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5FD7DE7" w14:textId="77777777" w:rsidTr="00F363FE">
        <w:tc>
          <w:tcPr>
            <w:tcW w:w="6512" w:type="dxa"/>
          </w:tcPr>
          <w:p w14:paraId="1A165413" w14:textId="739DD5F2" w:rsidR="007B0AA0" w:rsidRPr="007B0AA0" w:rsidRDefault="007B0AA0" w:rsidP="00F363FE">
            <w:pPr>
              <w:spacing w:before="60" w:after="60" w:line="260" w:lineRule="exact"/>
              <w:rPr>
                <w:b/>
                <w:bCs/>
                <w:rtl/>
                <w:lang w:bidi="ar-EG"/>
              </w:rPr>
            </w:pPr>
          </w:p>
        </w:tc>
        <w:tc>
          <w:tcPr>
            <w:tcW w:w="3117" w:type="dxa"/>
          </w:tcPr>
          <w:p w14:paraId="65A42A73" w14:textId="0CEC4287" w:rsidR="007B0AA0" w:rsidRPr="007B0AA0" w:rsidRDefault="007B0AA0" w:rsidP="00CC7E97">
            <w:pPr>
              <w:spacing w:before="60" w:after="60" w:line="260" w:lineRule="exact"/>
              <w:jc w:val="left"/>
              <w:rPr>
                <w:b/>
                <w:bCs/>
                <w:lang w:bidi="ar-EG"/>
              </w:rPr>
            </w:pPr>
            <w:r w:rsidRPr="007B0AA0">
              <w:rPr>
                <w:rFonts w:hint="cs"/>
                <w:b/>
                <w:bCs/>
                <w:rtl/>
                <w:lang w:bidi="ar-EG"/>
              </w:rPr>
              <w:t>ا</w:t>
            </w:r>
            <w:r w:rsidR="00CC7E97">
              <w:rPr>
                <w:rFonts w:hint="cs"/>
                <w:b/>
                <w:bCs/>
                <w:rtl/>
                <w:lang w:bidi="ar-EG"/>
              </w:rPr>
              <w:t xml:space="preserve">لإضافة </w:t>
            </w:r>
            <w:r w:rsidR="00CC7E97">
              <w:rPr>
                <w:b/>
                <w:bCs/>
                <w:lang w:bidi="ar-EG"/>
              </w:rPr>
              <w:t>1</w:t>
            </w:r>
            <w:r w:rsidR="00CC7E97">
              <w:rPr>
                <w:b/>
                <w:bCs/>
                <w:rtl/>
                <w:lang w:bidi="ar-EG"/>
              </w:rPr>
              <w:br/>
            </w:r>
            <w:r w:rsidR="00CC7E97">
              <w:rPr>
                <w:rFonts w:hint="cs"/>
                <w:b/>
                <w:bCs/>
                <w:rtl/>
                <w:lang w:bidi="ar-EG"/>
              </w:rPr>
              <w:t>ل</w:t>
            </w:r>
            <w:r w:rsidRPr="007B0AA0">
              <w:rPr>
                <w:rFonts w:hint="cs"/>
                <w:b/>
                <w:bCs/>
                <w:rtl/>
                <w:lang w:bidi="ar-EG"/>
              </w:rPr>
              <w:t xml:space="preserve">لوثيقة </w:t>
            </w:r>
            <w:r w:rsidRPr="007B0AA0">
              <w:rPr>
                <w:b/>
                <w:bCs/>
                <w:lang w:bidi="ar-EG"/>
              </w:rPr>
              <w:t>C2</w:t>
            </w:r>
            <w:r w:rsidR="00B6080B">
              <w:rPr>
                <w:b/>
                <w:bCs/>
                <w:lang w:bidi="ar-EG"/>
              </w:rPr>
              <w:t>4</w:t>
            </w:r>
            <w:r w:rsidRPr="007B0AA0">
              <w:rPr>
                <w:b/>
                <w:bCs/>
                <w:lang w:bidi="ar-EG"/>
              </w:rPr>
              <w:t>/</w:t>
            </w:r>
            <w:r w:rsidR="0079086B">
              <w:rPr>
                <w:b/>
                <w:bCs/>
                <w:lang w:bidi="ar-EG"/>
              </w:rPr>
              <w:t>22</w:t>
            </w:r>
            <w:r w:rsidRPr="007B0AA0">
              <w:rPr>
                <w:b/>
                <w:bCs/>
                <w:lang w:bidi="ar-EG"/>
              </w:rPr>
              <w:t>-A</w:t>
            </w:r>
          </w:p>
        </w:tc>
      </w:tr>
      <w:tr w:rsidR="007B0AA0" w14:paraId="7521794C" w14:textId="77777777" w:rsidTr="00F363FE">
        <w:tc>
          <w:tcPr>
            <w:tcW w:w="6512" w:type="dxa"/>
          </w:tcPr>
          <w:p w14:paraId="48D3F7FC" w14:textId="77777777" w:rsidR="007B0AA0" w:rsidRPr="007B0AA0" w:rsidRDefault="007B0AA0" w:rsidP="00F363FE">
            <w:pPr>
              <w:spacing w:before="60" w:after="60" w:line="260" w:lineRule="exact"/>
              <w:rPr>
                <w:b/>
                <w:bCs/>
                <w:rtl/>
                <w:lang w:bidi="ar-EG"/>
              </w:rPr>
            </w:pPr>
          </w:p>
        </w:tc>
        <w:tc>
          <w:tcPr>
            <w:tcW w:w="3117" w:type="dxa"/>
          </w:tcPr>
          <w:p w14:paraId="06DD5C10" w14:textId="0BBA23D6" w:rsidR="007B0AA0" w:rsidRPr="007B0AA0" w:rsidRDefault="00CC7E97" w:rsidP="00F363FE">
            <w:pPr>
              <w:spacing w:before="60" w:after="60" w:line="260" w:lineRule="exact"/>
              <w:rPr>
                <w:b/>
                <w:bCs/>
                <w:rtl/>
                <w:lang w:bidi="ar-EG"/>
              </w:rPr>
            </w:pPr>
            <w:r>
              <w:rPr>
                <w:b/>
                <w:bCs/>
                <w:lang w:bidi="ar-EG"/>
              </w:rPr>
              <w:t>28</w:t>
            </w:r>
            <w:r w:rsidR="007B0AA0" w:rsidRPr="007B0AA0">
              <w:rPr>
                <w:rFonts w:hint="cs"/>
                <w:b/>
                <w:bCs/>
                <w:rtl/>
                <w:lang w:bidi="ar-EG"/>
              </w:rPr>
              <w:t xml:space="preserve"> </w:t>
            </w:r>
            <w:r>
              <w:rPr>
                <w:rFonts w:hint="cs"/>
                <w:b/>
                <w:bCs/>
                <w:rtl/>
                <w:lang w:bidi="ar-EG"/>
              </w:rPr>
              <w:t>أكتوبر</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4484559" w14:textId="77777777" w:rsidTr="00F363FE">
        <w:tc>
          <w:tcPr>
            <w:tcW w:w="6512" w:type="dxa"/>
          </w:tcPr>
          <w:p w14:paraId="20374E40" w14:textId="77777777" w:rsidR="007B0AA0" w:rsidRPr="007B0AA0" w:rsidRDefault="007B0AA0" w:rsidP="00F363FE">
            <w:pPr>
              <w:spacing w:before="60" w:after="60" w:line="260" w:lineRule="exact"/>
              <w:rPr>
                <w:b/>
                <w:bCs/>
                <w:rtl/>
                <w:lang w:bidi="ar-EG"/>
              </w:rPr>
            </w:pPr>
          </w:p>
        </w:tc>
        <w:tc>
          <w:tcPr>
            <w:tcW w:w="3117" w:type="dxa"/>
          </w:tcPr>
          <w:p w14:paraId="04C1A7A0" w14:textId="43A6DDF5"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CC7E97">
              <w:rPr>
                <w:rFonts w:hint="cs"/>
                <w:b/>
                <w:bCs/>
                <w:rtl/>
                <w:lang w:bidi="ar-EG"/>
              </w:rPr>
              <w:t>بالإنكليزية</w:t>
            </w:r>
          </w:p>
        </w:tc>
      </w:tr>
      <w:tr w:rsidR="007B0AA0" w14:paraId="3020C280" w14:textId="77777777" w:rsidTr="00F363FE">
        <w:tc>
          <w:tcPr>
            <w:tcW w:w="6512" w:type="dxa"/>
          </w:tcPr>
          <w:p w14:paraId="33991EDB" w14:textId="77777777" w:rsidR="007B0AA0" w:rsidRDefault="007B0AA0" w:rsidP="00F363FE">
            <w:pPr>
              <w:spacing w:before="60" w:after="60" w:line="260" w:lineRule="exact"/>
              <w:rPr>
                <w:lang w:bidi="ar-EG"/>
              </w:rPr>
            </w:pPr>
          </w:p>
        </w:tc>
        <w:tc>
          <w:tcPr>
            <w:tcW w:w="3117" w:type="dxa"/>
          </w:tcPr>
          <w:p w14:paraId="144181E4" w14:textId="77777777" w:rsidR="007B0AA0" w:rsidRDefault="007B0AA0" w:rsidP="00F363FE">
            <w:pPr>
              <w:spacing w:before="60" w:after="60" w:line="260" w:lineRule="exact"/>
              <w:rPr>
                <w:rtl/>
                <w:lang w:bidi="ar-EG"/>
              </w:rPr>
            </w:pPr>
          </w:p>
        </w:tc>
      </w:tr>
      <w:tr w:rsidR="007B0AA0" w14:paraId="6969E89E" w14:textId="77777777" w:rsidTr="00EE7446">
        <w:tc>
          <w:tcPr>
            <w:tcW w:w="9629" w:type="dxa"/>
            <w:gridSpan w:val="2"/>
          </w:tcPr>
          <w:p w14:paraId="73D26497" w14:textId="33A4053D" w:rsidR="007B0AA0" w:rsidRDefault="00CC7E97" w:rsidP="00CC7E97">
            <w:pPr>
              <w:pStyle w:val="Source"/>
              <w:jc w:val="left"/>
              <w:rPr>
                <w:rtl/>
                <w:lang w:bidi="ar-EG"/>
              </w:rPr>
            </w:pPr>
            <w:r w:rsidRPr="00CC7E97">
              <w:rPr>
                <w:rtl/>
              </w:rPr>
              <w:t>تقرير من الأمينة العامة</w:t>
            </w:r>
          </w:p>
        </w:tc>
      </w:tr>
      <w:tr w:rsidR="007B0AA0" w14:paraId="737D3EAB" w14:textId="77777777" w:rsidTr="007B0AA0">
        <w:tc>
          <w:tcPr>
            <w:tcW w:w="9629" w:type="dxa"/>
            <w:gridSpan w:val="2"/>
            <w:tcBorders>
              <w:bottom w:val="single" w:sz="4" w:space="0" w:color="auto"/>
            </w:tcBorders>
          </w:tcPr>
          <w:p w14:paraId="1F0DE7AB" w14:textId="5D920BD7" w:rsidR="007B0AA0" w:rsidRDefault="00CC7E97" w:rsidP="00195A06">
            <w:pPr>
              <w:pStyle w:val="Subtitle0"/>
              <w:jc w:val="left"/>
            </w:pPr>
            <w:r w:rsidRPr="00CC7E97">
              <w:rPr>
                <w:rtl/>
                <w:lang w:bidi="ar-SA"/>
              </w:rPr>
              <w:t>استعراض اللجنة الاستشارية المستقلة للإدارة للبيانات المالية المراجَعة لعام 2023</w:t>
            </w:r>
            <w:r w:rsidRPr="00CC7E97">
              <w:rPr>
                <w:rtl/>
                <w:lang w:bidi="ar-SA"/>
              </w:rPr>
              <w:br/>
              <w:t>(سبتمبر 2024)</w:t>
            </w:r>
          </w:p>
        </w:tc>
      </w:tr>
      <w:tr w:rsidR="007B0AA0" w14:paraId="04EBE8A7" w14:textId="77777777" w:rsidTr="007B0AA0">
        <w:tc>
          <w:tcPr>
            <w:tcW w:w="9629" w:type="dxa"/>
            <w:gridSpan w:val="2"/>
            <w:tcBorders>
              <w:top w:val="single" w:sz="4" w:space="0" w:color="auto"/>
              <w:bottom w:val="single" w:sz="4" w:space="0" w:color="auto"/>
            </w:tcBorders>
          </w:tcPr>
          <w:p w14:paraId="26DA2520" w14:textId="77777777" w:rsidR="007B0AA0" w:rsidRPr="007B0AA0" w:rsidRDefault="007B0AA0" w:rsidP="007B0AA0">
            <w:pPr>
              <w:rPr>
                <w:b/>
                <w:bCs/>
                <w:rtl/>
              </w:rPr>
            </w:pPr>
            <w:r w:rsidRPr="007B0AA0">
              <w:rPr>
                <w:rFonts w:hint="cs"/>
                <w:b/>
                <w:bCs/>
                <w:rtl/>
              </w:rPr>
              <w:t>الغرض</w:t>
            </w:r>
          </w:p>
          <w:p w14:paraId="19CF11F9" w14:textId="60764813" w:rsidR="007B0AA0" w:rsidRDefault="00745207" w:rsidP="00745207">
            <w:pPr>
              <w:rPr>
                <w:rtl/>
              </w:rPr>
            </w:pPr>
            <w:r w:rsidRPr="00745207">
              <w:rPr>
                <w:rtl/>
              </w:rPr>
              <w:t xml:space="preserve">استعراض اللجنة الاستشارية المستقلة للإدارة </w:t>
            </w:r>
            <w:r w:rsidR="00744E3B">
              <w:t>(</w:t>
            </w:r>
            <w:r w:rsidR="00744E3B" w:rsidRPr="00745207">
              <w:t>IMAC</w:t>
            </w:r>
            <w:r w:rsidR="00744E3B">
              <w:t>)</w:t>
            </w:r>
            <w:r w:rsidRPr="00745207">
              <w:rPr>
                <w:rtl/>
              </w:rPr>
              <w:t xml:space="preserve"> للبيانات المالية المراجَعة.</w:t>
            </w:r>
          </w:p>
          <w:p w14:paraId="37F12CAA" w14:textId="77777777" w:rsidR="007B0AA0" w:rsidRPr="007B0AA0" w:rsidRDefault="007B0AA0" w:rsidP="007B0AA0">
            <w:pPr>
              <w:rPr>
                <w:b/>
                <w:bCs/>
                <w:rtl/>
              </w:rPr>
            </w:pPr>
            <w:r w:rsidRPr="007B0AA0">
              <w:rPr>
                <w:rFonts w:hint="cs"/>
                <w:b/>
                <w:bCs/>
                <w:rtl/>
              </w:rPr>
              <w:t>الإجراء المطلوب من المجلس</w:t>
            </w:r>
          </w:p>
          <w:p w14:paraId="3A4B39DE" w14:textId="4ED45A80" w:rsidR="007B0AA0" w:rsidRDefault="00745207" w:rsidP="00745207">
            <w:pPr>
              <w:rPr>
                <w:rtl/>
              </w:rPr>
            </w:pPr>
            <w:r w:rsidRPr="00745207">
              <w:rPr>
                <w:rtl/>
              </w:rPr>
              <w:t xml:space="preserve">يُدعى المجلس إلى الإحاطة </w:t>
            </w:r>
            <w:r w:rsidRPr="008765E1">
              <w:rPr>
                <w:b/>
                <w:bCs/>
                <w:rtl/>
              </w:rPr>
              <w:t>علماً</w:t>
            </w:r>
            <w:r w:rsidRPr="00745207">
              <w:rPr>
                <w:rtl/>
              </w:rPr>
              <w:t xml:space="preserve"> بهذه الوثيقة.</w:t>
            </w:r>
          </w:p>
          <w:p w14:paraId="72F7D7C1" w14:textId="56A8F79A" w:rsidR="00907B08" w:rsidRPr="00023276" w:rsidRDefault="008765E1" w:rsidP="008765E1">
            <w:pPr>
              <w:rPr>
                <w:b/>
                <w:bCs/>
                <w:rtl/>
              </w:rPr>
            </w:pPr>
            <w:r w:rsidRPr="008765E1">
              <w:rPr>
                <w:b/>
                <w:bCs/>
                <w:rtl/>
              </w:rPr>
              <w:t>الروابط ذات الصلة بالخطة الإستراتيجية</w:t>
            </w:r>
          </w:p>
          <w:p w14:paraId="291D0CB6" w14:textId="151BA551" w:rsidR="00907B08" w:rsidRPr="00745207" w:rsidRDefault="00745207" w:rsidP="00745207">
            <w:pPr>
              <w:rPr>
                <w:rtl/>
              </w:rPr>
            </w:pPr>
            <w:r w:rsidRPr="00745207">
              <w:rPr>
                <w:rtl/>
              </w:rPr>
              <w:t xml:space="preserve">الخطة الاستراتيجية للاتحاد للفترة </w:t>
            </w:r>
            <w:r w:rsidR="008765E1">
              <w:t>2027-2024</w:t>
            </w:r>
          </w:p>
          <w:p w14:paraId="5A7D76DC" w14:textId="77777777" w:rsidR="00907B08" w:rsidRPr="00023276" w:rsidRDefault="00907B08" w:rsidP="00907B08">
            <w:pPr>
              <w:rPr>
                <w:b/>
                <w:bCs/>
                <w:rtl/>
              </w:rPr>
            </w:pPr>
            <w:r w:rsidRPr="00023276">
              <w:rPr>
                <w:b/>
                <w:bCs/>
                <w:rtl/>
              </w:rPr>
              <w:t>الآثار المالية</w:t>
            </w:r>
          </w:p>
          <w:p w14:paraId="1A45C079" w14:textId="445BD193" w:rsidR="00907B08" w:rsidRDefault="00745207" w:rsidP="00745207">
            <w:pPr>
              <w:rPr>
                <w:rtl/>
              </w:rPr>
            </w:pPr>
            <w:r w:rsidRPr="00745207">
              <w:rPr>
                <w:rtl/>
              </w:rPr>
              <w:t>لا يوجد</w:t>
            </w:r>
          </w:p>
          <w:p w14:paraId="00F5A0AD"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A21C198" w14:textId="77777777" w:rsidR="007B0AA0" w:rsidRPr="007B0AA0" w:rsidRDefault="007B0AA0" w:rsidP="007B0AA0">
            <w:pPr>
              <w:rPr>
                <w:b/>
                <w:bCs/>
                <w:rtl/>
              </w:rPr>
            </w:pPr>
            <w:r w:rsidRPr="007B0AA0">
              <w:rPr>
                <w:rFonts w:hint="cs"/>
                <w:b/>
                <w:bCs/>
                <w:rtl/>
              </w:rPr>
              <w:t>المراجع</w:t>
            </w:r>
          </w:p>
          <w:p w14:paraId="2C0CDFA1" w14:textId="5039B222" w:rsidR="007B0AA0" w:rsidRPr="00907B08" w:rsidRDefault="00A03D3E" w:rsidP="005D1278">
            <w:pPr>
              <w:spacing w:after="120"/>
              <w:rPr>
                <w:rtl/>
                <w:lang w:bidi="ar-EG"/>
              </w:rPr>
            </w:pPr>
            <w:hyperlink r:id="rId8" w:history="1">
              <w:r w:rsidR="00B47E00" w:rsidRPr="00F91E9A">
                <w:rPr>
                  <w:rStyle w:val="Hyperlink"/>
                  <w:i/>
                  <w:iCs/>
                </w:rPr>
                <w:t>C24/</w:t>
              </w:r>
              <w:r w:rsidR="00B47E00">
                <w:rPr>
                  <w:rStyle w:val="Hyperlink"/>
                  <w:i/>
                  <w:iCs/>
                </w:rPr>
                <w:t>144</w:t>
              </w:r>
            </w:hyperlink>
            <w:r w:rsidR="00B47E00" w:rsidRPr="005D1278">
              <w:rPr>
                <w:rFonts w:hint="cs"/>
                <w:i/>
                <w:iCs/>
                <w:rtl/>
                <w:lang w:bidi="ar-EG"/>
              </w:rPr>
              <w:t xml:space="preserve"> </w:t>
            </w:r>
            <w:r w:rsidR="00B47E00" w:rsidRPr="009555D3">
              <w:rPr>
                <w:i/>
                <w:iCs/>
                <w:rtl/>
                <w:lang w:bidi="ar-EG"/>
              </w:rPr>
              <w:t>(تقرير المراجع الخارجي للحسابات عن البيانات المالية المراجَعة للاتحاد لعام 2023)</w:t>
            </w:r>
          </w:p>
        </w:tc>
      </w:tr>
    </w:tbl>
    <w:p w14:paraId="2EE74E01" w14:textId="77777777" w:rsidR="00F50E3F" w:rsidRDefault="00F50E3F" w:rsidP="00907B08">
      <w:pPr>
        <w:rPr>
          <w:rtl/>
          <w:lang w:bidi="ar-EG"/>
        </w:rPr>
      </w:pPr>
      <w:r>
        <w:rPr>
          <w:rtl/>
          <w:lang w:bidi="ar-EG"/>
        </w:rPr>
        <w:br w:type="page"/>
      </w:r>
    </w:p>
    <w:p w14:paraId="608C162A" w14:textId="77777777" w:rsidR="007F09CE" w:rsidRPr="00203EF2" w:rsidRDefault="007F09CE" w:rsidP="00203EF2">
      <w:pPr>
        <w:pStyle w:val="Title3"/>
        <w:rPr>
          <w:b/>
          <w:bCs/>
          <w:lang w:val="ar-SA" w:eastAsia="zh-TW" w:bidi="en-GB"/>
        </w:rPr>
      </w:pPr>
      <w:r w:rsidRPr="00203EF2">
        <w:rPr>
          <w:b/>
          <w:bCs/>
          <w:rtl/>
        </w:rPr>
        <w:lastRenderedPageBreak/>
        <w:t xml:space="preserve">استعراض اللجنة الاستشارية المستقلة للإدارة للبيانات المالية المراجَعة لعام 2023 </w:t>
      </w:r>
      <w:r w:rsidRPr="00203EF2">
        <w:rPr>
          <w:b/>
          <w:bCs/>
          <w:rtl/>
        </w:rPr>
        <w:br/>
        <w:t>(سبتمبر 2024)</w:t>
      </w:r>
    </w:p>
    <w:p w14:paraId="58211C7C" w14:textId="77777777" w:rsidR="007F09CE" w:rsidRPr="008114C1" w:rsidRDefault="007F09CE" w:rsidP="00741906">
      <w:pPr>
        <w:pStyle w:val="Normalaftertitle"/>
        <w:spacing w:before="240"/>
        <w:textDirection w:val="tbRlV"/>
        <w:rPr>
          <w:spacing w:val="-2"/>
          <w:lang w:val="ar-SA" w:eastAsia="zh-TW" w:bidi="en-GB"/>
        </w:rPr>
      </w:pPr>
      <w:r w:rsidRPr="008114C1">
        <w:rPr>
          <w:spacing w:val="-2"/>
          <w:rtl/>
        </w:rPr>
        <w:t>تماشياً مع اختصاصات اللجنة الاستشارية المستقلة للإدارة ومهامها الرقابية فيما يتعلق بالإبلاغ المالي للاتحاد والمحاسبة والضوابط الداخلية وإدارة المخاطر، استعرضت اللجنة مشاريع البيانات المالية المراجَعة للاتحاد لعام 2023 وناقشتها مع الإدارة والمراجع الخارجي للحسابات في 19 سبتمبر 2024.</w:t>
      </w:r>
    </w:p>
    <w:p w14:paraId="094EAAC6" w14:textId="77777777" w:rsidR="007F09CE" w:rsidRPr="00EB11AF" w:rsidRDefault="007F09CE" w:rsidP="007F09CE">
      <w:pPr>
        <w:textDirection w:val="tbRlV"/>
        <w:rPr>
          <w:spacing w:val="-4"/>
          <w:lang w:val="ar-SA" w:eastAsia="zh-TW" w:bidi="en-GB"/>
        </w:rPr>
      </w:pPr>
      <w:r w:rsidRPr="00EB11AF">
        <w:rPr>
          <w:spacing w:val="-4"/>
          <w:rtl/>
        </w:rPr>
        <w:t>كما استعرضت اللجنة وناقشت مع المراجع الخارجي النتائج التي توصل إليها في تقرير المراجعة ومشروع رسالة التمثيل الخاصة به، ونظرت في طبيعة ومستوى البيانات الخاطئة المعدلة وغير المعدلة.</w:t>
      </w:r>
    </w:p>
    <w:p w14:paraId="29FA2CB9" w14:textId="77777777" w:rsidR="007F09CE" w:rsidRPr="00B529C7" w:rsidRDefault="007F09CE" w:rsidP="007F09CE">
      <w:pPr>
        <w:textDirection w:val="tbRlV"/>
        <w:rPr>
          <w:lang w:val="ar-SA" w:eastAsia="zh-TW" w:bidi="en-GB"/>
        </w:rPr>
      </w:pPr>
      <w:r w:rsidRPr="00B529C7">
        <w:rPr>
          <w:rtl/>
        </w:rPr>
        <w:t>وأعربت اللجنة عن ارتياحها لمدى كفاية استجابة الإدارة لملاحظات المراجع الخارجي وتوصياته.</w:t>
      </w:r>
    </w:p>
    <w:p w14:paraId="7D9270EC" w14:textId="77777777" w:rsidR="007F09CE" w:rsidRPr="00B529C7" w:rsidRDefault="007F09CE" w:rsidP="007F09CE">
      <w:pPr>
        <w:textDirection w:val="tbRlV"/>
        <w:rPr>
          <w:lang w:val="ar-SA" w:eastAsia="zh-TW" w:bidi="en-GB"/>
        </w:rPr>
      </w:pPr>
      <w:r w:rsidRPr="00B529C7">
        <w:rPr>
          <w:rtl/>
        </w:rPr>
        <w:t>وأحاطت اللجنة علماً باعتزام المراجع الخارجي إصدار رأي غير متحفظ وناقشت تأكيده على المسألة.</w:t>
      </w:r>
    </w:p>
    <w:p w14:paraId="76030504" w14:textId="77777777" w:rsidR="007F09CE" w:rsidRPr="00B529C7" w:rsidRDefault="007F09CE" w:rsidP="007F09CE">
      <w:pPr>
        <w:textDirection w:val="tbRlV"/>
        <w:rPr>
          <w:lang w:val="ar-SA" w:eastAsia="zh-TW" w:bidi="en-GB"/>
        </w:rPr>
      </w:pPr>
      <w:r w:rsidRPr="00B529C7">
        <w:rPr>
          <w:rtl/>
        </w:rPr>
        <w:t>واستناداً إلى الاستعراض والمناقشات المشار إليها أعلاه، توصي اللجنة إدارة الاتحاد ومجلسه بالمضي قدماً في التوقيع على البيانات المالية المراج</w:t>
      </w:r>
      <w:r>
        <w:rPr>
          <w:rtl/>
        </w:rPr>
        <w:t>َ</w:t>
      </w:r>
      <w:r w:rsidRPr="00B529C7">
        <w:rPr>
          <w:rtl/>
        </w:rPr>
        <w:t>عة للاتحاد لعام 2023 والموافقة عليها وإقرارها.</w:t>
      </w:r>
    </w:p>
    <w:p w14:paraId="6CE4713F" w14:textId="4024F6F7" w:rsidR="007F09CE" w:rsidRPr="00B529C7" w:rsidRDefault="007F09CE" w:rsidP="007F09CE">
      <w:pPr>
        <w:textDirection w:val="tbRlV"/>
        <w:rPr>
          <w:lang w:val="ar-SA" w:eastAsia="zh-TW" w:bidi="en-GB"/>
        </w:rPr>
      </w:pPr>
      <w:r w:rsidRPr="00B529C7">
        <w:rPr>
          <w:rtl/>
        </w:rPr>
        <w:t>وأحاطت اللجنة علماً مع التقدير بالجهود الجديرة بالثناء التي تبذلها إدارة الاتحاد لتحقيق عرض عادل للبيانات المالية لعام</w:t>
      </w:r>
      <w:r w:rsidR="00150786">
        <w:rPr>
          <w:rFonts w:hint="cs"/>
          <w:rtl/>
        </w:rPr>
        <w:t> </w:t>
      </w:r>
      <w:r w:rsidRPr="00B529C7">
        <w:rPr>
          <w:rtl/>
        </w:rPr>
        <w:t>2023 وفقاً للوائح المالية للاتحاد والمعايير المحاسبية للقطاع العام.</w:t>
      </w:r>
    </w:p>
    <w:p w14:paraId="12D97567" w14:textId="77777777" w:rsidR="007F09CE" w:rsidRPr="008114C1" w:rsidRDefault="007F09CE" w:rsidP="007F09CE">
      <w:pPr>
        <w:textDirection w:val="tbRlV"/>
        <w:rPr>
          <w:spacing w:val="-4"/>
          <w:lang w:val="ar-SA" w:eastAsia="zh-TW" w:bidi="en-GB"/>
        </w:rPr>
      </w:pPr>
      <w:r w:rsidRPr="008114C1">
        <w:rPr>
          <w:spacing w:val="-4"/>
          <w:rtl/>
        </w:rPr>
        <w:t>وتشير اللجنة إلى أن تركيز المسألة على انخفاض النفقات المتكبدة فيما يتعلق بمشروع المبنى الجديد في السنة المالية 2024 وكذلك التطورات والتقدم المحرز والتكاليف وتمويل المشروع المنقح للمبنى الجديد ينبغي أن يستدعي اهتمام إدارة الاتحاد ومجلسه.</w:t>
      </w:r>
    </w:p>
    <w:p w14:paraId="3B79991B" w14:textId="77777777" w:rsidR="007F09CE" w:rsidRPr="00150786" w:rsidRDefault="007F09CE" w:rsidP="007F09CE">
      <w:pPr>
        <w:textDirection w:val="tbRlV"/>
        <w:rPr>
          <w:spacing w:val="-2"/>
          <w:lang w:val="ar-SA" w:eastAsia="zh-TW" w:bidi="en-GB"/>
        </w:rPr>
      </w:pPr>
      <w:r w:rsidRPr="00150786">
        <w:rPr>
          <w:spacing w:val="-2"/>
          <w:rtl/>
        </w:rPr>
        <w:t>وتتطلع اللجنة إلى مناقشة خطة عمل المراجعة لعام 2025 في الأسابيع المقبلة مع المراجع الخارجي وإدارة الاتحاد، وأوصت بتجديد التركيز على تقييم المخاطر ومنع الاحتيال.</w:t>
      </w:r>
    </w:p>
    <w:p w14:paraId="42F36C7C" w14:textId="77777777" w:rsidR="007F09CE" w:rsidRPr="00B529C7" w:rsidRDefault="007F09CE" w:rsidP="007F09CE">
      <w:pPr>
        <w:textDirection w:val="tbRlV"/>
        <w:rPr>
          <w:lang w:val="ar-SA" w:eastAsia="zh-TW" w:bidi="en-GB"/>
        </w:rPr>
      </w:pPr>
      <w:r w:rsidRPr="00B529C7">
        <w:rPr>
          <w:rtl/>
        </w:rPr>
        <w:t>وتعرب اللجنة عن تقديرها لجودة التعاون مع المراجع الخارجي.</w:t>
      </w:r>
    </w:p>
    <w:p w14:paraId="2702BA6F"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4AD9" w14:textId="77777777" w:rsidR="005F5884" w:rsidRDefault="005F5884" w:rsidP="006C3242">
      <w:pPr>
        <w:spacing w:before="0" w:line="240" w:lineRule="auto"/>
      </w:pPr>
      <w:r>
        <w:separator/>
      </w:r>
    </w:p>
  </w:endnote>
  <w:endnote w:type="continuationSeparator" w:id="0">
    <w:p w14:paraId="722A8114" w14:textId="77777777" w:rsidR="005F5884" w:rsidRDefault="005F588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C05E32B" w14:textId="77777777" w:rsidTr="00357086">
      <w:trPr>
        <w:jc w:val="center"/>
      </w:trPr>
      <w:tc>
        <w:tcPr>
          <w:tcW w:w="868" w:type="pct"/>
          <w:vAlign w:val="center"/>
        </w:tcPr>
        <w:p w14:paraId="74DCEBDB"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5A5117F5" w14:textId="5D9EAD4F"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F09CE">
            <w:rPr>
              <w:rFonts w:ascii="Calibri" w:hAnsi="Calibri" w:cs="Arial"/>
              <w:bCs/>
              <w:color w:val="7F7F7F"/>
              <w:sz w:val="18"/>
            </w:rPr>
            <w:t>22(Add.1)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411055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8E8D47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73084EE" w14:textId="77777777" w:rsidTr="00F50E3F">
      <w:trPr>
        <w:jc w:val="center"/>
      </w:trPr>
      <w:tc>
        <w:tcPr>
          <w:tcW w:w="868" w:type="pct"/>
          <w:vAlign w:val="center"/>
        </w:tcPr>
        <w:p w14:paraId="6D227398" w14:textId="77777777" w:rsidR="007B0AA0" w:rsidRPr="007B0AA0" w:rsidRDefault="00A03D3E"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DB974CB" w14:textId="486D15D2"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45207">
            <w:rPr>
              <w:rFonts w:ascii="Calibri" w:hAnsi="Calibri" w:cs="Arial"/>
              <w:bCs/>
              <w:color w:val="7F7F7F"/>
              <w:sz w:val="18"/>
            </w:rPr>
            <w:t>22</w:t>
          </w:r>
          <w:r w:rsidR="007F09CE">
            <w:rPr>
              <w:rFonts w:ascii="Calibri" w:hAnsi="Calibri" w:cs="Arial"/>
              <w:bCs/>
              <w:color w:val="7F7F7F"/>
              <w:sz w:val="18"/>
            </w:rPr>
            <w:t>(Add.1)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EC28336"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68A84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09AB" w14:textId="77777777" w:rsidR="005F5884" w:rsidRDefault="005F5884" w:rsidP="006C3242">
      <w:pPr>
        <w:spacing w:before="0" w:line="240" w:lineRule="auto"/>
      </w:pPr>
      <w:r>
        <w:separator/>
      </w:r>
    </w:p>
  </w:footnote>
  <w:footnote w:type="continuationSeparator" w:id="0">
    <w:p w14:paraId="33D8DC69" w14:textId="77777777" w:rsidR="005F5884" w:rsidRDefault="005F588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F49"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B9A8C3" wp14:editId="068C3D00">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513D"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4D0CDBBA" wp14:editId="0156474A">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84"/>
    <w:rsid w:val="0006468A"/>
    <w:rsid w:val="00090574"/>
    <w:rsid w:val="0009186A"/>
    <w:rsid w:val="000C1C0E"/>
    <w:rsid w:val="000C548A"/>
    <w:rsid w:val="00150786"/>
    <w:rsid w:val="00195A06"/>
    <w:rsid w:val="00195B5F"/>
    <w:rsid w:val="001C0169"/>
    <w:rsid w:val="001D1D50"/>
    <w:rsid w:val="001D6745"/>
    <w:rsid w:val="001E446E"/>
    <w:rsid w:val="001F2A62"/>
    <w:rsid w:val="00203EF2"/>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14F7"/>
    <w:rsid w:val="004B7334"/>
    <w:rsid w:val="004E11DC"/>
    <w:rsid w:val="00525DDD"/>
    <w:rsid w:val="005409AC"/>
    <w:rsid w:val="0055516A"/>
    <w:rsid w:val="00562A38"/>
    <w:rsid w:val="0058491B"/>
    <w:rsid w:val="00592EA5"/>
    <w:rsid w:val="005A3170"/>
    <w:rsid w:val="005D1278"/>
    <w:rsid w:val="005F5884"/>
    <w:rsid w:val="00677396"/>
    <w:rsid w:val="0069200F"/>
    <w:rsid w:val="006A65CB"/>
    <w:rsid w:val="006C3242"/>
    <w:rsid w:val="006C7CC0"/>
    <w:rsid w:val="006F63F7"/>
    <w:rsid w:val="007025C7"/>
    <w:rsid w:val="00706D7A"/>
    <w:rsid w:val="00722F0D"/>
    <w:rsid w:val="00741906"/>
    <w:rsid w:val="0074420E"/>
    <w:rsid w:val="00744E3B"/>
    <w:rsid w:val="00745207"/>
    <w:rsid w:val="00783E26"/>
    <w:rsid w:val="0079086B"/>
    <w:rsid w:val="007B0AA0"/>
    <w:rsid w:val="007C3BC7"/>
    <w:rsid w:val="007C3BCD"/>
    <w:rsid w:val="007D4ACF"/>
    <w:rsid w:val="007F0787"/>
    <w:rsid w:val="007F09CE"/>
    <w:rsid w:val="00810B7B"/>
    <w:rsid w:val="008114C1"/>
    <w:rsid w:val="0081549B"/>
    <w:rsid w:val="0082358A"/>
    <w:rsid w:val="008235CD"/>
    <w:rsid w:val="008247DE"/>
    <w:rsid w:val="008339C0"/>
    <w:rsid w:val="00840B10"/>
    <w:rsid w:val="008513CB"/>
    <w:rsid w:val="008765E1"/>
    <w:rsid w:val="008A7F84"/>
    <w:rsid w:val="00907B08"/>
    <w:rsid w:val="0091702E"/>
    <w:rsid w:val="00923B0C"/>
    <w:rsid w:val="0094021C"/>
    <w:rsid w:val="00952F86"/>
    <w:rsid w:val="009555D3"/>
    <w:rsid w:val="00974B51"/>
    <w:rsid w:val="00982B28"/>
    <w:rsid w:val="009D313F"/>
    <w:rsid w:val="00A47A5A"/>
    <w:rsid w:val="00A6683B"/>
    <w:rsid w:val="00A97F94"/>
    <w:rsid w:val="00AA7EA2"/>
    <w:rsid w:val="00B03099"/>
    <w:rsid w:val="00B05BC8"/>
    <w:rsid w:val="00B47E00"/>
    <w:rsid w:val="00B6080B"/>
    <w:rsid w:val="00B64B47"/>
    <w:rsid w:val="00B91B14"/>
    <w:rsid w:val="00B95654"/>
    <w:rsid w:val="00C002DE"/>
    <w:rsid w:val="00C53BF8"/>
    <w:rsid w:val="00C66157"/>
    <w:rsid w:val="00C674FE"/>
    <w:rsid w:val="00C67501"/>
    <w:rsid w:val="00C75633"/>
    <w:rsid w:val="00CC7E97"/>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B11AF"/>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B7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45207"/>
    <w:rPr>
      <w:color w:val="605E5C"/>
      <w:shd w:val="clear" w:color="auto" w:fill="E1DFDD"/>
    </w:rPr>
  </w:style>
  <w:style w:type="character" w:styleId="FollowedHyperlink">
    <w:name w:val="FollowedHyperlink"/>
    <w:basedOn w:val="DefaultParagraphFont"/>
    <w:uiPriority w:val="99"/>
    <w:semiHidden/>
    <w:unhideWhenUsed/>
    <w:rsid w:val="00955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42/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2024-10-31T08:44:00Z</dcterms:created>
  <dcterms:modified xsi:type="dcterms:W3CDTF">2024-10-31T08:44:00Z</dcterms:modified>
  <cp:category>Conference document</cp:category>
</cp:coreProperties>
</file>