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FC40F7" w14:paraId="16C8DD02" w14:textId="77777777" w:rsidTr="00C538FC">
        <w:trPr>
          <w:cantSplit/>
          <w:trHeight w:val="23"/>
        </w:trPr>
        <w:tc>
          <w:tcPr>
            <w:tcW w:w="3969" w:type="dxa"/>
            <w:vMerge w:val="restart"/>
            <w:tcMar>
              <w:left w:w="0" w:type="dxa"/>
            </w:tcMar>
          </w:tcPr>
          <w:p w14:paraId="380780FF" w14:textId="36942758" w:rsidR="00FE57F6" w:rsidRPr="00FC40F7" w:rsidRDefault="00DB06B7" w:rsidP="00C538FC">
            <w:pPr>
              <w:tabs>
                <w:tab w:val="left" w:pos="851"/>
              </w:tabs>
              <w:spacing w:before="0" w:line="240" w:lineRule="atLeast"/>
              <w:rPr>
                <w:b/>
              </w:rPr>
            </w:pPr>
            <w:bookmarkStart w:id="0" w:name="_Hlk133421839"/>
            <w:r w:rsidRPr="00FC40F7">
              <w:rPr>
                <w:b/>
              </w:rPr>
              <w:t>Punto del orden del día: PL.2</w:t>
            </w:r>
          </w:p>
        </w:tc>
        <w:tc>
          <w:tcPr>
            <w:tcW w:w="5245" w:type="dxa"/>
          </w:tcPr>
          <w:p w14:paraId="12EC8577" w14:textId="6FA30434" w:rsidR="00FE57F6" w:rsidRPr="00FC40F7" w:rsidRDefault="00FE57F6" w:rsidP="00C538FC">
            <w:pPr>
              <w:tabs>
                <w:tab w:val="left" w:pos="851"/>
              </w:tabs>
              <w:spacing w:before="0" w:line="240" w:lineRule="atLeast"/>
              <w:jc w:val="right"/>
              <w:rPr>
                <w:b/>
              </w:rPr>
            </w:pPr>
            <w:r w:rsidRPr="00FC40F7">
              <w:rPr>
                <w:b/>
              </w:rPr>
              <w:t>Document</w:t>
            </w:r>
            <w:r w:rsidR="00F24B71" w:rsidRPr="00FC40F7">
              <w:rPr>
                <w:b/>
              </w:rPr>
              <w:t>o</w:t>
            </w:r>
            <w:r w:rsidRPr="00FC40F7">
              <w:rPr>
                <w:b/>
              </w:rPr>
              <w:t xml:space="preserve"> C2</w:t>
            </w:r>
            <w:r w:rsidR="0064481D" w:rsidRPr="00FC40F7">
              <w:rPr>
                <w:b/>
              </w:rPr>
              <w:t>4</w:t>
            </w:r>
            <w:r w:rsidRPr="00FC40F7">
              <w:rPr>
                <w:b/>
              </w:rPr>
              <w:t>/</w:t>
            </w:r>
            <w:r w:rsidR="00DB06B7" w:rsidRPr="00FC40F7">
              <w:rPr>
                <w:b/>
              </w:rPr>
              <w:t>5</w:t>
            </w:r>
            <w:r w:rsidRPr="00FC40F7">
              <w:rPr>
                <w:b/>
              </w:rPr>
              <w:t>-</w:t>
            </w:r>
            <w:r w:rsidR="00F24B71" w:rsidRPr="00FC40F7">
              <w:rPr>
                <w:b/>
              </w:rPr>
              <w:t>S</w:t>
            </w:r>
          </w:p>
        </w:tc>
      </w:tr>
      <w:tr w:rsidR="00FE57F6" w:rsidRPr="00FC40F7" w14:paraId="2F7BAD0F" w14:textId="77777777" w:rsidTr="00C538FC">
        <w:trPr>
          <w:cantSplit/>
        </w:trPr>
        <w:tc>
          <w:tcPr>
            <w:tcW w:w="3969" w:type="dxa"/>
            <w:vMerge/>
          </w:tcPr>
          <w:p w14:paraId="32D340BD" w14:textId="77777777" w:rsidR="00FE57F6" w:rsidRPr="00FC40F7" w:rsidRDefault="00FE57F6" w:rsidP="00C538FC">
            <w:pPr>
              <w:tabs>
                <w:tab w:val="left" w:pos="851"/>
              </w:tabs>
              <w:spacing w:line="240" w:lineRule="atLeast"/>
              <w:rPr>
                <w:b/>
              </w:rPr>
            </w:pPr>
          </w:p>
        </w:tc>
        <w:tc>
          <w:tcPr>
            <w:tcW w:w="5245" w:type="dxa"/>
          </w:tcPr>
          <w:p w14:paraId="6D67502D" w14:textId="597277E9" w:rsidR="00FE57F6" w:rsidRPr="00FC40F7" w:rsidRDefault="00DB06B7" w:rsidP="00C538FC">
            <w:pPr>
              <w:tabs>
                <w:tab w:val="left" w:pos="851"/>
              </w:tabs>
              <w:spacing w:before="0"/>
              <w:jc w:val="right"/>
              <w:rPr>
                <w:b/>
              </w:rPr>
            </w:pPr>
            <w:r w:rsidRPr="00FC40F7">
              <w:rPr>
                <w:b/>
              </w:rPr>
              <w:t>9 de abril de</w:t>
            </w:r>
            <w:r w:rsidR="00FE57F6" w:rsidRPr="00FC40F7">
              <w:rPr>
                <w:b/>
              </w:rPr>
              <w:t xml:space="preserve"> 202</w:t>
            </w:r>
            <w:r w:rsidR="0064481D" w:rsidRPr="00FC40F7">
              <w:rPr>
                <w:b/>
              </w:rPr>
              <w:t>4</w:t>
            </w:r>
          </w:p>
        </w:tc>
      </w:tr>
      <w:tr w:rsidR="00FE57F6" w:rsidRPr="00FC40F7" w14:paraId="14ED61B8" w14:textId="77777777" w:rsidTr="00C538FC">
        <w:trPr>
          <w:cantSplit/>
          <w:trHeight w:val="23"/>
        </w:trPr>
        <w:tc>
          <w:tcPr>
            <w:tcW w:w="3969" w:type="dxa"/>
            <w:vMerge/>
          </w:tcPr>
          <w:p w14:paraId="36AAE2B4" w14:textId="77777777" w:rsidR="00FE57F6" w:rsidRPr="00FC40F7" w:rsidRDefault="00FE57F6" w:rsidP="00C538FC">
            <w:pPr>
              <w:tabs>
                <w:tab w:val="left" w:pos="851"/>
              </w:tabs>
              <w:spacing w:line="240" w:lineRule="atLeast"/>
              <w:rPr>
                <w:b/>
              </w:rPr>
            </w:pPr>
          </w:p>
        </w:tc>
        <w:tc>
          <w:tcPr>
            <w:tcW w:w="5245" w:type="dxa"/>
          </w:tcPr>
          <w:p w14:paraId="54C7ED74" w14:textId="77777777" w:rsidR="00FE57F6" w:rsidRPr="00FC40F7" w:rsidRDefault="00F24B71" w:rsidP="00C538FC">
            <w:pPr>
              <w:tabs>
                <w:tab w:val="left" w:pos="851"/>
              </w:tabs>
              <w:spacing w:before="0" w:line="240" w:lineRule="atLeast"/>
              <w:jc w:val="right"/>
              <w:rPr>
                <w:b/>
                <w:bCs/>
              </w:rPr>
            </w:pPr>
            <w:r w:rsidRPr="00FC40F7">
              <w:rPr>
                <w:rFonts w:cstheme="minorHAnsi"/>
                <w:b/>
                <w:bCs/>
              </w:rPr>
              <w:t>Original: inglés</w:t>
            </w:r>
          </w:p>
        </w:tc>
      </w:tr>
      <w:tr w:rsidR="00FE57F6" w:rsidRPr="00FC40F7" w14:paraId="28C23F0D" w14:textId="77777777" w:rsidTr="00C538FC">
        <w:trPr>
          <w:cantSplit/>
          <w:trHeight w:val="23"/>
        </w:trPr>
        <w:tc>
          <w:tcPr>
            <w:tcW w:w="3969" w:type="dxa"/>
          </w:tcPr>
          <w:p w14:paraId="71CA9CDE" w14:textId="77777777" w:rsidR="00FE57F6" w:rsidRPr="00FC40F7" w:rsidRDefault="00FE57F6" w:rsidP="00C538FC">
            <w:pPr>
              <w:tabs>
                <w:tab w:val="left" w:pos="851"/>
              </w:tabs>
              <w:spacing w:line="240" w:lineRule="atLeast"/>
              <w:rPr>
                <w:b/>
              </w:rPr>
            </w:pPr>
          </w:p>
        </w:tc>
        <w:tc>
          <w:tcPr>
            <w:tcW w:w="5245" w:type="dxa"/>
          </w:tcPr>
          <w:p w14:paraId="04F0E65D" w14:textId="77777777" w:rsidR="00FE57F6" w:rsidRPr="00FC40F7" w:rsidRDefault="00FE57F6" w:rsidP="00C538FC">
            <w:pPr>
              <w:tabs>
                <w:tab w:val="left" w:pos="851"/>
              </w:tabs>
              <w:spacing w:before="0" w:line="240" w:lineRule="atLeast"/>
              <w:jc w:val="right"/>
              <w:rPr>
                <w:b/>
              </w:rPr>
            </w:pPr>
          </w:p>
        </w:tc>
      </w:tr>
      <w:tr w:rsidR="00FE57F6" w:rsidRPr="00FC40F7" w14:paraId="0744CD5D" w14:textId="77777777" w:rsidTr="00C538FC">
        <w:trPr>
          <w:cantSplit/>
        </w:trPr>
        <w:tc>
          <w:tcPr>
            <w:tcW w:w="9214" w:type="dxa"/>
            <w:gridSpan w:val="2"/>
            <w:tcMar>
              <w:left w:w="0" w:type="dxa"/>
            </w:tcMar>
          </w:tcPr>
          <w:p w14:paraId="3EF99137" w14:textId="77777777" w:rsidR="00FE57F6" w:rsidRPr="00FC40F7" w:rsidRDefault="00F24B71" w:rsidP="00C538FC">
            <w:pPr>
              <w:pStyle w:val="Source"/>
              <w:jc w:val="left"/>
              <w:rPr>
                <w:sz w:val="34"/>
                <w:szCs w:val="34"/>
              </w:rPr>
            </w:pPr>
            <w:r w:rsidRPr="00FC40F7">
              <w:rPr>
                <w:rFonts w:cstheme="minorHAnsi"/>
                <w:sz w:val="34"/>
                <w:szCs w:val="34"/>
              </w:rPr>
              <w:t>Informe de</w:t>
            </w:r>
            <w:r w:rsidR="004B5D49" w:rsidRPr="00FC40F7">
              <w:rPr>
                <w:rFonts w:cstheme="minorHAnsi"/>
                <w:sz w:val="34"/>
                <w:szCs w:val="34"/>
              </w:rPr>
              <w:t xml:space="preserve"> </w:t>
            </w:r>
            <w:r w:rsidRPr="00FC40F7">
              <w:rPr>
                <w:rFonts w:cstheme="minorHAnsi"/>
                <w:sz w:val="34"/>
                <w:szCs w:val="34"/>
              </w:rPr>
              <w:t>l</w:t>
            </w:r>
            <w:r w:rsidR="004B5D49" w:rsidRPr="00FC40F7">
              <w:rPr>
                <w:rFonts w:cstheme="minorHAnsi"/>
                <w:sz w:val="34"/>
                <w:szCs w:val="34"/>
              </w:rPr>
              <w:t>a</w:t>
            </w:r>
            <w:r w:rsidRPr="00FC40F7">
              <w:rPr>
                <w:rFonts w:cstheme="minorHAnsi"/>
                <w:sz w:val="34"/>
                <w:szCs w:val="34"/>
              </w:rPr>
              <w:t xml:space="preserve"> Secretari</w:t>
            </w:r>
            <w:r w:rsidR="004B5D49" w:rsidRPr="00FC40F7">
              <w:rPr>
                <w:rFonts w:cstheme="minorHAnsi"/>
                <w:sz w:val="34"/>
                <w:szCs w:val="34"/>
              </w:rPr>
              <w:t>a</w:t>
            </w:r>
            <w:r w:rsidRPr="00FC40F7">
              <w:rPr>
                <w:rFonts w:cstheme="minorHAnsi"/>
                <w:sz w:val="34"/>
                <w:szCs w:val="34"/>
              </w:rPr>
              <w:t xml:space="preserve"> General</w:t>
            </w:r>
          </w:p>
        </w:tc>
      </w:tr>
      <w:tr w:rsidR="00FE57F6" w:rsidRPr="00FC40F7" w14:paraId="5E2B474A" w14:textId="77777777" w:rsidTr="00C538FC">
        <w:trPr>
          <w:cantSplit/>
        </w:trPr>
        <w:tc>
          <w:tcPr>
            <w:tcW w:w="9214" w:type="dxa"/>
            <w:gridSpan w:val="2"/>
            <w:tcMar>
              <w:left w:w="0" w:type="dxa"/>
            </w:tcMar>
          </w:tcPr>
          <w:p w14:paraId="75872F37" w14:textId="010CE4BC" w:rsidR="00FE57F6" w:rsidRPr="00FC40F7" w:rsidRDefault="00DB06B7" w:rsidP="00C538FC">
            <w:pPr>
              <w:pStyle w:val="Subtitle"/>
              <w:framePr w:hSpace="0" w:wrap="auto" w:hAnchor="text" w:xAlign="left" w:yAlign="inline"/>
              <w:rPr>
                <w:lang w:val="es-ES_tradnl"/>
              </w:rPr>
            </w:pPr>
            <w:bookmarkStart w:id="1" w:name="_Hlk165466654"/>
            <w:r w:rsidRPr="00FC40F7">
              <w:rPr>
                <w:rFonts w:cstheme="minorHAnsi"/>
                <w:lang w:val="es-ES_tradnl"/>
              </w:rPr>
              <w:t>PREPARATIVOS PARA EL FORO MUNDIAL DE POLÍTICA DE LAS TELECOMUNICACIONES/TIC DE 2026 (FMPT-26)</w:t>
            </w:r>
            <w:bookmarkEnd w:id="1"/>
          </w:p>
        </w:tc>
      </w:tr>
      <w:tr w:rsidR="00FE57F6" w:rsidRPr="00FC40F7"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6732C34" w:rsidR="00FE57F6" w:rsidRPr="00FC40F7" w:rsidRDefault="00F24B71" w:rsidP="00C538FC">
            <w:pPr>
              <w:spacing w:before="160"/>
              <w:rPr>
                <w:b/>
                <w:bCs/>
                <w:sz w:val="26"/>
                <w:szCs w:val="26"/>
              </w:rPr>
            </w:pPr>
            <w:r w:rsidRPr="00FC40F7">
              <w:rPr>
                <w:b/>
                <w:bCs/>
                <w:sz w:val="26"/>
                <w:szCs w:val="26"/>
              </w:rPr>
              <w:t>Finalidad</w:t>
            </w:r>
          </w:p>
          <w:p w14:paraId="7C6B51CA" w14:textId="207C6763" w:rsidR="00DB06B7" w:rsidRPr="00FC40F7" w:rsidRDefault="00DB06B7" w:rsidP="00FC40F7">
            <w:r w:rsidRPr="00FC40F7">
              <w:t>En la Resolución 2 (Rev. Bucarest, 2022) de la Conferencia de Plenipotenciarios se resuelve celebrar el Foro Mundial de Política de las Telecomunicaciones/TIC (FMPT) preferiblemente de manera consecutiva con el Foro de la Cumbre Mundial sobre la Sociedad de la Información (CMSI), teniendo en cuenta la necesidad de que los Estados Miembros se preparen adecuadamente. En el presente documento se ofrece información general sobre el FMPT y se destacan las instrucciones recibidas de la Conferencia de Plenipotenciarios (Bucarest, 2022).</w:t>
            </w:r>
          </w:p>
          <w:p w14:paraId="5D1C98A4" w14:textId="77777777" w:rsidR="00FE57F6" w:rsidRPr="00FC40F7" w:rsidRDefault="00F24B71" w:rsidP="00C538FC">
            <w:pPr>
              <w:spacing w:before="160"/>
              <w:rPr>
                <w:b/>
                <w:bCs/>
                <w:sz w:val="26"/>
                <w:szCs w:val="26"/>
              </w:rPr>
            </w:pPr>
            <w:r w:rsidRPr="00FC40F7">
              <w:rPr>
                <w:b/>
                <w:bCs/>
                <w:sz w:val="26"/>
                <w:szCs w:val="26"/>
              </w:rPr>
              <w:t xml:space="preserve">Acción solicitada </w:t>
            </w:r>
            <w:r w:rsidR="00677A97" w:rsidRPr="00FC40F7">
              <w:rPr>
                <w:b/>
                <w:bCs/>
                <w:sz w:val="26"/>
                <w:szCs w:val="26"/>
              </w:rPr>
              <w:t>al</w:t>
            </w:r>
            <w:r w:rsidRPr="00FC40F7">
              <w:rPr>
                <w:b/>
                <w:bCs/>
                <w:sz w:val="26"/>
                <w:szCs w:val="26"/>
              </w:rPr>
              <w:t xml:space="preserve"> Consejo</w:t>
            </w:r>
          </w:p>
          <w:p w14:paraId="10EDE84D" w14:textId="77777777" w:rsidR="00DB06B7" w:rsidRPr="00FC40F7" w:rsidRDefault="00DB06B7" w:rsidP="00FC40F7">
            <w:r w:rsidRPr="00FC40F7">
              <w:t>En la Resolución 2 (Rev. Bucarest, 2022) se encarga al Consejo de la UIT que:</w:t>
            </w:r>
          </w:p>
          <w:p w14:paraId="11F58C58" w14:textId="3A6A43E0" w:rsidR="00DB06B7" w:rsidRPr="00FC40F7" w:rsidRDefault="00DB4E5D" w:rsidP="00DB06B7">
            <w:pPr>
              <w:pStyle w:val="enumlev1"/>
            </w:pPr>
            <w:r w:rsidRPr="00FC40F7">
              <w:t>1</w:t>
            </w:r>
            <w:r w:rsidR="00DB06B7" w:rsidRPr="00FC40F7">
              <w:tab/>
            </w:r>
            <w:r w:rsidR="00DB06B7" w:rsidRPr="00FC40F7">
              <w:rPr>
                <w:b/>
                <w:bCs/>
              </w:rPr>
              <w:t xml:space="preserve">decida </w:t>
            </w:r>
            <w:r w:rsidR="00DB06B7" w:rsidRPr="00FC40F7">
              <w:t>la duración, la fecha, el lugar de celebración, el orden del día y los temas de los futuros FMPT;</w:t>
            </w:r>
          </w:p>
          <w:p w14:paraId="1415D28E" w14:textId="19BAAA64" w:rsidR="00DB06B7" w:rsidRPr="00FC40F7" w:rsidRDefault="00DB4E5D" w:rsidP="00DB06B7">
            <w:pPr>
              <w:pStyle w:val="enumlev1"/>
            </w:pPr>
            <w:r w:rsidRPr="00FC40F7">
              <w:t>2</w:t>
            </w:r>
            <w:r w:rsidR="00DB06B7" w:rsidRPr="00FC40F7">
              <w:tab/>
            </w:r>
            <w:r w:rsidR="00DB06B7" w:rsidRPr="00FC40F7">
              <w:rPr>
                <w:b/>
                <w:bCs/>
              </w:rPr>
              <w:t xml:space="preserve">adopte </w:t>
            </w:r>
            <w:r w:rsidR="00DB06B7" w:rsidRPr="00FC40F7">
              <w:t>el procedimiento de preparación del informe de la Secretaria General al FMPT.</w:t>
            </w:r>
          </w:p>
          <w:p w14:paraId="243B491C" w14:textId="77777777" w:rsidR="00DB06B7" w:rsidRPr="00FC40F7" w:rsidRDefault="00DB06B7" w:rsidP="00DB06B7">
            <w:r w:rsidRPr="00FC40F7">
              <w:t xml:space="preserve">Se invita al Consejo a </w:t>
            </w:r>
            <w:r w:rsidRPr="00FC40F7">
              <w:rPr>
                <w:b/>
                <w:bCs/>
              </w:rPr>
              <w:t xml:space="preserve">proporcionar orientaciones </w:t>
            </w:r>
            <w:r w:rsidRPr="00FC40F7">
              <w:t>al respecto.</w:t>
            </w:r>
          </w:p>
          <w:p w14:paraId="29ECF93D" w14:textId="77777777" w:rsidR="00FE57F6" w:rsidRPr="00FC40F7" w:rsidRDefault="00F24B71" w:rsidP="00C538FC">
            <w:pPr>
              <w:spacing w:before="160"/>
              <w:rPr>
                <w:b/>
                <w:bCs/>
                <w:sz w:val="26"/>
                <w:szCs w:val="26"/>
              </w:rPr>
            </w:pPr>
            <w:r w:rsidRPr="00FC40F7">
              <w:rPr>
                <w:b/>
                <w:bCs/>
                <w:sz w:val="26"/>
                <w:szCs w:val="26"/>
              </w:rPr>
              <w:t>Vínculos pertinentes con el Plan Estratégico</w:t>
            </w:r>
          </w:p>
          <w:p w14:paraId="26532E76" w14:textId="77777777" w:rsidR="00DB06B7" w:rsidRPr="00FC40F7" w:rsidRDefault="00DB06B7" w:rsidP="00DB06B7">
            <w:r w:rsidRPr="00FC40F7">
              <w:t>Impulsar la conectividad universal y la transformación digital sostenible; plataforma de encuentro.</w:t>
            </w:r>
          </w:p>
          <w:p w14:paraId="570AED91" w14:textId="4E4D71F4" w:rsidR="00FE57F6" w:rsidRPr="00FC40F7" w:rsidRDefault="00F24B71" w:rsidP="00C538FC">
            <w:pPr>
              <w:spacing w:before="160"/>
              <w:rPr>
                <w:b/>
                <w:bCs/>
                <w:sz w:val="26"/>
                <w:szCs w:val="26"/>
              </w:rPr>
            </w:pPr>
            <w:r w:rsidRPr="00FC40F7">
              <w:rPr>
                <w:b/>
                <w:bCs/>
                <w:sz w:val="26"/>
                <w:szCs w:val="26"/>
              </w:rPr>
              <w:t>Repercusiones financieras</w:t>
            </w:r>
          </w:p>
          <w:p w14:paraId="4B597534" w14:textId="3745EB58" w:rsidR="00DB06B7" w:rsidRPr="00DB06B7" w:rsidRDefault="00DB06B7" w:rsidP="00DF2F95">
            <w:r w:rsidRPr="00DB06B7">
              <w:t>Como los trabajos preparatorios comenzarán en 2024 y 2025, se necesitará un importe de</w:t>
            </w:r>
            <w:r w:rsidR="00FC40F7">
              <w:t> </w:t>
            </w:r>
            <w:r w:rsidRPr="00DB06B7">
              <w:t>80</w:t>
            </w:r>
            <w:r w:rsidR="00DB4E5D" w:rsidRPr="00FC40F7">
              <w:t> </w:t>
            </w:r>
            <w:r w:rsidRPr="00DB06B7">
              <w:t>000</w:t>
            </w:r>
            <w:r w:rsidR="00DB4E5D" w:rsidRPr="00FC40F7">
              <w:t> </w:t>
            </w:r>
            <w:r w:rsidRPr="00DB06B7">
              <w:t xml:space="preserve">CHF para la contratación de un SSA como se indica en el Documento </w:t>
            </w:r>
            <w:hyperlink r:id="rId7" w:history="1">
              <w:r w:rsidRPr="00DB06B7">
                <w:rPr>
                  <w:color w:val="0563C1"/>
                  <w:u w:val="single"/>
                </w:rPr>
                <w:t>C24/19</w:t>
              </w:r>
            </w:hyperlink>
            <w:r w:rsidRPr="00DB06B7">
              <w:t>.</w:t>
            </w:r>
          </w:p>
          <w:p w14:paraId="5948AA98" w14:textId="77777777" w:rsidR="00FE57F6" w:rsidRPr="00FC40F7" w:rsidRDefault="00FE57F6" w:rsidP="00DF2F95">
            <w:pPr>
              <w:spacing w:before="0"/>
              <w:rPr>
                <w:caps/>
                <w:sz w:val="22"/>
              </w:rPr>
            </w:pPr>
            <w:r w:rsidRPr="00FC40F7">
              <w:rPr>
                <w:sz w:val="22"/>
              </w:rPr>
              <w:t>__________________</w:t>
            </w:r>
          </w:p>
          <w:p w14:paraId="53C56EAC" w14:textId="77777777" w:rsidR="00FE57F6" w:rsidRPr="00FC40F7" w:rsidRDefault="00F24B71" w:rsidP="00C538FC">
            <w:pPr>
              <w:spacing w:before="160"/>
              <w:rPr>
                <w:b/>
                <w:bCs/>
                <w:sz w:val="26"/>
                <w:szCs w:val="26"/>
              </w:rPr>
            </w:pPr>
            <w:r w:rsidRPr="00FC40F7">
              <w:rPr>
                <w:b/>
                <w:bCs/>
                <w:sz w:val="26"/>
                <w:szCs w:val="26"/>
              </w:rPr>
              <w:t>Referencia</w:t>
            </w:r>
          </w:p>
          <w:p w14:paraId="58339413" w14:textId="71B20FFA" w:rsidR="00FE57F6" w:rsidRPr="00FC40F7" w:rsidRDefault="001D3DB2" w:rsidP="00C538FC">
            <w:pPr>
              <w:spacing w:after="160"/>
            </w:pPr>
            <w:hyperlink r:id="rId8" w:history="1">
              <w:r w:rsidR="00DB06B7" w:rsidRPr="00FC40F7">
                <w:rPr>
                  <w:rStyle w:val="Hyperlink"/>
                  <w:i/>
                  <w:iCs/>
                </w:rPr>
                <w:t>Resolución 2</w:t>
              </w:r>
            </w:hyperlink>
            <w:r w:rsidR="00DB06B7" w:rsidRPr="00FC40F7">
              <w:rPr>
                <w:i/>
                <w:iCs/>
              </w:rPr>
              <w:t xml:space="preserve"> (Rev. Bucarest, 2022) de la Conferencia de Plenipotenciarios;</w:t>
            </w:r>
            <w:r w:rsidR="00DB06B7" w:rsidRPr="00FC40F7">
              <w:t xml:space="preserve"> </w:t>
            </w:r>
            <w:r w:rsidR="00DB06B7" w:rsidRPr="00FC40F7">
              <w:rPr>
                <w:i/>
                <w:iCs/>
              </w:rPr>
              <w:t xml:space="preserve">Documento </w:t>
            </w:r>
            <w:hyperlink r:id="rId9" w:history="1">
              <w:r w:rsidR="00DB06B7" w:rsidRPr="00FC40F7">
                <w:rPr>
                  <w:rStyle w:val="Hyperlink"/>
                  <w:i/>
                  <w:iCs/>
                </w:rPr>
                <w:t>PP</w:t>
              </w:r>
              <w:r w:rsidR="00DB4E5D" w:rsidRPr="00FC40F7">
                <w:rPr>
                  <w:rStyle w:val="Hyperlink"/>
                  <w:i/>
                  <w:iCs/>
                </w:rPr>
                <w:noBreakHyphen/>
              </w:r>
              <w:r w:rsidR="00DB06B7" w:rsidRPr="00FC40F7">
                <w:rPr>
                  <w:rStyle w:val="Hyperlink"/>
                  <w:i/>
                  <w:iCs/>
                </w:rPr>
                <w:t>22/207</w:t>
              </w:r>
            </w:hyperlink>
            <w:r w:rsidR="00DB06B7" w:rsidRPr="00FC40F7">
              <w:rPr>
                <w:i/>
                <w:iCs/>
              </w:rPr>
              <w:t xml:space="preserve"> de la Conferencia de Plenipotenciarios</w:t>
            </w:r>
          </w:p>
        </w:tc>
      </w:tr>
      <w:bookmarkEnd w:id="0"/>
    </w:tbl>
    <w:p w14:paraId="44179D23" w14:textId="77777777" w:rsidR="001559F5" w:rsidRPr="00FC40F7" w:rsidRDefault="001559F5">
      <w:pPr>
        <w:tabs>
          <w:tab w:val="clear" w:pos="567"/>
          <w:tab w:val="clear" w:pos="1134"/>
          <w:tab w:val="clear" w:pos="1701"/>
          <w:tab w:val="clear" w:pos="2268"/>
          <w:tab w:val="clear" w:pos="2835"/>
        </w:tabs>
        <w:overflowPunct/>
        <w:autoSpaceDE/>
        <w:autoSpaceDN/>
        <w:adjustRightInd/>
        <w:spacing w:before="0"/>
        <w:textAlignment w:val="auto"/>
      </w:pPr>
      <w:r w:rsidRPr="00FC40F7">
        <w:br w:type="page"/>
      </w:r>
    </w:p>
    <w:p w14:paraId="25FB8141" w14:textId="109B8C83" w:rsidR="00DB06B7" w:rsidRPr="00FC40F7" w:rsidRDefault="00DB06B7" w:rsidP="00DB06B7">
      <w:pPr>
        <w:rPr>
          <w:rFonts w:cs="Calibri"/>
          <w:szCs w:val="24"/>
        </w:rPr>
      </w:pPr>
      <w:r w:rsidRPr="00FC40F7">
        <w:lastRenderedPageBreak/>
        <w:t>1</w:t>
      </w:r>
      <w:r w:rsidRPr="00FC40F7">
        <w:tab/>
        <w:t xml:space="preserve">En la </w:t>
      </w:r>
      <w:hyperlink r:id="rId10" w:history="1">
        <w:r w:rsidRPr="00FC40F7">
          <w:rPr>
            <w:color w:val="0563C1"/>
            <w:u w:val="single"/>
          </w:rPr>
          <w:t>Resolución 2</w:t>
        </w:r>
      </w:hyperlink>
      <w:r w:rsidRPr="00FC40F7">
        <w:t xml:space="preserve"> (Rev. Bucarest, 2022) se resuelve celebrar el Foro Mundial de Política de las Telecomunicaciones/TIC (FMPT) preferiblemente de manera consecutiva con el Foro de la Cumbre Mundial sobre la Sociedad de la Información (CMSI), teniendo en cuenta la necesidad de que los Estados Miembros se preparen adecuadamente.</w:t>
      </w:r>
    </w:p>
    <w:p w14:paraId="3C9A6D09" w14:textId="3C4D6721" w:rsidR="00DB06B7" w:rsidRPr="00FC40F7" w:rsidRDefault="00DB06B7" w:rsidP="00DB06B7">
      <w:pPr>
        <w:rPr>
          <w:rFonts w:cs="Calibri"/>
          <w:szCs w:val="24"/>
        </w:rPr>
      </w:pPr>
      <w:r w:rsidRPr="00FC40F7">
        <w:t>2</w:t>
      </w:r>
      <w:r w:rsidRPr="00FC40F7">
        <w:tab/>
        <w:t>La Conferencia de Plenipotenciarios (Bucarest, 2022) también encargó al Consejo que programara un FMPT en 2026.</w:t>
      </w:r>
    </w:p>
    <w:p w14:paraId="0B55C49F" w14:textId="007A2A78" w:rsidR="00DB06B7" w:rsidRPr="00FC40F7" w:rsidRDefault="00DB06B7" w:rsidP="00DB06B7">
      <w:pPr>
        <w:rPr>
          <w:rFonts w:asciiTheme="minorHAnsi" w:hAnsiTheme="minorHAnsi"/>
          <w:szCs w:val="24"/>
        </w:rPr>
      </w:pPr>
      <w:r w:rsidRPr="00FC40F7">
        <w:t>3</w:t>
      </w:r>
      <w:r w:rsidRPr="00FC40F7">
        <w:tab/>
        <w:t>En la Resolución 2 (Rev. Bucarest, 2022) se encarga al Consejo que:</w:t>
      </w:r>
    </w:p>
    <w:p w14:paraId="7464ACC6" w14:textId="111C39E6" w:rsidR="00DB06B7" w:rsidRPr="00FC40F7" w:rsidRDefault="00DB06B7" w:rsidP="00DB06B7">
      <w:pPr>
        <w:pStyle w:val="enumlev1"/>
        <w:rPr>
          <w:rFonts w:asciiTheme="minorHAnsi" w:hAnsiTheme="minorHAnsi"/>
        </w:rPr>
      </w:pPr>
      <w:r w:rsidRPr="00FC40F7">
        <w:t>a)</w:t>
      </w:r>
      <w:r w:rsidRPr="00FC40F7">
        <w:tab/>
        <w:t>decida la duración, la fecha, el lugar de celebración, el orden del día y los temas de los futuros FMPT;</w:t>
      </w:r>
    </w:p>
    <w:p w14:paraId="55451DCA" w14:textId="6D697CE4" w:rsidR="00DB06B7" w:rsidRPr="00FC40F7" w:rsidRDefault="00DB06B7" w:rsidP="00DB06B7">
      <w:pPr>
        <w:pStyle w:val="enumlev1"/>
      </w:pPr>
      <w:r w:rsidRPr="00FC40F7">
        <w:t>b)</w:t>
      </w:r>
      <w:r w:rsidRPr="00FC40F7">
        <w:tab/>
        <w:t>adopte el procedimiento de preparación del informe de la Secretaria General al FMPT;</w:t>
      </w:r>
    </w:p>
    <w:p w14:paraId="5794C3F2" w14:textId="702D29F0" w:rsidR="00DB06B7" w:rsidRPr="00FC40F7" w:rsidRDefault="00DB06B7" w:rsidP="00DB06B7">
      <w:pPr>
        <w:pStyle w:val="enumlev1"/>
      </w:pPr>
      <w:r w:rsidRPr="00FC40F7">
        <w:t>c)</w:t>
      </w:r>
      <w:r w:rsidRPr="00FC40F7">
        <w:tab/>
        <w:t xml:space="preserve">que el procedimiento indicado en el </w:t>
      </w:r>
      <w:r w:rsidRPr="00FC40F7">
        <w:rPr>
          <w:i/>
          <w:iCs/>
        </w:rPr>
        <w:t>encarga al Consejo de la UIT</w:t>
      </w:r>
      <w:r w:rsidRPr="00FC40F7">
        <w:t xml:space="preserve"> 2 incluya, según proceda, una participación abierta a todos los Estados Miembros y Miembros de Sector y consultas públicas en línea abiertas a todas las partes interesadas, teniendo en cuenta las prácticas adoptadas y las experiencias adquiridas por la UIT, especialmente en el proceso preparatorio de los FMPT anteriores.</w:t>
      </w:r>
    </w:p>
    <w:p w14:paraId="012DF488" w14:textId="0A24822C" w:rsidR="00DB06B7" w:rsidRPr="00FC40F7" w:rsidRDefault="00DB06B7" w:rsidP="00DB06B7">
      <w:r w:rsidRPr="00FC40F7">
        <w:t>4</w:t>
      </w:r>
      <w:r w:rsidRPr="00FC40F7">
        <w:tab/>
        <w:t xml:space="preserve">El Consejo de 2023 </w:t>
      </w:r>
      <w:r w:rsidRPr="00FC40F7">
        <w:rPr>
          <w:b/>
          <w:bCs/>
        </w:rPr>
        <w:t>tomó nota</w:t>
      </w:r>
      <w:r w:rsidRPr="00FC40F7">
        <w:t xml:space="preserve"> del Documento C23/13 sobre los Preparativos para el Foro Mundial de Política de las Telecomunicaciones/TIC de 2026 (FMPT), y los consejeros declararon que la decisión final sobre las propuestas podría adoptarse en el Consejo de</w:t>
      </w:r>
      <w:r w:rsidR="00DB4E5D" w:rsidRPr="00FC40F7">
        <w:t> </w:t>
      </w:r>
      <w:r w:rsidRPr="00FC40F7">
        <w:t>2024.</w:t>
      </w:r>
    </w:p>
    <w:p w14:paraId="5B0AC22C" w14:textId="764DFCA9" w:rsidR="00DB06B7" w:rsidRPr="00FC40F7" w:rsidRDefault="00DB06B7" w:rsidP="00DB06B7">
      <w:r w:rsidRPr="00FC40F7">
        <w:t>5</w:t>
      </w:r>
      <w:r w:rsidRPr="00FC40F7">
        <w:tab/>
        <w:t>El Consejo de 2023 nombró al Sr. David Bedard (Canadá) Presidente del Grupo Informal de Expertos (GIE) para prestar asesoramiento al Secretario General sobre la elaboración ulterior del Informe del Secretario General al FMPT y de los proyectos de opinión correspondientes.</w:t>
      </w:r>
    </w:p>
    <w:p w14:paraId="46C7F7BD" w14:textId="360BF401" w:rsidR="00DB06B7" w:rsidRPr="00FC40F7" w:rsidRDefault="00DB06B7" w:rsidP="00DB06B7">
      <w:pPr>
        <w:spacing w:after="120"/>
      </w:pPr>
      <w:r w:rsidRPr="00FC40F7">
        <w:t>6</w:t>
      </w:r>
      <w:r w:rsidRPr="00FC40F7">
        <w:tab/>
        <w:t>El calendario propuesto para la preparación del FMPT-2026 es el siguiente:</w:t>
      </w:r>
    </w:p>
    <w:tbl>
      <w:tblPr>
        <w:tblW w:w="9202" w:type="dxa"/>
        <w:jc w:val="center"/>
        <w:tblLayout w:type="fixed"/>
        <w:tblCellMar>
          <w:left w:w="0" w:type="dxa"/>
          <w:right w:w="0" w:type="dxa"/>
        </w:tblCellMar>
        <w:tblLook w:val="04A0" w:firstRow="1" w:lastRow="0" w:firstColumn="1" w:lastColumn="0" w:noHBand="0" w:noVBand="1"/>
      </w:tblPr>
      <w:tblGrid>
        <w:gridCol w:w="4101"/>
        <w:gridCol w:w="5101"/>
      </w:tblGrid>
      <w:tr w:rsidR="00DB06B7" w:rsidRPr="00DB06B7" w14:paraId="1BCF7928" w14:textId="77777777" w:rsidTr="00DB4E5D">
        <w:trPr>
          <w:jc w:val="center"/>
        </w:trPr>
        <w:tc>
          <w:tcPr>
            <w:tcW w:w="4101"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12C80D60" w14:textId="77777777" w:rsidR="00DB06B7" w:rsidRPr="00FC40F7" w:rsidRDefault="00DB06B7" w:rsidP="00DB06B7">
            <w:pPr>
              <w:pStyle w:val="Tablehead"/>
              <w:rPr>
                <w:rFonts w:asciiTheme="minorHAnsi" w:eastAsiaTheme="minorEastAsia" w:hAnsiTheme="minorHAnsi" w:cstheme="minorHAnsi"/>
                <w:szCs w:val="24"/>
              </w:rPr>
            </w:pPr>
            <w:r w:rsidRPr="00FC40F7">
              <w:t>Calendario</w:t>
            </w:r>
          </w:p>
        </w:tc>
        <w:tc>
          <w:tcPr>
            <w:tcW w:w="510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FB5C83C" w14:textId="77777777" w:rsidR="00DB06B7" w:rsidRPr="00FC40F7" w:rsidRDefault="00DB06B7" w:rsidP="00DB06B7">
            <w:pPr>
              <w:pStyle w:val="Tablehead"/>
              <w:rPr>
                <w:rFonts w:asciiTheme="minorHAnsi" w:eastAsiaTheme="minorEastAsia" w:hAnsiTheme="minorHAnsi" w:cstheme="minorHAnsi"/>
                <w:szCs w:val="24"/>
                <w:lang w:eastAsia="zh-CN"/>
              </w:rPr>
            </w:pPr>
          </w:p>
        </w:tc>
      </w:tr>
      <w:tr w:rsidR="00DB06B7" w:rsidRPr="00DB06B7" w14:paraId="7701F83E" w14:textId="77777777" w:rsidTr="00DB4E5D">
        <w:trPr>
          <w:trHeight w:val="710"/>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7BD14" w14:textId="4519F6F3" w:rsidR="00DB06B7" w:rsidRPr="00FC40F7" w:rsidRDefault="00DB06B7" w:rsidP="00DB06B7">
            <w:pPr>
              <w:pStyle w:val="Tabletext"/>
              <w:rPr>
                <w:rFonts w:asciiTheme="minorHAnsi" w:eastAsiaTheme="minorEastAsia" w:hAnsiTheme="minorHAnsi" w:cstheme="minorHAnsi"/>
                <w:b/>
                <w:bCs/>
                <w:szCs w:val="24"/>
              </w:rPr>
            </w:pPr>
            <w:r w:rsidRPr="00FC40F7">
              <w:rPr>
                <w:b/>
                <w:bCs/>
              </w:rPr>
              <w:t>Septiembre de 2024</w:t>
            </w:r>
            <w:r w:rsidR="00FC40F7" w:rsidRPr="00FC40F7">
              <w:rPr>
                <w:b/>
                <w:bCs/>
              </w:rPr>
              <w:br/>
            </w:r>
            <w:r w:rsidRPr="00FC40F7">
              <w:rPr>
                <w:b/>
                <w:bCs/>
              </w:rPr>
              <w:t>(parte de la serie de reuniones de los GTC)</w:t>
            </w:r>
          </w:p>
        </w:tc>
        <w:tc>
          <w:tcPr>
            <w:tcW w:w="5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D5351" w14:textId="77777777" w:rsidR="00DB06B7" w:rsidRPr="00FC40F7" w:rsidRDefault="00DB06B7" w:rsidP="00DB06B7">
            <w:pPr>
              <w:pStyle w:val="Tabletext"/>
              <w:rPr>
                <w:rFonts w:asciiTheme="minorHAnsi" w:eastAsiaTheme="minorEastAsia" w:hAnsiTheme="minorHAnsi" w:cstheme="minorHAnsi"/>
                <w:szCs w:val="24"/>
              </w:rPr>
            </w:pPr>
            <w:r w:rsidRPr="00FC40F7">
              <w:t>Primera reunión del GIE (2 días)</w:t>
            </w:r>
          </w:p>
        </w:tc>
      </w:tr>
      <w:tr w:rsidR="00DB06B7" w:rsidRPr="00DB06B7" w14:paraId="13F9F6F8" w14:textId="77777777" w:rsidTr="00DB4E5D">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645CB" w14:textId="431D5E6A" w:rsidR="00DB06B7" w:rsidRPr="00FC40F7" w:rsidRDefault="00DB06B7" w:rsidP="00DB4E5D">
            <w:pPr>
              <w:pStyle w:val="Tabletext"/>
              <w:rPr>
                <w:rFonts w:asciiTheme="minorHAnsi" w:eastAsiaTheme="minorEastAsia" w:hAnsiTheme="minorHAnsi" w:cstheme="minorHAnsi"/>
                <w:b/>
                <w:bCs/>
                <w:szCs w:val="24"/>
              </w:rPr>
            </w:pPr>
            <w:r w:rsidRPr="00FC40F7">
              <w:rPr>
                <w:b/>
                <w:bCs/>
              </w:rPr>
              <w:t>Febrero de 2025</w:t>
            </w:r>
            <w:r w:rsidR="00FC40F7" w:rsidRPr="00FC40F7">
              <w:rPr>
                <w:b/>
                <w:bCs/>
              </w:rPr>
              <w:br/>
            </w:r>
            <w:r w:rsidRPr="00FC40F7">
              <w:rPr>
                <w:b/>
                <w:bCs/>
              </w:rPr>
              <w:t>(parte de la serie de reuniones de los GTC)</w:t>
            </w:r>
          </w:p>
        </w:tc>
        <w:tc>
          <w:tcPr>
            <w:tcW w:w="5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04F2B" w14:textId="77777777" w:rsidR="00DB06B7" w:rsidRPr="00FC40F7" w:rsidRDefault="00DB06B7" w:rsidP="00DB06B7">
            <w:pPr>
              <w:pStyle w:val="Tabletext"/>
              <w:rPr>
                <w:rFonts w:asciiTheme="minorHAnsi" w:eastAsiaTheme="minorEastAsia" w:hAnsiTheme="minorHAnsi" w:cstheme="minorHAnsi"/>
                <w:szCs w:val="24"/>
              </w:rPr>
            </w:pPr>
            <w:r w:rsidRPr="00FC40F7">
              <w:t>Segunda reunión del GIE (2 días)</w:t>
            </w:r>
          </w:p>
        </w:tc>
      </w:tr>
      <w:tr w:rsidR="00DB06B7" w:rsidRPr="00DB06B7" w14:paraId="024E0FB5" w14:textId="77777777" w:rsidTr="00DB4E5D">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845378" w14:textId="3A46493F" w:rsidR="00DB06B7" w:rsidRPr="00FC40F7" w:rsidRDefault="00DB06B7" w:rsidP="00DB06B7">
            <w:pPr>
              <w:pStyle w:val="Tabletext"/>
              <w:rPr>
                <w:rFonts w:asciiTheme="minorHAnsi" w:eastAsiaTheme="minorEastAsia" w:hAnsiTheme="minorHAnsi" w:cstheme="minorHAnsi"/>
                <w:b/>
                <w:bCs/>
                <w:szCs w:val="24"/>
              </w:rPr>
            </w:pPr>
            <w:r w:rsidRPr="00FC40F7">
              <w:rPr>
                <w:b/>
                <w:bCs/>
              </w:rPr>
              <w:t>Septiembre de 2025</w:t>
            </w:r>
            <w:r w:rsidR="00FC40F7" w:rsidRPr="00FC40F7">
              <w:rPr>
                <w:b/>
                <w:bCs/>
              </w:rPr>
              <w:br/>
            </w:r>
            <w:r w:rsidRPr="00FC40F7">
              <w:rPr>
                <w:b/>
                <w:bCs/>
              </w:rPr>
              <w:t>(parte de la serie de reuniones de los GTC)</w:t>
            </w:r>
          </w:p>
        </w:tc>
        <w:tc>
          <w:tcPr>
            <w:tcW w:w="5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831875" w14:textId="77777777" w:rsidR="00DB06B7" w:rsidRPr="00FC40F7" w:rsidRDefault="00DB06B7" w:rsidP="00DB06B7">
            <w:pPr>
              <w:pStyle w:val="Tabletext"/>
              <w:rPr>
                <w:rFonts w:asciiTheme="minorHAnsi" w:eastAsiaTheme="minorEastAsia" w:hAnsiTheme="minorHAnsi" w:cstheme="minorHAnsi"/>
                <w:szCs w:val="24"/>
              </w:rPr>
            </w:pPr>
            <w:r w:rsidRPr="00FC40F7">
              <w:t>Tercera reunión del GIE (3 días)</w:t>
            </w:r>
          </w:p>
        </w:tc>
      </w:tr>
      <w:tr w:rsidR="00DB06B7" w:rsidRPr="00DB06B7" w14:paraId="7BEBDE75" w14:textId="77777777" w:rsidTr="00DB4E5D">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37780" w14:textId="5D57A3FB" w:rsidR="00DB06B7" w:rsidRPr="00FC40F7" w:rsidRDefault="00DB06B7" w:rsidP="00DB4E5D">
            <w:pPr>
              <w:pStyle w:val="Tabletext"/>
              <w:rPr>
                <w:rFonts w:asciiTheme="minorHAnsi" w:eastAsiaTheme="minorEastAsia" w:hAnsiTheme="minorHAnsi" w:cstheme="minorHAnsi"/>
                <w:b/>
                <w:bCs/>
                <w:szCs w:val="24"/>
              </w:rPr>
            </w:pPr>
            <w:r w:rsidRPr="00FC40F7">
              <w:rPr>
                <w:b/>
                <w:bCs/>
              </w:rPr>
              <w:t>Febrero de 2026</w:t>
            </w:r>
            <w:r w:rsidR="00FC40F7" w:rsidRPr="00FC40F7">
              <w:rPr>
                <w:b/>
                <w:bCs/>
              </w:rPr>
              <w:br/>
            </w:r>
            <w:r w:rsidRPr="00FC40F7">
              <w:rPr>
                <w:b/>
                <w:bCs/>
              </w:rPr>
              <w:t>(parte de la serie de reuniones de los GTC)</w:t>
            </w:r>
          </w:p>
        </w:tc>
        <w:tc>
          <w:tcPr>
            <w:tcW w:w="5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1984" w14:textId="77777777" w:rsidR="00DB06B7" w:rsidRPr="00FC40F7" w:rsidRDefault="00DB06B7" w:rsidP="00DB06B7">
            <w:pPr>
              <w:pStyle w:val="Tabletext"/>
              <w:rPr>
                <w:rFonts w:asciiTheme="minorHAnsi" w:eastAsiaTheme="minorEastAsia" w:hAnsiTheme="minorHAnsi" w:cstheme="minorHAnsi"/>
                <w:szCs w:val="24"/>
              </w:rPr>
            </w:pPr>
            <w:r w:rsidRPr="00FC40F7">
              <w:t>Cuarta reunión del GIE (3 días)</w:t>
            </w:r>
          </w:p>
        </w:tc>
      </w:tr>
      <w:tr w:rsidR="00DB06B7" w:rsidRPr="00DB06B7" w14:paraId="24126872" w14:textId="77777777" w:rsidTr="00DB4E5D">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221F8" w14:textId="4590BE23" w:rsidR="00DB06B7" w:rsidRPr="00FC40F7" w:rsidRDefault="00DB06B7" w:rsidP="00DB06B7">
            <w:pPr>
              <w:pStyle w:val="Tabletext"/>
              <w:rPr>
                <w:rFonts w:asciiTheme="minorHAnsi" w:eastAsiaTheme="minorEastAsia" w:hAnsiTheme="minorHAnsi" w:cstheme="minorHAnsi"/>
                <w:b/>
                <w:bCs/>
                <w:szCs w:val="24"/>
              </w:rPr>
            </w:pPr>
            <w:r w:rsidRPr="00FC40F7">
              <w:rPr>
                <w:b/>
                <w:bCs/>
              </w:rPr>
              <w:t>Mediados de 2026</w:t>
            </w:r>
            <w:r w:rsidR="00FC40F7" w:rsidRPr="00FC40F7">
              <w:rPr>
                <w:b/>
                <w:bCs/>
              </w:rPr>
              <w:br/>
            </w:r>
            <w:r w:rsidRPr="00FC40F7">
              <w:rPr>
                <w:b/>
                <w:bCs/>
              </w:rPr>
              <w:t>(</w:t>
            </w:r>
            <w:r w:rsidRPr="00FC40F7">
              <w:rPr>
                <w:b/>
                <w:bCs/>
                <w:i/>
                <w:iCs/>
              </w:rPr>
              <w:t>preferiblemente de manera consecutiva</w:t>
            </w:r>
            <w:r w:rsidRPr="00FC40F7">
              <w:rPr>
                <w:b/>
                <w:bCs/>
              </w:rPr>
              <w:t xml:space="preserve"> con el Foro de la CMSI de 2026)</w:t>
            </w:r>
          </w:p>
        </w:tc>
        <w:tc>
          <w:tcPr>
            <w:tcW w:w="5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DFD7D" w14:textId="77777777" w:rsidR="00DB06B7" w:rsidRPr="00FC40F7" w:rsidRDefault="00DB06B7" w:rsidP="00DB06B7">
            <w:pPr>
              <w:pStyle w:val="Tabletext"/>
              <w:rPr>
                <w:rFonts w:asciiTheme="minorHAnsi" w:eastAsiaTheme="minorEastAsia" w:hAnsiTheme="minorHAnsi" w:cstheme="minorHAnsi"/>
                <w:szCs w:val="24"/>
              </w:rPr>
            </w:pPr>
            <w:r w:rsidRPr="00FC40F7">
              <w:t>Fechas propuestas para el FMPT-26</w:t>
            </w:r>
          </w:p>
        </w:tc>
      </w:tr>
    </w:tbl>
    <w:p w14:paraId="3CC12FF1" w14:textId="77777777" w:rsidR="00DB06B7" w:rsidRPr="00FC40F7" w:rsidRDefault="00DB06B7" w:rsidP="00DB4E5D">
      <w:pPr>
        <w:pStyle w:val="Reasons"/>
      </w:pPr>
    </w:p>
    <w:p w14:paraId="58F43063" w14:textId="2B216F8D" w:rsidR="00927F93" w:rsidRPr="00FC40F7" w:rsidRDefault="00DB06B7" w:rsidP="00DB06B7">
      <w:pPr>
        <w:tabs>
          <w:tab w:val="clear" w:pos="567"/>
          <w:tab w:val="clear" w:pos="1134"/>
          <w:tab w:val="clear" w:pos="1701"/>
          <w:tab w:val="clear" w:pos="2268"/>
          <w:tab w:val="clear" w:pos="2835"/>
        </w:tabs>
        <w:overflowPunct/>
        <w:autoSpaceDE/>
        <w:autoSpaceDN/>
        <w:adjustRightInd/>
        <w:jc w:val="center"/>
        <w:textAlignment w:val="auto"/>
      </w:pPr>
      <w:r w:rsidRPr="00DB06B7">
        <w:t>_______________</w:t>
      </w:r>
    </w:p>
    <w:sectPr w:rsidR="00927F93" w:rsidRPr="00FC40F7"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0D15A75" w:rsidR="003273A4" w:rsidRDefault="003273A4" w:rsidP="003273A4">
          <w:pPr>
            <w:pStyle w:val="Header"/>
            <w:jc w:val="left"/>
            <w:rPr>
              <w:noProof/>
            </w:rPr>
          </w:pPr>
          <w:r>
            <w:rPr>
              <w:noProof/>
            </w:rPr>
            <w:t xml:space="preserve">DPS </w:t>
          </w:r>
          <w:r w:rsidR="00FC40F7">
            <w:rPr>
              <w:noProof/>
            </w:rPr>
            <w:t>2400537</w:t>
          </w:r>
        </w:p>
      </w:tc>
      <w:tc>
        <w:tcPr>
          <w:tcW w:w="8261" w:type="dxa"/>
        </w:tcPr>
        <w:p w14:paraId="31328314" w14:textId="78D818C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C40F7">
            <w:rPr>
              <w:bCs/>
            </w:rPr>
            <w:t>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6BE7C567" w:rsidR="00760F1C" w:rsidRPr="00FC40F7" w:rsidRDefault="00760F1C" w:rsidP="00FC40F7">
    <w:pPr>
      <w:tabs>
        <w:tab w:val="clear" w:pos="567"/>
        <w:tab w:val="clear" w:pos="1134"/>
        <w:tab w:val="clear" w:pos="1701"/>
        <w:tab w:val="clear" w:pos="2268"/>
        <w:tab w:val="clear" w:pos="2835"/>
        <w:tab w:val="left" w:pos="5954"/>
        <w:tab w:val="right" w:pos="9639"/>
      </w:tabs>
      <w:spacing w:before="0"/>
      <w:rPr>
        <w:caps/>
        <w:noProof/>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FCB933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C40F7">
            <w:rPr>
              <w:bCs/>
            </w:rPr>
            <w:t>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2346BDB0" w:rsidR="00760F1C" w:rsidRPr="00FC40F7" w:rsidRDefault="00760F1C" w:rsidP="00FC40F7">
    <w:pPr>
      <w:tabs>
        <w:tab w:val="clear" w:pos="567"/>
        <w:tab w:val="clear" w:pos="1134"/>
        <w:tab w:val="clear" w:pos="1701"/>
        <w:tab w:val="clear" w:pos="2268"/>
        <w:tab w:val="clear" w:pos="2835"/>
        <w:tab w:val="left" w:pos="5954"/>
        <w:tab w:val="right" w:pos="9639"/>
      </w:tabs>
      <w:spacing w:before="0"/>
      <w:rPr>
        <w:caps/>
        <w:noProof/>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61956">
    <w:abstractNumId w:val="1"/>
  </w:num>
  <w:num w:numId="2" w16cid:durableId="162885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D3DB2"/>
    <w:rsid w:val="001F14A2"/>
    <w:rsid w:val="002801AA"/>
    <w:rsid w:val="002C4676"/>
    <w:rsid w:val="002C70B0"/>
    <w:rsid w:val="002F3CC4"/>
    <w:rsid w:val="003273A4"/>
    <w:rsid w:val="00473962"/>
    <w:rsid w:val="004B5D49"/>
    <w:rsid w:val="004F4996"/>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50A36"/>
    <w:rsid w:val="00D62446"/>
    <w:rsid w:val="00DA4EA2"/>
    <w:rsid w:val="00DB06B7"/>
    <w:rsid w:val="00DB4E5D"/>
    <w:rsid w:val="00DC3D3E"/>
    <w:rsid w:val="00DE2C90"/>
    <w:rsid w:val="00DE3B24"/>
    <w:rsid w:val="00DF2F95"/>
    <w:rsid w:val="00E06947"/>
    <w:rsid w:val="00E34072"/>
    <w:rsid w:val="00E3592D"/>
    <w:rsid w:val="00E50D76"/>
    <w:rsid w:val="00E92DE8"/>
    <w:rsid w:val="00EB1212"/>
    <w:rsid w:val="00ED65AB"/>
    <w:rsid w:val="00F12850"/>
    <w:rsid w:val="00F24B71"/>
    <w:rsid w:val="00F33BF4"/>
    <w:rsid w:val="00F7105E"/>
    <w:rsid w:val="00F75F57"/>
    <w:rsid w:val="00F82FEE"/>
    <w:rsid w:val="00FC40F7"/>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md/S24-CL-C-0019/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council/Documents/basic-texts-2023/RES-002-S.pdf" TargetMode="External"/><Relationship Id="rId4" Type="http://schemas.openxmlformats.org/officeDocument/2006/relationships/webSettings" Target="webSettings.xml"/><Relationship Id="rId9" Type="http://schemas.openxmlformats.org/officeDocument/2006/relationships/hyperlink" Target="https://www.itu.int/md/S22-PP-C-0207/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614</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4166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el foro mundial de política de las telecomunicaciones/TIC de 2026 (FMPT-26)</dc:title>
  <dc:subject>Consejo 2024 de la UIT</dc:subject>
  <dc:creator>Brouard, Ricarda</dc:creator>
  <cp:keywords>C2024, C24, Council-24</cp:keywords>
  <dc:description/>
  <cp:lastModifiedBy>Brouard, Ricarda</cp:lastModifiedBy>
  <cp:revision>6</cp:revision>
  <cp:lastPrinted>2006-03-24T09:51:00Z</cp:lastPrinted>
  <dcterms:created xsi:type="dcterms:W3CDTF">2024-04-16T14:14:00Z</dcterms:created>
  <dcterms:modified xsi:type="dcterms:W3CDTF">2024-05-01T12:38:00Z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