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21AB1D28" w14:textId="77777777" w:rsidTr="00E31DCE">
        <w:trPr>
          <w:cantSplit/>
          <w:trHeight w:val="23"/>
        </w:trPr>
        <w:tc>
          <w:tcPr>
            <w:tcW w:w="3969" w:type="dxa"/>
            <w:vMerge w:val="restart"/>
            <w:tcMar>
              <w:left w:w="0" w:type="dxa"/>
            </w:tcMar>
          </w:tcPr>
          <w:p w14:paraId="5B761480" w14:textId="07F7BFAC"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CC4DFD">
              <w:rPr>
                <w:b/>
              </w:rPr>
              <w:t>PL.2</w:t>
            </w:r>
          </w:p>
        </w:tc>
        <w:tc>
          <w:tcPr>
            <w:tcW w:w="5245" w:type="dxa"/>
          </w:tcPr>
          <w:p w14:paraId="5BFD5B79" w14:textId="15DFB0DA"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CC4DFD">
              <w:rPr>
                <w:b/>
                <w:lang w:val="fr-CH"/>
              </w:rPr>
              <w:t>5</w:t>
            </w:r>
            <w:r w:rsidRPr="00E24D59">
              <w:rPr>
                <w:b/>
                <w:lang w:val="fr-CH"/>
              </w:rPr>
              <w:t>-C</w:t>
            </w:r>
          </w:p>
        </w:tc>
      </w:tr>
      <w:tr w:rsidR="00E24D59" w:rsidRPr="00813E5E" w14:paraId="3D209343" w14:textId="77777777" w:rsidTr="00E31DCE">
        <w:trPr>
          <w:cantSplit/>
        </w:trPr>
        <w:tc>
          <w:tcPr>
            <w:tcW w:w="3969" w:type="dxa"/>
            <w:vMerge/>
          </w:tcPr>
          <w:p w14:paraId="3C8A4619"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1FAFFA43" w14:textId="07DB8150"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CC4DFD">
              <w:rPr>
                <w:b/>
                <w:lang w:eastAsia="zh-CN"/>
              </w:rPr>
              <w:t>4</w:t>
            </w:r>
            <w:r w:rsidR="00C45EB2">
              <w:rPr>
                <w:rFonts w:hint="eastAsia"/>
                <w:b/>
                <w:lang w:eastAsia="zh-CN"/>
              </w:rPr>
              <w:t>月</w:t>
            </w:r>
            <w:r w:rsidR="00CC4DFD">
              <w:rPr>
                <w:b/>
                <w:lang w:eastAsia="zh-CN"/>
              </w:rPr>
              <w:t>9</w:t>
            </w:r>
            <w:r w:rsidR="00C45EB2">
              <w:rPr>
                <w:rFonts w:hint="eastAsia"/>
                <w:b/>
                <w:lang w:eastAsia="zh-CN"/>
              </w:rPr>
              <w:t>日</w:t>
            </w:r>
          </w:p>
        </w:tc>
      </w:tr>
      <w:tr w:rsidR="00E24D59" w:rsidRPr="00813E5E" w14:paraId="6524BC02" w14:textId="77777777" w:rsidTr="00E31DCE">
        <w:trPr>
          <w:cantSplit/>
          <w:trHeight w:val="23"/>
        </w:trPr>
        <w:tc>
          <w:tcPr>
            <w:tcW w:w="3969" w:type="dxa"/>
            <w:vMerge/>
          </w:tcPr>
          <w:p w14:paraId="25BE50A7"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1128CBF2" w14:textId="3DED153F" w:rsidR="00E24D59" w:rsidRPr="00CC4DFD" w:rsidRDefault="00E24D59" w:rsidP="00E31DCE">
            <w:pPr>
              <w:tabs>
                <w:tab w:val="left" w:pos="851"/>
              </w:tabs>
              <w:spacing w:before="0" w:line="240" w:lineRule="atLeast"/>
              <w:jc w:val="right"/>
              <w:rPr>
                <w:lang w:val="en-US" w:eastAsia="zh-CN"/>
              </w:rPr>
            </w:pPr>
            <w:proofErr w:type="spellStart"/>
            <w:r w:rsidRPr="00E24D59">
              <w:rPr>
                <w:rFonts w:cstheme="minorHAnsi"/>
                <w:b/>
                <w:bCs/>
                <w:lang w:val="ru-RU"/>
              </w:rPr>
              <w:t>原文</w:t>
            </w:r>
            <w:proofErr w:type="spellEnd"/>
            <w:r w:rsidRPr="00E24D59">
              <w:rPr>
                <w:rFonts w:cstheme="minorHAnsi"/>
                <w:b/>
                <w:bCs/>
                <w:lang w:val="ru-RU"/>
              </w:rPr>
              <w:t>：</w:t>
            </w:r>
            <w:r w:rsidR="00CC4DFD" w:rsidRPr="00CC4DFD">
              <w:rPr>
                <w:rFonts w:hint="eastAsia"/>
                <w:b/>
                <w:bCs/>
                <w:lang w:eastAsia="zh-CN"/>
              </w:rPr>
              <w:t>英文</w:t>
            </w:r>
          </w:p>
        </w:tc>
      </w:tr>
      <w:tr w:rsidR="00E24D59" w:rsidRPr="00813E5E" w14:paraId="7A2A6AC2" w14:textId="77777777" w:rsidTr="00E31DCE">
        <w:trPr>
          <w:cantSplit/>
          <w:trHeight w:val="23"/>
        </w:trPr>
        <w:tc>
          <w:tcPr>
            <w:tcW w:w="3969" w:type="dxa"/>
          </w:tcPr>
          <w:p w14:paraId="4D4D824D" w14:textId="77777777" w:rsidR="00E24D59" w:rsidRPr="00813E5E" w:rsidRDefault="00E24D59" w:rsidP="00E31DCE">
            <w:pPr>
              <w:tabs>
                <w:tab w:val="left" w:pos="851"/>
              </w:tabs>
              <w:spacing w:line="240" w:lineRule="atLeast"/>
              <w:rPr>
                <w:b/>
              </w:rPr>
            </w:pPr>
          </w:p>
        </w:tc>
        <w:tc>
          <w:tcPr>
            <w:tcW w:w="5245" w:type="dxa"/>
          </w:tcPr>
          <w:p w14:paraId="318C9B31" w14:textId="77777777" w:rsidR="00E24D59" w:rsidRDefault="00E24D59" w:rsidP="00E31DCE">
            <w:pPr>
              <w:tabs>
                <w:tab w:val="left" w:pos="851"/>
              </w:tabs>
              <w:spacing w:before="0" w:line="240" w:lineRule="atLeast"/>
              <w:jc w:val="right"/>
              <w:rPr>
                <w:b/>
              </w:rPr>
            </w:pPr>
          </w:p>
        </w:tc>
      </w:tr>
      <w:tr w:rsidR="00E24D59" w:rsidRPr="00813E5E" w14:paraId="0837D9B8" w14:textId="77777777" w:rsidTr="00E31DCE">
        <w:trPr>
          <w:cantSplit/>
        </w:trPr>
        <w:tc>
          <w:tcPr>
            <w:tcW w:w="9214" w:type="dxa"/>
            <w:gridSpan w:val="2"/>
            <w:tcMar>
              <w:left w:w="0" w:type="dxa"/>
            </w:tcMar>
          </w:tcPr>
          <w:p w14:paraId="484E8B03" w14:textId="46F94473"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0A607CA0" w14:textId="77777777" w:rsidTr="00E31DCE">
        <w:trPr>
          <w:cantSplit/>
        </w:trPr>
        <w:tc>
          <w:tcPr>
            <w:tcW w:w="9214" w:type="dxa"/>
            <w:gridSpan w:val="2"/>
            <w:tcMar>
              <w:left w:w="0" w:type="dxa"/>
            </w:tcMar>
          </w:tcPr>
          <w:p w14:paraId="61A82356" w14:textId="53B1EACF" w:rsidR="00E24D59" w:rsidRPr="00384C32" w:rsidRDefault="00384C32" w:rsidP="00E31DCE">
            <w:pPr>
              <w:pStyle w:val="Subtitle"/>
              <w:framePr w:hSpace="0" w:wrap="auto" w:hAnchor="text" w:xAlign="left" w:yAlign="inline"/>
              <w:rPr>
                <w:rFonts w:asciiTheme="minorHAnsi" w:eastAsia="SimSun" w:hAnsiTheme="minorHAnsi" w:cstheme="minorHAnsi"/>
                <w:lang w:eastAsia="zh-CN"/>
              </w:rPr>
            </w:pPr>
            <w:bookmarkStart w:id="6" w:name="lt_pId009"/>
            <w:bookmarkStart w:id="7" w:name="_Hlk160693145"/>
            <w:bookmarkStart w:id="8" w:name="dtitle1" w:colFirst="0" w:colLast="0"/>
            <w:bookmarkEnd w:id="5"/>
            <w:r w:rsidRPr="00384C32">
              <w:rPr>
                <w:rFonts w:asciiTheme="minorHAnsi" w:eastAsia="SimSun" w:hAnsiTheme="minorHAnsi" w:cstheme="minorHAnsi"/>
                <w:lang w:eastAsia="zh-CN"/>
              </w:rPr>
              <w:t>2026</w:t>
            </w:r>
            <w:r w:rsidRPr="00384C32">
              <w:rPr>
                <w:rFonts w:asciiTheme="minorHAnsi" w:eastAsia="SimSun" w:hAnsiTheme="minorHAnsi" w:cstheme="minorHAnsi"/>
                <w:lang w:eastAsia="zh-CN"/>
              </w:rPr>
              <w:t>年世界电信</w:t>
            </w:r>
            <w:r w:rsidRPr="00384C32">
              <w:rPr>
                <w:rFonts w:asciiTheme="minorHAnsi" w:eastAsia="SimSun" w:hAnsiTheme="minorHAnsi" w:cstheme="minorHAnsi"/>
                <w:lang w:eastAsia="zh-CN"/>
              </w:rPr>
              <w:t>/</w:t>
            </w:r>
            <w:r w:rsidRPr="00384C32">
              <w:rPr>
                <w:rFonts w:asciiTheme="minorHAnsi" w:eastAsia="SimSun" w:hAnsiTheme="minorHAnsi" w:cstheme="minorHAnsi"/>
                <w:lang w:eastAsia="zh-CN"/>
              </w:rPr>
              <w:t>信息通信技术政策论坛（</w:t>
            </w:r>
            <w:r w:rsidRPr="00384C32">
              <w:rPr>
                <w:rFonts w:asciiTheme="minorHAnsi" w:eastAsia="SimSun" w:hAnsiTheme="minorHAnsi" w:cstheme="minorHAnsi"/>
                <w:lang w:eastAsia="zh-CN"/>
              </w:rPr>
              <w:t>WTPF-26</w:t>
            </w:r>
            <w:r w:rsidRPr="00384C32">
              <w:rPr>
                <w:rFonts w:asciiTheme="minorHAnsi" w:eastAsia="SimSun" w:hAnsiTheme="minorHAnsi" w:cstheme="minorHAnsi"/>
                <w:lang w:eastAsia="zh-CN"/>
              </w:rPr>
              <w:t>）的</w:t>
            </w:r>
            <w:r w:rsidR="007D3015">
              <w:rPr>
                <w:rFonts w:asciiTheme="minorHAnsi" w:eastAsia="SimSun" w:hAnsiTheme="minorHAnsi" w:cstheme="minorHAnsi"/>
                <w:lang w:eastAsia="zh-CN"/>
              </w:rPr>
              <w:br/>
            </w:r>
            <w:r w:rsidRPr="00384C32">
              <w:rPr>
                <w:rFonts w:asciiTheme="minorHAnsi" w:eastAsia="SimSun" w:hAnsiTheme="minorHAnsi" w:cstheme="minorHAnsi"/>
                <w:lang w:eastAsia="zh-CN"/>
              </w:rPr>
              <w:t>筹备情况</w:t>
            </w:r>
            <w:bookmarkEnd w:id="6"/>
            <w:bookmarkEnd w:id="7"/>
          </w:p>
        </w:tc>
      </w:tr>
      <w:tr w:rsidR="00E24D59" w:rsidRPr="00813E5E" w14:paraId="100C8F8F" w14:textId="77777777" w:rsidTr="00E31DCE">
        <w:trPr>
          <w:cantSplit/>
        </w:trPr>
        <w:tc>
          <w:tcPr>
            <w:tcW w:w="9214" w:type="dxa"/>
            <w:gridSpan w:val="2"/>
            <w:tcBorders>
              <w:top w:val="single" w:sz="4" w:space="0" w:color="auto"/>
              <w:bottom w:val="single" w:sz="4" w:space="0" w:color="auto"/>
            </w:tcBorders>
            <w:tcMar>
              <w:left w:w="0" w:type="dxa"/>
            </w:tcMar>
          </w:tcPr>
          <w:p w14:paraId="710BDCA8"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r w:rsidRPr="008F64AD">
              <w:rPr>
                <w:rFonts w:ascii="SimSun" w:eastAsia="SimSun" w:hAnsi="SimSun" w:cstheme="minorHAnsi" w:hint="eastAsia"/>
                <w:b/>
                <w:bCs/>
                <w:sz w:val="26"/>
                <w:szCs w:val="26"/>
                <w:lang w:eastAsia="zh-CN"/>
              </w:rPr>
              <w:t xml:space="preserve"> </w:t>
            </w:r>
          </w:p>
          <w:p w14:paraId="1997CEC0" w14:textId="77777777" w:rsidR="00384C32" w:rsidRPr="00813E5E" w:rsidRDefault="00384C32" w:rsidP="00CC4DFD">
            <w:pPr>
              <w:ind w:firstLineChars="200" w:firstLine="480"/>
              <w:rPr>
                <w:lang w:eastAsia="zh-CN"/>
              </w:rPr>
            </w:pPr>
            <w:bookmarkStart w:id="9" w:name="lt_pId011"/>
            <w:r>
              <w:rPr>
                <w:lang w:val="zh-CN" w:eastAsia="zh-CN"/>
              </w:rPr>
              <w:t>全权代表大会第</w:t>
            </w:r>
            <w:r>
              <w:rPr>
                <w:lang w:val="zh-CN" w:eastAsia="zh-CN"/>
              </w:rPr>
              <w:t>2</w:t>
            </w:r>
            <w:r>
              <w:rPr>
                <w:lang w:val="zh-CN" w:eastAsia="zh-CN"/>
              </w:rPr>
              <w:t>号决议（</w:t>
            </w:r>
            <w:r>
              <w:rPr>
                <w:lang w:val="zh-CN" w:eastAsia="zh-CN"/>
              </w:rPr>
              <w:t>2022</w:t>
            </w:r>
            <w:r>
              <w:rPr>
                <w:lang w:val="zh-CN" w:eastAsia="zh-CN"/>
              </w:rPr>
              <w:t>年，布加勒斯特，修订版）做出决议：世界电信</w:t>
            </w:r>
            <w:r>
              <w:rPr>
                <w:lang w:val="zh-CN" w:eastAsia="zh-CN"/>
              </w:rPr>
              <w:t>/</w:t>
            </w:r>
            <w:r>
              <w:rPr>
                <w:lang w:val="zh-CN" w:eastAsia="zh-CN"/>
              </w:rPr>
              <w:t>信息通信技术政策论坛（</w:t>
            </w:r>
            <w:r>
              <w:rPr>
                <w:lang w:val="zh-CN" w:eastAsia="zh-CN"/>
              </w:rPr>
              <w:t>WTPF</w:t>
            </w:r>
            <w:r>
              <w:rPr>
                <w:lang w:val="zh-CN" w:eastAsia="zh-CN"/>
              </w:rPr>
              <w:t>）宜与信息社会世界峰会（</w:t>
            </w:r>
            <w:r>
              <w:rPr>
                <w:lang w:val="zh-CN" w:eastAsia="zh-CN"/>
              </w:rPr>
              <w:t>WSIS</w:t>
            </w:r>
            <w:r>
              <w:rPr>
                <w:lang w:val="zh-CN" w:eastAsia="zh-CN"/>
              </w:rPr>
              <w:t>）论坛在同一地点接续举办，同时考虑到确保各成员国能为此做好充分准备的必要性。本文件提供了关于</w:t>
            </w:r>
            <w:r>
              <w:rPr>
                <w:lang w:val="zh-CN" w:eastAsia="zh-CN"/>
              </w:rPr>
              <w:t>WTPF</w:t>
            </w:r>
            <w:r>
              <w:rPr>
                <w:lang w:val="zh-CN" w:eastAsia="zh-CN"/>
              </w:rPr>
              <w:t>的一些背景资料，并重点阐述了从全权代表大会（</w:t>
            </w:r>
            <w:r>
              <w:rPr>
                <w:lang w:val="zh-CN" w:eastAsia="zh-CN"/>
              </w:rPr>
              <w:t>2022</w:t>
            </w:r>
            <w:r>
              <w:rPr>
                <w:lang w:val="zh-CN" w:eastAsia="zh-CN"/>
              </w:rPr>
              <w:t>年，布加勒斯特）收到的指示。</w:t>
            </w:r>
            <w:bookmarkStart w:id="10" w:name="lt_pId012"/>
            <w:bookmarkEnd w:id="9"/>
            <w:bookmarkEnd w:id="10"/>
          </w:p>
          <w:p w14:paraId="4A74E382"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5EB2AE11" w14:textId="77777777" w:rsidR="00384C32" w:rsidRPr="00920479" w:rsidRDefault="00384C32" w:rsidP="00CC4DFD">
            <w:pPr>
              <w:ind w:firstLineChars="200" w:firstLine="480"/>
              <w:rPr>
                <w:lang w:eastAsia="zh-CN"/>
              </w:rPr>
            </w:pPr>
            <w:bookmarkStart w:id="11" w:name="lt_pId014"/>
            <w:r>
              <w:rPr>
                <w:lang w:val="zh-CN" w:eastAsia="zh-CN"/>
              </w:rPr>
              <w:t>第</w:t>
            </w:r>
            <w:r>
              <w:rPr>
                <w:lang w:val="zh-CN" w:eastAsia="zh-CN"/>
              </w:rPr>
              <w:t>2</w:t>
            </w:r>
            <w:r>
              <w:rPr>
                <w:lang w:val="zh-CN" w:eastAsia="zh-CN"/>
              </w:rPr>
              <w:t>号决议（</w:t>
            </w:r>
            <w:r>
              <w:rPr>
                <w:lang w:val="zh-CN" w:eastAsia="zh-CN"/>
              </w:rPr>
              <w:t>2022</w:t>
            </w:r>
            <w:r>
              <w:rPr>
                <w:lang w:val="zh-CN" w:eastAsia="zh-CN"/>
              </w:rPr>
              <w:t>年，布加勒斯特，修订版）责成国际电联理事会：</w:t>
            </w:r>
            <w:bookmarkEnd w:id="11"/>
          </w:p>
          <w:p w14:paraId="07CCA0BD" w14:textId="14A7C57A" w:rsidR="00384C32" w:rsidRPr="00920479" w:rsidRDefault="00CC4DFD" w:rsidP="00CC4DFD">
            <w:pPr>
              <w:pStyle w:val="enumlev1"/>
              <w:rPr>
                <w:lang w:eastAsia="zh-CN"/>
              </w:rPr>
            </w:pPr>
            <w:r>
              <w:rPr>
                <w:rFonts w:hint="eastAsia"/>
                <w:lang w:val="zh-CN" w:eastAsia="zh-CN"/>
              </w:rPr>
              <w:t>1)</w:t>
            </w:r>
            <w:r>
              <w:rPr>
                <w:lang w:val="zh-CN" w:eastAsia="zh-CN"/>
              </w:rPr>
              <w:tab/>
            </w:r>
            <w:r w:rsidR="00384C32" w:rsidRPr="00C33F83">
              <w:rPr>
                <w:b/>
                <w:bCs/>
                <w:lang w:val="zh-CN" w:eastAsia="zh-CN"/>
              </w:rPr>
              <w:t>确定</w:t>
            </w:r>
            <w:r w:rsidR="00384C32">
              <w:rPr>
                <w:lang w:val="zh-CN" w:eastAsia="zh-CN"/>
              </w:rPr>
              <w:t>未来</w:t>
            </w:r>
            <w:r w:rsidR="00384C32">
              <w:rPr>
                <w:lang w:val="zh-CN" w:eastAsia="zh-CN"/>
              </w:rPr>
              <w:t>WTPF</w:t>
            </w:r>
            <w:r w:rsidR="00384C32">
              <w:rPr>
                <w:lang w:val="zh-CN" w:eastAsia="zh-CN"/>
              </w:rPr>
              <w:t>的会期、日期、地点、议程和主题；</w:t>
            </w:r>
            <w:bookmarkStart w:id="12" w:name="lt_pId015"/>
            <w:bookmarkEnd w:id="12"/>
          </w:p>
          <w:p w14:paraId="503F2EFA" w14:textId="034FA706" w:rsidR="00384C32" w:rsidRPr="00920479" w:rsidRDefault="00CC4DFD" w:rsidP="00CC4DFD">
            <w:pPr>
              <w:pStyle w:val="enumlev1"/>
              <w:rPr>
                <w:lang w:eastAsia="zh-CN"/>
              </w:rPr>
            </w:pPr>
            <w:r>
              <w:rPr>
                <w:rFonts w:hint="eastAsia"/>
                <w:lang w:val="zh-CN" w:eastAsia="zh-CN"/>
              </w:rPr>
              <w:t>2)</w:t>
            </w:r>
            <w:r>
              <w:rPr>
                <w:lang w:val="zh-CN" w:eastAsia="zh-CN"/>
              </w:rPr>
              <w:tab/>
            </w:r>
            <w:r w:rsidR="00384C32">
              <w:rPr>
                <w:lang w:val="zh-CN" w:eastAsia="zh-CN"/>
              </w:rPr>
              <w:t>为秘书长起草提交</w:t>
            </w:r>
            <w:r w:rsidR="00384C32">
              <w:rPr>
                <w:lang w:val="zh-CN" w:eastAsia="zh-CN"/>
              </w:rPr>
              <w:t>WTPF</w:t>
            </w:r>
            <w:r w:rsidR="00384C32">
              <w:rPr>
                <w:lang w:val="zh-CN" w:eastAsia="zh-CN"/>
              </w:rPr>
              <w:t>的报告</w:t>
            </w:r>
            <w:r w:rsidR="00384C32" w:rsidRPr="00C33F83">
              <w:rPr>
                <w:b/>
                <w:bCs/>
                <w:lang w:val="zh-CN" w:eastAsia="zh-CN"/>
              </w:rPr>
              <w:t>通过</w:t>
            </w:r>
            <w:r w:rsidR="00384C32">
              <w:rPr>
                <w:lang w:val="zh-CN" w:eastAsia="zh-CN"/>
              </w:rPr>
              <w:t>一项程序。</w:t>
            </w:r>
            <w:bookmarkStart w:id="13" w:name="lt_pId016"/>
            <w:bookmarkEnd w:id="13"/>
          </w:p>
          <w:p w14:paraId="22FA0F21" w14:textId="77777777" w:rsidR="00384C32" w:rsidRPr="00484009" w:rsidRDefault="00384C32" w:rsidP="00CC4DFD">
            <w:pPr>
              <w:ind w:firstLineChars="200" w:firstLine="480"/>
              <w:rPr>
                <w:lang w:eastAsia="zh-CN"/>
              </w:rPr>
            </w:pPr>
            <w:bookmarkStart w:id="14" w:name="lt_pId017"/>
            <w:r>
              <w:rPr>
                <w:lang w:val="zh-CN" w:eastAsia="zh-CN"/>
              </w:rPr>
              <w:t>请理事会就上述问题</w:t>
            </w:r>
            <w:r w:rsidRPr="00C33F83">
              <w:rPr>
                <w:b/>
                <w:bCs/>
                <w:lang w:val="zh-CN" w:eastAsia="zh-CN"/>
              </w:rPr>
              <w:t>提供指导</w:t>
            </w:r>
            <w:r>
              <w:rPr>
                <w:lang w:val="zh-CN" w:eastAsia="zh-CN"/>
              </w:rPr>
              <w:t>。</w:t>
            </w:r>
            <w:bookmarkEnd w:id="14"/>
          </w:p>
          <w:p w14:paraId="62956527"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3F395D35" w14:textId="77777777" w:rsidR="00384C32" w:rsidRPr="00F16BAB" w:rsidRDefault="00384C32" w:rsidP="00CC4DFD">
            <w:pPr>
              <w:ind w:firstLineChars="200" w:firstLine="480"/>
              <w:rPr>
                <w:lang w:eastAsia="zh-CN"/>
              </w:rPr>
            </w:pPr>
            <w:bookmarkStart w:id="15" w:name="lt_pId019"/>
            <w:r>
              <w:rPr>
                <w:lang w:val="zh-CN" w:eastAsia="zh-CN"/>
              </w:rPr>
              <w:t>推进普遍实现互连互通和</w:t>
            </w:r>
            <w:proofErr w:type="gramStart"/>
            <w:r>
              <w:rPr>
                <w:lang w:val="zh-CN" w:eastAsia="zh-CN"/>
              </w:rPr>
              <w:t>可</w:t>
            </w:r>
            <w:proofErr w:type="gramEnd"/>
            <w:r>
              <w:rPr>
                <w:lang w:val="zh-CN" w:eastAsia="zh-CN"/>
              </w:rPr>
              <w:t>持续数字化转型；召集平台。</w:t>
            </w:r>
            <w:bookmarkEnd w:id="15"/>
          </w:p>
          <w:p w14:paraId="060A9F21" w14:textId="506FDE4B" w:rsidR="00E24D59" w:rsidRDefault="008F64AD" w:rsidP="008F64AD">
            <w:pPr>
              <w:pStyle w:val="Subtitle"/>
              <w:framePr w:hSpace="0" w:wrap="auto" w:hAnchor="text" w:xAlign="left" w:yAlign="inline"/>
              <w:rPr>
                <w:rFonts w:ascii="SimSun" w:eastAsia="SimSun" w:hAnsi="SimSun" w:cstheme="minorHAnsi"/>
                <w:b/>
                <w:bCs/>
                <w:sz w:val="26"/>
                <w:szCs w:val="26"/>
                <w:lang w:val="en-US" w:eastAsia="zh-CN"/>
              </w:rPr>
            </w:pPr>
            <w:r w:rsidRPr="008F64AD">
              <w:rPr>
                <w:rFonts w:ascii="SimSun" w:eastAsia="SimSun" w:hAnsi="SimSun" w:cstheme="minorHAnsi"/>
                <w:b/>
                <w:bCs/>
                <w:sz w:val="26"/>
                <w:szCs w:val="26"/>
                <w:lang w:eastAsia="zh-CN"/>
              </w:rPr>
              <w:t>财务影响</w:t>
            </w:r>
          </w:p>
          <w:p w14:paraId="692C0D2F" w14:textId="21C75285" w:rsidR="00C45455" w:rsidRPr="00C45455" w:rsidRDefault="00C45455" w:rsidP="00CC4DFD">
            <w:pPr>
              <w:spacing w:before="160"/>
              <w:ind w:firstLineChars="200" w:firstLine="480"/>
              <w:rPr>
                <w:rFonts w:eastAsia="Calibri" w:cs="Calibri"/>
                <w:color w:val="000000" w:themeColor="text1"/>
                <w:szCs w:val="24"/>
                <w:lang w:val="en-US" w:eastAsia="zh-CN"/>
              </w:rPr>
            </w:pPr>
            <w:bookmarkStart w:id="16" w:name="lt_pId021"/>
            <w:r>
              <w:rPr>
                <w:lang w:val="zh-CN" w:eastAsia="zh-CN"/>
              </w:rPr>
              <w:t>由于筹备工作将于</w:t>
            </w:r>
            <w:r>
              <w:rPr>
                <w:lang w:val="zh-CN" w:eastAsia="zh-CN"/>
              </w:rPr>
              <w:t>2024</w:t>
            </w:r>
            <w:r>
              <w:rPr>
                <w:lang w:val="zh-CN" w:eastAsia="zh-CN"/>
              </w:rPr>
              <w:t>年和</w:t>
            </w:r>
            <w:r>
              <w:rPr>
                <w:lang w:val="zh-CN" w:eastAsia="zh-CN"/>
              </w:rPr>
              <w:t>2025</w:t>
            </w:r>
            <w:r>
              <w:rPr>
                <w:lang w:val="zh-CN" w:eastAsia="zh-CN"/>
              </w:rPr>
              <w:t>年开始，因此如</w:t>
            </w:r>
            <w:hyperlink r:id="rId8" w:history="1">
              <w:r w:rsidRPr="00235098">
                <w:rPr>
                  <w:rStyle w:val="Hyperlink"/>
                  <w:lang w:eastAsia="zh-CN"/>
                </w:rPr>
                <w:t>C24/19</w:t>
              </w:r>
            </w:hyperlink>
            <w:r>
              <w:rPr>
                <w:lang w:val="zh-CN" w:eastAsia="zh-CN"/>
              </w:rPr>
              <w:t>号文件所述，聘用一名</w:t>
            </w:r>
            <w:r>
              <w:rPr>
                <w:lang w:val="zh-CN" w:eastAsia="zh-CN"/>
              </w:rPr>
              <w:t>SSA</w:t>
            </w:r>
            <w:r>
              <w:rPr>
                <w:lang w:val="zh-CN" w:eastAsia="zh-CN"/>
              </w:rPr>
              <w:t>人员需要</w:t>
            </w:r>
            <w:r>
              <w:rPr>
                <w:lang w:eastAsia="zh-CN"/>
              </w:rPr>
              <w:t>80 000</w:t>
            </w:r>
            <w:r>
              <w:rPr>
                <w:lang w:val="zh-CN" w:eastAsia="zh-CN"/>
              </w:rPr>
              <w:t>瑞郎。</w:t>
            </w:r>
            <w:bookmarkEnd w:id="16"/>
          </w:p>
          <w:p w14:paraId="1650D296"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35AB8921"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10B87927" w14:textId="4929B32F" w:rsidR="00E24D59" w:rsidRPr="0080332F" w:rsidRDefault="00C45455" w:rsidP="00E31DCE">
            <w:pPr>
              <w:spacing w:after="160"/>
              <w:rPr>
                <w:szCs w:val="24"/>
                <w:lang w:eastAsia="zh-CN"/>
              </w:rPr>
            </w:pPr>
            <w:bookmarkStart w:id="17" w:name="lt_pId024"/>
            <w:r w:rsidRPr="0080332F">
              <w:rPr>
                <w:rFonts w:ascii="STKaiti" w:eastAsia="STKaiti" w:hAnsi="STKaiti"/>
                <w:szCs w:val="24"/>
                <w:lang w:eastAsia="zh-CN"/>
              </w:rPr>
              <w:t>全权代表大会</w:t>
            </w:r>
            <w:hyperlink r:id="rId9" w:history="1">
              <w:r w:rsidRPr="0080332F">
                <w:rPr>
                  <w:rStyle w:val="Hyperlink"/>
                  <w:rFonts w:ascii="STKaiti" w:eastAsia="STKaiti" w:hAnsi="STKaiti"/>
                  <w:szCs w:val="24"/>
                  <w:lang w:eastAsia="zh-CN"/>
                </w:rPr>
                <w:t>第</w:t>
              </w:r>
              <w:r w:rsidRPr="0080332F">
                <w:rPr>
                  <w:rStyle w:val="Hyperlink"/>
                  <w:rFonts w:asciiTheme="minorHAnsi" w:eastAsia="STKaiti" w:hAnsiTheme="minorHAnsi" w:cstheme="minorHAnsi"/>
                  <w:szCs w:val="24"/>
                  <w:lang w:eastAsia="zh-CN"/>
                </w:rPr>
                <w:t>2</w:t>
              </w:r>
              <w:r w:rsidRPr="0080332F">
                <w:rPr>
                  <w:rStyle w:val="Hyperlink"/>
                  <w:rFonts w:ascii="STKaiti" w:eastAsia="STKaiti" w:hAnsi="STKaiti"/>
                  <w:szCs w:val="24"/>
                  <w:lang w:eastAsia="zh-CN"/>
                </w:rPr>
                <w:t>号决议</w:t>
              </w:r>
            </w:hyperlink>
            <w:r w:rsidRPr="0080332F">
              <w:rPr>
                <w:rFonts w:ascii="STKaiti" w:eastAsia="STKaiti" w:hAnsi="STKaiti"/>
                <w:szCs w:val="24"/>
                <w:lang w:eastAsia="zh-CN"/>
              </w:rPr>
              <w:t>（</w:t>
            </w:r>
            <w:r w:rsidRPr="0080332F">
              <w:rPr>
                <w:rFonts w:asciiTheme="minorHAnsi" w:eastAsia="STKaiti" w:hAnsiTheme="minorHAnsi" w:cstheme="minorHAnsi"/>
                <w:szCs w:val="24"/>
                <w:lang w:eastAsia="zh-CN"/>
              </w:rPr>
              <w:t>2022</w:t>
            </w:r>
            <w:r w:rsidRPr="0080332F">
              <w:rPr>
                <w:rFonts w:ascii="STKaiti" w:eastAsia="STKaiti" w:hAnsi="STKaiti"/>
                <w:szCs w:val="24"/>
                <w:lang w:eastAsia="zh-CN"/>
              </w:rPr>
              <w:t>年，布加勒斯特，修订版）；全权代表大会</w:t>
            </w:r>
            <w:hyperlink r:id="rId10" w:history="1">
              <w:r w:rsidRPr="0080332F">
                <w:rPr>
                  <w:rStyle w:val="Hyperlink"/>
                  <w:szCs w:val="24"/>
                  <w:lang w:eastAsia="zh-CN"/>
                </w:rPr>
                <w:t>PP-22/207</w:t>
              </w:r>
            </w:hyperlink>
            <w:r w:rsidRPr="0080332F">
              <w:rPr>
                <w:rFonts w:ascii="STKaiti" w:eastAsia="STKaiti" w:hAnsi="STKaiti"/>
                <w:szCs w:val="24"/>
                <w:lang w:eastAsia="zh-CN"/>
              </w:rPr>
              <w:t>号文件</w:t>
            </w:r>
            <w:bookmarkEnd w:id="17"/>
          </w:p>
        </w:tc>
      </w:tr>
      <w:bookmarkEnd w:id="2"/>
      <w:bookmarkEnd w:id="8"/>
    </w:tbl>
    <w:p w14:paraId="4CEC11E0"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p>
    <w:p w14:paraId="1776AFAB" w14:textId="6E598CE5" w:rsidR="00C45455" w:rsidRPr="00C45455" w:rsidRDefault="00C45455">
      <w:pPr>
        <w:tabs>
          <w:tab w:val="clear" w:pos="794"/>
          <w:tab w:val="clear" w:pos="1191"/>
          <w:tab w:val="clear" w:pos="1588"/>
          <w:tab w:val="clear" w:pos="1985"/>
        </w:tabs>
        <w:overflowPunct/>
        <w:autoSpaceDE/>
        <w:autoSpaceDN/>
        <w:adjustRightInd/>
        <w:spacing w:before="0"/>
        <w:textAlignment w:val="auto"/>
        <w:rPr>
          <w:lang w:eastAsia="zh-CN"/>
        </w:rPr>
      </w:pPr>
      <w:r>
        <w:rPr>
          <w:color w:val="FF0000"/>
          <w:lang w:eastAsia="zh-CN"/>
        </w:rPr>
        <w:br w:type="page"/>
      </w:r>
    </w:p>
    <w:p w14:paraId="792B955D" w14:textId="2F5C52C4" w:rsidR="00C45455" w:rsidRPr="00C45455" w:rsidRDefault="00C45455" w:rsidP="00C45455">
      <w:pPr>
        <w:rPr>
          <w:rFonts w:cs="Calibri"/>
          <w:lang w:val="en-US" w:eastAsia="zh-CN"/>
        </w:rPr>
      </w:pPr>
      <w:bookmarkStart w:id="18" w:name="_Hlk164764077"/>
      <w:r w:rsidRPr="00C45455">
        <w:rPr>
          <w:lang w:val="zh-CN" w:eastAsia="zh-CN"/>
        </w:rPr>
        <w:lastRenderedPageBreak/>
        <w:t>1</w:t>
      </w:r>
      <w:r w:rsidRPr="00C45455">
        <w:rPr>
          <w:lang w:val="zh-CN" w:eastAsia="zh-CN"/>
        </w:rPr>
        <w:tab/>
      </w:r>
      <w:r w:rsidRPr="00C45455">
        <w:rPr>
          <w:lang w:val="zh-CN" w:eastAsia="zh-CN"/>
        </w:rPr>
        <w:t>全权代表大会</w:t>
      </w:r>
      <w:hyperlink r:id="rId11" w:history="1">
        <w:r w:rsidRPr="00F849FF">
          <w:rPr>
            <w:rStyle w:val="Hyperlink"/>
            <w:rFonts w:ascii="STKaiti" w:hAnsi="STKaiti"/>
            <w:lang w:eastAsia="zh-CN"/>
          </w:rPr>
          <w:t>第</w:t>
        </w:r>
        <w:r w:rsidRPr="00F849FF">
          <w:rPr>
            <w:rStyle w:val="Hyperlink"/>
            <w:rFonts w:asciiTheme="minorHAnsi" w:hAnsiTheme="minorHAnsi" w:cstheme="minorHAnsi"/>
            <w:lang w:eastAsia="zh-CN"/>
          </w:rPr>
          <w:t>2</w:t>
        </w:r>
        <w:r w:rsidRPr="00F849FF">
          <w:rPr>
            <w:rStyle w:val="Hyperlink"/>
            <w:rFonts w:ascii="STKaiti" w:hAnsi="STKaiti"/>
            <w:lang w:eastAsia="zh-CN"/>
          </w:rPr>
          <w:t>号决议</w:t>
        </w:r>
      </w:hyperlink>
      <w:r w:rsidRPr="00C45455">
        <w:rPr>
          <w:lang w:val="zh-CN" w:eastAsia="zh-CN"/>
        </w:rPr>
        <w:t>（</w:t>
      </w:r>
      <w:r w:rsidRPr="00C45455">
        <w:rPr>
          <w:lang w:val="zh-CN" w:eastAsia="zh-CN"/>
        </w:rPr>
        <w:t>2022</w:t>
      </w:r>
      <w:r w:rsidRPr="00C45455">
        <w:rPr>
          <w:lang w:val="zh-CN" w:eastAsia="zh-CN"/>
        </w:rPr>
        <w:t>年，布加勒斯特，修订版）做出决议：世界电信</w:t>
      </w:r>
      <w:r w:rsidRPr="00C45455">
        <w:rPr>
          <w:lang w:val="zh-CN" w:eastAsia="zh-CN"/>
        </w:rPr>
        <w:t>/</w:t>
      </w:r>
      <w:r w:rsidRPr="00C45455">
        <w:rPr>
          <w:lang w:val="zh-CN" w:eastAsia="zh-CN"/>
        </w:rPr>
        <w:t>信息通信技术政策论坛（</w:t>
      </w:r>
      <w:r w:rsidRPr="00C45455">
        <w:rPr>
          <w:lang w:val="zh-CN" w:eastAsia="zh-CN"/>
        </w:rPr>
        <w:t>WTPF</w:t>
      </w:r>
      <w:r w:rsidRPr="00C45455">
        <w:rPr>
          <w:lang w:val="zh-CN" w:eastAsia="zh-CN"/>
        </w:rPr>
        <w:t>）宜与信息社会世界峰会（</w:t>
      </w:r>
      <w:r w:rsidRPr="00C45455">
        <w:rPr>
          <w:lang w:val="zh-CN" w:eastAsia="zh-CN"/>
        </w:rPr>
        <w:t>WSIS</w:t>
      </w:r>
      <w:r w:rsidRPr="00C45455">
        <w:rPr>
          <w:lang w:val="zh-CN" w:eastAsia="zh-CN"/>
        </w:rPr>
        <w:t>）论坛在同一地点接续举办，同时考虑到确保各成员国能为此做好充分准备的必要性。</w:t>
      </w:r>
      <w:bookmarkStart w:id="19" w:name="lt_pId026"/>
      <w:bookmarkEnd w:id="19"/>
    </w:p>
    <w:p w14:paraId="180E0CB8" w14:textId="03DFFA94" w:rsidR="00C45455" w:rsidRPr="00C45455" w:rsidRDefault="00C45455" w:rsidP="00C45455">
      <w:pPr>
        <w:rPr>
          <w:rFonts w:cs="Calibri"/>
          <w:lang w:val="en-US" w:eastAsia="zh-CN"/>
        </w:rPr>
      </w:pPr>
      <w:r w:rsidRPr="00C45455">
        <w:rPr>
          <w:lang w:val="zh-CN" w:eastAsia="zh-CN"/>
        </w:rPr>
        <w:t>2</w:t>
      </w:r>
      <w:r w:rsidRPr="00C45455">
        <w:rPr>
          <w:lang w:val="zh-CN" w:eastAsia="zh-CN"/>
        </w:rPr>
        <w:tab/>
      </w:r>
      <w:r w:rsidRPr="00C45455">
        <w:rPr>
          <w:lang w:val="zh-CN" w:eastAsia="zh-CN"/>
        </w:rPr>
        <w:t>全权代表大会（</w:t>
      </w:r>
      <w:r w:rsidRPr="00C45455">
        <w:rPr>
          <w:lang w:val="zh-CN" w:eastAsia="zh-CN"/>
        </w:rPr>
        <w:t>2022</w:t>
      </w:r>
      <w:r w:rsidRPr="00C45455">
        <w:rPr>
          <w:lang w:val="zh-CN" w:eastAsia="zh-CN"/>
        </w:rPr>
        <w:t>年，布加勒斯特）亦责成理事会在</w:t>
      </w:r>
      <w:r w:rsidRPr="00C45455">
        <w:rPr>
          <w:lang w:val="zh-CN" w:eastAsia="zh-CN"/>
        </w:rPr>
        <w:t>2026</w:t>
      </w:r>
      <w:r w:rsidRPr="00C45455">
        <w:rPr>
          <w:lang w:val="zh-CN" w:eastAsia="zh-CN"/>
        </w:rPr>
        <w:t>年安排召开一次</w:t>
      </w:r>
      <w:r w:rsidRPr="00C45455">
        <w:rPr>
          <w:lang w:val="zh-CN" w:eastAsia="zh-CN"/>
        </w:rPr>
        <w:t>WTPF</w:t>
      </w:r>
      <w:r w:rsidRPr="00C45455">
        <w:rPr>
          <w:lang w:val="zh-CN" w:eastAsia="zh-CN"/>
        </w:rPr>
        <w:t>。</w:t>
      </w:r>
      <w:bookmarkStart w:id="20" w:name="lt_pId028"/>
      <w:bookmarkEnd w:id="20"/>
    </w:p>
    <w:p w14:paraId="6E0AB31A" w14:textId="429CBD48" w:rsidR="00C45455" w:rsidRPr="00C45455" w:rsidRDefault="00C45455" w:rsidP="00C45455">
      <w:pPr>
        <w:rPr>
          <w:rFonts w:asciiTheme="minorHAnsi" w:hAnsiTheme="minorHAnsi"/>
          <w:lang w:val="en-US" w:eastAsia="zh-CN"/>
        </w:rPr>
      </w:pPr>
      <w:r w:rsidRPr="00C45455">
        <w:rPr>
          <w:lang w:val="zh-CN" w:eastAsia="zh-CN"/>
        </w:rPr>
        <w:t>3</w:t>
      </w:r>
      <w:r w:rsidRPr="00C45455">
        <w:rPr>
          <w:lang w:val="zh-CN" w:eastAsia="zh-CN"/>
        </w:rPr>
        <w:tab/>
      </w:r>
      <w:r w:rsidRPr="00C45455">
        <w:rPr>
          <w:lang w:val="zh-CN" w:eastAsia="zh-CN"/>
        </w:rPr>
        <w:t>第</w:t>
      </w:r>
      <w:r w:rsidRPr="00C45455">
        <w:rPr>
          <w:lang w:val="zh-CN" w:eastAsia="zh-CN"/>
        </w:rPr>
        <w:t>2</w:t>
      </w:r>
      <w:r w:rsidRPr="00C45455">
        <w:rPr>
          <w:lang w:val="zh-CN" w:eastAsia="zh-CN"/>
        </w:rPr>
        <w:t>号决议（</w:t>
      </w:r>
      <w:r w:rsidRPr="00C45455">
        <w:rPr>
          <w:lang w:val="zh-CN" w:eastAsia="zh-CN"/>
        </w:rPr>
        <w:t>2022</w:t>
      </w:r>
      <w:r w:rsidRPr="00C45455">
        <w:rPr>
          <w:lang w:val="zh-CN" w:eastAsia="zh-CN"/>
        </w:rPr>
        <w:t>年，布加勒斯特，修订版）责成国际电联理事会：</w:t>
      </w:r>
      <w:bookmarkStart w:id="21" w:name="lt_pId030"/>
      <w:bookmarkEnd w:id="21"/>
    </w:p>
    <w:p w14:paraId="2B85D87E" w14:textId="2ED794D6" w:rsidR="00C45455" w:rsidRPr="00C45455" w:rsidRDefault="00C45455" w:rsidP="00C45455">
      <w:pPr>
        <w:pStyle w:val="enumlev1"/>
        <w:rPr>
          <w:rFonts w:asciiTheme="minorHAnsi" w:hAnsiTheme="minorHAnsi"/>
          <w:lang w:val="en-US" w:eastAsia="zh-CN"/>
        </w:rPr>
      </w:pPr>
      <w:bookmarkStart w:id="22" w:name="lt_pId031"/>
      <w:r>
        <w:rPr>
          <w:lang w:val="en-US" w:eastAsia="zh-CN"/>
        </w:rPr>
        <w:t>a)</w:t>
      </w:r>
      <w:r>
        <w:rPr>
          <w:lang w:val="en-US" w:eastAsia="zh-CN"/>
        </w:rPr>
        <w:tab/>
      </w:r>
      <w:r w:rsidRPr="00C45455">
        <w:rPr>
          <w:lang w:val="zh-CN" w:eastAsia="zh-CN"/>
        </w:rPr>
        <w:t>确定未来</w:t>
      </w:r>
      <w:r w:rsidRPr="00C45455">
        <w:rPr>
          <w:lang w:val="zh-CN" w:eastAsia="zh-CN"/>
        </w:rPr>
        <w:t>WTPF</w:t>
      </w:r>
      <w:r w:rsidRPr="00C45455">
        <w:rPr>
          <w:lang w:val="zh-CN" w:eastAsia="zh-CN"/>
        </w:rPr>
        <w:t>的会期、日期、地点、</w:t>
      </w:r>
      <w:proofErr w:type="gramStart"/>
      <w:r w:rsidRPr="00C45455">
        <w:rPr>
          <w:lang w:val="zh-CN" w:eastAsia="zh-CN"/>
        </w:rPr>
        <w:t>议程和主题；</w:t>
      </w:r>
      <w:bookmarkEnd w:id="22"/>
      <w:proofErr w:type="gramEnd"/>
    </w:p>
    <w:p w14:paraId="48CF30EA" w14:textId="4D8AF6B7" w:rsidR="00C45455" w:rsidRPr="00C45455" w:rsidRDefault="00C45455" w:rsidP="00C45455">
      <w:pPr>
        <w:pStyle w:val="enumlev1"/>
        <w:rPr>
          <w:lang w:val="en-US" w:eastAsia="zh-CN"/>
        </w:rPr>
      </w:pPr>
      <w:bookmarkStart w:id="23" w:name="lt_pId032"/>
      <w:r>
        <w:rPr>
          <w:lang w:val="en-US" w:eastAsia="zh-CN"/>
        </w:rPr>
        <w:t>b)</w:t>
      </w:r>
      <w:r>
        <w:rPr>
          <w:lang w:val="en-US" w:eastAsia="zh-CN"/>
        </w:rPr>
        <w:tab/>
      </w:r>
      <w:r w:rsidRPr="00C45455">
        <w:rPr>
          <w:lang w:val="zh-CN" w:eastAsia="zh-CN"/>
        </w:rPr>
        <w:t>为秘书长起草提交</w:t>
      </w:r>
      <w:r w:rsidRPr="00C45455">
        <w:rPr>
          <w:lang w:val="zh-CN" w:eastAsia="zh-CN"/>
        </w:rPr>
        <w:t>WTPF</w:t>
      </w:r>
      <w:r w:rsidRPr="00C45455">
        <w:rPr>
          <w:lang w:val="zh-CN" w:eastAsia="zh-CN"/>
        </w:rPr>
        <w:t>的报告通过一项程序。</w:t>
      </w:r>
      <w:bookmarkEnd w:id="23"/>
    </w:p>
    <w:p w14:paraId="4F94645D" w14:textId="7B0A4E7F" w:rsidR="00C45455" w:rsidRPr="00C45455" w:rsidRDefault="00C45455" w:rsidP="00C45455">
      <w:pPr>
        <w:pStyle w:val="enumlev1"/>
        <w:rPr>
          <w:lang w:val="en-US" w:eastAsia="zh-CN"/>
        </w:rPr>
      </w:pPr>
      <w:bookmarkStart w:id="24" w:name="lt_pId033"/>
      <w:r w:rsidRPr="00C45455">
        <w:rPr>
          <w:lang w:val="en-US" w:eastAsia="zh-CN"/>
        </w:rPr>
        <w:t>c)</w:t>
      </w:r>
      <w:r>
        <w:rPr>
          <w:rFonts w:ascii="STKaiti" w:eastAsia="STKaiti" w:hAnsi="STKaiti"/>
          <w:lang w:val="en-US" w:eastAsia="zh-CN"/>
        </w:rPr>
        <w:tab/>
      </w:r>
      <w:r w:rsidRPr="00C45455">
        <w:rPr>
          <w:rFonts w:ascii="STKaiti" w:eastAsia="STKaiti" w:hAnsi="STKaiti"/>
          <w:lang w:val="zh-CN" w:eastAsia="zh-CN"/>
        </w:rPr>
        <w:t>责成国际电联理事会</w:t>
      </w:r>
      <w:r w:rsidRPr="0080332F">
        <w:rPr>
          <w:rFonts w:asciiTheme="minorHAnsi" w:eastAsia="STKaiti" w:hAnsiTheme="minorHAnsi" w:cstheme="minorHAnsi"/>
          <w:lang w:val="zh-CN" w:eastAsia="zh-CN"/>
        </w:rPr>
        <w:t>2</w:t>
      </w:r>
      <w:r w:rsidRPr="00C45455">
        <w:rPr>
          <w:lang w:val="zh-CN" w:eastAsia="zh-CN"/>
        </w:rPr>
        <w:t>所述的程序应酌情包括论坛的参与是向所有成员国和部门成员开放的，且将进行所有相关利益攸关方均可参加的在线公开磋商，同时顾及以往的做法和经验，包括国际电联往届</w:t>
      </w:r>
      <w:r w:rsidRPr="00C45455">
        <w:rPr>
          <w:lang w:val="zh-CN" w:eastAsia="zh-CN"/>
        </w:rPr>
        <w:t>WTPF</w:t>
      </w:r>
      <w:r w:rsidRPr="00C45455">
        <w:rPr>
          <w:lang w:val="zh-CN" w:eastAsia="zh-CN"/>
        </w:rPr>
        <w:t>的筹备进程。</w:t>
      </w:r>
      <w:bookmarkEnd w:id="24"/>
    </w:p>
    <w:p w14:paraId="0ADB1815" w14:textId="121651DE" w:rsidR="00C45455" w:rsidRPr="00C45455" w:rsidRDefault="00C45455" w:rsidP="00C45455">
      <w:pPr>
        <w:rPr>
          <w:rFonts w:cs="Calibri"/>
          <w:lang w:val="en-US" w:eastAsia="zh-CN"/>
        </w:rPr>
      </w:pPr>
      <w:r w:rsidRPr="00C45455">
        <w:rPr>
          <w:lang w:val="zh-CN" w:eastAsia="zh-CN"/>
        </w:rPr>
        <w:t>4</w:t>
      </w:r>
      <w:r w:rsidRPr="00C45455">
        <w:rPr>
          <w:lang w:val="zh-CN" w:eastAsia="zh-CN"/>
        </w:rPr>
        <w:tab/>
      </w:r>
      <w:r w:rsidRPr="00C45455">
        <w:rPr>
          <w:lang w:val="zh-CN" w:eastAsia="zh-CN"/>
        </w:rPr>
        <w:t>理事会</w:t>
      </w:r>
      <w:r w:rsidRPr="00C45455">
        <w:rPr>
          <w:lang w:val="zh-CN" w:eastAsia="zh-CN"/>
        </w:rPr>
        <w:t>2023</w:t>
      </w:r>
      <w:r w:rsidRPr="00C45455">
        <w:rPr>
          <w:lang w:val="zh-CN" w:eastAsia="zh-CN"/>
        </w:rPr>
        <w:t>年会议将有关筹备</w:t>
      </w:r>
      <w:r w:rsidRPr="00C45455">
        <w:rPr>
          <w:lang w:val="zh-CN" w:eastAsia="zh-CN"/>
        </w:rPr>
        <w:t>2026</w:t>
      </w:r>
      <w:r w:rsidRPr="00C45455">
        <w:rPr>
          <w:lang w:val="zh-CN" w:eastAsia="zh-CN"/>
        </w:rPr>
        <w:t>年世界电信</w:t>
      </w:r>
      <w:r w:rsidRPr="00C45455">
        <w:rPr>
          <w:lang w:val="zh-CN" w:eastAsia="zh-CN"/>
        </w:rPr>
        <w:t>/ICT</w:t>
      </w:r>
      <w:r w:rsidRPr="00C45455">
        <w:rPr>
          <w:lang w:val="zh-CN" w:eastAsia="zh-CN"/>
        </w:rPr>
        <w:t>政策论坛（</w:t>
      </w:r>
      <w:r w:rsidRPr="00C45455">
        <w:rPr>
          <w:lang w:val="zh-CN" w:eastAsia="zh-CN"/>
        </w:rPr>
        <w:t>WTPF</w:t>
      </w:r>
      <w:r w:rsidRPr="00C45455">
        <w:rPr>
          <w:lang w:val="zh-CN" w:eastAsia="zh-CN"/>
        </w:rPr>
        <w:t>）的</w:t>
      </w:r>
      <w:r w:rsidRPr="00C45455">
        <w:rPr>
          <w:lang w:val="zh-CN" w:eastAsia="zh-CN"/>
        </w:rPr>
        <w:t>C23/13</w:t>
      </w:r>
      <w:r w:rsidRPr="00C45455">
        <w:rPr>
          <w:lang w:val="zh-CN" w:eastAsia="zh-CN"/>
        </w:rPr>
        <w:t>号文件</w:t>
      </w:r>
      <w:r w:rsidRPr="00C45455">
        <w:rPr>
          <w:b/>
          <w:bCs/>
          <w:lang w:val="zh-CN" w:eastAsia="zh-CN"/>
        </w:rPr>
        <w:t>记录在案</w:t>
      </w:r>
      <w:r w:rsidRPr="00C45455">
        <w:rPr>
          <w:lang w:val="zh-CN" w:eastAsia="zh-CN"/>
        </w:rPr>
        <w:t>，理事们表示，可在理事会</w:t>
      </w:r>
      <w:r w:rsidRPr="00C45455">
        <w:rPr>
          <w:lang w:val="zh-CN" w:eastAsia="zh-CN"/>
        </w:rPr>
        <w:t>2024</w:t>
      </w:r>
      <w:r w:rsidRPr="00C45455">
        <w:rPr>
          <w:lang w:val="zh-CN" w:eastAsia="zh-CN"/>
        </w:rPr>
        <w:t>年会议上就各项建议做出最终决定。</w:t>
      </w:r>
      <w:bookmarkStart w:id="25" w:name="lt_pId035"/>
      <w:bookmarkEnd w:id="25"/>
    </w:p>
    <w:p w14:paraId="12379E5F" w14:textId="7D4F7BE6" w:rsidR="00C45455" w:rsidRPr="00C45455" w:rsidRDefault="00C45455" w:rsidP="00C45455">
      <w:pPr>
        <w:rPr>
          <w:lang w:val="en-US" w:eastAsia="zh-CN"/>
        </w:rPr>
      </w:pPr>
      <w:r w:rsidRPr="00C45455">
        <w:rPr>
          <w:lang w:val="zh-CN" w:eastAsia="zh-CN"/>
        </w:rPr>
        <w:t>5</w:t>
      </w:r>
      <w:r w:rsidRPr="00C45455">
        <w:rPr>
          <w:lang w:val="zh-CN" w:eastAsia="zh-CN"/>
        </w:rPr>
        <w:tab/>
      </w:r>
      <w:r w:rsidRPr="00C45455">
        <w:rPr>
          <w:lang w:val="zh-CN" w:eastAsia="zh-CN"/>
        </w:rPr>
        <w:t>理事会</w:t>
      </w:r>
      <w:r w:rsidRPr="00C45455">
        <w:rPr>
          <w:lang w:val="zh-CN" w:eastAsia="zh-CN"/>
        </w:rPr>
        <w:t>2023</w:t>
      </w:r>
      <w:r w:rsidRPr="00C45455">
        <w:rPr>
          <w:lang w:val="zh-CN" w:eastAsia="zh-CN"/>
        </w:rPr>
        <w:t>年会议任命</w:t>
      </w:r>
      <w:r w:rsidRPr="00C45455">
        <w:rPr>
          <w:lang w:val="zh-CN" w:eastAsia="zh-CN"/>
        </w:rPr>
        <w:t>David Bedard</w:t>
      </w:r>
      <w:r w:rsidRPr="00C45455">
        <w:rPr>
          <w:lang w:val="zh-CN" w:eastAsia="zh-CN"/>
        </w:rPr>
        <w:t>先生（加拿大）为非正式专家组（</w:t>
      </w:r>
      <w:r w:rsidRPr="00C45455">
        <w:rPr>
          <w:lang w:val="zh-CN" w:eastAsia="zh-CN"/>
        </w:rPr>
        <w:t>IEG</w:t>
      </w:r>
      <w:r w:rsidRPr="00C45455">
        <w:rPr>
          <w:lang w:val="zh-CN" w:eastAsia="zh-CN"/>
        </w:rPr>
        <w:t>）主席，就秘书长提交</w:t>
      </w:r>
      <w:r w:rsidRPr="00C45455">
        <w:rPr>
          <w:lang w:val="zh-CN" w:eastAsia="zh-CN"/>
        </w:rPr>
        <w:t>WTPF</w:t>
      </w:r>
      <w:r w:rsidRPr="00C45455">
        <w:rPr>
          <w:lang w:val="zh-CN" w:eastAsia="zh-CN"/>
        </w:rPr>
        <w:t>的报告及相关意见草案向秘书长提出建议。</w:t>
      </w:r>
      <w:bookmarkStart w:id="26" w:name="lt_pId037"/>
      <w:bookmarkEnd w:id="26"/>
    </w:p>
    <w:p w14:paraId="326AA0B9" w14:textId="5B3DFC40" w:rsidR="00C45455" w:rsidRDefault="00C45455" w:rsidP="00C45455">
      <w:pPr>
        <w:rPr>
          <w:lang w:val="en-US" w:eastAsia="zh-CN"/>
        </w:rPr>
      </w:pPr>
      <w:r w:rsidRPr="00C45455">
        <w:rPr>
          <w:lang w:val="zh-CN" w:eastAsia="zh-CN"/>
        </w:rPr>
        <w:t>6</w:t>
      </w:r>
      <w:r>
        <w:rPr>
          <w:lang w:val="en-US" w:eastAsia="zh-CN"/>
        </w:rPr>
        <w:tab/>
      </w:r>
      <w:r w:rsidRPr="00C45455">
        <w:rPr>
          <w:lang w:val="zh-CN" w:eastAsia="zh-CN"/>
        </w:rPr>
        <w:t>建议的</w:t>
      </w:r>
      <w:r w:rsidRPr="00C45455">
        <w:rPr>
          <w:lang w:val="zh-CN" w:eastAsia="zh-CN"/>
        </w:rPr>
        <w:t>WTPF-2026</w:t>
      </w:r>
      <w:r w:rsidRPr="00C45455">
        <w:rPr>
          <w:lang w:val="zh-CN" w:eastAsia="zh-CN"/>
        </w:rPr>
        <w:t>筹备时间安排如下：</w:t>
      </w:r>
      <w:bookmarkStart w:id="27" w:name="lt_pId039"/>
      <w:bookmarkEnd w:id="27"/>
    </w:p>
    <w:p w14:paraId="051BD7E9" w14:textId="77777777" w:rsidR="00C45455" w:rsidRPr="00C45455" w:rsidRDefault="00C45455" w:rsidP="00CC4DFD">
      <w:pPr>
        <w:spacing w:before="40" w:after="40"/>
        <w:rPr>
          <w:lang w:val="en-US" w:eastAsia="zh-CN"/>
        </w:rPr>
      </w:pPr>
    </w:p>
    <w:tbl>
      <w:tblPr>
        <w:tblW w:w="9202" w:type="dxa"/>
        <w:jc w:val="center"/>
        <w:tblLayout w:type="fixed"/>
        <w:tblCellMar>
          <w:left w:w="0" w:type="dxa"/>
          <w:right w:w="0" w:type="dxa"/>
        </w:tblCellMar>
        <w:tblLook w:val="04A0" w:firstRow="1" w:lastRow="0" w:firstColumn="1" w:lastColumn="0" w:noHBand="0" w:noVBand="1"/>
      </w:tblPr>
      <w:tblGrid>
        <w:gridCol w:w="3676"/>
        <w:gridCol w:w="5526"/>
      </w:tblGrid>
      <w:tr w:rsidR="00C45455" w:rsidRPr="00C45455" w14:paraId="6FF83538" w14:textId="77777777" w:rsidTr="00CC4DFD">
        <w:trPr>
          <w:jc w:val="center"/>
        </w:trPr>
        <w:tc>
          <w:tcPr>
            <w:tcW w:w="3676"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14:paraId="3FA49D2B" w14:textId="77777777" w:rsidR="00C45455" w:rsidRPr="00C45455" w:rsidRDefault="00C45455" w:rsidP="00CC4DFD">
            <w:pPr>
              <w:tabs>
                <w:tab w:val="clear" w:pos="794"/>
                <w:tab w:val="clear" w:pos="1191"/>
                <w:tab w:val="clear" w:pos="1588"/>
                <w:tab w:val="clear" w:pos="1985"/>
              </w:tabs>
              <w:overflowPunct/>
              <w:autoSpaceDE/>
              <w:autoSpaceDN/>
              <w:adjustRightInd/>
              <w:spacing w:before="40" w:after="40" w:line="280" w:lineRule="exact"/>
              <w:jc w:val="center"/>
              <w:textAlignment w:val="auto"/>
              <w:rPr>
                <w:rFonts w:asciiTheme="minorHAnsi" w:eastAsiaTheme="minorEastAsia" w:hAnsiTheme="minorHAnsi" w:cstheme="minorHAnsi"/>
                <w:b/>
                <w:bCs/>
                <w:szCs w:val="24"/>
                <w:lang w:val="en-US" w:eastAsia="zh-CN"/>
              </w:rPr>
            </w:pPr>
            <w:bookmarkStart w:id="28" w:name="lt_pId040"/>
            <w:r w:rsidRPr="00C45455">
              <w:rPr>
                <w:b/>
                <w:bCs/>
                <w:szCs w:val="24"/>
                <w:lang w:val="zh-CN" w:eastAsia="zh-CN"/>
              </w:rPr>
              <w:t>时间安排</w:t>
            </w:r>
            <w:bookmarkEnd w:id="28"/>
          </w:p>
        </w:tc>
        <w:tc>
          <w:tcPr>
            <w:tcW w:w="5526"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14:paraId="292E4ACC" w14:textId="77777777" w:rsidR="00C45455" w:rsidRPr="00C45455" w:rsidRDefault="00C45455" w:rsidP="00CC4DFD">
            <w:pPr>
              <w:tabs>
                <w:tab w:val="clear" w:pos="794"/>
                <w:tab w:val="clear" w:pos="1191"/>
                <w:tab w:val="clear" w:pos="1588"/>
                <w:tab w:val="clear" w:pos="1985"/>
              </w:tabs>
              <w:overflowPunct/>
              <w:adjustRightInd/>
              <w:spacing w:before="40" w:after="40" w:line="280" w:lineRule="exact"/>
              <w:jc w:val="center"/>
              <w:textAlignment w:val="auto"/>
              <w:rPr>
                <w:rFonts w:asciiTheme="minorHAnsi" w:eastAsiaTheme="minorEastAsia" w:hAnsiTheme="minorHAnsi" w:cstheme="minorHAnsi"/>
                <w:b/>
                <w:bCs/>
                <w:szCs w:val="24"/>
                <w:lang w:val="en-US" w:eastAsia="zh-CN"/>
              </w:rPr>
            </w:pPr>
          </w:p>
        </w:tc>
      </w:tr>
      <w:tr w:rsidR="00C45455" w:rsidRPr="00C45455" w14:paraId="65D6366E" w14:textId="77777777" w:rsidTr="00CC4DFD">
        <w:trPr>
          <w:trHeight w:val="710"/>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1E9FA1" w14:textId="77777777" w:rsidR="00C45455" w:rsidRPr="00C45455" w:rsidRDefault="00C45455" w:rsidP="00C45455">
            <w:pPr>
              <w:tabs>
                <w:tab w:val="clear" w:pos="794"/>
                <w:tab w:val="clear" w:pos="1191"/>
                <w:tab w:val="clear" w:pos="1588"/>
                <w:tab w:val="clear" w:pos="1985"/>
              </w:tabs>
              <w:overflowPunct/>
              <w:autoSpaceDE/>
              <w:autoSpaceDN/>
              <w:adjustRightInd/>
              <w:spacing w:before="60" w:after="60" w:line="280" w:lineRule="exact"/>
              <w:jc w:val="both"/>
              <w:textAlignment w:val="auto"/>
              <w:rPr>
                <w:rFonts w:asciiTheme="minorHAnsi" w:eastAsiaTheme="minorEastAsia" w:hAnsiTheme="minorHAnsi" w:cstheme="minorHAnsi"/>
                <w:b/>
                <w:bCs/>
                <w:szCs w:val="24"/>
                <w:lang w:val="en-US" w:eastAsia="zh-CN"/>
              </w:rPr>
            </w:pPr>
            <w:bookmarkStart w:id="29" w:name="lt_pId041"/>
            <w:r w:rsidRPr="00C45455">
              <w:rPr>
                <w:b/>
                <w:bCs/>
                <w:szCs w:val="24"/>
                <w:lang w:val="zh-CN" w:eastAsia="zh-CN"/>
              </w:rPr>
              <w:t>2024</w:t>
            </w:r>
            <w:r w:rsidRPr="00C45455">
              <w:rPr>
                <w:b/>
                <w:bCs/>
                <w:szCs w:val="24"/>
                <w:lang w:val="zh-CN" w:eastAsia="zh-CN"/>
              </w:rPr>
              <w:t>年</w:t>
            </w:r>
            <w:r w:rsidRPr="00C45455">
              <w:rPr>
                <w:b/>
                <w:bCs/>
                <w:szCs w:val="24"/>
                <w:lang w:val="zh-CN" w:eastAsia="zh-CN"/>
              </w:rPr>
              <w:t>9</w:t>
            </w:r>
            <w:r w:rsidRPr="00C45455">
              <w:rPr>
                <w:b/>
                <w:bCs/>
                <w:szCs w:val="24"/>
                <w:lang w:val="zh-CN" w:eastAsia="zh-CN"/>
              </w:rPr>
              <w:t>月（作为理事会工作组集中会议的一部分）</w:t>
            </w:r>
            <w:bookmarkStart w:id="30" w:name="lt_pId042"/>
            <w:bookmarkEnd w:id="29"/>
            <w:bookmarkEnd w:id="30"/>
          </w:p>
        </w:tc>
        <w:tc>
          <w:tcPr>
            <w:tcW w:w="5526" w:type="dxa"/>
            <w:tcBorders>
              <w:top w:val="nil"/>
              <w:left w:val="nil"/>
              <w:bottom w:val="single" w:sz="8" w:space="0" w:color="auto"/>
              <w:right w:val="single" w:sz="8" w:space="0" w:color="auto"/>
            </w:tcBorders>
            <w:tcMar>
              <w:top w:w="0" w:type="dxa"/>
              <w:left w:w="108" w:type="dxa"/>
              <w:bottom w:w="0" w:type="dxa"/>
              <w:right w:w="108" w:type="dxa"/>
            </w:tcMar>
            <w:vAlign w:val="center"/>
          </w:tcPr>
          <w:p w14:paraId="51DEA7BF" w14:textId="77777777" w:rsidR="00C45455" w:rsidRPr="00C45455" w:rsidRDefault="00C45455" w:rsidP="00C45455">
            <w:pPr>
              <w:tabs>
                <w:tab w:val="clear" w:pos="794"/>
                <w:tab w:val="clear" w:pos="1191"/>
                <w:tab w:val="clear" w:pos="1588"/>
                <w:tab w:val="clear" w:pos="1985"/>
              </w:tabs>
              <w:overflowPunct/>
              <w:autoSpaceDE/>
              <w:autoSpaceDN/>
              <w:adjustRightInd/>
              <w:spacing w:before="60" w:after="60" w:line="280" w:lineRule="exact"/>
              <w:jc w:val="both"/>
              <w:textAlignment w:val="auto"/>
              <w:rPr>
                <w:rFonts w:asciiTheme="minorHAnsi" w:eastAsiaTheme="minorEastAsia" w:hAnsiTheme="minorHAnsi" w:cstheme="minorHAnsi"/>
                <w:szCs w:val="24"/>
                <w:lang w:val="en-US" w:eastAsia="zh-CN"/>
              </w:rPr>
            </w:pPr>
            <w:bookmarkStart w:id="31" w:name="lt_pId043"/>
            <w:r w:rsidRPr="00C45455">
              <w:rPr>
                <w:szCs w:val="24"/>
                <w:lang w:val="zh-CN" w:eastAsia="zh-CN"/>
              </w:rPr>
              <w:t>IEG</w:t>
            </w:r>
            <w:r w:rsidRPr="00C45455">
              <w:rPr>
                <w:szCs w:val="24"/>
                <w:lang w:val="zh-CN" w:eastAsia="zh-CN"/>
              </w:rPr>
              <w:t>第一次会议（</w:t>
            </w:r>
            <w:r w:rsidRPr="00C45455">
              <w:rPr>
                <w:szCs w:val="24"/>
                <w:lang w:val="zh-CN" w:eastAsia="zh-CN"/>
              </w:rPr>
              <w:t>2</w:t>
            </w:r>
            <w:r w:rsidRPr="00C45455">
              <w:rPr>
                <w:szCs w:val="24"/>
                <w:lang w:val="zh-CN" w:eastAsia="zh-CN"/>
              </w:rPr>
              <w:t>天）</w:t>
            </w:r>
            <w:bookmarkEnd w:id="31"/>
          </w:p>
        </w:tc>
      </w:tr>
      <w:tr w:rsidR="00C45455" w:rsidRPr="00C45455" w14:paraId="4BA7A6B7" w14:textId="77777777" w:rsidTr="00CC4DFD">
        <w:trPr>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D253D8" w14:textId="2E8FDC56" w:rsidR="00C45455" w:rsidRPr="00C45455" w:rsidRDefault="00C45455" w:rsidP="00CC4DFD">
            <w:pPr>
              <w:tabs>
                <w:tab w:val="clear" w:pos="794"/>
                <w:tab w:val="clear" w:pos="1191"/>
                <w:tab w:val="clear" w:pos="1588"/>
                <w:tab w:val="clear" w:pos="1985"/>
              </w:tabs>
              <w:overflowPunct/>
              <w:autoSpaceDE/>
              <w:autoSpaceDN/>
              <w:adjustRightInd/>
              <w:spacing w:before="60" w:after="60" w:line="280" w:lineRule="exact"/>
              <w:jc w:val="both"/>
              <w:textAlignment w:val="auto"/>
              <w:rPr>
                <w:rFonts w:asciiTheme="minorHAnsi" w:eastAsiaTheme="minorEastAsia" w:hAnsiTheme="minorHAnsi" w:cstheme="minorHAnsi"/>
                <w:szCs w:val="24"/>
                <w:lang w:val="en-US" w:eastAsia="zh-CN"/>
              </w:rPr>
            </w:pPr>
            <w:bookmarkStart w:id="32" w:name="lt_pId044"/>
            <w:r w:rsidRPr="00C45455">
              <w:rPr>
                <w:b/>
                <w:bCs/>
                <w:szCs w:val="24"/>
                <w:lang w:val="zh-CN" w:eastAsia="zh-CN"/>
              </w:rPr>
              <w:t>2025</w:t>
            </w:r>
            <w:r w:rsidRPr="00C45455">
              <w:rPr>
                <w:b/>
                <w:bCs/>
                <w:szCs w:val="24"/>
                <w:lang w:val="zh-CN" w:eastAsia="zh-CN"/>
              </w:rPr>
              <w:t>年</w:t>
            </w:r>
            <w:r w:rsidRPr="00C45455">
              <w:rPr>
                <w:b/>
                <w:bCs/>
                <w:szCs w:val="24"/>
                <w:lang w:val="zh-CN" w:eastAsia="zh-CN"/>
              </w:rPr>
              <w:t>2</w:t>
            </w:r>
            <w:r w:rsidRPr="00C45455">
              <w:rPr>
                <w:b/>
                <w:bCs/>
                <w:szCs w:val="24"/>
                <w:lang w:val="zh-CN" w:eastAsia="zh-CN"/>
              </w:rPr>
              <w:t>月</w:t>
            </w:r>
            <w:bookmarkStart w:id="33" w:name="lt_pId045"/>
            <w:bookmarkEnd w:id="32"/>
            <w:r w:rsidRPr="00C45455">
              <w:rPr>
                <w:b/>
                <w:bCs/>
                <w:szCs w:val="24"/>
                <w:lang w:val="zh-CN" w:eastAsia="zh-CN"/>
              </w:rPr>
              <w:t>（作为理事会工作组集中会议的一部分）</w:t>
            </w:r>
            <w:bookmarkEnd w:id="33"/>
          </w:p>
        </w:tc>
        <w:tc>
          <w:tcPr>
            <w:tcW w:w="5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E76201" w14:textId="77777777" w:rsidR="00C45455" w:rsidRPr="00C45455" w:rsidRDefault="00C45455" w:rsidP="00C45455">
            <w:pPr>
              <w:tabs>
                <w:tab w:val="clear" w:pos="794"/>
                <w:tab w:val="clear" w:pos="1191"/>
                <w:tab w:val="clear" w:pos="1588"/>
                <w:tab w:val="clear" w:pos="1985"/>
              </w:tabs>
              <w:overflowPunct/>
              <w:autoSpaceDE/>
              <w:autoSpaceDN/>
              <w:adjustRightInd/>
              <w:spacing w:before="60" w:after="60" w:line="280" w:lineRule="exact"/>
              <w:jc w:val="both"/>
              <w:textAlignment w:val="auto"/>
              <w:rPr>
                <w:rFonts w:asciiTheme="minorHAnsi" w:eastAsiaTheme="minorEastAsia" w:hAnsiTheme="minorHAnsi" w:cstheme="minorHAnsi"/>
                <w:szCs w:val="24"/>
                <w:lang w:val="en-US" w:eastAsia="zh-CN"/>
              </w:rPr>
            </w:pPr>
            <w:bookmarkStart w:id="34" w:name="lt_pId046"/>
            <w:r w:rsidRPr="00C45455">
              <w:rPr>
                <w:szCs w:val="24"/>
                <w:lang w:val="zh-CN" w:eastAsia="zh-CN"/>
              </w:rPr>
              <w:t>IEG</w:t>
            </w:r>
            <w:r w:rsidRPr="00C45455">
              <w:rPr>
                <w:szCs w:val="24"/>
                <w:lang w:val="zh-CN" w:eastAsia="zh-CN"/>
              </w:rPr>
              <w:t>第二次会议（</w:t>
            </w:r>
            <w:r w:rsidRPr="00C45455">
              <w:rPr>
                <w:szCs w:val="24"/>
                <w:lang w:val="zh-CN" w:eastAsia="zh-CN"/>
              </w:rPr>
              <w:t>2</w:t>
            </w:r>
            <w:r w:rsidRPr="00C45455">
              <w:rPr>
                <w:szCs w:val="24"/>
                <w:lang w:val="zh-CN" w:eastAsia="zh-CN"/>
              </w:rPr>
              <w:t>天）</w:t>
            </w:r>
            <w:bookmarkEnd w:id="34"/>
          </w:p>
        </w:tc>
      </w:tr>
      <w:tr w:rsidR="00C45455" w:rsidRPr="00C45455" w14:paraId="7090307A" w14:textId="77777777" w:rsidTr="00CC4DFD">
        <w:trPr>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B398F6" w14:textId="77777777" w:rsidR="00C45455" w:rsidRPr="00C45455" w:rsidRDefault="00C45455" w:rsidP="00C45455">
            <w:pPr>
              <w:tabs>
                <w:tab w:val="clear" w:pos="794"/>
                <w:tab w:val="clear" w:pos="1191"/>
                <w:tab w:val="clear" w:pos="1588"/>
                <w:tab w:val="clear" w:pos="1985"/>
              </w:tabs>
              <w:overflowPunct/>
              <w:autoSpaceDE/>
              <w:autoSpaceDN/>
              <w:adjustRightInd/>
              <w:spacing w:before="60" w:after="60" w:line="280" w:lineRule="exact"/>
              <w:jc w:val="both"/>
              <w:textAlignment w:val="auto"/>
              <w:rPr>
                <w:rFonts w:asciiTheme="minorHAnsi" w:eastAsiaTheme="minorEastAsia" w:hAnsiTheme="minorHAnsi" w:cstheme="minorHAnsi"/>
                <w:szCs w:val="24"/>
                <w:lang w:val="en-US" w:eastAsia="zh-CN"/>
              </w:rPr>
            </w:pPr>
            <w:bookmarkStart w:id="35" w:name="lt_pId047"/>
            <w:r w:rsidRPr="00C45455">
              <w:rPr>
                <w:b/>
                <w:bCs/>
                <w:szCs w:val="24"/>
                <w:lang w:val="zh-CN" w:eastAsia="zh-CN"/>
              </w:rPr>
              <w:t>2025</w:t>
            </w:r>
            <w:r w:rsidRPr="00C45455">
              <w:rPr>
                <w:b/>
                <w:bCs/>
                <w:szCs w:val="24"/>
                <w:lang w:val="zh-CN" w:eastAsia="zh-CN"/>
              </w:rPr>
              <w:t>年</w:t>
            </w:r>
            <w:r w:rsidRPr="00C45455">
              <w:rPr>
                <w:b/>
                <w:bCs/>
                <w:szCs w:val="24"/>
                <w:lang w:val="zh-CN" w:eastAsia="zh-CN"/>
              </w:rPr>
              <w:t>9</w:t>
            </w:r>
            <w:r w:rsidRPr="00C45455">
              <w:rPr>
                <w:b/>
                <w:bCs/>
                <w:szCs w:val="24"/>
                <w:lang w:val="zh-CN" w:eastAsia="zh-CN"/>
              </w:rPr>
              <w:t>月（作为理事会工作组集中会议的一部分）</w:t>
            </w:r>
            <w:bookmarkStart w:id="36" w:name="lt_pId048"/>
            <w:bookmarkEnd w:id="35"/>
            <w:bookmarkEnd w:id="36"/>
          </w:p>
        </w:tc>
        <w:tc>
          <w:tcPr>
            <w:tcW w:w="5526" w:type="dxa"/>
            <w:tcBorders>
              <w:top w:val="nil"/>
              <w:left w:val="nil"/>
              <w:bottom w:val="single" w:sz="8" w:space="0" w:color="auto"/>
              <w:right w:val="single" w:sz="8" w:space="0" w:color="auto"/>
            </w:tcBorders>
            <w:tcMar>
              <w:top w:w="0" w:type="dxa"/>
              <w:left w:w="108" w:type="dxa"/>
              <w:bottom w:w="0" w:type="dxa"/>
              <w:right w:w="108" w:type="dxa"/>
            </w:tcMar>
            <w:vAlign w:val="center"/>
          </w:tcPr>
          <w:p w14:paraId="7A001771" w14:textId="77777777" w:rsidR="00C45455" w:rsidRPr="00C45455" w:rsidRDefault="00C45455" w:rsidP="00C45455">
            <w:pPr>
              <w:tabs>
                <w:tab w:val="clear" w:pos="794"/>
                <w:tab w:val="clear" w:pos="1191"/>
                <w:tab w:val="clear" w:pos="1588"/>
                <w:tab w:val="clear" w:pos="1985"/>
              </w:tabs>
              <w:overflowPunct/>
              <w:adjustRightInd/>
              <w:spacing w:before="60" w:after="60" w:line="280" w:lineRule="exact"/>
              <w:jc w:val="both"/>
              <w:textAlignment w:val="auto"/>
              <w:rPr>
                <w:rFonts w:asciiTheme="minorHAnsi" w:eastAsiaTheme="minorEastAsia" w:hAnsiTheme="minorHAnsi" w:cstheme="minorHAnsi"/>
                <w:szCs w:val="24"/>
                <w:lang w:val="en-US" w:eastAsia="zh-CN"/>
              </w:rPr>
            </w:pPr>
            <w:bookmarkStart w:id="37" w:name="lt_pId049"/>
            <w:r w:rsidRPr="00C45455">
              <w:rPr>
                <w:szCs w:val="24"/>
                <w:lang w:val="zh-CN" w:eastAsia="zh-CN"/>
              </w:rPr>
              <w:t>IEG</w:t>
            </w:r>
            <w:r w:rsidRPr="00C45455">
              <w:rPr>
                <w:szCs w:val="24"/>
                <w:lang w:val="zh-CN" w:eastAsia="zh-CN"/>
              </w:rPr>
              <w:t>第三次会议（</w:t>
            </w:r>
            <w:r w:rsidRPr="00C45455">
              <w:rPr>
                <w:szCs w:val="24"/>
                <w:lang w:val="zh-CN" w:eastAsia="zh-CN"/>
              </w:rPr>
              <w:t>3</w:t>
            </w:r>
            <w:r w:rsidRPr="00C45455">
              <w:rPr>
                <w:szCs w:val="24"/>
                <w:lang w:val="zh-CN" w:eastAsia="zh-CN"/>
              </w:rPr>
              <w:t>天）</w:t>
            </w:r>
            <w:bookmarkEnd w:id="37"/>
          </w:p>
        </w:tc>
      </w:tr>
      <w:tr w:rsidR="00C45455" w:rsidRPr="00C45455" w14:paraId="1E1267ED" w14:textId="77777777" w:rsidTr="00CC4DFD">
        <w:trPr>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D46C78" w14:textId="68679D7D" w:rsidR="00C45455" w:rsidRPr="00C45455" w:rsidRDefault="00C45455" w:rsidP="00CC4DFD">
            <w:pPr>
              <w:tabs>
                <w:tab w:val="clear" w:pos="794"/>
                <w:tab w:val="clear" w:pos="1191"/>
                <w:tab w:val="clear" w:pos="1588"/>
                <w:tab w:val="clear" w:pos="1985"/>
              </w:tabs>
              <w:overflowPunct/>
              <w:autoSpaceDE/>
              <w:autoSpaceDN/>
              <w:adjustRightInd/>
              <w:spacing w:before="60" w:after="60" w:line="280" w:lineRule="exact"/>
              <w:jc w:val="both"/>
              <w:textAlignment w:val="auto"/>
              <w:rPr>
                <w:rFonts w:asciiTheme="minorHAnsi" w:eastAsiaTheme="minorEastAsia" w:hAnsiTheme="minorHAnsi" w:cstheme="minorHAnsi"/>
                <w:szCs w:val="24"/>
                <w:lang w:val="en-US" w:eastAsia="zh-CN"/>
              </w:rPr>
            </w:pPr>
            <w:bookmarkStart w:id="38" w:name="lt_pId050"/>
            <w:r w:rsidRPr="00C45455">
              <w:rPr>
                <w:b/>
                <w:bCs/>
                <w:szCs w:val="24"/>
                <w:lang w:val="zh-CN" w:eastAsia="zh-CN"/>
              </w:rPr>
              <w:t>2026</w:t>
            </w:r>
            <w:r w:rsidRPr="00C45455">
              <w:rPr>
                <w:b/>
                <w:bCs/>
                <w:szCs w:val="24"/>
                <w:lang w:val="zh-CN" w:eastAsia="zh-CN"/>
              </w:rPr>
              <w:t>年</w:t>
            </w:r>
            <w:r w:rsidRPr="00C45455">
              <w:rPr>
                <w:b/>
                <w:bCs/>
                <w:szCs w:val="24"/>
                <w:lang w:val="zh-CN" w:eastAsia="zh-CN"/>
              </w:rPr>
              <w:t>2</w:t>
            </w:r>
            <w:r w:rsidRPr="00C45455">
              <w:rPr>
                <w:b/>
                <w:bCs/>
                <w:szCs w:val="24"/>
                <w:lang w:val="zh-CN" w:eastAsia="zh-CN"/>
              </w:rPr>
              <w:t>月</w:t>
            </w:r>
            <w:bookmarkStart w:id="39" w:name="lt_pId051"/>
            <w:bookmarkEnd w:id="38"/>
            <w:r w:rsidRPr="00C45455">
              <w:rPr>
                <w:b/>
                <w:bCs/>
                <w:szCs w:val="24"/>
                <w:lang w:val="zh-CN" w:eastAsia="zh-CN"/>
              </w:rPr>
              <w:t>（作为理事会工作组集中会议的一部分）</w:t>
            </w:r>
            <w:bookmarkEnd w:id="39"/>
          </w:p>
        </w:tc>
        <w:tc>
          <w:tcPr>
            <w:tcW w:w="5526" w:type="dxa"/>
            <w:tcBorders>
              <w:top w:val="nil"/>
              <w:left w:val="nil"/>
              <w:bottom w:val="single" w:sz="8" w:space="0" w:color="auto"/>
              <w:right w:val="single" w:sz="8" w:space="0" w:color="auto"/>
            </w:tcBorders>
            <w:tcMar>
              <w:top w:w="0" w:type="dxa"/>
              <w:left w:w="108" w:type="dxa"/>
              <w:bottom w:w="0" w:type="dxa"/>
              <w:right w:w="108" w:type="dxa"/>
            </w:tcMar>
            <w:vAlign w:val="center"/>
          </w:tcPr>
          <w:p w14:paraId="0251FAE2" w14:textId="77777777" w:rsidR="00C45455" w:rsidRPr="00C45455" w:rsidRDefault="00C45455" w:rsidP="00C45455">
            <w:pPr>
              <w:tabs>
                <w:tab w:val="clear" w:pos="794"/>
                <w:tab w:val="clear" w:pos="1191"/>
                <w:tab w:val="clear" w:pos="1588"/>
                <w:tab w:val="clear" w:pos="1985"/>
              </w:tabs>
              <w:overflowPunct/>
              <w:adjustRightInd/>
              <w:spacing w:before="60" w:after="60" w:line="280" w:lineRule="exact"/>
              <w:jc w:val="both"/>
              <w:textAlignment w:val="auto"/>
              <w:rPr>
                <w:rFonts w:asciiTheme="minorHAnsi" w:eastAsiaTheme="minorEastAsia" w:hAnsiTheme="minorHAnsi" w:cstheme="minorHAnsi"/>
                <w:szCs w:val="24"/>
                <w:lang w:val="en-US" w:eastAsia="zh-CN"/>
              </w:rPr>
            </w:pPr>
            <w:bookmarkStart w:id="40" w:name="lt_pId052"/>
            <w:r w:rsidRPr="00C45455">
              <w:rPr>
                <w:szCs w:val="24"/>
                <w:lang w:val="zh-CN" w:eastAsia="zh-CN"/>
              </w:rPr>
              <w:t>IEG</w:t>
            </w:r>
            <w:r w:rsidRPr="00C45455">
              <w:rPr>
                <w:szCs w:val="24"/>
                <w:lang w:val="zh-CN" w:eastAsia="zh-CN"/>
              </w:rPr>
              <w:t>第四次会议（</w:t>
            </w:r>
            <w:r w:rsidRPr="00C45455">
              <w:rPr>
                <w:szCs w:val="24"/>
                <w:lang w:val="zh-CN" w:eastAsia="zh-CN"/>
              </w:rPr>
              <w:t>3</w:t>
            </w:r>
            <w:r w:rsidRPr="00C45455">
              <w:rPr>
                <w:szCs w:val="24"/>
                <w:lang w:val="zh-CN" w:eastAsia="zh-CN"/>
              </w:rPr>
              <w:t>天）</w:t>
            </w:r>
            <w:bookmarkEnd w:id="40"/>
          </w:p>
        </w:tc>
      </w:tr>
      <w:tr w:rsidR="00C45455" w:rsidRPr="00C45455" w14:paraId="100D718D" w14:textId="77777777" w:rsidTr="00CC4DFD">
        <w:trPr>
          <w:jc w:val="center"/>
        </w:trPr>
        <w:tc>
          <w:tcPr>
            <w:tcW w:w="36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29AEF0" w14:textId="77777777" w:rsidR="00C45455" w:rsidRPr="00C45455" w:rsidRDefault="00C45455" w:rsidP="00C45455">
            <w:pPr>
              <w:tabs>
                <w:tab w:val="clear" w:pos="794"/>
                <w:tab w:val="clear" w:pos="1191"/>
                <w:tab w:val="clear" w:pos="1588"/>
                <w:tab w:val="clear" w:pos="1985"/>
              </w:tabs>
              <w:overflowPunct/>
              <w:autoSpaceDE/>
              <w:autoSpaceDN/>
              <w:adjustRightInd/>
              <w:spacing w:before="60" w:after="60" w:line="280" w:lineRule="exact"/>
              <w:jc w:val="both"/>
              <w:textAlignment w:val="auto"/>
              <w:rPr>
                <w:rFonts w:asciiTheme="minorHAnsi" w:eastAsiaTheme="minorEastAsia" w:hAnsiTheme="minorHAnsi" w:cstheme="minorHAnsi"/>
                <w:b/>
                <w:bCs/>
                <w:szCs w:val="24"/>
                <w:lang w:val="en-US" w:eastAsia="zh-CN"/>
              </w:rPr>
            </w:pPr>
            <w:bookmarkStart w:id="41" w:name="lt_pId053"/>
            <w:r w:rsidRPr="00C45455">
              <w:rPr>
                <w:b/>
                <w:bCs/>
                <w:szCs w:val="24"/>
                <w:lang w:val="zh-CN" w:eastAsia="zh-CN"/>
              </w:rPr>
              <w:t>2026</w:t>
            </w:r>
            <w:r w:rsidRPr="00C45455">
              <w:rPr>
                <w:b/>
                <w:bCs/>
                <w:szCs w:val="24"/>
                <w:lang w:val="zh-CN" w:eastAsia="zh-CN"/>
              </w:rPr>
              <w:t>年年中（</w:t>
            </w:r>
            <w:r w:rsidRPr="00C45455">
              <w:rPr>
                <w:rFonts w:ascii="STKaiti" w:eastAsia="STKaiti" w:hAnsi="STKaiti"/>
                <w:b/>
                <w:bCs/>
                <w:szCs w:val="24"/>
                <w:lang w:val="zh-CN" w:eastAsia="zh-CN"/>
              </w:rPr>
              <w:t>最好</w:t>
            </w:r>
            <w:r w:rsidRPr="00C45455">
              <w:rPr>
                <w:b/>
                <w:bCs/>
                <w:szCs w:val="24"/>
                <w:lang w:val="zh-CN" w:eastAsia="zh-CN"/>
              </w:rPr>
              <w:t>与</w:t>
            </w:r>
            <w:r w:rsidRPr="00C45455">
              <w:rPr>
                <w:b/>
                <w:bCs/>
                <w:szCs w:val="24"/>
                <w:lang w:val="zh-CN" w:eastAsia="zh-CN"/>
              </w:rPr>
              <w:t>2026</w:t>
            </w:r>
            <w:r w:rsidRPr="00C45455">
              <w:rPr>
                <w:b/>
                <w:bCs/>
                <w:szCs w:val="24"/>
                <w:lang w:val="zh-CN" w:eastAsia="zh-CN"/>
              </w:rPr>
              <w:t>年</w:t>
            </w:r>
            <w:r w:rsidRPr="00C45455">
              <w:rPr>
                <w:b/>
                <w:bCs/>
                <w:szCs w:val="24"/>
                <w:lang w:val="zh-CN" w:eastAsia="zh-CN"/>
              </w:rPr>
              <w:t>WSIS</w:t>
            </w:r>
            <w:r w:rsidRPr="00C45455">
              <w:rPr>
                <w:b/>
                <w:bCs/>
                <w:szCs w:val="24"/>
                <w:lang w:val="zh-CN" w:eastAsia="zh-CN"/>
              </w:rPr>
              <w:t>论坛</w:t>
            </w:r>
            <w:r w:rsidRPr="00C45455">
              <w:rPr>
                <w:rFonts w:ascii="STKaiti" w:eastAsia="STKaiti" w:hAnsi="STKaiti"/>
                <w:b/>
                <w:bCs/>
                <w:szCs w:val="24"/>
                <w:lang w:val="zh-CN" w:eastAsia="zh-CN"/>
              </w:rPr>
              <w:t>背对背</w:t>
            </w:r>
            <w:r w:rsidRPr="00C45455">
              <w:rPr>
                <w:b/>
                <w:bCs/>
                <w:szCs w:val="24"/>
                <w:lang w:val="zh-CN" w:eastAsia="zh-CN"/>
              </w:rPr>
              <w:t>举办）</w:t>
            </w:r>
            <w:bookmarkEnd w:id="41"/>
          </w:p>
        </w:tc>
        <w:tc>
          <w:tcPr>
            <w:tcW w:w="5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914BD" w14:textId="77777777" w:rsidR="00C45455" w:rsidRPr="00C45455" w:rsidRDefault="00C45455" w:rsidP="00C45455">
            <w:pPr>
              <w:tabs>
                <w:tab w:val="clear" w:pos="794"/>
                <w:tab w:val="clear" w:pos="1191"/>
                <w:tab w:val="clear" w:pos="1588"/>
                <w:tab w:val="clear" w:pos="1985"/>
              </w:tabs>
              <w:overflowPunct/>
              <w:adjustRightInd/>
              <w:spacing w:before="60" w:after="60" w:line="280" w:lineRule="exact"/>
              <w:jc w:val="both"/>
              <w:textAlignment w:val="auto"/>
              <w:rPr>
                <w:rFonts w:asciiTheme="minorHAnsi" w:eastAsiaTheme="minorEastAsia" w:hAnsiTheme="minorHAnsi" w:cstheme="minorHAnsi"/>
                <w:szCs w:val="24"/>
                <w:lang w:val="en-US" w:eastAsia="zh-CN"/>
              </w:rPr>
            </w:pPr>
            <w:bookmarkStart w:id="42" w:name="lt_pId054"/>
            <w:r w:rsidRPr="00C45455">
              <w:rPr>
                <w:szCs w:val="24"/>
                <w:lang w:val="zh-CN" w:eastAsia="zh-CN"/>
              </w:rPr>
              <w:t>WTPF-26</w:t>
            </w:r>
            <w:r w:rsidRPr="00C45455">
              <w:rPr>
                <w:szCs w:val="24"/>
                <w:lang w:val="zh-CN" w:eastAsia="zh-CN"/>
              </w:rPr>
              <w:t>的拟议日期</w:t>
            </w:r>
            <w:bookmarkEnd w:id="42"/>
          </w:p>
        </w:tc>
      </w:tr>
      <w:bookmarkEnd w:id="18"/>
    </w:tbl>
    <w:p w14:paraId="488225F7" w14:textId="77777777" w:rsidR="0080332F" w:rsidRDefault="0080332F" w:rsidP="00411C49">
      <w:pPr>
        <w:pStyle w:val="Reasons"/>
      </w:pPr>
    </w:p>
    <w:p w14:paraId="43F74787" w14:textId="77777777" w:rsidR="0080332F" w:rsidRDefault="0080332F">
      <w:pPr>
        <w:jc w:val="center"/>
      </w:pPr>
      <w:r>
        <w:t>______________</w:t>
      </w:r>
    </w:p>
    <w:sectPr w:rsidR="0080332F" w:rsidSect="00E24D59">
      <w:footerReference w:type="default" r:id="rId12"/>
      <w:headerReference w:type="first" r:id="rId13"/>
      <w:footerReference w:type="first" r:id="rId14"/>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8FEEA" w14:textId="77777777" w:rsidR="00874C82" w:rsidRDefault="00874C82">
      <w:r>
        <w:separator/>
      </w:r>
    </w:p>
  </w:endnote>
  <w:endnote w:type="continuationSeparator" w:id="0">
    <w:p w14:paraId="15AF9C08" w14:textId="77777777" w:rsidR="00874C82" w:rsidRDefault="0087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5652288" w14:textId="77777777" w:rsidTr="00E31DCE">
      <w:trPr>
        <w:jc w:val="center"/>
      </w:trPr>
      <w:tc>
        <w:tcPr>
          <w:tcW w:w="1803" w:type="dxa"/>
          <w:vAlign w:val="center"/>
        </w:tcPr>
        <w:p w14:paraId="2E33C152" w14:textId="3231D7AA" w:rsidR="00E24D59" w:rsidRPr="00CC4DFD" w:rsidRDefault="00E24D59" w:rsidP="00E24D59">
          <w:pPr>
            <w:pStyle w:val="Header"/>
            <w:jc w:val="left"/>
            <w:rPr>
              <w:rFonts w:eastAsiaTheme="minorEastAsia"/>
              <w:noProof/>
              <w:lang w:eastAsia="zh-CN"/>
            </w:rPr>
          </w:pPr>
        </w:p>
      </w:tc>
      <w:tc>
        <w:tcPr>
          <w:tcW w:w="8261" w:type="dxa"/>
        </w:tcPr>
        <w:p w14:paraId="128C249C" w14:textId="44ABE9BF"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CC4DFD">
            <w:rPr>
              <w:rFonts w:eastAsiaTheme="minorEastAsia" w:hint="eastAsia"/>
              <w:bCs/>
              <w:lang w:eastAsia="zh-CN"/>
            </w:rPr>
            <w:t>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3EA752D"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4EA587E7" w14:textId="77777777" w:rsidTr="00E31DCE">
      <w:trPr>
        <w:jc w:val="center"/>
      </w:trPr>
      <w:tc>
        <w:tcPr>
          <w:tcW w:w="1803" w:type="dxa"/>
          <w:vAlign w:val="center"/>
        </w:tcPr>
        <w:p w14:paraId="77D90C33" w14:textId="0977243F" w:rsidR="00E24D59" w:rsidRDefault="00E24D59" w:rsidP="00E24D59">
          <w:pPr>
            <w:pStyle w:val="Header"/>
            <w:jc w:val="left"/>
            <w:rPr>
              <w:noProof/>
            </w:rPr>
          </w:pPr>
          <w:r w:rsidRPr="00B93453">
            <w:rPr>
              <w:color w:val="0563C1"/>
              <w:szCs w:val="14"/>
            </w:rPr>
            <w:t>www.itu.int/council</w:t>
          </w:r>
        </w:p>
      </w:tc>
      <w:tc>
        <w:tcPr>
          <w:tcW w:w="8261" w:type="dxa"/>
        </w:tcPr>
        <w:p w14:paraId="5CB609DF" w14:textId="021D8365"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CC4DFD">
            <w:rPr>
              <w:rFonts w:eastAsiaTheme="minorEastAsia" w:hint="eastAsia"/>
              <w:bCs/>
              <w:lang w:eastAsia="zh-CN"/>
            </w:rPr>
            <w:t>5</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F5B853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2DAB5" w14:textId="77777777" w:rsidR="00874C82" w:rsidRDefault="00874C82">
      <w:r>
        <w:t>____________________</w:t>
      </w:r>
    </w:p>
  </w:footnote>
  <w:footnote w:type="continuationSeparator" w:id="0">
    <w:p w14:paraId="4C9587B9" w14:textId="77777777" w:rsidR="00874C82" w:rsidRDefault="0087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4FC1C57A" w14:textId="77777777" w:rsidTr="00E31DCE">
      <w:trPr>
        <w:trHeight w:val="1104"/>
        <w:jc w:val="center"/>
      </w:trPr>
      <w:tc>
        <w:tcPr>
          <w:tcW w:w="4390" w:type="dxa"/>
          <w:vAlign w:val="center"/>
        </w:tcPr>
        <w:p w14:paraId="007B3524" w14:textId="4B888FB1" w:rsidR="00E24D59" w:rsidRPr="009621F8" w:rsidRDefault="00B93453" w:rsidP="00E24D59">
          <w:pPr>
            <w:pStyle w:val="Header"/>
            <w:jc w:val="left"/>
            <w:rPr>
              <w:rFonts w:ascii="Arial" w:hAnsi="Arial" w:cs="Arial"/>
              <w:b/>
              <w:bCs/>
              <w:color w:val="009CD6"/>
              <w:sz w:val="36"/>
              <w:szCs w:val="36"/>
            </w:rPr>
          </w:pPr>
          <w:bookmarkStart w:id="43" w:name="_Hlk133422111"/>
          <w:r>
            <w:rPr>
              <w:noProof/>
            </w:rPr>
            <w:drawing>
              <wp:inline distT="0" distB="0" distL="0" distR="0" wp14:anchorId="7D00D696" wp14:editId="7A28FD21">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11B2470D" w14:textId="77777777" w:rsidR="00E24D59" w:rsidRDefault="00E24D59" w:rsidP="00E24D59">
          <w:pPr>
            <w:pStyle w:val="Header"/>
            <w:jc w:val="right"/>
            <w:rPr>
              <w:rFonts w:ascii="Arial" w:hAnsi="Arial" w:cs="Arial"/>
              <w:b/>
              <w:bCs/>
              <w:color w:val="009CD6"/>
              <w:szCs w:val="18"/>
            </w:rPr>
          </w:pPr>
        </w:p>
        <w:p w14:paraId="7F5C6E33" w14:textId="77777777" w:rsidR="00E24D59" w:rsidRDefault="00E24D59" w:rsidP="00E24D59">
          <w:pPr>
            <w:pStyle w:val="Header"/>
            <w:jc w:val="right"/>
            <w:rPr>
              <w:rFonts w:ascii="Arial" w:hAnsi="Arial" w:cs="Arial"/>
              <w:b/>
              <w:bCs/>
              <w:color w:val="009CD6"/>
              <w:szCs w:val="18"/>
            </w:rPr>
          </w:pPr>
        </w:p>
        <w:p w14:paraId="17FC93E0"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43"/>
  <w:p w14:paraId="57C1AFA3"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0251A85" wp14:editId="1A77325E">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492B0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A646C1"/>
    <w:multiLevelType w:val="hybridMultilevel"/>
    <w:tmpl w:val="E3B2C430"/>
    <w:lvl w:ilvl="0" w:tplc="4E7EC492">
      <w:start w:val="1"/>
      <w:numFmt w:val="decimal"/>
      <w:lvlText w:val="%1."/>
      <w:lvlJc w:val="left"/>
      <w:pPr>
        <w:ind w:left="720" w:hanging="360"/>
      </w:pPr>
      <w:rPr>
        <w:rFonts w:hint="default"/>
      </w:rPr>
    </w:lvl>
    <w:lvl w:ilvl="1" w:tplc="A93E28D2" w:tentative="1">
      <w:start w:val="1"/>
      <w:numFmt w:val="bullet"/>
      <w:lvlText w:val="o"/>
      <w:lvlJc w:val="left"/>
      <w:pPr>
        <w:ind w:left="1440" w:hanging="360"/>
      </w:pPr>
      <w:rPr>
        <w:rFonts w:ascii="Courier New" w:hAnsi="Courier New" w:cs="Courier New" w:hint="default"/>
      </w:rPr>
    </w:lvl>
    <w:lvl w:ilvl="2" w:tplc="7890C918" w:tentative="1">
      <w:start w:val="1"/>
      <w:numFmt w:val="bullet"/>
      <w:lvlText w:val=""/>
      <w:lvlJc w:val="left"/>
      <w:pPr>
        <w:ind w:left="2160" w:hanging="360"/>
      </w:pPr>
      <w:rPr>
        <w:rFonts w:ascii="Wingdings" w:hAnsi="Wingdings" w:hint="default"/>
      </w:rPr>
    </w:lvl>
    <w:lvl w:ilvl="3" w:tplc="338867A4" w:tentative="1">
      <w:start w:val="1"/>
      <w:numFmt w:val="bullet"/>
      <w:lvlText w:val=""/>
      <w:lvlJc w:val="left"/>
      <w:pPr>
        <w:ind w:left="2880" w:hanging="360"/>
      </w:pPr>
      <w:rPr>
        <w:rFonts w:ascii="Symbol" w:hAnsi="Symbol" w:hint="default"/>
      </w:rPr>
    </w:lvl>
    <w:lvl w:ilvl="4" w:tplc="686219B0" w:tentative="1">
      <w:start w:val="1"/>
      <w:numFmt w:val="bullet"/>
      <w:lvlText w:val="o"/>
      <w:lvlJc w:val="left"/>
      <w:pPr>
        <w:ind w:left="3600" w:hanging="360"/>
      </w:pPr>
      <w:rPr>
        <w:rFonts w:ascii="Courier New" w:hAnsi="Courier New" w:cs="Courier New" w:hint="default"/>
      </w:rPr>
    </w:lvl>
    <w:lvl w:ilvl="5" w:tplc="B8344148" w:tentative="1">
      <w:start w:val="1"/>
      <w:numFmt w:val="bullet"/>
      <w:lvlText w:val=""/>
      <w:lvlJc w:val="left"/>
      <w:pPr>
        <w:ind w:left="4320" w:hanging="360"/>
      </w:pPr>
      <w:rPr>
        <w:rFonts w:ascii="Wingdings" w:hAnsi="Wingdings" w:hint="default"/>
      </w:rPr>
    </w:lvl>
    <w:lvl w:ilvl="6" w:tplc="B7500B64" w:tentative="1">
      <w:start w:val="1"/>
      <w:numFmt w:val="bullet"/>
      <w:lvlText w:val=""/>
      <w:lvlJc w:val="left"/>
      <w:pPr>
        <w:ind w:left="5040" w:hanging="360"/>
      </w:pPr>
      <w:rPr>
        <w:rFonts w:ascii="Symbol" w:hAnsi="Symbol" w:hint="default"/>
      </w:rPr>
    </w:lvl>
    <w:lvl w:ilvl="7" w:tplc="53AA1382" w:tentative="1">
      <w:start w:val="1"/>
      <w:numFmt w:val="bullet"/>
      <w:lvlText w:val="o"/>
      <w:lvlJc w:val="left"/>
      <w:pPr>
        <w:ind w:left="5760" w:hanging="360"/>
      </w:pPr>
      <w:rPr>
        <w:rFonts w:ascii="Courier New" w:hAnsi="Courier New" w:cs="Courier New" w:hint="default"/>
      </w:rPr>
    </w:lvl>
    <w:lvl w:ilvl="8" w:tplc="D69E05FE" w:tentative="1">
      <w:start w:val="1"/>
      <w:numFmt w:val="bullet"/>
      <w:lvlText w:val=""/>
      <w:lvlJc w:val="left"/>
      <w:pPr>
        <w:ind w:left="6480" w:hanging="360"/>
      </w:pPr>
      <w:rPr>
        <w:rFonts w:ascii="Wingdings" w:hAnsi="Wingdings" w:hint="default"/>
      </w:rPr>
    </w:lvl>
  </w:abstractNum>
  <w:abstractNum w:abstractNumId="5" w15:restartNumberingAfterBreak="0">
    <w:nsid w:val="6031729F"/>
    <w:multiLevelType w:val="hybridMultilevel"/>
    <w:tmpl w:val="8EB0A18C"/>
    <w:lvl w:ilvl="0" w:tplc="5D12E09E">
      <w:start w:val="1"/>
      <w:numFmt w:val="decimal"/>
      <w:lvlText w:val="%1."/>
      <w:lvlJc w:val="left"/>
      <w:pPr>
        <w:ind w:left="720" w:hanging="360"/>
      </w:pPr>
      <w:rPr>
        <w:rFonts w:hint="default"/>
      </w:rPr>
    </w:lvl>
    <w:lvl w:ilvl="1" w:tplc="A6688B44" w:tentative="1">
      <w:start w:val="1"/>
      <w:numFmt w:val="bullet"/>
      <w:lvlText w:val="o"/>
      <w:lvlJc w:val="left"/>
      <w:pPr>
        <w:ind w:left="1440" w:hanging="360"/>
      </w:pPr>
      <w:rPr>
        <w:rFonts w:ascii="Courier New" w:hAnsi="Courier New" w:cs="Courier New" w:hint="default"/>
      </w:rPr>
    </w:lvl>
    <w:lvl w:ilvl="2" w:tplc="3934D21E" w:tentative="1">
      <w:start w:val="1"/>
      <w:numFmt w:val="bullet"/>
      <w:lvlText w:val=""/>
      <w:lvlJc w:val="left"/>
      <w:pPr>
        <w:ind w:left="2160" w:hanging="360"/>
      </w:pPr>
      <w:rPr>
        <w:rFonts w:ascii="Wingdings" w:hAnsi="Wingdings" w:hint="default"/>
      </w:rPr>
    </w:lvl>
    <w:lvl w:ilvl="3" w:tplc="7A22EDE8" w:tentative="1">
      <w:start w:val="1"/>
      <w:numFmt w:val="bullet"/>
      <w:lvlText w:val=""/>
      <w:lvlJc w:val="left"/>
      <w:pPr>
        <w:ind w:left="2880" w:hanging="360"/>
      </w:pPr>
      <w:rPr>
        <w:rFonts w:ascii="Symbol" w:hAnsi="Symbol" w:hint="default"/>
      </w:rPr>
    </w:lvl>
    <w:lvl w:ilvl="4" w:tplc="A0045D62" w:tentative="1">
      <w:start w:val="1"/>
      <w:numFmt w:val="bullet"/>
      <w:lvlText w:val="o"/>
      <w:lvlJc w:val="left"/>
      <w:pPr>
        <w:ind w:left="3600" w:hanging="360"/>
      </w:pPr>
      <w:rPr>
        <w:rFonts w:ascii="Courier New" w:hAnsi="Courier New" w:cs="Courier New" w:hint="default"/>
      </w:rPr>
    </w:lvl>
    <w:lvl w:ilvl="5" w:tplc="DEBA2E00" w:tentative="1">
      <w:start w:val="1"/>
      <w:numFmt w:val="bullet"/>
      <w:lvlText w:val=""/>
      <w:lvlJc w:val="left"/>
      <w:pPr>
        <w:ind w:left="4320" w:hanging="360"/>
      </w:pPr>
      <w:rPr>
        <w:rFonts w:ascii="Wingdings" w:hAnsi="Wingdings" w:hint="default"/>
      </w:rPr>
    </w:lvl>
    <w:lvl w:ilvl="6" w:tplc="36BAD7A4" w:tentative="1">
      <w:start w:val="1"/>
      <w:numFmt w:val="bullet"/>
      <w:lvlText w:val=""/>
      <w:lvlJc w:val="left"/>
      <w:pPr>
        <w:ind w:left="5040" w:hanging="360"/>
      </w:pPr>
      <w:rPr>
        <w:rFonts w:ascii="Symbol" w:hAnsi="Symbol" w:hint="default"/>
      </w:rPr>
    </w:lvl>
    <w:lvl w:ilvl="7" w:tplc="4BF8D380" w:tentative="1">
      <w:start w:val="1"/>
      <w:numFmt w:val="bullet"/>
      <w:lvlText w:val="o"/>
      <w:lvlJc w:val="left"/>
      <w:pPr>
        <w:ind w:left="5760" w:hanging="360"/>
      </w:pPr>
      <w:rPr>
        <w:rFonts w:ascii="Courier New" w:hAnsi="Courier New" w:cs="Courier New" w:hint="default"/>
      </w:rPr>
    </w:lvl>
    <w:lvl w:ilvl="8" w:tplc="5C56BF7E" w:tentative="1">
      <w:start w:val="1"/>
      <w:numFmt w:val="bullet"/>
      <w:lvlText w:val=""/>
      <w:lvlJc w:val="left"/>
      <w:pPr>
        <w:ind w:left="648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2"/>
  </w:num>
  <w:num w:numId="3" w16cid:durableId="371539808">
    <w:abstractNumId w:val="3"/>
  </w:num>
  <w:num w:numId="4" w16cid:durableId="1525828948">
    <w:abstractNumId w:val="6"/>
  </w:num>
  <w:num w:numId="5" w16cid:durableId="2033219779">
    <w:abstractNumId w:val="8"/>
  </w:num>
  <w:num w:numId="6" w16cid:durableId="349645790">
    <w:abstractNumId w:val="7"/>
  </w:num>
  <w:num w:numId="7" w16cid:durableId="1451586466">
    <w:abstractNumId w:val="1"/>
  </w:num>
  <w:num w:numId="8" w16cid:durableId="1071271876">
    <w:abstractNumId w:val="5"/>
    <w:lvlOverride w:ilvl="0">
      <w:lvl w:ilvl="0" w:tplc="5D12E09E">
        <w:start w:val="1"/>
        <w:numFmt w:val="decimal"/>
        <w:lvlText w:val="%1."/>
        <w:lvlJc w:val="left"/>
        <w:pPr>
          <w:ind w:left="720" w:hanging="360"/>
        </w:pPr>
        <w:rPr>
          <w:rFonts w:hint="default"/>
        </w:rPr>
      </w:lvl>
    </w:lvlOverride>
  </w:num>
  <w:num w:numId="9" w16cid:durableId="162624818">
    <w:abstractNumId w:val="4"/>
    <w:lvlOverride w:ilvl="0">
      <w:lvl w:ilvl="0" w:tplc="4E7EC492">
        <w:start w:val="1"/>
        <w:numFmt w:val="decimal"/>
        <w:lvlText w:val="%1."/>
        <w:lvlJc w:val="left"/>
        <w:pPr>
          <w:ind w:left="72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8251A"/>
    <w:rsid w:val="001840DF"/>
    <w:rsid w:val="00190272"/>
    <w:rsid w:val="00193244"/>
    <w:rsid w:val="00195C6C"/>
    <w:rsid w:val="00195FED"/>
    <w:rsid w:val="001A4BD6"/>
    <w:rsid w:val="001D5A18"/>
    <w:rsid w:val="00224449"/>
    <w:rsid w:val="00280EB8"/>
    <w:rsid w:val="002A6670"/>
    <w:rsid w:val="00303502"/>
    <w:rsid w:val="00325C25"/>
    <w:rsid w:val="003519AB"/>
    <w:rsid w:val="00372C8F"/>
    <w:rsid w:val="00380ECE"/>
    <w:rsid w:val="00384C32"/>
    <w:rsid w:val="00393DDF"/>
    <w:rsid w:val="00397F55"/>
    <w:rsid w:val="003B4454"/>
    <w:rsid w:val="003C2E37"/>
    <w:rsid w:val="003F1415"/>
    <w:rsid w:val="0040144C"/>
    <w:rsid w:val="00403EB7"/>
    <w:rsid w:val="00430BF0"/>
    <w:rsid w:val="004672E6"/>
    <w:rsid w:val="00474ED1"/>
    <w:rsid w:val="00493085"/>
    <w:rsid w:val="004A36EC"/>
    <w:rsid w:val="004D163F"/>
    <w:rsid w:val="004E4BFF"/>
    <w:rsid w:val="004F2598"/>
    <w:rsid w:val="005403F7"/>
    <w:rsid w:val="00540632"/>
    <w:rsid w:val="00541CF4"/>
    <w:rsid w:val="005451E8"/>
    <w:rsid w:val="005507F2"/>
    <w:rsid w:val="005759CC"/>
    <w:rsid w:val="005A72E1"/>
    <w:rsid w:val="005C6632"/>
    <w:rsid w:val="005D1C9E"/>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D3015"/>
    <w:rsid w:val="007E189D"/>
    <w:rsid w:val="007F0210"/>
    <w:rsid w:val="0080332F"/>
    <w:rsid w:val="00806E3F"/>
    <w:rsid w:val="00811259"/>
    <w:rsid w:val="00813AA2"/>
    <w:rsid w:val="008173A3"/>
    <w:rsid w:val="008418F5"/>
    <w:rsid w:val="0086059C"/>
    <w:rsid w:val="00864589"/>
    <w:rsid w:val="00874C82"/>
    <w:rsid w:val="00890AFB"/>
    <w:rsid w:val="00890FC4"/>
    <w:rsid w:val="00895905"/>
    <w:rsid w:val="008F64AD"/>
    <w:rsid w:val="00911867"/>
    <w:rsid w:val="009164A9"/>
    <w:rsid w:val="009258CB"/>
    <w:rsid w:val="0093362E"/>
    <w:rsid w:val="00944563"/>
    <w:rsid w:val="00953160"/>
    <w:rsid w:val="009625D8"/>
    <w:rsid w:val="0098459B"/>
    <w:rsid w:val="00997185"/>
    <w:rsid w:val="009C2458"/>
    <w:rsid w:val="009C4A7B"/>
    <w:rsid w:val="009C6123"/>
    <w:rsid w:val="009F1E3E"/>
    <w:rsid w:val="00A1213C"/>
    <w:rsid w:val="00A272FF"/>
    <w:rsid w:val="00A5354B"/>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2D20"/>
    <w:rsid w:val="00B81E75"/>
    <w:rsid w:val="00B93453"/>
    <w:rsid w:val="00BD0954"/>
    <w:rsid w:val="00BD1A5A"/>
    <w:rsid w:val="00BD7A9B"/>
    <w:rsid w:val="00BD7BE1"/>
    <w:rsid w:val="00BF416B"/>
    <w:rsid w:val="00C45455"/>
    <w:rsid w:val="00C45EB2"/>
    <w:rsid w:val="00C64E4E"/>
    <w:rsid w:val="00C66E64"/>
    <w:rsid w:val="00C761A0"/>
    <w:rsid w:val="00C85F7E"/>
    <w:rsid w:val="00C90D53"/>
    <w:rsid w:val="00CA0B2E"/>
    <w:rsid w:val="00CA6EF7"/>
    <w:rsid w:val="00CC4DFD"/>
    <w:rsid w:val="00CD47F0"/>
    <w:rsid w:val="00CD5566"/>
    <w:rsid w:val="00CD64D7"/>
    <w:rsid w:val="00CE6F22"/>
    <w:rsid w:val="00CF41F6"/>
    <w:rsid w:val="00CF7D3E"/>
    <w:rsid w:val="00D02B4E"/>
    <w:rsid w:val="00D21F11"/>
    <w:rsid w:val="00D36817"/>
    <w:rsid w:val="00D453EE"/>
    <w:rsid w:val="00D5666C"/>
    <w:rsid w:val="00D666BC"/>
    <w:rsid w:val="00D83542"/>
    <w:rsid w:val="00D92F45"/>
    <w:rsid w:val="00D94637"/>
    <w:rsid w:val="00D9725C"/>
    <w:rsid w:val="00DA7006"/>
    <w:rsid w:val="00DB3621"/>
    <w:rsid w:val="00DC6427"/>
    <w:rsid w:val="00DD62F5"/>
    <w:rsid w:val="00DD66A1"/>
    <w:rsid w:val="00DE196D"/>
    <w:rsid w:val="00DF6B49"/>
    <w:rsid w:val="00E067C5"/>
    <w:rsid w:val="00E24D59"/>
    <w:rsid w:val="00E265BF"/>
    <w:rsid w:val="00E378D8"/>
    <w:rsid w:val="00E43A12"/>
    <w:rsid w:val="00E67C67"/>
    <w:rsid w:val="00E77476"/>
    <w:rsid w:val="00E8228B"/>
    <w:rsid w:val="00EE5706"/>
    <w:rsid w:val="00EF373D"/>
    <w:rsid w:val="00F11595"/>
    <w:rsid w:val="00F13BC9"/>
    <w:rsid w:val="00F357B2"/>
    <w:rsid w:val="00F36556"/>
    <w:rsid w:val="00F705DF"/>
    <w:rsid w:val="00F70622"/>
    <w:rsid w:val="00F849FF"/>
    <w:rsid w:val="00F85624"/>
    <w:rsid w:val="00F87C05"/>
    <w:rsid w:val="00F93191"/>
    <w:rsid w:val="00F93A17"/>
    <w:rsid w:val="00FA2AF6"/>
    <w:rsid w:val="00FB073D"/>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9DB9A8"/>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4-CL-C-0019/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2023/RES-002-C.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22-PP-C-0207/en" TargetMode="External"/><Relationship Id="rId4" Type="http://schemas.openxmlformats.org/officeDocument/2006/relationships/settings" Target="settings.xml"/><Relationship Id="rId9" Type="http://schemas.openxmlformats.org/officeDocument/2006/relationships/hyperlink" Target="https://www.itu.int/en/council/Documents/basic-texts-2023/RES-002-C.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y\AppData\Local\Microsoft\Windows\INetCache\Content.Outlook\ISBZTKHC\PC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PC_Council23.dotx</Template>
  <TotalTime>132</TotalTime>
  <Pages>2</Pages>
  <Words>1004</Words>
  <Characters>581</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1582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for the 2026 World Telecommunication/ICT Policy Forum (WTPF-26)</dc:title>
  <dc:subject>ITU Council 2024</dc:subject>
  <dc:creator>Xue, Kun</dc:creator>
  <cp:keywords>C2024, C24 Council-24</cp:keywords>
  <dc:description/>
  <cp:lastModifiedBy>Brouard, Ricarda</cp:lastModifiedBy>
  <cp:revision>6</cp:revision>
  <cp:lastPrinted>2015-02-24T13:23:00Z</cp:lastPrinted>
  <dcterms:created xsi:type="dcterms:W3CDTF">2024-04-23T09:44:00Z</dcterms:created>
  <dcterms:modified xsi:type="dcterms:W3CDTF">2024-05-01T12:39:00Z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