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21E3DC8" w14:textId="77777777" w:rsidTr="00E31DCE">
        <w:trPr>
          <w:cantSplit/>
          <w:trHeight w:val="23"/>
        </w:trPr>
        <w:tc>
          <w:tcPr>
            <w:tcW w:w="3969" w:type="dxa"/>
            <w:vMerge w:val="restart"/>
            <w:tcMar>
              <w:left w:w="0" w:type="dxa"/>
            </w:tcMar>
          </w:tcPr>
          <w:p w14:paraId="74A64AFB" w14:textId="08FF5B9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209B1">
              <w:rPr>
                <w:rFonts w:cstheme="minorHAnsi" w:hint="eastAsia"/>
                <w:b/>
                <w:bCs/>
              </w:rPr>
              <w:t>P</w:t>
            </w:r>
            <w:r w:rsidR="00E209B1">
              <w:rPr>
                <w:rFonts w:cstheme="minorHAnsi"/>
                <w:b/>
                <w:bCs/>
              </w:rPr>
              <w:t>L</w:t>
            </w:r>
            <w:r w:rsidR="00E209B1">
              <w:rPr>
                <w:b/>
              </w:rPr>
              <w:t xml:space="preserve"> 3</w:t>
            </w:r>
          </w:p>
        </w:tc>
        <w:tc>
          <w:tcPr>
            <w:tcW w:w="5245" w:type="dxa"/>
          </w:tcPr>
          <w:p w14:paraId="2A9786E1" w14:textId="5FF54950"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E209B1">
              <w:rPr>
                <w:b/>
                <w:lang w:val="fr-CH"/>
              </w:rPr>
              <w:t>3</w:t>
            </w:r>
            <w:r w:rsidRPr="00E24D59">
              <w:rPr>
                <w:b/>
                <w:lang w:val="fr-CH"/>
              </w:rPr>
              <w:t>-C</w:t>
            </w:r>
          </w:p>
        </w:tc>
      </w:tr>
      <w:tr w:rsidR="00E24D59" w:rsidRPr="00813E5E" w14:paraId="5A4494A0" w14:textId="77777777" w:rsidTr="00E31DCE">
        <w:trPr>
          <w:cantSplit/>
        </w:trPr>
        <w:tc>
          <w:tcPr>
            <w:tcW w:w="3969" w:type="dxa"/>
            <w:vMerge/>
          </w:tcPr>
          <w:p w14:paraId="2D34E58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6156CEB3" w14:textId="3DDECBCD"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E209B1">
              <w:rPr>
                <w:b/>
                <w:lang w:eastAsia="zh-CN"/>
              </w:rPr>
              <w:t>2</w:t>
            </w:r>
            <w:r w:rsidR="00C45EB2">
              <w:rPr>
                <w:rFonts w:hint="eastAsia"/>
                <w:b/>
                <w:lang w:eastAsia="zh-CN"/>
              </w:rPr>
              <w:t>月</w:t>
            </w:r>
            <w:r w:rsidR="00E209B1">
              <w:rPr>
                <w:b/>
                <w:lang w:eastAsia="zh-CN"/>
              </w:rPr>
              <w:t>23</w:t>
            </w:r>
            <w:r w:rsidR="00C45EB2">
              <w:rPr>
                <w:rFonts w:hint="eastAsia"/>
                <w:b/>
                <w:lang w:eastAsia="zh-CN"/>
              </w:rPr>
              <w:t>日</w:t>
            </w:r>
          </w:p>
        </w:tc>
      </w:tr>
      <w:tr w:rsidR="00E24D59" w:rsidRPr="00813E5E" w14:paraId="726179FD" w14:textId="77777777" w:rsidTr="00E31DCE">
        <w:trPr>
          <w:cantSplit/>
          <w:trHeight w:val="23"/>
        </w:trPr>
        <w:tc>
          <w:tcPr>
            <w:tcW w:w="3969" w:type="dxa"/>
            <w:vMerge/>
          </w:tcPr>
          <w:p w14:paraId="140691AC"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0F3B44" w14:textId="71162CF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E209B1">
              <w:rPr>
                <w:rFonts w:cstheme="minorHAnsi" w:hint="eastAsia"/>
                <w:b/>
                <w:bCs/>
                <w:lang w:val="ru-RU" w:eastAsia="zh-CN"/>
              </w:rPr>
              <w:t>英文</w:t>
            </w:r>
          </w:p>
        </w:tc>
      </w:tr>
      <w:tr w:rsidR="00E24D59" w:rsidRPr="00813E5E" w14:paraId="7E641487" w14:textId="77777777" w:rsidTr="00E31DCE">
        <w:trPr>
          <w:cantSplit/>
          <w:trHeight w:val="23"/>
        </w:trPr>
        <w:tc>
          <w:tcPr>
            <w:tcW w:w="3969" w:type="dxa"/>
          </w:tcPr>
          <w:p w14:paraId="2091DA65" w14:textId="77777777" w:rsidR="00E24D59" w:rsidRPr="00813E5E" w:rsidRDefault="00E24D59" w:rsidP="00E31DCE">
            <w:pPr>
              <w:tabs>
                <w:tab w:val="left" w:pos="851"/>
              </w:tabs>
              <w:spacing w:line="240" w:lineRule="atLeast"/>
              <w:rPr>
                <w:b/>
              </w:rPr>
            </w:pPr>
          </w:p>
        </w:tc>
        <w:tc>
          <w:tcPr>
            <w:tcW w:w="5245" w:type="dxa"/>
          </w:tcPr>
          <w:p w14:paraId="1674155B" w14:textId="77777777" w:rsidR="00E24D59" w:rsidRDefault="00E24D59" w:rsidP="00E31DCE">
            <w:pPr>
              <w:tabs>
                <w:tab w:val="left" w:pos="851"/>
              </w:tabs>
              <w:spacing w:before="0" w:line="240" w:lineRule="atLeast"/>
              <w:jc w:val="right"/>
              <w:rPr>
                <w:b/>
              </w:rPr>
            </w:pPr>
          </w:p>
        </w:tc>
      </w:tr>
      <w:tr w:rsidR="00E24D59" w:rsidRPr="00813E5E" w14:paraId="70BB2033" w14:textId="77777777" w:rsidTr="00E31DCE">
        <w:trPr>
          <w:cantSplit/>
        </w:trPr>
        <w:tc>
          <w:tcPr>
            <w:tcW w:w="9214" w:type="dxa"/>
            <w:gridSpan w:val="2"/>
            <w:tcMar>
              <w:left w:w="0" w:type="dxa"/>
            </w:tcMar>
          </w:tcPr>
          <w:p w14:paraId="60748264"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995823E" w14:textId="77777777" w:rsidTr="00E31DCE">
        <w:trPr>
          <w:cantSplit/>
        </w:trPr>
        <w:tc>
          <w:tcPr>
            <w:tcW w:w="9214" w:type="dxa"/>
            <w:gridSpan w:val="2"/>
            <w:tcMar>
              <w:left w:w="0" w:type="dxa"/>
            </w:tcMar>
          </w:tcPr>
          <w:p w14:paraId="55CF379E" w14:textId="18141764" w:rsidR="00E24D59" w:rsidRPr="00E24D59" w:rsidRDefault="00E209B1" w:rsidP="00E31DCE">
            <w:pPr>
              <w:pStyle w:val="Subtitle"/>
              <w:framePr w:hSpace="0" w:wrap="auto" w:hAnchor="text" w:xAlign="left" w:yAlign="inline"/>
              <w:rPr>
                <w:rFonts w:ascii="SimSun" w:eastAsia="SimSun" w:hAnsi="SimSun"/>
                <w:lang w:eastAsia="zh-CN"/>
              </w:rPr>
            </w:pPr>
            <w:bookmarkStart w:id="6" w:name="dtitle1" w:colFirst="0" w:colLast="0"/>
            <w:bookmarkEnd w:id="5"/>
            <w:r w:rsidRPr="00E209B1">
              <w:rPr>
                <w:rFonts w:ascii="SimSun" w:eastAsia="SimSun" w:hAnsi="SimSun" w:cstheme="minorHAnsi" w:hint="eastAsia"/>
                <w:lang w:eastAsia="zh-CN"/>
              </w:rPr>
              <w:t>过时的理事会决议和决定</w:t>
            </w:r>
          </w:p>
        </w:tc>
      </w:tr>
      <w:tr w:rsidR="00E24D59" w:rsidRPr="00813E5E" w14:paraId="7F075D3D" w14:textId="77777777" w:rsidTr="00E31DCE">
        <w:trPr>
          <w:cantSplit/>
        </w:trPr>
        <w:tc>
          <w:tcPr>
            <w:tcW w:w="9214" w:type="dxa"/>
            <w:gridSpan w:val="2"/>
            <w:tcBorders>
              <w:top w:val="single" w:sz="4" w:space="0" w:color="auto"/>
              <w:bottom w:val="single" w:sz="4" w:space="0" w:color="auto"/>
            </w:tcBorders>
            <w:tcMar>
              <w:left w:w="0" w:type="dxa"/>
            </w:tcMar>
          </w:tcPr>
          <w:p w14:paraId="47B22FD5" w14:textId="06CC0934"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19E1D7C5" w14:textId="776C1426" w:rsidR="008F64AD" w:rsidRPr="002F0EAC" w:rsidRDefault="00E209B1" w:rsidP="00E209B1">
            <w:pPr>
              <w:ind w:firstLineChars="200" w:firstLine="480"/>
              <w:rPr>
                <w:rFonts w:ascii="SimSun" w:hAnsi="SimSun" w:cstheme="minorHAnsi"/>
                <w:b/>
                <w:bCs/>
                <w:szCs w:val="24"/>
                <w:lang w:eastAsia="zh-CN"/>
              </w:rPr>
            </w:pPr>
            <w:proofErr w:type="spellStart"/>
            <w:r w:rsidRPr="008223A8">
              <w:rPr>
                <w:rFonts w:hint="eastAsia"/>
                <w:lang w:eastAsia="zh-CN"/>
              </w:rPr>
              <w:t>每届理事会例会</w:t>
            </w:r>
            <w:r>
              <w:rPr>
                <w:rFonts w:hint="eastAsia"/>
                <w:lang w:eastAsia="zh-CN"/>
              </w:rPr>
              <w:t>之后，</w:t>
            </w:r>
            <w:r w:rsidRPr="008223A8">
              <w:rPr>
                <w:rFonts w:hint="eastAsia"/>
                <w:lang w:eastAsia="zh-CN"/>
              </w:rPr>
              <w:t>均</w:t>
            </w:r>
            <w:r>
              <w:rPr>
                <w:rFonts w:hint="eastAsia"/>
                <w:lang w:eastAsia="zh-CN"/>
              </w:rPr>
              <w:t>会</w:t>
            </w:r>
            <w:r w:rsidRPr="008223A8">
              <w:rPr>
                <w:rFonts w:hint="eastAsia"/>
                <w:lang w:eastAsia="zh-CN"/>
              </w:rPr>
              <w:t>废止已经执行</w:t>
            </w:r>
            <w:r w:rsidRPr="001936B8">
              <w:rPr>
                <w:rFonts w:hint="eastAsia"/>
                <w:lang w:eastAsia="zh-CN"/>
              </w:rPr>
              <w:t>或已经过时的</w:t>
            </w:r>
            <w:r w:rsidRPr="008223A8">
              <w:rPr>
                <w:rFonts w:hint="eastAsia"/>
                <w:lang w:eastAsia="zh-CN"/>
              </w:rPr>
              <w:t>决议和决定，因此应从《理事会决议和决定汇编》中将此类决议和决定删除</w:t>
            </w:r>
            <w:proofErr w:type="spellEnd"/>
            <w:r w:rsidRPr="008223A8">
              <w:rPr>
                <w:rFonts w:hint="eastAsia"/>
                <w:lang w:eastAsia="zh-CN"/>
              </w:rPr>
              <w:t>。</w:t>
            </w:r>
          </w:p>
          <w:p w14:paraId="081F6ECC"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38EA2D80" w14:textId="44CB2E21" w:rsidR="008F64AD" w:rsidRPr="00E209B1" w:rsidRDefault="00E209B1" w:rsidP="00E209B1">
            <w:pPr>
              <w:ind w:firstLineChars="200" w:firstLine="480"/>
              <w:rPr>
                <w:lang w:eastAsia="zh-CN"/>
              </w:rPr>
            </w:pPr>
            <w:proofErr w:type="spellStart"/>
            <w:r w:rsidRPr="00E209B1">
              <w:rPr>
                <w:rFonts w:hint="eastAsia"/>
                <w:lang w:eastAsia="zh-CN"/>
              </w:rPr>
              <w:t>请理事会</w:t>
            </w:r>
            <w:r w:rsidRPr="00F85182">
              <w:rPr>
                <w:rFonts w:hint="eastAsia"/>
                <w:b/>
                <w:bCs/>
                <w:lang w:eastAsia="zh-CN"/>
              </w:rPr>
              <w:t>审议</w:t>
            </w:r>
            <w:r w:rsidRPr="00E209B1">
              <w:rPr>
                <w:rFonts w:hint="eastAsia"/>
                <w:lang w:eastAsia="zh-CN"/>
              </w:rPr>
              <w:t>并</w:t>
            </w:r>
            <w:r w:rsidRPr="00E209B1">
              <w:rPr>
                <w:rFonts w:hint="eastAsia"/>
                <w:b/>
                <w:bCs/>
                <w:lang w:eastAsia="zh-CN"/>
              </w:rPr>
              <w:t>批准</w:t>
            </w:r>
            <w:r w:rsidRPr="00E209B1">
              <w:rPr>
                <w:rFonts w:hint="eastAsia"/>
                <w:lang w:eastAsia="zh-CN"/>
              </w:rPr>
              <w:t>应废止且应从《汇编》中删除的决议和决定的拟议清单</w:t>
            </w:r>
            <w:proofErr w:type="spellEnd"/>
            <w:r w:rsidRPr="00E209B1">
              <w:rPr>
                <w:rFonts w:hint="eastAsia"/>
                <w:lang w:eastAsia="zh-CN"/>
              </w:rPr>
              <w:t>。</w:t>
            </w:r>
          </w:p>
          <w:p w14:paraId="0AE0537B"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5AEF5034" w14:textId="6A619A92" w:rsidR="008F64AD" w:rsidRPr="00E209B1" w:rsidRDefault="00E209B1" w:rsidP="00E209B1">
            <w:pPr>
              <w:rPr>
                <w:lang w:eastAsia="zh-CN"/>
              </w:rPr>
            </w:pPr>
            <w:bookmarkStart w:id="7" w:name="lt_pId018"/>
            <w:r>
              <w:rPr>
                <w:rFonts w:hint="eastAsia"/>
                <w:lang w:eastAsia="zh-CN"/>
              </w:rPr>
              <w:t>不适用</w:t>
            </w:r>
            <w:bookmarkEnd w:id="7"/>
          </w:p>
          <w:p w14:paraId="29E4AF69" w14:textId="598FC020" w:rsidR="00E24D59" w:rsidRDefault="008F64AD" w:rsidP="008F64AD">
            <w:pPr>
              <w:pStyle w:val="Subtitle"/>
              <w:framePr w:hSpace="0" w:wrap="auto" w:hAnchor="text" w:xAlign="left" w:yAlign="inline"/>
              <w:rPr>
                <w:rFonts w:ascii="SimSun" w:eastAsia="SimSun" w:hAnsi="SimSun" w:cstheme="minorHAnsi" w:hint="eastAsia"/>
                <w:b/>
                <w:bCs/>
                <w:sz w:val="26"/>
                <w:szCs w:val="26"/>
                <w:lang w:eastAsia="zh-CN"/>
              </w:rPr>
            </w:pPr>
            <w:r w:rsidRPr="008F64AD">
              <w:rPr>
                <w:rFonts w:ascii="SimSun" w:eastAsia="SimSun" w:hAnsi="SimSun" w:cstheme="minorHAnsi"/>
                <w:b/>
                <w:bCs/>
                <w:sz w:val="26"/>
                <w:szCs w:val="26"/>
                <w:lang w:eastAsia="zh-CN"/>
              </w:rPr>
              <w:t>财务影响：</w:t>
            </w:r>
          </w:p>
          <w:p w14:paraId="4615A4B0" w14:textId="7E1DFFC0" w:rsidR="00E209B1" w:rsidRPr="00E209B1" w:rsidRDefault="00E209B1" w:rsidP="00E209B1">
            <w:pPr>
              <w:rPr>
                <w:lang w:eastAsia="zh-CN"/>
              </w:rPr>
            </w:pPr>
            <w:bookmarkStart w:id="8" w:name="lt_pId017"/>
            <w:proofErr w:type="spellStart"/>
            <w:r w:rsidRPr="00E209B1">
              <w:rPr>
                <w:rFonts w:hint="eastAsia"/>
              </w:rPr>
              <w:t>在已划拨的</w:t>
            </w:r>
            <w:proofErr w:type="spellEnd"/>
            <w:r w:rsidRPr="00E209B1">
              <w:rPr>
                <w:lang w:eastAsia="zh-CN"/>
              </w:rPr>
              <w:t>2024-2025</w:t>
            </w:r>
            <w:bookmarkEnd w:id="8"/>
            <w:r w:rsidRPr="00E209B1">
              <w:rPr>
                <w:rFonts w:hint="eastAsia"/>
              </w:rPr>
              <w:t>年预算范围内</w:t>
            </w:r>
          </w:p>
          <w:p w14:paraId="452A24C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D2247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24CD9CDC" w14:textId="6C5DAF1B" w:rsidR="00E24D59" w:rsidRDefault="00E209B1" w:rsidP="00E31DCE">
            <w:pPr>
              <w:spacing w:after="160"/>
              <w:rPr>
                <w:lang w:eastAsia="zh-CN"/>
              </w:rPr>
            </w:pPr>
            <w:hyperlink r:id="rId8" w:history="1">
              <w:r>
                <w:rPr>
                  <w:rFonts w:asciiTheme="majorEastAsia" w:eastAsiaTheme="majorEastAsia" w:hAnsiTheme="majorEastAsia" w:cs="Microsoft YaHei" w:hint="eastAsia"/>
                  <w:color w:val="0000FF"/>
                  <w:szCs w:val="22"/>
                  <w:u w:val="single"/>
                  <w:lang w:eastAsia="zh-CN"/>
                </w:rPr>
                <w:t>《</w:t>
              </w:r>
              <w:r w:rsidRPr="00AC06DE">
                <w:rPr>
                  <w:rFonts w:ascii="STKaiti" w:eastAsia="STKaiti" w:hAnsi="STKaiti" w:cs="SimSun" w:hint="eastAsia"/>
                  <w:color w:val="0000FF"/>
                  <w:szCs w:val="22"/>
                  <w:u w:val="single"/>
                  <w:lang w:eastAsia="zh-CN"/>
                </w:rPr>
                <w:t>理事会决议和决定</w:t>
              </w:r>
              <w:r>
                <w:rPr>
                  <w:rFonts w:asciiTheme="majorEastAsia" w:eastAsiaTheme="majorEastAsia" w:hAnsiTheme="majorEastAsia" w:cs="Microsoft YaHei" w:hint="eastAsia"/>
                  <w:color w:val="0000FF"/>
                  <w:szCs w:val="22"/>
                  <w:u w:val="single"/>
                  <w:lang w:eastAsia="zh-CN"/>
                </w:rPr>
                <w:t>》（</w:t>
              </w:r>
              <w:r w:rsidRPr="009E21BF">
                <w:rPr>
                  <w:rFonts w:asciiTheme="minorHAnsi" w:eastAsiaTheme="majorEastAsia" w:hAnsiTheme="minorHAnsi" w:cstheme="minorHAnsi"/>
                  <w:color w:val="0000FF"/>
                  <w:szCs w:val="22"/>
                  <w:u w:val="single"/>
                  <w:lang w:eastAsia="zh-CN"/>
                </w:rPr>
                <w:t>2023</w:t>
              </w:r>
              <w:r>
                <w:rPr>
                  <w:rFonts w:asciiTheme="majorEastAsia" w:eastAsiaTheme="majorEastAsia" w:hAnsiTheme="majorEastAsia" w:cs="Microsoft YaHei" w:hint="eastAsia"/>
                  <w:color w:val="0000FF"/>
                  <w:szCs w:val="22"/>
                  <w:u w:val="single"/>
                  <w:lang w:eastAsia="zh-CN"/>
                </w:rPr>
                <w:t>）</w:t>
              </w:r>
            </w:hyperlink>
          </w:p>
        </w:tc>
      </w:tr>
      <w:bookmarkEnd w:id="2"/>
      <w:bookmarkEnd w:id="6"/>
    </w:tbl>
    <w:p w14:paraId="5890EBA3"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AACBD6E"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E2C4009" w14:textId="77777777" w:rsidR="00E209B1" w:rsidRPr="00F85182" w:rsidRDefault="00E209B1" w:rsidP="00F85182">
      <w:pPr>
        <w:pStyle w:val="Headingb"/>
        <w:spacing w:after="240"/>
        <w:rPr>
          <w:sz w:val="28"/>
          <w:szCs w:val="28"/>
          <w:lang w:eastAsia="zh-CN"/>
        </w:rPr>
      </w:pPr>
      <w:r w:rsidRPr="00F85182">
        <w:rPr>
          <w:rFonts w:hint="eastAsia"/>
          <w:sz w:val="28"/>
          <w:szCs w:val="28"/>
          <w:lang w:eastAsia="zh-CN"/>
        </w:rPr>
        <w:lastRenderedPageBreak/>
        <w:t>应废止的决议和决定</w:t>
      </w:r>
    </w:p>
    <w:tbl>
      <w:tblPr>
        <w:tblW w:w="5000" w:type="pct"/>
        <w:jc w:val="center"/>
        <w:tblBorders>
          <w:top w:val="single" w:sz="12" w:space="0" w:color="009CD6"/>
          <w:left w:val="single" w:sz="12" w:space="0" w:color="009CD6"/>
          <w:bottom w:val="single" w:sz="12" w:space="0" w:color="009CD6"/>
          <w:right w:val="single" w:sz="12" w:space="0" w:color="009CD6"/>
          <w:insideH w:val="single" w:sz="4" w:space="0" w:color="BFBFBF" w:themeColor="background1" w:themeShade="BF"/>
          <w:insideV w:val="single" w:sz="12" w:space="0" w:color="009CD6"/>
        </w:tblBorders>
        <w:tblLook w:val="0000" w:firstRow="0" w:lastRow="0" w:firstColumn="0" w:lastColumn="0" w:noHBand="0" w:noVBand="0"/>
      </w:tblPr>
      <w:tblGrid>
        <w:gridCol w:w="951"/>
        <w:gridCol w:w="1445"/>
        <w:gridCol w:w="6645"/>
      </w:tblGrid>
      <w:tr w:rsidR="00E209B1" w:rsidRPr="00201CCC" w14:paraId="3B7E751A" w14:textId="77777777" w:rsidTr="001310DF">
        <w:trPr>
          <w:tblHeader/>
          <w:jc w:val="center"/>
        </w:trPr>
        <w:tc>
          <w:tcPr>
            <w:tcW w:w="526" w:type="pct"/>
            <w:shd w:val="clear" w:color="auto" w:fill="009CD6"/>
          </w:tcPr>
          <w:p w14:paraId="62A17CB3" w14:textId="77777777" w:rsidR="00E209B1" w:rsidRPr="001310DF" w:rsidRDefault="00E209B1" w:rsidP="001310DF">
            <w:pPr>
              <w:pStyle w:val="Tablehead"/>
              <w:jc w:val="left"/>
              <w:rPr>
                <w:color w:val="FFFFFF" w:themeColor="background1"/>
                <w:sz w:val="24"/>
                <w:szCs w:val="24"/>
                <w:lang w:val="en-US"/>
              </w:rPr>
            </w:pPr>
            <w:r w:rsidRPr="001310DF">
              <w:rPr>
                <w:rFonts w:hint="eastAsia"/>
                <w:color w:val="FFFFFF" w:themeColor="background1"/>
                <w:sz w:val="24"/>
                <w:szCs w:val="24"/>
                <w:lang w:val="en-US" w:eastAsia="zh-CN"/>
              </w:rPr>
              <w:t>节</w:t>
            </w:r>
          </w:p>
        </w:tc>
        <w:tc>
          <w:tcPr>
            <w:tcW w:w="799" w:type="pct"/>
            <w:shd w:val="clear" w:color="auto" w:fill="009CD6"/>
          </w:tcPr>
          <w:p w14:paraId="6839BA4A" w14:textId="77777777" w:rsidR="00E209B1" w:rsidRPr="001310DF" w:rsidRDefault="00E209B1" w:rsidP="001310DF">
            <w:pPr>
              <w:pStyle w:val="Tablehead"/>
              <w:jc w:val="left"/>
              <w:rPr>
                <w:color w:val="FFFFFF" w:themeColor="background1"/>
                <w:sz w:val="24"/>
                <w:szCs w:val="24"/>
                <w:lang w:val="en-US"/>
              </w:rPr>
            </w:pPr>
            <w:r w:rsidRPr="001310DF">
              <w:rPr>
                <w:rFonts w:hint="eastAsia"/>
                <w:color w:val="FFFFFF" w:themeColor="background1"/>
                <w:sz w:val="24"/>
                <w:szCs w:val="24"/>
                <w:lang w:val="en-US" w:eastAsia="zh-CN"/>
              </w:rPr>
              <w:t>决议</w:t>
            </w:r>
            <w:r w:rsidRPr="001310DF">
              <w:rPr>
                <w:color w:val="FFFFFF" w:themeColor="background1"/>
                <w:sz w:val="24"/>
                <w:szCs w:val="24"/>
                <w:lang w:val="en-US"/>
              </w:rPr>
              <w:t>/</w:t>
            </w:r>
            <w:r w:rsidRPr="001310DF">
              <w:rPr>
                <w:rFonts w:hint="eastAsia"/>
                <w:color w:val="FFFFFF" w:themeColor="background1"/>
                <w:sz w:val="24"/>
                <w:szCs w:val="24"/>
                <w:lang w:val="en-US" w:eastAsia="zh-CN"/>
              </w:rPr>
              <w:t>决定</w:t>
            </w:r>
          </w:p>
        </w:tc>
        <w:tc>
          <w:tcPr>
            <w:tcW w:w="3675" w:type="pct"/>
            <w:shd w:val="clear" w:color="auto" w:fill="009CD6"/>
          </w:tcPr>
          <w:p w14:paraId="09AC8BDE" w14:textId="77777777" w:rsidR="00E209B1" w:rsidRPr="001310DF" w:rsidRDefault="00E209B1" w:rsidP="001310DF">
            <w:pPr>
              <w:pStyle w:val="Tablehead"/>
              <w:jc w:val="left"/>
              <w:rPr>
                <w:color w:val="FFFFFF" w:themeColor="background1"/>
                <w:sz w:val="24"/>
                <w:szCs w:val="24"/>
                <w:lang w:val="en-US"/>
              </w:rPr>
            </w:pPr>
            <w:r w:rsidRPr="001310DF">
              <w:rPr>
                <w:rFonts w:hint="eastAsia"/>
                <w:color w:val="FFFFFF" w:themeColor="background1"/>
                <w:sz w:val="24"/>
                <w:szCs w:val="24"/>
                <w:lang w:val="en-US" w:eastAsia="zh-CN"/>
              </w:rPr>
              <w:t>标题</w:t>
            </w:r>
          </w:p>
        </w:tc>
      </w:tr>
      <w:tr w:rsidR="00E209B1" w:rsidRPr="00201CCC" w14:paraId="5590789A" w14:textId="77777777" w:rsidTr="001310DF">
        <w:trPr>
          <w:jc w:val="center"/>
        </w:trPr>
        <w:tc>
          <w:tcPr>
            <w:tcW w:w="526" w:type="pct"/>
            <w:shd w:val="clear" w:color="auto" w:fill="FFFFFF"/>
          </w:tcPr>
          <w:p w14:paraId="7D5F3BC9"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1.1</w:t>
            </w:r>
          </w:p>
        </w:tc>
        <w:tc>
          <w:tcPr>
            <w:tcW w:w="799" w:type="pct"/>
            <w:shd w:val="clear" w:color="auto" w:fill="FFFFFF"/>
          </w:tcPr>
          <w:p w14:paraId="498589F3" w14:textId="77777777" w:rsidR="00E209B1" w:rsidRPr="001310DF" w:rsidRDefault="00E209B1" w:rsidP="001310DF">
            <w:pPr>
              <w:pStyle w:val="Tabletext"/>
              <w:rPr>
                <w:b/>
                <w:bCs/>
                <w:color w:val="595959" w:themeColor="text1" w:themeTint="A6"/>
                <w:sz w:val="24"/>
                <w:szCs w:val="24"/>
                <w:lang w:val="en-US"/>
              </w:rPr>
            </w:pPr>
            <w:bookmarkStart w:id="9" w:name="lt_pId026"/>
            <w:r w:rsidRPr="001310DF">
              <w:rPr>
                <w:b/>
                <w:bCs/>
                <w:color w:val="595959" w:themeColor="text1" w:themeTint="A6"/>
                <w:sz w:val="24"/>
                <w:szCs w:val="24"/>
                <w:lang w:val="en-US"/>
              </w:rPr>
              <w:t>R 1412</w:t>
            </w:r>
            <w:bookmarkEnd w:id="9"/>
            <w:r w:rsidRPr="001310DF">
              <w:rPr>
                <w:rStyle w:val="FootnoteReference"/>
                <w:b/>
                <w:bCs/>
                <w:color w:val="595959" w:themeColor="text1" w:themeTint="A6"/>
                <w:sz w:val="16"/>
                <w:szCs w:val="16"/>
                <w:lang w:val="en-US"/>
              </w:rPr>
              <w:footnoteReference w:id="1"/>
            </w:r>
          </w:p>
        </w:tc>
        <w:tc>
          <w:tcPr>
            <w:tcW w:w="3675" w:type="pct"/>
            <w:shd w:val="clear" w:color="auto" w:fill="FFFFFF"/>
          </w:tcPr>
          <w:p w14:paraId="230A19E7" w14:textId="77777777" w:rsidR="00E209B1" w:rsidRPr="001310DF" w:rsidRDefault="00E209B1" w:rsidP="001310DF">
            <w:pPr>
              <w:pStyle w:val="Tabletext"/>
              <w:rPr>
                <w:color w:val="595959" w:themeColor="text1" w:themeTint="A6"/>
                <w:sz w:val="24"/>
                <w:szCs w:val="24"/>
                <w:lang w:eastAsia="zh-CN"/>
              </w:rPr>
            </w:pPr>
            <w:r w:rsidRPr="001310DF">
              <w:rPr>
                <w:rFonts w:hint="eastAsia"/>
                <w:color w:val="595959" w:themeColor="text1" w:themeTint="A6"/>
                <w:sz w:val="24"/>
                <w:szCs w:val="24"/>
                <w:lang w:eastAsia="zh-CN"/>
              </w:rPr>
              <w:t>平衡</w:t>
            </w:r>
            <w:r w:rsidRPr="001310DF">
              <w:rPr>
                <w:rFonts w:hint="eastAsia"/>
                <w:color w:val="595959" w:themeColor="text1" w:themeTint="A6"/>
                <w:sz w:val="24"/>
                <w:szCs w:val="24"/>
                <w:lang w:eastAsia="zh-CN"/>
              </w:rPr>
              <w:t>2022</w:t>
            </w:r>
            <w:r w:rsidRPr="001310DF">
              <w:rPr>
                <w:rFonts w:hint="eastAsia"/>
                <w:color w:val="595959" w:themeColor="text1" w:themeTint="A6"/>
                <w:sz w:val="24"/>
                <w:szCs w:val="24"/>
                <w:lang w:eastAsia="zh-CN"/>
              </w:rPr>
              <w:t>年的预算执行工作</w:t>
            </w:r>
          </w:p>
        </w:tc>
      </w:tr>
      <w:tr w:rsidR="00E209B1" w:rsidRPr="00201CCC" w14:paraId="5636F8D2" w14:textId="77777777" w:rsidTr="001310DF">
        <w:trPr>
          <w:jc w:val="center"/>
        </w:trPr>
        <w:tc>
          <w:tcPr>
            <w:tcW w:w="526" w:type="pct"/>
            <w:shd w:val="clear" w:color="auto" w:fill="FFFFFF"/>
          </w:tcPr>
          <w:p w14:paraId="226F82F0"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1.2</w:t>
            </w:r>
          </w:p>
        </w:tc>
        <w:tc>
          <w:tcPr>
            <w:tcW w:w="799" w:type="pct"/>
            <w:shd w:val="clear" w:color="auto" w:fill="FFFFFF"/>
          </w:tcPr>
          <w:p w14:paraId="2AFF069B" w14:textId="77777777" w:rsidR="00E209B1" w:rsidRPr="001310DF" w:rsidRDefault="00E209B1" w:rsidP="001310DF">
            <w:pPr>
              <w:pStyle w:val="Tabletext"/>
              <w:rPr>
                <w:b/>
                <w:bCs/>
                <w:color w:val="595959" w:themeColor="text1" w:themeTint="A6"/>
                <w:sz w:val="24"/>
                <w:szCs w:val="24"/>
                <w:lang w:val="en-US"/>
              </w:rPr>
            </w:pPr>
            <w:bookmarkStart w:id="10" w:name="lt_pId029"/>
            <w:r w:rsidRPr="001310DF">
              <w:rPr>
                <w:b/>
                <w:bCs/>
                <w:color w:val="595959" w:themeColor="text1" w:themeTint="A6"/>
                <w:sz w:val="24"/>
                <w:szCs w:val="24"/>
                <w:lang w:val="en-US"/>
              </w:rPr>
              <w:t>D 634</w:t>
            </w:r>
            <w:bookmarkStart w:id="11" w:name="_Ref153206452"/>
            <w:bookmarkEnd w:id="10"/>
            <w:r w:rsidRPr="001310DF">
              <w:rPr>
                <w:rStyle w:val="FootnoteReference"/>
                <w:b/>
                <w:bCs/>
                <w:color w:val="595959" w:themeColor="text1" w:themeTint="A6"/>
                <w:sz w:val="16"/>
                <w:szCs w:val="16"/>
                <w:lang w:val="en-US"/>
              </w:rPr>
              <w:footnoteReference w:id="2"/>
            </w:r>
            <w:bookmarkEnd w:id="11"/>
          </w:p>
        </w:tc>
        <w:tc>
          <w:tcPr>
            <w:tcW w:w="3675" w:type="pct"/>
            <w:shd w:val="clear" w:color="auto" w:fill="FFFFFF"/>
          </w:tcPr>
          <w:p w14:paraId="14AD44D9" w14:textId="77777777" w:rsidR="00E209B1" w:rsidRPr="001310DF" w:rsidRDefault="00E209B1" w:rsidP="001310DF">
            <w:pPr>
              <w:pStyle w:val="Tabletext"/>
              <w:rPr>
                <w:color w:val="595959" w:themeColor="text1" w:themeTint="A6"/>
                <w:sz w:val="24"/>
                <w:szCs w:val="24"/>
                <w:lang w:eastAsia="zh-CN"/>
              </w:rPr>
            </w:pPr>
            <w:r w:rsidRPr="001310DF">
              <w:rPr>
                <w:rFonts w:hint="eastAsia"/>
                <w:color w:val="595959" w:themeColor="text1" w:themeTint="A6"/>
                <w:sz w:val="24"/>
                <w:szCs w:val="24"/>
                <w:lang w:eastAsia="zh-CN"/>
              </w:rPr>
              <w:t>欠款利息和不可回收债务的注销</w:t>
            </w:r>
          </w:p>
        </w:tc>
      </w:tr>
      <w:tr w:rsidR="00E209B1" w:rsidRPr="00201CCC" w14:paraId="088B82D2" w14:textId="77777777" w:rsidTr="001310DF">
        <w:trPr>
          <w:jc w:val="center"/>
        </w:trPr>
        <w:tc>
          <w:tcPr>
            <w:tcW w:w="526" w:type="pct"/>
            <w:shd w:val="clear" w:color="auto" w:fill="FFFFFF"/>
          </w:tcPr>
          <w:p w14:paraId="15F46EC7"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2.1</w:t>
            </w:r>
          </w:p>
        </w:tc>
        <w:tc>
          <w:tcPr>
            <w:tcW w:w="799" w:type="pct"/>
            <w:shd w:val="clear" w:color="auto" w:fill="FFFFFF"/>
          </w:tcPr>
          <w:p w14:paraId="5D4A7DA4" w14:textId="77777777" w:rsidR="00E209B1" w:rsidRPr="001310DF" w:rsidRDefault="00E209B1" w:rsidP="001310DF">
            <w:pPr>
              <w:pStyle w:val="Tabletext"/>
              <w:rPr>
                <w:b/>
                <w:bCs/>
                <w:color w:val="595959" w:themeColor="text1" w:themeTint="A6"/>
                <w:sz w:val="24"/>
                <w:szCs w:val="24"/>
                <w:lang w:val="en-US"/>
              </w:rPr>
            </w:pPr>
            <w:bookmarkStart w:id="13" w:name="lt_pId032"/>
            <w:r w:rsidRPr="001310DF">
              <w:rPr>
                <w:b/>
                <w:bCs/>
                <w:color w:val="595959" w:themeColor="text1" w:themeTint="A6"/>
                <w:sz w:val="24"/>
                <w:szCs w:val="24"/>
                <w:lang w:val="en-US"/>
              </w:rPr>
              <w:t>R 1419</w:t>
            </w:r>
            <w:bookmarkEnd w:id="13"/>
            <w:r w:rsidRPr="001310DF">
              <w:rPr>
                <w:rStyle w:val="FootnoteReference"/>
                <w:b/>
                <w:bCs/>
                <w:color w:val="595959" w:themeColor="text1" w:themeTint="A6"/>
                <w:sz w:val="16"/>
                <w:szCs w:val="16"/>
                <w:lang w:val="en-US"/>
              </w:rPr>
              <w:footnoteReference w:id="3"/>
            </w:r>
          </w:p>
        </w:tc>
        <w:tc>
          <w:tcPr>
            <w:tcW w:w="3675" w:type="pct"/>
            <w:shd w:val="clear" w:color="auto" w:fill="FFFFFF"/>
          </w:tcPr>
          <w:p w14:paraId="0DC2E302" w14:textId="77777777" w:rsidR="00E209B1" w:rsidRPr="001310DF" w:rsidRDefault="00E209B1" w:rsidP="001310DF">
            <w:pPr>
              <w:pStyle w:val="Tabletext"/>
              <w:rPr>
                <w:color w:val="595959" w:themeColor="text1" w:themeTint="A6"/>
                <w:sz w:val="24"/>
                <w:szCs w:val="24"/>
                <w:lang w:eastAsia="zh-CN"/>
              </w:rPr>
            </w:pPr>
            <w:r w:rsidRPr="001310DF">
              <w:rPr>
                <w:rFonts w:hint="eastAsia"/>
                <w:color w:val="595959" w:themeColor="text1" w:themeTint="A6"/>
                <w:sz w:val="24"/>
                <w:szCs w:val="24"/>
                <w:lang w:eastAsia="zh-CN"/>
              </w:rPr>
              <w:t>国际电联选任官员的服务条件</w:t>
            </w:r>
          </w:p>
        </w:tc>
      </w:tr>
      <w:tr w:rsidR="00E209B1" w:rsidRPr="00201CCC" w14:paraId="1B08F259" w14:textId="77777777" w:rsidTr="001310DF">
        <w:trPr>
          <w:jc w:val="center"/>
        </w:trPr>
        <w:tc>
          <w:tcPr>
            <w:tcW w:w="526" w:type="pct"/>
            <w:shd w:val="clear" w:color="auto" w:fill="FFFFFF"/>
          </w:tcPr>
          <w:p w14:paraId="6B266384"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3.2</w:t>
            </w:r>
          </w:p>
        </w:tc>
        <w:tc>
          <w:tcPr>
            <w:tcW w:w="799" w:type="pct"/>
            <w:shd w:val="clear" w:color="auto" w:fill="FFFFFF"/>
          </w:tcPr>
          <w:p w14:paraId="3AC4A5C1" w14:textId="77777777" w:rsidR="00E209B1" w:rsidRPr="001310DF" w:rsidRDefault="00E209B1" w:rsidP="001310DF">
            <w:pPr>
              <w:pStyle w:val="Tabletext"/>
              <w:rPr>
                <w:b/>
                <w:bCs/>
                <w:color w:val="595959" w:themeColor="text1" w:themeTint="A6"/>
                <w:sz w:val="24"/>
                <w:szCs w:val="24"/>
                <w:lang w:val="en-US"/>
              </w:rPr>
            </w:pPr>
            <w:bookmarkStart w:id="15" w:name="lt_pId035"/>
            <w:r w:rsidRPr="001310DF">
              <w:rPr>
                <w:b/>
                <w:bCs/>
                <w:color w:val="595959" w:themeColor="text1" w:themeTint="A6"/>
                <w:sz w:val="24"/>
                <w:szCs w:val="24"/>
                <w:lang w:val="en-US"/>
              </w:rPr>
              <w:t>D 635</w:t>
            </w:r>
            <w:bookmarkEnd w:id="15"/>
            <w:r w:rsidRPr="001310DF">
              <w:rPr>
                <w:rStyle w:val="FootnoteReference"/>
                <w:color w:val="595959" w:themeColor="text1" w:themeTint="A6"/>
                <w:sz w:val="16"/>
                <w:szCs w:val="16"/>
              </w:rPr>
              <w:fldChar w:fldCharType="begin"/>
            </w:r>
            <w:r w:rsidRPr="001310DF">
              <w:rPr>
                <w:rStyle w:val="FootnoteReference"/>
                <w:color w:val="595959" w:themeColor="text1" w:themeTint="A6"/>
                <w:sz w:val="16"/>
                <w:szCs w:val="16"/>
              </w:rPr>
              <w:instrText xml:space="preserve"> NOTEREF _Ref153206452 \h  \* MERGEFORMAT </w:instrText>
            </w:r>
            <w:r w:rsidRPr="001310DF">
              <w:rPr>
                <w:rStyle w:val="FootnoteReference"/>
                <w:color w:val="595959" w:themeColor="text1" w:themeTint="A6"/>
                <w:sz w:val="16"/>
                <w:szCs w:val="16"/>
              </w:rPr>
            </w:r>
            <w:r w:rsidRPr="001310DF">
              <w:rPr>
                <w:rStyle w:val="FootnoteReference"/>
                <w:color w:val="595959" w:themeColor="text1" w:themeTint="A6"/>
                <w:sz w:val="16"/>
                <w:szCs w:val="16"/>
              </w:rPr>
              <w:fldChar w:fldCharType="separate"/>
            </w:r>
            <w:r w:rsidRPr="001310DF">
              <w:rPr>
                <w:rStyle w:val="FootnoteReference"/>
                <w:color w:val="595959" w:themeColor="text1" w:themeTint="A6"/>
                <w:sz w:val="16"/>
                <w:szCs w:val="16"/>
              </w:rPr>
              <w:t>1</w:t>
            </w:r>
            <w:r w:rsidRPr="001310DF">
              <w:rPr>
                <w:rStyle w:val="FootnoteReference"/>
                <w:color w:val="595959" w:themeColor="text1" w:themeTint="A6"/>
                <w:sz w:val="16"/>
                <w:szCs w:val="16"/>
              </w:rPr>
              <w:fldChar w:fldCharType="end"/>
            </w:r>
          </w:p>
        </w:tc>
        <w:tc>
          <w:tcPr>
            <w:tcW w:w="3675" w:type="pct"/>
            <w:shd w:val="clear" w:color="auto" w:fill="FFFFFF"/>
          </w:tcPr>
          <w:p w14:paraId="2517BF0C" w14:textId="77777777" w:rsidR="00E209B1" w:rsidRPr="001310DF" w:rsidRDefault="00E209B1" w:rsidP="001310DF">
            <w:pPr>
              <w:pStyle w:val="Tabletext"/>
              <w:rPr>
                <w:color w:val="595959" w:themeColor="text1" w:themeTint="A6"/>
                <w:sz w:val="24"/>
                <w:szCs w:val="24"/>
                <w:lang w:eastAsia="zh-CN"/>
              </w:rPr>
            </w:pPr>
            <w:r w:rsidRPr="001310DF">
              <w:rPr>
                <w:rFonts w:hint="eastAsia"/>
                <w:color w:val="595959" w:themeColor="text1" w:themeTint="A6"/>
                <w:sz w:val="24"/>
                <w:szCs w:val="24"/>
                <w:lang w:eastAsia="zh-CN"/>
              </w:rPr>
              <w:t>理事会</w:t>
            </w:r>
            <w:r w:rsidRPr="001310DF">
              <w:rPr>
                <w:rFonts w:hint="eastAsia"/>
                <w:color w:val="595959" w:themeColor="text1" w:themeTint="A6"/>
                <w:sz w:val="24"/>
                <w:szCs w:val="24"/>
                <w:lang w:eastAsia="zh-CN"/>
              </w:rPr>
              <w:t>2024</w:t>
            </w:r>
            <w:r w:rsidRPr="001310DF">
              <w:rPr>
                <w:rFonts w:hint="eastAsia"/>
                <w:color w:val="595959" w:themeColor="text1" w:themeTint="A6"/>
                <w:sz w:val="24"/>
                <w:szCs w:val="24"/>
                <w:lang w:eastAsia="zh-CN"/>
              </w:rPr>
              <w:t>、</w:t>
            </w:r>
            <w:r w:rsidRPr="001310DF">
              <w:rPr>
                <w:rFonts w:hint="eastAsia"/>
                <w:color w:val="595959" w:themeColor="text1" w:themeTint="A6"/>
                <w:sz w:val="24"/>
                <w:szCs w:val="24"/>
                <w:lang w:eastAsia="zh-CN"/>
              </w:rPr>
              <w:t>2025</w:t>
            </w:r>
            <w:r w:rsidRPr="001310DF">
              <w:rPr>
                <w:rFonts w:hint="eastAsia"/>
                <w:color w:val="595959" w:themeColor="text1" w:themeTint="A6"/>
                <w:sz w:val="24"/>
                <w:szCs w:val="24"/>
                <w:lang w:eastAsia="zh-CN"/>
              </w:rPr>
              <w:t>和</w:t>
            </w:r>
            <w:r w:rsidRPr="001310DF">
              <w:rPr>
                <w:rFonts w:hint="eastAsia"/>
                <w:color w:val="595959" w:themeColor="text1" w:themeTint="A6"/>
                <w:sz w:val="24"/>
                <w:szCs w:val="24"/>
                <w:lang w:eastAsia="zh-CN"/>
              </w:rPr>
              <w:t>2026</w:t>
            </w:r>
            <w:r w:rsidRPr="001310DF">
              <w:rPr>
                <w:rFonts w:hint="eastAsia"/>
                <w:color w:val="595959" w:themeColor="text1" w:themeTint="A6"/>
                <w:sz w:val="24"/>
                <w:szCs w:val="24"/>
                <w:lang w:eastAsia="zh-CN"/>
              </w:rPr>
              <w:t>年会议的日期和会期以及</w:t>
            </w:r>
            <w:r w:rsidRPr="001310DF">
              <w:rPr>
                <w:rFonts w:hint="eastAsia"/>
                <w:color w:val="595959" w:themeColor="text1" w:themeTint="A6"/>
                <w:sz w:val="24"/>
                <w:szCs w:val="24"/>
                <w:lang w:eastAsia="zh-CN"/>
              </w:rPr>
              <w:t>2024</w:t>
            </w:r>
            <w:r w:rsidRPr="001310DF">
              <w:rPr>
                <w:rFonts w:hint="eastAsia"/>
                <w:color w:val="595959" w:themeColor="text1" w:themeTint="A6"/>
                <w:sz w:val="24"/>
                <w:szCs w:val="24"/>
                <w:lang w:eastAsia="zh-CN"/>
              </w:rPr>
              <w:t>、</w:t>
            </w:r>
            <w:r w:rsidRPr="001310DF">
              <w:rPr>
                <w:rFonts w:hint="eastAsia"/>
                <w:color w:val="595959" w:themeColor="text1" w:themeTint="A6"/>
                <w:sz w:val="24"/>
                <w:szCs w:val="24"/>
                <w:lang w:eastAsia="zh-CN"/>
              </w:rPr>
              <w:t>2025</w:t>
            </w:r>
            <w:r w:rsidRPr="001310DF">
              <w:rPr>
                <w:rFonts w:hint="eastAsia"/>
                <w:color w:val="595959" w:themeColor="text1" w:themeTint="A6"/>
                <w:sz w:val="24"/>
                <w:szCs w:val="24"/>
                <w:lang w:eastAsia="zh-CN"/>
              </w:rPr>
              <w:t>和</w:t>
            </w:r>
            <w:r w:rsidRPr="001310DF">
              <w:rPr>
                <w:rFonts w:hint="eastAsia"/>
                <w:color w:val="595959" w:themeColor="text1" w:themeTint="A6"/>
                <w:sz w:val="24"/>
                <w:szCs w:val="24"/>
                <w:lang w:eastAsia="zh-CN"/>
              </w:rPr>
              <w:t>2026</w:t>
            </w:r>
            <w:r w:rsidRPr="001310DF">
              <w:rPr>
                <w:rFonts w:hint="eastAsia"/>
                <w:color w:val="595959" w:themeColor="text1" w:themeTint="A6"/>
                <w:sz w:val="24"/>
                <w:szCs w:val="24"/>
                <w:lang w:eastAsia="zh-CN"/>
              </w:rPr>
              <w:t>年集中召开的理事会工作组和专家组会议的日期</w:t>
            </w:r>
          </w:p>
        </w:tc>
      </w:tr>
      <w:tr w:rsidR="00E209B1" w:rsidRPr="00201CCC" w14:paraId="77A7BECA" w14:textId="77777777" w:rsidTr="001310DF">
        <w:trPr>
          <w:jc w:val="center"/>
        </w:trPr>
        <w:tc>
          <w:tcPr>
            <w:tcW w:w="526" w:type="pct"/>
            <w:shd w:val="clear" w:color="auto" w:fill="FFFFFF"/>
          </w:tcPr>
          <w:p w14:paraId="414602A5"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3.4</w:t>
            </w:r>
          </w:p>
        </w:tc>
        <w:tc>
          <w:tcPr>
            <w:tcW w:w="799" w:type="pct"/>
            <w:shd w:val="clear" w:color="auto" w:fill="FFFFFF"/>
          </w:tcPr>
          <w:p w14:paraId="35E04444" w14:textId="77777777" w:rsidR="00E209B1" w:rsidRPr="001310DF" w:rsidRDefault="00E209B1" w:rsidP="001310DF">
            <w:pPr>
              <w:pStyle w:val="Tabletext"/>
              <w:rPr>
                <w:b/>
                <w:bCs/>
                <w:color w:val="595959" w:themeColor="text1" w:themeTint="A6"/>
                <w:sz w:val="24"/>
                <w:szCs w:val="24"/>
                <w:lang w:val="en-US"/>
              </w:rPr>
            </w:pPr>
            <w:bookmarkStart w:id="16" w:name="lt_pId038"/>
            <w:r w:rsidRPr="001310DF">
              <w:rPr>
                <w:b/>
                <w:bCs/>
                <w:color w:val="595959" w:themeColor="text1" w:themeTint="A6"/>
                <w:sz w:val="24"/>
                <w:szCs w:val="24"/>
                <w:lang w:val="en-US"/>
              </w:rPr>
              <w:t>R 1399</w:t>
            </w:r>
            <w:bookmarkEnd w:id="16"/>
          </w:p>
        </w:tc>
        <w:tc>
          <w:tcPr>
            <w:tcW w:w="3675" w:type="pct"/>
            <w:shd w:val="clear" w:color="auto" w:fill="FFFFFF"/>
          </w:tcPr>
          <w:p w14:paraId="77A7B3C0" w14:textId="77777777" w:rsidR="00E209B1" w:rsidRPr="001310DF" w:rsidRDefault="00E209B1" w:rsidP="001310DF">
            <w:pPr>
              <w:pStyle w:val="Tabletext"/>
              <w:rPr>
                <w:color w:val="595959" w:themeColor="text1" w:themeTint="A6"/>
                <w:sz w:val="24"/>
                <w:szCs w:val="24"/>
                <w:lang w:eastAsia="zh-CN"/>
              </w:rPr>
            </w:pPr>
            <w:r w:rsidRPr="001310DF">
              <w:rPr>
                <w:rFonts w:hint="eastAsia"/>
                <w:color w:val="595959" w:themeColor="text1" w:themeTint="A6"/>
                <w:sz w:val="24"/>
                <w:szCs w:val="24"/>
                <w:lang w:eastAsia="zh-CN"/>
              </w:rPr>
              <w:t>世界无线电通信大会（</w:t>
            </w:r>
            <w:r w:rsidRPr="001310DF">
              <w:rPr>
                <w:rFonts w:hint="eastAsia"/>
                <w:color w:val="595959" w:themeColor="text1" w:themeTint="A6"/>
                <w:sz w:val="24"/>
                <w:szCs w:val="24"/>
                <w:lang w:eastAsia="zh-CN"/>
              </w:rPr>
              <w:t>WRC-23</w:t>
            </w:r>
            <w:r w:rsidRPr="001310DF">
              <w:rPr>
                <w:rFonts w:hint="eastAsia"/>
                <w:color w:val="595959" w:themeColor="text1" w:themeTint="A6"/>
                <w:sz w:val="24"/>
                <w:szCs w:val="24"/>
                <w:lang w:eastAsia="zh-CN"/>
              </w:rPr>
              <w:t>）的议程</w:t>
            </w:r>
          </w:p>
        </w:tc>
      </w:tr>
      <w:tr w:rsidR="00E209B1" w:rsidRPr="00201CCC" w14:paraId="5C6BB767" w14:textId="77777777" w:rsidTr="001310DF">
        <w:trPr>
          <w:jc w:val="center"/>
        </w:trPr>
        <w:tc>
          <w:tcPr>
            <w:tcW w:w="526" w:type="pct"/>
            <w:shd w:val="clear" w:color="auto" w:fill="FFFFFF"/>
          </w:tcPr>
          <w:p w14:paraId="794F36E7"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3.4</w:t>
            </w:r>
          </w:p>
        </w:tc>
        <w:tc>
          <w:tcPr>
            <w:tcW w:w="799" w:type="pct"/>
            <w:shd w:val="clear" w:color="auto" w:fill="FFFFFF"/>
          </w:tcPr>
          <w:p w14:paraId="6EFA2EEE" w14:textId="77777777" w:rsidR="00E209B1" w:rsidRPr="001310DF" w:rsidRDefault="00E209B1" w:rsidP="001310DF">
            <w:pPr>
              <w:pStyle w:val="Tabletext"/>
              <w:rPr>
                <w:b/>
                <w:bCs/>
                <w:color w:val="595959" w:themeColor="text1" w:themeTint="A6"/>
                <w:sz w:val="24"/>
                <w:szCs w:val="24"/>
                <w:lang w:val="en-US"/>
              </w:rPr>
            </w:pPr>
            <w:bookmarkStart w:id="17" w:name="lt_pId041"/>
            <w:r w:rsidRPr="001310DF">
              <w:rPr>
                <w:b/>
                <w:bCs/>
                <w:color w:val="595959" w:themeColor="text1" w:themeTint="A6"/>
                <w:sz w:val="24"/>
                <w:szCs w:val="24"/>
                <w:lang w:val="en-US"/>
              </w:rPr>
              <w:t>D 609</w:t>
            </w:r>
            <w:bookmarkEnd w:id="17"/>
          </w:p>
        </w:tc>
        <w:tc>
          <w:tcPr>
            <w:tcW w:w="3675" w:type="pct"/>
            <w:shd w:val="clear" w:color="auto" w:fill="FFFFFF"/>
          </w:tcPr>
          <w:p w14:paraId="0EE759C6" w14:textId="77777777" w:rsidR="00E209B1" w:rsidRPr="001310DF" w:rsidRDefault="00E209B1" w:rsidP="001310DF">
            <w:pPr>
              <w:pStyle w:val="Tabletext"/>
              <w:rPr>
                <w:color w:val="595959" w:themeColor="text1" w:themeTint="A6"/>
                <w:sz w:val="24"/>
                <w:szCs w:val="24"/>
                <w:lang w:eastAsia="zh-CN"/>
              </w:rPr>
            </w:pPr>
            <w:r w:rsidRPr="001310DF">
              <w:rPr>
                <w:rFonts w:hint="eastAsia"/>
                <w:color w:val="595959" w:themeColor="text1" w:themeTint="A6"/>
                <w:sz w:val="24"/>
                <w:szCs w:val="24"/>
                <w:lang w:eastAsia="zh-CN"/>
              </w:rPr>
              <w:t>下届世界电信发展大会（</w:t>
            </w:r>
            <w:r w:rsidRPr="001310DF">
              <w:rPr>
                <w:rFonts w:hint="eastAsia"/>
                <w:color w:val="595959" w:themeColor="text1" w:themeTint="A6"/>
                <w:sz w:val="24"/>
                <w:szCs w:val="24"/>
                <w:lang w:eastAsia="zh-CN"/>
              </w:rPr>
              <w:t>WTDC-21</w:t>
            </w:r>
            <w:r w:rsidRPr="001310DF">
              <w:rPr>
                <w:rFonts w:hint="eastAsia"/>
                <w:color w:val="595959" w:themeColor="text1" w:themeTint="A6"/>
                <w:sz w:val="24"/>
                <w:szCs w:val="24"/>
                <w:lang w:eastAsia="zh-CN"/>
              </w:rPr>
              <w:t>）的召开</w:t>
            </w:r>
          </w:p>
        </w:tc>
      </w:tr>
      <w:tr w:rsidR="00E209B1" w:rsidRPr="00201CCC" w14:paraId="73FA165C" w14:textId="77777777" w:rsidTr="001310DF">
        <w:trPr>
          <w:jc w:val="center"/>
        </w:trPr>
        <w:tc>
          <w:tcPr>
            <w:tcW w:w="526" w:type="pct"/>
            <w:shd w:val="clear" w:color="auto" w:fill="FFFFFF"/>
          </w:tcPr>
          <w:p w14:paraId="2B67C648"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3.4</w:t>
            </w:r>
          </w:p>
        </w:tc>
        <w:tc>
          <w:tcPr>
            <w:tcW w:w="799" w:type="pct"/>
            <w:shd w:val="clear" w:color="auto" w:fill="FFFFFF"/>
          </w:tcPr>
          <w:p w14:paraId="472E8628" w14:textId="77777777" w:rsidR="00E209B1" w:rsidRPr="001310DF" w:rsidRDefault="00E209B1" w:rsidP="001310DF">
            <w:pPr>
              <w:pStyle w:val="Tabletext"/>
              <w:rPr>
                <w:b/>
                <w:bCs/>
                <w:color w:val="595959" w:themeColor="text1" w:themeTint="A6"/>
                <w:sz w:val="24"/>
                <w:szCs w:val="24"/>
                <w:lang w:val="en-US"/>
              </w:rPr>
            </w:pPr>
            <w:bookmarkStart w:id="18" w:name="lt_pId044"/>
            <w:r w:rsidRPr="001310DF">
              <w:rPr>
                <w:b/>
                <w:bCs/>
                <w:color w:val="595959" w:themeColor="text1" w:themeTint="A6"/>
                <w:sz w:val="24"/>
                <w:szCs w:val="24"/>
                <w:lang w:val="en-US"/>
              </w:rPr>
              <w:t>D 623</w:t>
            </w:r>
            <w:bookmarkEnd w:id="18"/>
          </w:p>
        </w:tc>
        <w:tc>
          <w:tcPr>
            <w:tcW w:w="3675" w:type="pct"/>
            <w:shd w:val="clear" w:color="auto" w:fill="FFFFFF"/>
          </w:tcPr>
          <w:p w14:paraId="5EDD89BE" w14:textId="77777777" w:rsidR="00E209B1" w:rsidRPr="001310DF" w:rsidRDefault="00E209B1" w:rsidP="001310DF">
            <w:pPr>
              <w:pStyle w:val="Tabletext"/>
              <w:rPr>
                <w:color w:val="595959" w:themeColor="text1" w:themeTint="A6"/>
                <w:sz w:val="24"/>
                <w:szCs w:val="24"/>
                <w:lang w:eastAsia="zh-CN"/>
              </w:rPr>
            </w:pPr>
            <w:r w:rsidRPr="001310DF">
              <w:rPr>
                <w:rFonts w:hint="eastAsia"/>
                <w:color w:val="595959" w:themeColor="text1" w:themeTint="A6"/>
                <w:sz w:val="24"/>
                <w:szCs w:val="24"/>
                <w:lang w:eastAsia="zh-CN"/>
              </w:rPr>
              <w:t>世界无线电通信大会（</w:t>
            </w:r>
            <w:r w:rsidRPr="001310DF">
              <w:rPr>
                <w:rFonts w:hint="eastAsia"/>
                <w:color w:val="595959" w:themeColor="text1" w:themeTint="A6"/>
                <w:sz w:val="24"/>
                <w:szCs w:val="24"/>
                <w:lang w:eastAsia="zh-CN"/>
              </w:rPr>
              <w:t>WRC-23</w:t>
            </w:r>
            <w:r w:rsidRPr="001310DF">
              <w:rPr>
                <w:rFonts w:hint="eastAsia"/>
                <w:color w:val="595959" w:themeColor="text1" w:themeTint="A6"/>
                <w:sz w:val="24"/>
                <w:szCs w:val="24"/>
                <w:lang w:eastAsia="zh-CN"/>
              </w:rPr>
              <w:t>）和无线电通信全会（</w:t>
            </w:r>
            <w:r w:rsidRPr="001310DF">
              <w:rPr>
                <w:rFonts w:hint="eastAsia"/>
                <w:color w:val="595959" w:themeColor="text1" w:themeTint="A6"/>
                <w:sz w:val="24"/>
                <w:szCs w:val="24"/>
                <w:lang w:eastAsia="zh-CN"/>
              </w:rPr>
              <w:t>RA-23</w:t>
            </w:r>
            <w:r w:rsidRPr="001310DF">
              <w:rPr>
                <w:rFonts w:hint="eastAsia"/>
                <w:color w:val="595959" w:themeColor="text1" w:themeTint="A6"/>
                <w:sz w:val="24"/>
                <w:szCs w:val="24"/>
                <w:lang w:eastAsia="zh-CN"/>
              </w:rPr>
              <w:t>）的地点和日期</w:t>
            </w:r>
          </w:p>
        </w:tc>
      </w:tr>
      <w:tr w:rsidR="00E209B1" w:rsidRPr="00201CCC" w14:paraId="6937B586" w14:textId="77777777" w:rsidTr="001310DF">
        <w:trPr>
          <w:jc w:val="center"/>
        </w:trPr>
        <w:tc>
          <w:tcPr>
            <w:tcW w:w="526" w:type="pct"/>
            <w:shd w:val="clear" w:color="auto" w:fill="FFFFFF"/>
          </w:tcPr>
          <w:p w14:paraId="5C38CD8B" w14:textId="77777777" w:rsidR="00E209B1" w:rsidRPr="001310DF" w:rsidRDefault="00E209B1" w:rsidP="001310DF">
            <w:pPr>
              <w:pStyle w:val="Tabletext"/>
              <w:rPr>
                <w:color w:val="595959" w:themeColor="text1" w:themeTint="A6"/>
                <w:sz w:val="24"/>
                <w:szCs w:val="24"/>
              </w:rPr>
            </w:pPr>
            <w:r w:rsidRPr="001310DF">
              <w:rPr>
                <w:color w:val="595959" w:themeColor="text1" w:themeTint="A6"/>
                <w:sz w:val="24"/>
                <w:szCs w:val="24"/>
              </w:rPr>
              <w:t>4</w:t>
            </w:r>
          </w:p>
        </w:tc>
        <w:tc>
          <w:tcPr>
            <w:tcW w:w="799" w:type="pct"/>
            <w:shd w:val="clear" w:color="auto" w:fill="FFFFFF"/>
          </w:tcPr>
          <w:p w14:paraId="0A322CBC" w14:textId="77777777" w:rsidR="00E209B1" w:rsidRPr="001310DF" w:rsidRDefault="00E209B1" w:rsidP="001310DF">
            <w:pPr>
              <w:pStyle w:val="Tabletext"/>
              <w:rPr>
                <w:b/>
                <w:bCs/>
                <w:color w:val="595959" w:themeColor="text1" w:themeTint="A6"/>
                <w:sz w:val="24"/>
                <w:szCs w:val="24"/>
                <w:lang w:val="en-US"/>
              </w:rPr>
            </w:pPr>
            <w:bookmarkStart w:id="19" w:name="lt_pId047"/>
            <w:r w:rsidRPr="001310DF">
              <w:rPr>
                <w:b/>
                <w:bCs/>
                <w:color w:val="595959" w:themeColor="text1" w:themeTint="A6"/>
                <w:sz w:val="24"/>
                <w:szCs w:val="24"/>
                <w:lang w:val="en-US"/>
              </w:rPr>
              <w:t>R 1407</w:t>
            </w:r>
            <w:bookmarkEnd w:id="19"/>
          </w:p>
        </w:tc>
        <w:tc>
          <w:tcPr>
            <w:tcW w:w="3675" w:type="pct"/>
            <w:shd w:val="clear" w:color="auto" w:fill="FFFFFF"/>
          </w:tcPr>
          <w:p w14:paraId="41EAD69A" w14:textId="77777777" w:rsidR="00E209B1" w:rsidRPr="001310DF" w:rsidRDefault="00E209B1" w:rsidP="001310DF">
            <w:pPr>
              <w:pStyle w:val="Tabletext"/>
              <w:rPr>
                <w:color w:val="595959" w:themeColor="text1" w:themeTint="A6"/>
                <w:sz w:val="24"/>
                <w:szCs w:val="24"/>
                <w:lang w:eastAsia="zh-CN"/>
              </w:rPr>
            </w:pPr>
            <w:proofErr w:type="spellStart"/>
            <w:r w:rsidRPr="001310DF">
              <w:rPr>
                <w:rFonts w:hint="eastAsia"/>
                <w:color w:val="595959" w:themeColor="text1" w:themeTint="A6"/>
                <w:sz w:val="24"/>
                <w:szCs w:val="24"/>
              </w:rPr>
              <w:t>国际电联</w:t>
            </w:r>
            <w:proofErr w:type="spellEnd"/>
            <w:r w:rsidRPr="001310DF">
              <w:rPr>
                <w:rFonts w:hint="eastAsia"/>
                <w:color w:val="595959" w:themeColor="text1" w:themeTint="A6"/>
                <w:sz w:val="24"/>
                <w:szCs w:val="24"/>
              </w:rPr>
              <w:t>2023</w:t>
            </w:r>
            <w:proofErr w:type="spellStart"/>
            <w:r w:rsidRPr="001310DF">
              <w:rPr>
                <w:rFonts w:hint="eastAsia"/>
                <w:color w:val="595959" w:themeColor="text1" w:themeTint="A6"/>
                <w:sz w:val="24"/>
                <w:szCs w:val="24"/>
              </w:rPr>
              <w:t>年运作规划</w:t>
            </w:r>
            <w:proofErr w:type="spellEnd"/>
          </w:p>
        </w:tc>
      </w:tr>
    </w:tbl>
    <w:p w14:paraId="01D31483" w14:textId="77777777" w:rsidR="00E209B1" w:rsidRDefault="00E209B1" w:rsidP="00411C49">
      <w:pPr>
        <w:pStyle w:val="Reasons"/>
      </w:pPr>
    </w:p>
    <w:p w14:paraId="19C6970C" w14:textId="77777777" w:rsidR="00E209B1" w:rsidRDefault="00E209B1">
      <w:pPr>
        <w:jc w:val="center"/>
      </w:pPr>
      <w:r>
        <w:t>______________</w:t>
      </w:r>
    </w:p>
    <w:sectPr w:rsidR="00E209B1" w:rsidSect="00E209B1">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DEA4" w14:textId="77777777" w:rsidR="00E209B1" w:rsidRDefault="00E209B1">
      <w:r>
        <w:separator/>
      </w:r>
    </w:p>
  </w:endnote>
  <w:endnote w:type="continuationSeparator" w:id="0">
    <w:p w14:paraId="144557BC" w14:textId="77777777" w:rsidR="00E209B1" w:rsidRDefault="00E2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E928854" w14:textId="77777777" w:rsidTr="00E31DCE">
      <w:trPr>
        <w:jc w:val="center"/>
      </w:trPr>
      <w:tc>
        <w:tcPr>
          <w:tcW w:w="1803" w:type="dxa"/>
          <w:vAlign w:val="center"/>
        </w:tcPr>
        <w:p w14:paraId="10802BE2" w14:textId="14692B3D" w:rsidR="00E24D59" w:rsidRDefault="00E24D59" w:rsidP="00E24D59">
          <w:pPr>
            <w:pStyle w:val="Header"/>
            <w:jc w:val="left"/>
            <w:rPr>
              <w:noProof/>
            </w:rPr>
          </w:pPr>
        </w:p>
      </w:tc>
      <w:tc>
        <w:tcPr>
          <w:tcW w:w="8261" w:type="dxa"/>
        </w:tcPr>
        <w:p w14:paraId="202034B3" w14:textId="3C7FF86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209B1">
            <w:rPr>
              <w:bCs/>
            </w:rPr>
            <w:t>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684B51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FE67A11" w14:textId="77777777" w:rsidTr="00E31DCE">
      <w:trPr>
        <w:jc w:val="center"/>
      </w:trPr>
      <w:tc>
        <w:tcPr>
          <w:tcW w:w="1803" w:type="dxa"/>
          <w:vAlign w:val="center"/>
        </w:tcPr>
        <w:p w14:paraId="7F9C1018" w14:textId="77777777" w:rsidR="00E24D59" w:rsidRDefault="00E24D59" w:rsidP="00E24D59">
          <w:pPr>
            <w:pStyle w:val="Header"/>
            <w:jc w:val="left"/>
            <w:rPr>
              <w:noProof/>
            </w:rPr>
          </w:pPr>
          <w:r w:rsidRPr="00B93453">
            <w:rPr>
              <w:color w:val="0563C1"/>
              <w:szCs w:val="14"/>
            </w:rPr>
            <w:t>www.itu.int/council</w:t>
          </w:r>
        </w:p>
      </w:tc>
      <w:tc>
        <w:tcPr>
          <w:tcW w:w="8261" w:type="dxa"/>
        </w:tcPr>
        <w:p w14:paraId="2122676D" w14:textId="7EC1836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209B1">
            <w:rPr>
              <w:bCs/>
            </w:rPr>
            <w:t>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E5C4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2923" w14:textId="77777777" w:rsidR="00E209B1" w:rsidRDefault="00E209B1">
      <w:r>
        <w:t>____________________</w:t>
      </w:r>
    </w:p>
  </w:footnote>
  <w:footnote w:type="continuationSeparator" w:id="0">
    <w:p w14:paraId="714982C6" w14:textId="77777777" w:rsidR="00E209B1" w:rsidRDefault="00E209B1">
      <w:r>
        <w:continuationSeparator/>
      </w:r>
    </w:p>
  </w:footnote>
  <w:footnote w:id="1">
    <w:p w14:paraId="2416987A" w14:textId="3A33C23B" w:rsidR="00E209B1" w:rsidRPr="00193ADB" w:rsidRDefault="00E209B1" w:rsidP="00E209B1">
      <w:pPr>
        <w:pStyle w:val="FootnoteText"/>
        <w:rPr>
          <w:lang w:eastAsia="zh-CN"/>
        </w:rPr>
      </w:pPr>
      <w:r>
        <w:rPr>
          <w:rStyle w:val="FootnoteReference"/>
        </w:rPr>
        <w:footnoteRef/>
      </w:r>
      <w:r w:rsidR="001310DF">
        <w:rPr>
          <w:sz w:val="20"/>
          <w:lang w:eastAsia="zh-CN"/>
        </w:rPr>
        <w:t xml:space="preserve"> </w:t>
      </w:r>
      <w:r w:rsidRPr="00925BFD">
        <w:rPr>
          <w:rFonts w:hint="eastAsia"/>
          <w:sz w:val="20"/>
          <w:lang w:eastAsia="zh-CN"/>
        </w:rPr>
        <w:t>有关</w:t>
      </w:r>
      <w:r w:rsidRPr="00925BFD">
        <w:rPr>
          <w:rFonts w:hint="eastAsia"/>
          <w:sz w:val="20"/>
          <w:lang w:eastAsia="zh-CN"/>
        </w:rPr>
        <w:t>2022</w:t>
      </w:r>
      <w:r w:rsidRPr="00925BFD">
        <w:rPr>
          <w:rFonts w:hint="eastAsia"/>
          <w:sz w:val="20"/>
          <w:lang w:eastAsia="zh-CN"/>
        </w:rPr>
        <w:t>财年财务工作报告的</w:t>
      </w:r>
      <w:r w:rsidRPr="00925BFD">
        <w:rPr>
          <w:rFonts w:hint="eastAsia"/>
          <w:sz w:val="20"/>
          <w:lang w:eastAsia="zh-CN"/>
        </w:rPr>
        <w:t>C24/40</w:t>
      </w:r>
      <w:r w:rsidRPr="00925BFD">
        <w:rPr>
          <w:rFonts w:hint="eastAsia"/>
          <w:sz w:val="20"/>
          <w:lang w:eastAsia="zh-CN"/>
        </w:rPr>
        <w:t>号文件</w:t>
      </w:r>
      <w:r w:rsidRPr="00220B79">
        <w:rPr>
          <w:rFonts w:hint="eastAsia"/>
          <w:sz w:val="20"/>
          <w:lang w:eastAsia="zh-CN"/>
        </w:rPr>
        <w:t>一俟</w:t>
      </w:r>
      <w:r>
        <w:rPr>
          <w:rFonts w:hint="eastAsia"/>
          <w:sz w:val="20"/>
          <w:lang w:eastAsia="zh-CN"/>
        </w:rPr>
        <w:t>获得</w:t>
      </w:r>
      <w:r w:rsidRPr="00925BFD">
        <w:rPr>
          <w:rFonts w:hint="eastAsia"/>
          <w:sz w:val="20"/>
          <w:lang w:eastAsia="zh-CN"/>
        </w:rPr>
        <w:t>批准</w:t>
      </w:r>
      <w:r>
        <w:rPr>
          <w:rFonts w:hint="eastAsia"/>
          <w:sz w:val="20"/>
          <w:lang w:eastAsia="zh-CN"/>
        </w:rPr>
        <w:t>。</w:t>
      </w:r>
    </w:p>
  </w:footnote>
  <w:footnote w:id="2">
    <w:p w14:paraId="11E458E4" w14:textId="51BFC6BB" w:rsidR="00E209B1" w:rsidRPr="000E3433" w:rsidRDefault="00E209B1" w:rsidP="00E209B1">
      <w:pPr>
        <w:pStyle w:val="FootnoteText"/>
        <w:rPr>
          <w:rFonts w:eastAsiaTheme="minorEastAsia"/>
          <w:lang w:eastAsia="zh-CN"/>
        </w:rPr>
      </w:pPr>
      <w:r>
        <w:rPr>
          <w:rStyle w:val="FootnoteReference"/>
        </w:rPr>
        <w:footnoteRef/>
      </w:r>
      <w:bookmarkStart w:id="12" w:name="lt_pId051"/>
      <w:r w:rsidR="001310DF">
        <w:rPr>
          <w:lang w:eastAsia="zh-CN"/>
        </w:rPr>
        <w:t xml:space="preserve"> </w:t>
      </w:r>
      <w:r w:rsidRPr="00220B79">
        <w:rPr>
          <w:rFonts w:hint="eastAsia"/>
          <w:sz w:val="20"/>
          <w:lang w:eastAsia="zh-CN"/>
        </w:rPr>
        <w:t>新决定一俟通过。</w:t>
      </w:r>
      <w:bookmarkEnd w:id="12"/>
    </w:p>
  </w:footnote>
  <w:footnote w:id="3">
    <w:p w14:paraId="0032CAC5" w14:textId="081A7F66" w:rsidR="00E209B1" w:rsidRPr="005D3AB8" w:rsidRDefault="00E209B1" w:rsidP="00E209B1">
      <w:pPr>
        <w:pStyle w:val="FootnoteText"/>
        <w:rPr>
          <w:rFonts w:eastAsiaTheme="minorEastAsia"/>
          <w:sz w:val="20"/>
          <w:lang w:eastAsia="zh-CN"/>
        </w:rPr>
      </w:pPr>
      <w:r>
        <w:rPr>
          <w:rStyle w:val="FootnoteReference"/>
        </w:rPr>
        <w:footnoteRef/>
      </w:r>
      <w:bookmarkStart w:id="14" w:name="lt_pId052"/>
      <w:r w:rsidR="001310DF">
        <w:rPr>
          <w:lang w:eastAsia="zh-CN"/>
        </w:rPr>
        <w:t xml:space="preserve"> </w:t>
      </w:r>
      <w:r w:rsidRPr="00220B79">
        <w:rPr>
          <w:rFonts w:hint="eastAsia"/>
          <w:sz w:val="20"/>
          <w:lang w:eastAsia="zh-CN"/>
        </w:rPr>
        <w:t>新决议一俟通过</w:t>
      </w:r>
      <w:r>
        <w:rPr>
          <w:rFonts w:hint="eastAsia"/>
          <w:sz w:val="20"/>
          <w:lang w:eastAsia="zh-CN"/>
        </w:rPr>
        <w:t>。</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4F5FA46" w14:textId="77777777" w:rsidTr="00E31DCE">
      <w:trPr>
        <w:trHeight w:val="1104"/>
        <w:jc w:val="center"/>
      </w:trPr>
      <w:tc>
        <w:tcPr>
          <w:tcW w:w="4390" w:type="dxa"/>
          <w:vAlign w:val="center"/>
        </w:tcPr>
        <w:p w14:paraId="7735C8D1" w14:textId="77777777" w:rsidR="00E24D59" w:rsidRPr="009621F8" w:rsidRDefault="00B93453" w:rsidP="00E24D59">
          <w:pPr>
            <w:pStyle w:val="Header"/>
            <w:jc w:val="left"/>
            <w:rPr>
              <w:rFonts w:ascii="Arial" w:hAnsi="Arial" w:cs="Arial"/>
              <w:b/>
              <w:bCs/>
              <w:color w:val="009CD6"/>
              <w:sz w:val="36"/>
              <w:szCs w:val="36"/>
            </w:rPr>
          </w:pPr>
          <w:bookmarkStart w:id="20" w:name="_Hlk133422111"/>
          <w:r>
            <w:rPr>
              <w:noProof/>
            </w:rPr>
            <w:drawing>
              <wp:inline distT="0" distB="0" distL="0" distR="0" wp14:anchorId="6A5004BA" wp14:editId="1AD2471D">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565FDDF" w14:textId="77777777" w:rsidR="00E24D59" w:rsidRDefault="00E24D59" w:rsidP="00E24D59">
          <w:pPr>
            <w:pStyle w:val="Header"/>
            <w:jc w:val="right"/>
            <w:rPr>
              <w:rFonts w:ascii="Arial" w:hAnsi="Arial" w:cs="Arial"/>
              <w:b/>
              <w:bCs/>
              <w:color w:val="009CD6"/>
              <w:szCs w:val="18"/>
            </w:rPr>
          </w:pPr>
        </w:p>
        <w:p w14:paraId="14C94F46" w14:textId="77777777" w:rsidR="00E24D59" w:rsidRDefault="00E24D59" w:rsidP="00E24D59">
          <w:pPr>
            <w:pStyle w:val="Header"/>
            <w:jc w:val="right"/>
            <w:rPr>
              <w:rFonts w:ascii="Arial" w:hAnsi="Arial" w:cs="Arial"/>
              <w:b/>
              <w:bCs/>
              <w:color w:val="009CD6"/>
              <w:szCs w:val="18"/>
            </w:rPr>
          </w:pPr>
        </w:p>
        <w:p w14:paraId="09F2DC3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2B8F2B4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FFEDA76" wp14:editId="3F0F99D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1F2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310DF"/>
    <w:rsid w:val="00157773"/>
    <w:rsid w:val="0018251A"/>
    <w:rsid w:val="00190272"/>
    <w:rsid w:val="00193244"/>
    <w:rsid w:val="00195C6C"/>
    <w:rsid w:val="00195FED"/>
    <w:rsid w:val="001A4BD6"/>
    <w:rsid w:val="001D5A18"/>
    <w:rsid w:val="00224449"/>
    <w:rsid w:val="00280EB8"/>
    <w:rsid w:val="002A6670"/>
    <w:rsid w:val="002F0EAC"/>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57BFC"/>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09B1"/>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18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12FF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Appel note de bas de p + 11 pt,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i-provider">
    <w:name w:val="ui-provider"/>
    <w:basedOn w:val="DefaultParagraphFont"/>
    <w:rsid w:val="00E2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CL-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382</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Kong, Hongli</dc:creator>
  <cp:keywords>C2024, C24 Council-24</cp:keywords>
  <dc:description/>
  <cp:lastModifiedBy>Kong, Hongli</cp:lastModifiedBy>
  <cp:revision>5</cp:revision>
  <cp:lastPrinted>2015-02-24T13:23:00Z</cp:lastPrinted>
  <dcterms:created xsi:type="dcterms:W3CDTF">2024-03-28T12:56:00Z</dcterms:created>
  <dcterms:modified xsi:type="dcterms:W3CDTF">2024-03-28T13:42:00Z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