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E01EC" w14:paraId="16A149B6" w14:textId="77777777" w:rsidTr="00D72F49">
        <w:trPr>
          <w:cantSplit/>
          <w:trHeight w:val="23"/>
        </w:trPr>
        <w:tc>
          <w:tcPr>
            <w:tcW w:w="3969" w:type="dxa"/>
            <w:vMerge w:val="restart"/>
            <w:tcMar>
              <w:left w:w="0" w:type="dxa"/>
            </w:tcMar>
          </w:tcPr>
          <w:p w14:paraId="5A24DA5E" w14:textId="47DA12C5" w:rsidR="00D72F49" w:rsidRPr="000E01EC" w:rsidRDefault="00D72F49" w:rsidP="0009015C">
            <w:pPr>
              <w:tabs>
                <w:tab w:val="left" w:pos="851"/>
              </w:tabs>
              <w:spacing w:before="0"/>
              <w:rPr>
                <w:b/>
              </w:rPr>
            </w:pPr>
          </w:p>
        </w:tc>
        <w:tc>
          <w:tcPr>
            <w:tcW w:w="5245" w:type="dxa"/>
          </w:tcPr>
          <w:p w14:paraId="52DA2A9A" w14:textId="06550AAE" w:rsidR="00D72F49" w:rsidRPr="000E01EC" w:rsidRDefault="008B66D8" w:rsidP="0009015C">
            <w:pPr>
              <w:tabs>
                <w:tab w:val="left" w:pos="851"/>
              </w:tabs>
              <w:spacing w:before="0"/>
              <w:jc w:val="right"/>
              <w:rPr>
                <w:b/>
              </w:rPr>
            </w:pPr>
            <w:r w:rsidRPr="000E01EC">
              <w:rPr>
                <w:b/>
              </w:rPr>
              <w:t>Révision 2 du</w:t>
            </w:r>
            <w:r w:rsidRPr="000E01EC">
              <w:rPr>
                <w:b/>
              </w:rPr>
              <w:br/>
            </w:r>
            <w:r w:rsidR="00D72F49" w:rsidRPr="000E01EC">
              <w:rPr>
                <w:b/>
              </w:rPr>
              <w:t>Document C2</w:t>
            </w:r>
            <w:r w:rsidR="0073275D" w:rsidRPr="000E01EC">
              <w:rPr>
                <w:b/>
              </w:rPr>
              <w:t>4</w:t>
            </w:r>
            <w:r w:rsidR="00D72F49" w:rsidRPr="000E01EC">
              <w:rPr>
                <w:b/>
              </w:rPr>
              <w:t>/</w:t>
            </w:r>
            <w:r w:rsidR="003F1BC6" w:rsidRPr="000E01EC">
              <w:rPr>
                <w:b/>
              </w:rPr>
              <w:t>1</w:t>
            </w:r>
            <w:r w:rsidR="00D72F49" w:rsidRPr="000E01EC">
              <w:rPr>
                <w:b/>
              </w:rPr>
              <w:t>-F</w:t>
            </w:r>
          </w:p>
        </w:tc>
      </w:tr>
      <w:tr w:rsidR="00D72F49" w:rsidRPr="000E01EC" w14:paraId="787798AE" w14:textId="77777777" w:rsidTr="00D72F49">
        <w:trPr>
          <w:cantSplit/>
        </w:trPr>
        <w:tc>
          <w:tcPr>
            <w:tcW w:w="3969" w:type="dxa"/>
            <w:vMerge/>
          </w:tcPr>
          <w:p w14:paraId="449596F2" w14:textId="77777777" w:rsidR="00D72F49" w:rsidRPr="000E01EC" w:rsidRDefault="00D72F49" w:rsidP="0009015C">
            <w:pPr>
              <w:tabs>
                <w:tab w:val="left" w:pos="851"/>
              </w:tabs>
              <w:rPr>
                <w:b/>
              </w:rPr>
            </w:pPr>
          </w:p>
        </w:tc>
        <w:tc>
          <w:tcPr>
            <w:tcW w:w="5245" w:type="dxa"/>
          </w:tcPr>
          <w:p w14:paraId="39CC94DC" w14:textId="7654128F" w:rsidR="00D72F49" w:rsidRPr="000E01EC" w:rsidRDefault="008B66D8" w:rsidP="0009015C">
            <w:pPr>
              <w:tabs>
                <w:tab w:val="left" w:pos="851"/>
              </w:tabs>
              <w:spacing w:before="0"/>
              <w:jc w:val="right"/>
              <w:rPr>
                <w:b/>
              </w:rPr>
            </w:pPr>
            <w:r w:rsidRPr="000E01EC">
              <w:rPr>
                <w:b/>
              </w:rPr>
              <w:t>3 juin</w:t>
            </w:r>
            <w:r w:rsidR="00D72F49" w:rsidRPr="000E01EC">
              <w:rPr>
                <w:b/>
              </w:rPr>
              <w:t xml:space="preserve"> 202</w:t>
            </w:r>
            <w:r w:rsidR="0073275D" w:rsidRPr="000E01EC">
              <w:rPr>
                <w:b/>
              </w:rPr>
              <w:t>4</w:t>
            </w:r>
          </w:p>
        </w:tc>
      </w:tr>
      <w:tr w:rsidR="00D72F49" w:rsidRPr="000E01EC" w14:paraId="31DF9830" w14:textId="77777777" w:rsidTr="00D72F49">
        <w:trPr>
          <w:cantSplit/>
          <w:trHeight w:val="23"/>
        </w:trPr>
        <w:tc>
          <w:tcPr>
            <w:tcW w:w="3969" w:type="dxa"/>
            <w:vMerge/>
          </w:tcPr>
          <w:p w14:paraId="1F294678" w14:textId="77777777" w:rsidR="00D72F49" w:rsidRPr="000E01EC" w:rsidRDefault="00D72F49" w:rsidP="0009015C">
            <w:pPr>
              <w:tabs>
                <w:tab w:val="left" w:pos="851"/>
              </w:tabs>
              <w:rPr>
                <w:b/>
              </w:rPr>
            </w:pPr>
          </w:p>
        </w:tc>
        <w:tc>
          <w:tcPr>
            <w:tcW w:w="5245" w:type="dxa"/>
          </w:tcPr>
          <w:p w14:paraId="0D813BCB" w14:textId="77777777" w:rsidR="00D72F49" w:rsidRPr="000E01EC" w:rsidRDefault="00D72F49" w:rsidP="0009015C">
            <w:pPr>
              <w:tabs>
                <w:tab w:val="left" w:pos="851"/>
              </w:tabs>
              <w:spacing w:before="0"/>
              <w:jc w:val="right"/>
              <w:rPr>
                <w:b/>
              </w:rPr>
            </w:pPr>
            <w:r w:rsidRPr="000E01EC">
              <w:rPr>
                <w:b/>
              </w:rPr>
              <w:t>Original: anglais</w:t>
            </w:r>
          </w:p>
        </w:tc>
      </w:tr>
      <w:tr w:rsidR="00D72F49" w:rsidRPr="000E01EC" w14:paraId="124835AF" w14:textId="77777777" w:rsidTr="00D72F49">
        <w:trPr>
          <w:cantSplit/>
          <w:trHeight w:val="23"/>
        </w:trPr>
        <w:tc>
          <w:tcPr>
            <w:tcW w:w="3969" w:type="dxa"/>
          </w:tcPr>
          <w:p w14:paraId="69DE412D" w14:textId="77777777" w:rsidR="00D72F49" w:rsidRPr="000E01EC" w:rsidRDefault="00D72F49" w:rsidP="0009015C">
            <w:pPr>
              <w:tabs>
                <w:tab w:val="left" w:pos="851"/>
              </w:tabs>
              <w:rPr>
                <w:b/>
              </w:rPr>
            </w:pPr>
          </w:p>
        </w:tc>
        <w:tc>
          <w:tcPr>
            <w:tcW w:w="5245" w:type="dxa"/>
          </w:tcPr>
          <w:p w14:paraId="0E775017" w14:textId="77777777" w:rsidR="00D72F49" w:rsidRPr="000E01EC" w:rsidRDefault="00D72F49" w:rsidP="0009015C">
            <w:pPr>
              <w:tabs>
                <w:tab w:val="left" w:pos="851"/>
              </w:tabs>
              <w:spacing w:before="0"/>
              <w:jc w:val="right"/>
              <w:rPr>
                <w:b/>
              </w:rPr>
            </w:pPr>
          </w:p>
        </w:tc>
      </w:tr>
      <w:tr w:rsidR="00D72F49" w:rsidRPr="000E01EC" w14:paraId="76A33E54" w14:textId="77777777" w:rsidTr="00D72F49">
        <w:trPr>
          <w:cantSplit/>
        </w:trPr>
        <w:tc>
          <w:tcPr>
            <w:tcW w:w="9214" w:type="dxa"/>
            <w:gridSpan w:val="2"/>
            <w:tcMar>
              <w:left w:w="0" w:type="dxa"/>
            </w:tcMar>
          </w:tcPr>
          <w:p w14:paraId="77403E4E" w14:textId="79714882" w:rsidR="00D72F49" w:rsidRPr="000E01EC" w:rsidRDefault="008B66D8" w:rsidP="0009015C">
            <w:pPr>
              <w:pStyle w:val="Source"/>
              <w:jc w:val="left"/>
              <w:rPr>
                <w:sz w:val="34"/>
                <w:szCs w:val="34"/>
              </w:rPr>
            </w:pPr>
            <w:r w:rsidRPr="000E01EC">
              <w:rPr>
                <w:rFonts w:cstheme="minorHAnsi"/>
                <w:color w:val="000000"/>
                <w:sz w:val="34"/>
                <w:szCs w:val="34"/>
              </w:rPr>
              <w:t xml:space="preserve">Note </w:t>
            </w:r>
            <w:r w:rsidR="00E95647" w:rsidRPr="000E01EC">
              <w:rPr>
                <w:rFonts w:cstheme="minorHAnsi"/>
                <w:color w:val="000000"/>
                <w:sz w:val="34"/>
                <w:szCs w:val="34"/>
              </w:rPr>
              <w:t xml:space="preserve">de la </w:t>
            </w:r>
            <w:r w:rsidR="00D72F49" w:rsidRPr="000E01EC">
              <w:rPr>
                <w:rFonts w:cstheme="minorHAnsi"/>
                <w:color w:val="000000"/>
                <w:sz w:val="34"/>
                <w:szCs w:val="34"/>
              </w:rPr>
              <w:t>Secrétaire général</w:t>
            </w:r>
            <w:r w:rsidR="00E95647" w:rsidRPr="000E01EC">
              <w:rPr>
                <w:rFonts w:cstheme="minorHAnsi"/>
                <w:color w:val="000000"/>
                <w:sz w:val="34"/>
                <w:szCs w:val="34"/>
              </w:rPr>
              <w:t>e</w:t>
            </w:r>
          </w:p>
        </w:tc>
      </w:tr>
      <w:tr w:rsidR="00D72F49" w:rsidRPr="000E01EC" w14:paraId="2AD225CD" w14:textId="77777777" w:rsidTr="003F1BC6">
        <w:trPr>
          <w:cantSplit/>
        </w:trPr>
        <w:tc>
          <w:tcPr>
            <w:tcW w:w="9214" w:type="dxa"/>
            <w:gridSpan w:val="2"/>
            <w:tcBorders>
              <w:bottom w:val="single" w:sz="4" w:space="0" w:color="auto"/>
            </w:tcBorders>
            <w:tcMar>
              <w:left w:w="0" w:type="dxa"/>
            </w:tcMar>
          </w:tcPr>
          <w:p w14:paraId="6F9B106D" w14:textId="516F949B" w:rsidR="00D72F49" w:rsidRPr="000E01EC" w:rsidRDefault="00702F1F" w:rsidP="0009015C">
            <w:pPr>
              <w:pStyle w:val="Subtitle"/>
              <w:framePr w:hSpace="0" w:wrap="auto" w:hAnchor="text" w:xAlign="left" w:yAlign="inline"/>
              <w:rPr>
                <w:lang w:val="fr-FR"/>
              </w:rPr>
            </w:pPr>
            <w:r w:rsidRPr="000E01EC">
              <w:rPr>
                <w:rFonts w:cstheme="minorHAnsi"/>
                <w:lang w:val="fr-FR"/>
              </w:rPr>
              <w:t>PROJET D'ORDRE DU JOUR DE LA SESSION DE 2024 DU CONSEIL</w:t>
            </w:r>
          </w:p>
        </w:tc>
      </w:tr>
      <w:tr w:rsidR="00D72F49" w:rsidRPr="000E01EC" w14:paraId="28320002" w14:textId="77777777" w:rsidTr="003F1BC6">
        <w:trPr>
          <w:cantSplit/>
        </w:trPr>
        <w:tc>
          <w:tcPr>
            <w:tcW w:w="9214" w:type="dxa"/>
            <w:gridSpan w:val="2"/>
            <w:tcBorders>
              <w:top w:val="single" w:sz="4" w:space="0" w:color="auto"/>
            </w:tcBorders>
            <w:tcMar>
              <w:left w:w="0" w:type="dxa"/>
            </w:tcMar>
          </w:tcPr>
          <w:p w14:paraId="7AB5B6C8" w14:textId="77777777" w:rsidR="00D72F49" w:rsidRPr="000E01EC" w:rsidRDefault="00D72F49" w:rsidP="0009015C">
            <w:pPr>
              <w:spacing w:before="160"/>
            </w:pPr>
          </w:p>
        </w:tc>
      </w:tr>
    </w:tbl>
    <w:p w14:paraId="584E82B2" w14:textId="0F1990EE" w:rsidR="00A51849" w:rsidRPr="000E01EC" w:rsidRDefault="00A51849" w:rsidP="0009015C">
      <w:pPr>
        <w:tabs>
          <w:tab w:val="clear" w:pos="567"/>
          <w:tab w:val="clear" w:pos="1134"/>
          <w:tab w:val="clear" w:pos="1701"/>
          <w:tab w:val="clear" w:pos="2268"/>
          <w:tab w:val="clear" w:pos="2835"/>
        </w:tabs>
        <w:overflowPunct/>
        <w:autoSpaceDE/>
        <w:autoSpaceDN/>
        <w:adjustRightInd/>
        <w:spacing w:before="0"/>
        <w:textAlignment w:val="auto"/>
      </w:pPr>
    </w:p>
    <w:tbl>
      <w:tblPr>
        <w:tblW w:w="1014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0"/>
        <w:gridCol w:w="6946"/>
        <w:gridCol w:w="1640"/>
      </w:tblGrid>
      <w:tr w:rsidR="00C83C41" w:rsidRPr="000E01EC" w14:paraId="51FDF215" w14:textId="77777777" w:rsidTr="00727AF4">
        <w:trPr>
          <w:tblHeader/>
        </w:trPr>
        <w:tc>
          <w:tcPr>
            <w:tcW w:w="1560" w:type="dxa"/>
            <w:shd w:val="clear" w:color="auto" w:fill="808080"/>
          </w:tcPr>
          <w:p w14:paraId="58A535F8" w14:textId="77777777" w:rsidR="00C83C41" w:rsidRPr="000E01EC" w:rsidRDefault="00C83C41" w:rsidP="0009015C">
            <w:pPr>
              <w:pStyle w:val="Tablehead"/>
              <w:rPr>
                <w:color w:val="FFFFFF" w:themeColor="background1"/>
              </w:rPr>
            </w:pPr>
            <w:r w:rsidRPr="000E01EC">
              <w:rPr>
                <w:color w:val="FFFFFF" w:themeColor="background1"/>
              </w:rPr>
              <w:t>Point de l'ordre du jour</w:t>
            </w:r>
          </w:p>
        </w:tc>
        <w:tc>
          <w:tcPr>
            <w:tcW w:w="6946" w:type="dxa"/>
            <w:tcBorders>
              <w:bottom w:val="single" w:sz="4" w:space="0" w:color="auto"/>
            </w:tcBorders>
            <w:shd w:val="clear" w:color="auto" w:fill="808080"/>
          </w:tcPr>
          <w:p w14:paraId="551457BD" w14:textId="77777777" w:rsidR="00C83C41" w:rsidRPr="000E01EC" w:rsidRDefault="00C83C41" w:rsidP="0009015C">
            <w:pPr>
              <w:pStyle w:val="Tablehead"/>
              <w:rPr>
                <w:color w:val="FFFFFF" w:themeColor="background1"/>
              </w:rPr>
            </w:pPr>
            <w:r w:rsidRPr="000E01EC">
              <w:rPr>
                <w:color w:val="FFFFFF" w:themeColor="background1"/>
              </w:rPr>
              <w:t>Titre</w:t>
            </w:r>
          </w:p>
        </w:tc>
        <w:tc>
          <w:tcPr>
            <w:tcW w:w="1640" w:type="dxa"/>
            <w:shd w:val="clear" w:color="auto" w:fill="808080"/>
          </w:tcPr>
          <w:p w14:paraId="0876D60A" w14:textId="356E2526" w:rsidR="00C83C41" w:rsidRPr="000E01EC" w:rsidRDefault="00C83C41" w:rsidP="0009015C">
            <w:pPr>
              <w:pStyle w:val="Tablehead"/>
              <w:rPr>
                <w:color w:val="FFFFFF" w:themeColor="background1"/>
              </w:rPr>
            </w:pPr>
            <w:r w:rsidRPr="000E01EC">
              <w:rPr>
                <w:color w:val="FFFFFF" w:themeColor="background1"/>
              </w:rPr>
              <w:t xml:space="preserve">Document </w:t>
            </w:r>
            <w:r w:rsidR="00702F1F" w:rsidRPr="000E01EC">
              <w:rPr>
                <w:color w:val="FFFFFF" w:themeColor="background1"/>
              </w:rPr>
              <w:t>N° </w:t>
            </w:r>
            <w:r w:rsidRPr="000E01EC">
              <w:rPr>
                <w:color w:val="FFFFFF" w:themeColor="background1"/>
              </w:rPr>
              <w:t>C24/XX</w:t>
            </w:r>
          </w:p>
        </w:tc>
      </w:tr>
      <w:tr w:rsidR="00C83C41" w:rsidRPr="000E01EC" w14:paraId="64535A5A" w14:textId="77777777" w:rsidTr="00727AF4">
        <w:trPr>
          <w:trHeight w:val="42"/>
        </w:trPr>
        <w:tc>
          <w:tcPr>
            <w:tcW w:w="1560" w:type="dxa"/>
            <w:tcBorders>
              <w:right w:val="nil"/>
            </w:tcBorders>
            <w:shd w:val="clear" w:color="auto" w:fill="D9D9D9"/>
          </w:tcPr>
          <w:p w14:paraId="163CEF2A" w14:textId="77777777" w:rsidR="00C83C41" w:rsidRPr="000E01EC" w:rsidRDefault="00C83C41" w:rsidP="0009015C">
            <w:pPr>
              <w:pStyle w:val="Tabletext"/>
              <w:spacing w:before="120" w:after="120"/>
              <w:rPr>
                <w:b/>
                <w:bCs/>
              </w:rPr>
            </w:pPr>
            <w:r w:rsidRPr="000E01EC">
              <w:rPr>
                <w:b/>
                <w:bCs/>
              </w:rPr>
              <w:t>PL 1</w:t>
            </w:r>
          </w:p>
        </w:tc>
        <w:tc>
          <w:tcPr>
            <w:tcW w:w="6946" w:type="dxa"/>
            <w:tcBorders>
              <w:left w:val="nil"/>
              <w:right w:val="nil"/>
            </w:tcBorders>
            <w:shd w:val="clear" w:color="auto" w:fill="D9D9D9"/>
          </w:tcPr>
          <w:p w14:paraId="3AAFE870" w14:textId="77777777" w:rsidR="00C83C41" w:rsidRPr="000E01EC" w:rsidRDefault="00C83C41" w:rsidP="0009015C">
            <w:pPr>
              <w:pStyle w:val="Tabletext"/>
              <w:spacing w:before="120" w:after="120"/>
              <w:rPr>
                <w:b/>
                <w:bCs/>
              </w:rPr>
            </w:pPr>
            <w:r w:rsidRPr="000E01EC">
              <w:rPr>
                <w:b/>
                <w:bCs/>
              </w:rPr>
              <w:t>Faire en sorte que l'UIT soit en adéquation avec sa mission</w:t>
            </w:r>
          </w:p>
        </w:tc>
        <w:tc>
          <w:tcPr>
            <w:tcW w:w="1640" w:type="dxa"/>
            <w:tcBorders>
              <w:left w:val="nil"/>
            </w:tcBorders>
            <w:shd w:val="clear" w:color="auto" w:fill="D9D9D9"/>
          </w:tcPr>
          <w:p w14:paraId="0974E3C9" w14:textId="77777777" w:rsidR="00C83C41" w:rsidRPr="000E01EC" w:rsidRDefault="00C83C41" w:rsidP="0009015C">
            <w:pPr>
              <w:pStyle w:val="Tabletext"/>
              <w:spacing w:before="120" w:after="120"/>
              <w:jc w:val="center"/>
              <w:rPr>
                <w:b/>
                <w:bCs/>
              </w:rPr>
            </w:pPr>
          </w:p>
        </w:tc>
      </w:tr>
      <w:tr w:rsidR="00C83C41" w:rsidRPr="000E01EC" w14:paraId="35A87226" w14:textId="77777777" w:rsidTr="001B234E">
        <w:trPr>
          <w:trHeight w:val="142"/>
          <w:tblHeader/>
        </w:trPr>
        <w:tc>
          <w:tcPr>
            <w:tcW w:w="1560" w:type="dxa"/>
          </w:tcPr>
          <w:p w14:paraId="6CBE21B5" w14:textId="2B6C136E" w:rsidR="00C83C41" w:rsidRPr="000E01EC" w:rsidRDefault="00243D42" w:rsidP="0009015C">
            <w:pPr>
              <w:pStyle w:val="Tabletext"/>
              <w:rPr>
                <w:b/>
                <w:bCs/>
              </w:rPr>
            </w:pPr>
            <w:r w:rsidRPr="000E01EC">
              <w:rPr>
                <w:b/>
                <w:bCs/>
              </w:rPr>
              <w:t>1.1</w:t>
            </w:r>
          </w:p>
        </w:tc>
        <w:tc>
          <w:tcPr>
            <w:tcW w:w="6946" w:type="dxa"/>
            <w:shd w:val="clear" w:color="auto" w:fill="auto"/>
          </w:tcPr>
          <w:p w14:paraId="552015FD" w14:textId="591B6F94" w:rsidR="00C83C41" w:rsidRPr="000E01EC" w:rsidRDefault="00C83C41" w:rsidP="0009015C">
            <w:pPr>
              <w:pStyle w:val="Tabletext"/>
              <w:rPr>
                <w:color w:val="FFFFFF"/>
                <w:szCs w:val="24"/>
              </w:rPr>
            </w:pPr>
            <w:r w:rsidRPr="000E01EC">
              <w:t>État de l'Union</w:t>
            </w:r>
          </w:p>
        </w:tc>
        <w:tc>
          <w:tcPr>
            <w:tcW w:w="1640" w:type="dxa"/>
          </w:tcPr>
          <w:p w14:paraId="4AF860DA" w14:textId="4B835344" w:rsidR="00C83C41" w:rsidRPr="000E01EC" w:rsidRDefault="00702F1F" w:rsidP="0009015C">
            <w:pPr>
              <w:pStyle w:val="Tabletext"/>
              <w:jc w:val="center"/>
              <w:rPr>
                <w:sz w:val="21"/>
                <w:szCs w:val="21"/>
              </w:rPr>
            </w:pPr>
            <w:r w:rsidRPr="000E01EC">
              <w:rPr>
                <w:sz w:val="21"/>
                <w:szCs w:val="21"/>
              </w:rPr>
              <w:t>–</w:t>
            </w:r>
          </w:p>
        </w:tc>
      </w:tr>
      <w:tr w:rsidR="00C83C41" w:rsidRPr="000E01EC" w14:paraId="3508A39F" w14:textId="77777777" w:rsidTr="001B234E">
        <w:trPr>
          <w:tblHeader/>
        </w:trPr>
        <w:tc>
          <w:tcPr>
            <w:tcW w:w="1560" w:type="dxa"/>
          </w:tcPr>
          <w:p w14:paraId="1A2FE550" w14:textId="07A48DFA" w:rsidR="00C83C41" w:rsidRPr="000E01EC" w:rsidRDefault="00243D42" w:rsidP="0009015C">
            <w:pPr>
              <w:pStyle w:val="Tabletext"/>
              <w:rPr>
                <w:b/>
                <w:bCs/>
              </w:rPr>
            </w:pPr>
            <w:r w:rsidRPr="000E01EC">
              <w:rPr>
                <w:b/>
                <w:bCs/>
              </w:rPr>
              <w:t>1.2</w:t>
            </w:r>
          </w:p>
        </w:tc>
        <w:tc>
          <w:tcPr>
            <w:tcW w:w="6946" w:type="dxa"/>
            <w:shd w:val="clear" w:color="auto" w:fill="auto"/>
          </w:tcPr>
          <w:p w14:paraId="3A7CE8CF" w14:textId="77777777" w:rsidR="00C83C41" w:rsidRPr="000E01EC" w:rsidRDefault="00C83C41" w:rsidP="0009015C">
            <w:pPr>
              <w:pStyle w:val="Tabletext"/>
              <w:rPr>
                <w:color w:val="FFFFFF"/>
                <w:szCs w:val="24"/>
              </w:rPr>
            </w:pPr>
            <w:r w:rsidRPr="000E01EC">
              <w:t>Rapport sur la mise en œuvre du Plan stratégique et les activités de l'Union pour la période 2023</w:t>
            </w:r>
            <w:r w:rsidRPr="000E01EC">
              <w:noBreakHyphen/>
              <w:t>2024</w:t>
            </w:r>
          </w:p>
        </w:tc>
        <w:tc>
          <w:tcPr>
            <w:tcW w:w="1640" w:type="dxa"/>
          </w:tcPr>
          <w:p w14:paraId="64FC1042" w14:textId="748F1B0F" w:rsidR="00C83C41" w:rsidRPr="000E01EC" w:rsidRDefault="00C83C41" w:rsidP="0009015C">
            <w:pPr>
              <w:pStyle w:val="Tabletext"/>
              <w:jc w:val="center"/>
              <w:rPr>
                <w:rStyle w:val="Hyperlink"/>
              </w:rPr>
            </w:pPr>
            <w:hyperlink r:id="rId7" w:history="1">
              <w:r w:rsidRPr="000E01EC">
                <w:rPr>
                  <w:rStyle w:val="Hyperlink"/>
                </w:rPr>
                <w:t>C24/35</w:t>
              </w:r>
            </w:hyperlink>
          </w:p>
        </w:tc>
      </w:tr>
      <w:tr w:rsidR="00C83C41" w:rsidRPr="000E01EC" w14:paraId="6F13DE57" w14:textId="77777777" w:rsidTr="00727AF4">
        <w:tc>
          <w:tcPr>
            <w:tcW w:w="1560" w:type="dxa"/>
          </w:tcPr>
          <w:p w14:paraId="2779D6F7" w14:textId="0DD93A4A" w:rsidR="00C83C41" w:rsidRPr="000E01EC" w:rsidRDefault="00243D42" w:rsidP="0009015C">
            <w:pPr>
              <w:pStyle w:val="Tabletext"/>
              <w:rPr>
                <w:b/>
                <w:bCs/>
              </w:rPr>
            </w:pPr>
            <w:r w:rsidRPr="000E01EC">
              <w:rPr>
                <w:b/>
                <w:bCs/>
              </w:rPr>
              <w:t>1.3</w:t>
            </w:r>
          </w:p>
        </w:tc>
        <w:tc>
          <w:tcPr>
            <w:tcW w:w="6946" w:type="dxa"/>
            <w:tcBorders>
              <w:bottom w:val="single" w:sz="4" w:space="0" w:color="auto"/>
            </w:tcBorders>
          </w:tcPr>
          <w:p w14:paraId="08389128" w14:textId="77777777" w:rsidR="00C83C41" w:rsidRPr="000E01EC" w:rsidRDefault="00C83C41" w:rsidP="0009015C">
            <w:pPr>
              <w:pStyle w:val="Tabletext"/>
            </w:pPr>
            <w:r w:rsidRPr="000E01EC">
              <w:t>Point sur l'état d'avancement du processus de transformation</w:t>
            </w:r>
          </w:p>
          <w:p w14:paraId="7D2573AF" w14:textId="24064794" w:rsidR="00C83C41" w:rsidRPr="000E01EC" w:rsidRDefault="00C83C41" w:rsidP="0009015C">
            <w:pPr>
              <w:pStyle w:val="Tabletext"/>
            </w:pPr>
            <w:r w:rsidRPr="000E01EC">
              <w:t>Feuille de route pour la transformation</w:t>
            </w:r>
          </w:p>
        </w:tc>
        <w:tc>
          <w:tcPr>
            <w:tcW w:w="1640" w:type="dxa"/>
          </w:tcPr>
          <w:p w14:paraId="20D3FDB5" w14:textId="70705DF3" w:rsidR="00C83C41" w:rsidRPr="000E01EC" w:rsidRDefault="00C83C41" w:rsidP="0009015C">
            <w:pPr>
              <w:pStyle w:val="Tabletext"/>
              <w:jc w:val="center"/>
            </w:pPr>
            <w:hyperlink r:id="rId8" w:history="1">
              <w:r w:rsidRPr="000E01EC">
                <w:rPr>
                  <w:rStyle w:val="Hyperlink"/>
                </w:rPr>
                <w:t>C24/52</w:t>
              </w:r>
            </w:hyperlink>
          </w:p>
          <w:p w14:paraId="7FB8C96A" w14:textId="0E048369" w:rsidR="00C83C41" w:rsidRPr="000E01EC" w:rsidDel="00D753F4" w:rsidRDefault="00C83C41" w:rsidP="0009015C">
            <w:pPr>
              <w:pStyle w:val="Tabletext"/>
              <w:jc w:val="center"/>
              <w:rPr>
                <w:rStyle w:val="Hyperlink"/>
              </w:rPr>
            </w:pPr>
            <w:hyperlink r:id="rId9" w:history="1">
              <w:r w:rsidRPr="000E01EC">
                <w:rPr>
                  <w:rStyle w:val="Hyperlink"/>
                </w:rPr>
                <w:t>C24/73</w:t>
              </w:r>
            </w:hyperlink>
          </w:p>
        </w:tc>
      </w:tr>
      <w:tr w:rsidR="00C83C41" w:rsidRPr="000E01EC" w14:paraId="6BE49574" w14:textId="77777777" w:rsidTr="00727AF4">
        <w:tc>
          <w:tcPr>
            <w:tcW w:w="1560" w:type="dxa"/>
            <w:tcBorders>
              <w:right w:val="nil"/>
            </w:tcBorders>
            <w:shd w:val="clear" w:color="auto" w:fill="D9D9D9"/>
          </w:tcPr>
          <w:p w14:paraId="6845B31A" w14:textId="77777777" w:rsidR="00C83C41" w:rsidRPr="000E01EC" w:rsidRDefault="00C83C41" w:rsidP="0009015C">
            <w:pPr>
              <w:pStyle w:val="Tabletext"/>
              <w:spacing w:before="120" w:after="120"/>
              <w:rPr>
                <w:b/>
                <w:bCs/>
              </w:rPr>
            </w:pPr>
            <w:r w:rsidRPr="000E01EC">
              <w:rPr>
                <w:b/>
                <w:bCs/>
              </w:rPr>
              <w:t>PL 2</w:t>
            </w:r>
          </w:p>
        </w:tc>
        <w:tc>
          <w:tcPr>
            <w:tcW w:w="6946" w:type="dxa"/>
            <w:tcBorders>
              <w:left w:val="nil"/>
              <w:right w:val="nil"/>
            </w:tcBorders>
            <w:shd w:val="clear" w:color="auto" w:fill="D9D9D9"/>
          </w:tcPr>
          <w:p w14:paraId="54F4E441" w14:textId="77777777" w:rsidR="00C83C41" w:rsidRPr="000E01EC" w:rsidRDefault="00C83C41" w:rsidP="0009015C">
            <w:pPr>
              <w:pStyle w:val="Tabletext"/>
              <w:spacing w:before="120" w:after="120"/>
              <w:rPr>
                <w:b/>
                <w:bCs/>
              </w:rPr>
            </w:pPr>
            <w:r w:rsidRPr="000E01EC">
              <w:rPr>
                <w:b/>
                <w:bCs/>
              </w:rPr>
              <w:t>Une UIT unie dans l'action (Politique générale, stratégie et activités)</w:t>
            </w:r>
          </w:p>
        </w:tc>
        <w:tc>
          <w:tcPr>
            <w:tcW w:w="1640" w:type="dxa"/>
            <w:tcBorders>
              <w:left w:val="nil"/>
            </w:tcBorders>
            <w:shd w:val="clear" w:color="auto" w:fill="D9D9D9"/>
          </w:tcPr>
          <w:p w14:paraId="51E57C76" w14:textId="77777777" w:rsidR="00C83C41" w:rsidRPr="000E01EC" w:rsidRDefault="00C83C41" w:rsidP="0009015C">
            <w:pPr>
              <w:pStyle w:val="Tabletext"/>
              <w:spacing w:before="120" w:after="120"/>
              <w:jc w:val="center"/>
              <w:rPr>
                <w:b/>
                <w:bCs/>
                <w:sz w:val="21"/>
                <w:szCs w:val="21"/>
              </w:rPr>
            </w:pPr>
          </w:p>
        </w:tc>
      </w:tr>
      <w:tr w:rsidR="00C83C41" w:rsidRPr="000E01EC" w14:paraId="592EF328" w14:textId="77777777" w:rsidTr="001B234E">
        <w:tc>
          <w:tcPr>
            <w:tcW w:w="1560" w:type="dxa"/>
          </w:tcPr>
          <w:p w14:paraId="3B467422" w14:textId="414B9DBA" w:rsidR="00C83C41" w:rsidRPr="000E01EC" w:rsidRDefault="00243D42" w:rsidP="0009015C">
            <w:pPr>
              <w:pStyle w:val="Tabletext"/>
              <w:rPr>
                <w:b/>
                <w:bCs/>
              </w:rPr>
            </w:pPr>
            <w:r w:rsidRPr="000E01EC">
              <w:rPr>
                <w:b/>
                <w:bCs/>
              </w:rPr>
              <w:t>2.1</w:t>
            </w:r>
          </w:p>
        </w:tc>
        <w:tc>
          <w:tcPr>
            <w:tcW w:w="6946" w:type="dxa"/>
          </w:tcPr>
          <w:p w14:paraId="18E212E5" w14:textId="77777777" w:rsidR="00C83C41" w:rsidRPr="000E01EC" w:rsidRDefault="00C83C41" w:rsidP="0009015C">
            <w:pPr>
              <w:pStyle w:val="Tabletext"/>
            </w:pPr>
            <w:r w:rsidRPr="000E01EC">
              <w:t>Stratégie de coordination des efforts entre les trois Secteurs de l'Union</w:t>
            </w:r>
          </w:p>
        </w:tc>
        <w:tc>
          <w:tcPr>
            <w:tcW w:w="1640" w:type="dxa"/>
          </w:tcPr>
          <w:p w14:paraId="33FBAD2A" w14:textId="2A37A2AE" w:rsidR="00C83C41" w:rsidRPr="000E01EC" w:rsidRDefault="00C83C41" w:rsidP="0009015C">
            <w:pPr>
              <w:pStyle w:val="Tabletext"/>
              <w:jc w:val="center"/>
              <w:rPr>
                <w:rStyle w:val="Hyperlink"/>
              </w:rPr>
            </w:pPr>
            <w:hyperlink r:id="rId10" w:history="1">
              <w:r w:rsidRPr="000E01EC">
                <w:rPr>
                  <w:rStyle w:val="Hyperlink"/>
                </w:rPr>
                <w:t>C24/27</w:t>
              </w:r>
            </w:hyperlink>
          </w:p>
        </w:tc>
      </w:tr>
      <w:tr w:rsidR="00C83C41" w:rsidRPr="000E01EC" w14:paraId="37D5DC1B" w14:textId="77777777" w:rsidTr="001B234E">
        <w:tc>
          <w:tcPr>
            <w:tcW w:w="1560" w:type="dxa"/>
          </w:tcPr>
          <w:p w14:paraId="793329A2" w14:textId="3E6B364A" w:rsidR="00C83C41" w:rsidRPr="000E01EC" w:rsidRDefault="00243D42" w:rsidP="0009015C">
            <w:pPr>
              <w:pStyle w:val="Tabletext"/>
              <w:rPr>
                <w:b/>
                <w:bCs/>
              </w:rPr>
            </w:pPr>
            <w:r w:rsidRPr="000E01EC">
              <w:rPr>
                <w:b/>
                <w:bCs/>
              </w:rPr>
              <w:t>2.2</w:t>
            </w:r>
          </w:p>
        </w:tc>
        <w:tc>
          <w:tcPr>
            <w:tcW w:w="6946" w:type="dxa"/>
          </w:tcPr>
          <w:p w14:paraId="3AD11F77" w14:textId="4DE6ED0D" w:rsidR="00C83C41" w:rsidRPr="000E01EC" w:rsidRDefault="00C83C41" w:rsidP="0009015C">
            <w:pPr>
              <w:pStyle w:val="Tabletext"/>
            </w:pPr>
            <w:r w:rsidRPr="000E01EC">
              <w:t>Mise en œuvre du concept d'"</w:t>
            </w:r>
            <w:r w:rsidR="008C2F1E" w:rsidRPr="000E01EC">
              <w:t>U</w:t>
            </w:r>
            <w:r w:rsidRPr="000E01EC">
              <w:t>ne UIT unie dans l'action"</w:t>
            </w:r>
          </w:p>
        </w:tc>
        <w:tc>
          <w:tcPr>
            <w:tcW w:w="1640" w:type="dxa"/>
          </w:tcPr>
          <w:p w14:paraId="03B0FC90" w14:textId="50C8B18A" w:rsidR="00C83C41" w:rsidRPr="000E01EC" w:rsidDel="004E52EA" w:rsidRDefault="00C83C41" w:rsidP="0009015C">
            <w:pPr>
              <w:pStyle w:val="Tabletext"/>
              <w:jc w:val="center"/>
              <w:rPr>
                <w:rStyle w:val="Hyperlink"/>
              </w:rPr>
            </w:pPr>
            <w:hyperlink r:id="rId11" w:history="1">
              <w:r w:rsidRPr="000E01EC">
                <w:rPr>
                  <w:rStyle w:val="Hyperlink"/>
                </w:rPr>
                <w:t>C24/17</w:t>
              </w:r>
            </w:hyperlink>
          </w:p>
        </w:tc>
      </w:tr>
      <w:tr w:rsidR="00C83C41" w:rsidRPr="000E01EC" w14:paraId="6C19DE91" w14:textId="77777777" w:rsidTr="001B234E">
        <w:tc>
          <w:tcPr>
            <w:tcW w:w="1560" w:type="dxa"/>
          </w:tcPr>
          <w:p w14:paraId="2269CFB4" w14:textId="1579CBEC" w:rsidR="00C83C41" w:rsidRPr="000E01EC" w:rsidRDefault="00243D42" w:rsidP="0009015C">
            <w:pPr>
              <w:pStyle w:val="Tabletext"/>
              <w:rPr>
                <w:b/>
                <w:bCs/>
              </w:rPr>
            </w:pPr>
            <w:r w:rsidRPr="000E01EC">
              <w:rPr>
                <w:b/>
                <w:bCs/>
              </w:rPr>
              <w:t>2.3</w:t>
            </w:r>
          </w:p>
        </w:tc>
        <w:tc>
          <w:tcPr>
            <w:tcW w:w="6946" w:type="dxa"/>
          </w:tcPr>
          <w:p w14:paraId="5051E257" w14:textId="77777777" w:rsidR="00C83C41" w:rsidRPr="000E01EC" w:rsidRDefault="00C83C41" w:rsidP="0009015C">
            <w:pPr>
              <w:pStyle w:val="Tabletext"/>
            </w:pPr>
            <w:r w:rsidRPr="000E01EC">
              <w:t>Projet de plan opérationnel quadriennal glissant de l'Union pour la période 2025</w:t>
            </w:r>
            <w:r w:rsidRPr="000E01EC">
              <w:noBreakHyphen/>
              <w:t>2028</w:t>
            </w:r>
          </w:p>
        </w:tc>
        <w:tc>
          <w:tcPr>
            <w:tcW w:w="1640" w:type="dxa"/>
          </w:tcPr>
          <w:p w14:paraId="7064F50D" w14:textId="4CCA8D73" w:rsidR="00C83C41" w:rsidRPr="000E01EC" w:rsidRDefault="00C83C41" w:rsidP="0009015C">
            <w:pPr>
              <w:pStyle w:val="Tabletext"/>
              <w:jc w:val="center"/>
              <w:rPr>
                <w:rStyle w:val="Hyperlink"/>
              </w:rPr>
            </w:pPr>
            <w:hyperlink r:id="rId12" w:history="1">
              <w:r w:rsidRPr="000E01EC">
                <w:rPr>
                  <w:rStyle w:val="Hyperlink"/>
                </w:rPr>
                <w:t>C24/28</w:t>
              </w:r>
            </w:hyperlink>
          </w:p>
        </w:tc>
      </w:tr>
      <w:tr w:rsidR="00243D42" w:rsidRPr="000E01EC" w14:paraId="12981452" w14:textId="77777777" w:rsidTr="001B234E">
        <w:tc>
          <w:tcPr>
            <w:tcW w:w="1560" w:type="dxa"/>
            <w:vMerge w:val="restart"/>
          </w:tcPr>
          <w:p w14:paraId="377C61C7" w14:textId="49A75E5F" w:rsidR="00243D42" w:rsidRPr="000E01EC" w:rsidRDefault="00243D42" w:rsidP="0009015C">
            <w:pPr>
              <w:pStyle w:val="Tabletext"/>
              <w:rPr>
                <w:b/>
                <w:bCs/>
              </w:rPr>
            </w:pPr>
            <w:r w:rsidRPr="000E01EC">
              <w:rPr>
                <w:b/>
                <w:bCs/>
              </w:rPr>
              <w:t>2.4</w:t>
            </w:r>
          </w:p>
        </w:tc>
        <w:tc>
          <w:tcPr>
            <w:tcW w:w="6946" w:type="dxa"/>
          </w:tcPr>
          <w:p w14:paraId="39BFE7EF" w14:textId="77777777" w:rsidR="00243D42" w:rsidRPr="000E01EC" w:rsidRDefault="00243D42" w:rsidP="0009015C">
            <w:pPr>
              <w:pStyle w:val="Tabletext"/>
            </w:pPr>
            <w:r w:rsidRPr="000E01EC">
              <w:t>Renforcement de la présence régionale de l'UIT</w:t>
            </w:r>
          </w:p>
        </w:tc>
        <w:tc>
          <w:tcPr>
            <w:tcW w:w="1640" w:type="dxa"/>
          </w:tcPr>
          <w:p w14:paraId="12319119" w14:textId="392001C1" w:rsidR="00243D42" w:rsidRPr="000E01EC" w:rsidRDefault="00243D42" w:rsidP="0009015C">
            <w:pPr>
              <w:pStyle w:val="Tabletext"/>
              <w:jc w:val="center"/>
              <w:rPr>
                <w:rStyle w:val="Hyperlink"/>
              </w:rPr>
            </w:pPr>
            <w:hyperlink r:id="rId13" w:history="1">
              <w:r w:rsidRPr="000E01EC">
                <w:rPr>
                  <w:rStyle w:val="Hyperlink"/>
                </w:rPr>
                <w:t>C24/25</w:t>
              </w:r>
            </w:hyperlink>
          </w:p>
        </w:tc>
      </w:tr>
      <w:tr w:rsidR="00243D42" w:rsidRPr="000E01EC" w14:paraId="26BA70FF" w14:textId="77777777" w:rsidTr="001B234E">
        <w:tc>
          <w:tcPr>
            <w:tcW w:w="1560" w:type="dxa"/>
            <w:vMerge/>
          </w:tcPr>
          <w:p w14:paraId="4A4F2EE5" w14:textId="77777777" w:rsidR="00243D42" w:rsidRPr="000E01EC" w:rsidRDefault="00243D42" w:rsidP="0009015C">
            <w:pPr>
              <w:pStyle w:val="Tabletext"/>
              <w:rPr>
                <w:b/>
                <w:bCs/>
              </w:rPr>
            </w:pPr>
          </w:p>
        </w:tc>
        <w:tc>
          <w:tcPr>
            <w:tcW w:w="6946" w:type="dxa"/>
          </w:tcPr>
          <w:p w14:paraId="5AC6D57D" w14:textId="5E1A3B78" w:rsidR="00243D42" w:rsidRPr="000E01EC" w:rsidRDefault="00243D42" w:rsidP="0009015C">
            <w:pPr>
              <w:pStyle w:val="Tabletext"/>
            </w:pPr>
            <w:r w:rsidRPr="000E01EC">
              <w:t xml:space="preserve">Contribution de l'Australie – </w:t>
            </w:r>
            <w:bookmarkStart w:id="0" w:name="_Hlk168398490"/>
            <w:r w:rsidRPr="000E01EC">
              <w:t>Propositions pour promouvoir le fonctionnement efficace et efficient des bureaux régionaux et des bureaux de zone</w:t>
            </w:r>
            <w:bookmarkEnd w:id="0"/>
          </w:p>
        </w:tc>
        <w:tc>
          <w:tcPr>
            <w:tcW w:w="1640" w:type="dxa"/>
          </w:tcPr>
          <w:p w14:paraId="18F9157F" w14:textId="1AC832DF" w:rsidR="00243D42" w:rsidRPr="000E01EC" w:rsidRDefault="00243D42" w:rsidP="0009015C">
            <w:pPr>
              <w:pStyle w:val="Tabletext"/>
              <w:jc w:val="center"/>
              <w:rPr>
                <w:szCs w:val="22"/>
              </w:rPr>
            </w:pPr>
            <w:hyperlink r:id="rId14" w:history="1">
              <w:r w:rsidRPr="000E01EC">
                <w:rPr>
                  <w:rStyle w:val="Hyperlink"/>
                  <w:szCs w:val="22"/>
                </w:rPr>
                <w:t>C24/79</w:t>
              </w:r>
            </w:hyperlink>
          </w:p>
        </w:tc>
      </w:tr>
      <w:tr w:rsidR="00243D42" w:rsidRPr="000E01EC" w14:paraId="601A6EFC" w14:textId="77777777" w:rsidTr="001B234E">
        <w:tc>
          <w:tcPr>
            <w:tcW w:w="1560" w:type="dxa"/>
            <w:vMerge/>
          </w:tcPr>
          <w:p w14:paraId="3FF806B5" w14:textId="77777777" w:rsidR="00243D42" w:rsidRPr="000E01EC" w:rsidRDefault="00243D42" w:rsidP="0009015C">
            <w:pPr>
              <w:pStyle w:val="Tabletext"/>
              <w:rPr>
                <w:b/>
                <w:bCs/>
              </w:rPr>
            </w:pPr>
          </w:p>
        </w:tc>
        <w:tc>
          <w:tcPr>
            <w:tcW w:w="6946" w:type="dxa"/>
          </w:tcPr>
          <w:p w14:paraId="29262BDE" w14:textId="09E9D117" w:rsidR="00243D42" w:rsidRPr="000E01EC" w:rsidRDefault="00243D42" w:rsidP="0009015C">
            <w:pPr>
              <w:pStyle w:val="Tabletext"/>
            </w:pPr>
            <w:r w:rsidRPr="000E01EC">
              <w:t>Contribution du Mexique – Renforcement de la présence régionale</w:t>
            </w:r>
          </w:p>
        </w:tc>
        <w:tc>
          <w:tcPr>
            <w:tcW w:w="1640" w:type="dxa"/>
          </w:tcPr>
          <w:p w14:paraId="386D9C85" w14:textId="52072A41" w:rsidR="00206093" w:rsidRPr="000E01EC" w:rsidRDefault="00243D42" w:rsidP="0009015C">
            <w:pPr>
              <w:pStyle w:val="Tabletext"/>
              <w:jc w:val="center"/>
              <w:rPr>
                <w:color w:val="0000FF"/>
                <w:szCs w:val="22"/>
                <w:u w:val="single"/>
              </w:rPr>
            </w:pPr>
            <w:hyperlink r:id="rId15" w:history="1">
              <w:r w:rsidRPr="000E01EC">
                <w:rPr>
                  <w:rStyle w:val="Hyperlink"/>
                  <w:szCs w:val="22"/>
                </w:rPr>
                <w:t>C24/98</w:t>
              </w:r>
            </w:hyperlink>
          </w:p>
        </w:tc>
      </w:tr>
      <w:tr w:rsidR="00243D42" w:rsidRPr="000E01EC" w14:paraId="170F6BC3" w14:textId="77777777" w:rsidTr="001B234E">
        <w:tc>
          <w:tcPr>
            <w:tcW w:w="1560" w:type="dxa"/>
            <w:vMerge/>
          </w:tcPr>
          <w:p w14:paraId="568650F4" w14:textId="77777777" w:rsidR="00243D42" w:rsidRPr="000E01EC" w:rsidRDefault="00243D42" w:rsidP="0009015C">
            <w:pPr>
              <w:pStyle w:val="Tabletext"/>
              <w:rPr>
                <w:b/>
                <w:bCs/>
              </w:rPr>
            </w:pPr>
          </w:p>
        </w:tc>
        <w:tc>
          <w:tcPr>
            <w:tcW w:w="6946" w:type="dxa"/>
          </w:tcPr>
          <w:p w14:paraId="79DC7B00" w14:textId="30B26CF1" w:rsidR="00243D42" w:rsidRPr="000E01EC" w:rsidRDefault="00EE243E" w:rsidP="0009015C">
            <w:pPr>
              <w:pStyle w:val="Tabletext"/>
              <w:rPr>
                <w:szCs w:val="22"/>
              </w:rPr>
            </w:pPr>
            <w:r w:rsidRPr="000E01EC">
              <w:rPr>
                <w:szCs w:val="22"/>
              </w:rPr>
              <w:t>Contribution soumise par plusieurs pays</w:t>
            </w:r>
            <w:r w:rsidR="00243D42" w:rsidRPr="000E01EC">
              <w:rPr>
                <w:szCs w:val="22"/>
              </w:rPr>
              <w:t xml:space="preserve"> – Mesures visant à améliorer, à promouvoir et à renforcer l'octroi de bourses de l'UIT</w:t>
            </w:r>
          </w:p>
        </w:tc>
        <w:tc>
          <w:tcPr>
            <w:tcW w:w="1640" w:type="dxa"/>
          </w:tcPr>
          <w:p w14:paraId="1A67B174" w14:textId="77703DEE" w:rsidR="00243D42" w:rsidRPr="000E01EC" w:rsidRDefault="00243D42" w:rsidP="0009015C">
            <w:pPr>
              <w:pStyle w:val="Tabletext"/>
              <w:jc w:val="center"/>
              <w:rPr>
                <w:szCs w:val="22"/>
              </w:rPr>
            </w:pPr>
            <w:hyperlink r:id="rId16" w:history="1">
              <w:r w:rsidRPr="000E01EC">
                <w:rPr>
                  <w:rStyle w:val="Hyperlink"/>
                  <w:szCs w:val="22"/>
                </w:rPr>
                <w:t>C24/100</w:t>
              </w:r>
            </w:hyperlink>
          </w:p>
        </w:tc>
      </w:tr>
      <w:tr w:rsidR="00243D42" w:rsidRPr="000E01EC" w14:paraId="425D4A0A" w14:textId="77777777" w:rsidTr="001B234E">
        <w:trPr>
          <w:trHeight w:val="75"/>
        </w:trPr>
        <w:tc>
          <w:tcPr>
            <w:tcW w:w="1560" w:type="dxa"/>
            <w:vMerge w:val="restart"/>
          </w:tcPr>
          <w:p w14:paraId="6F505604" w14:textId="1B1338D6" w:rsidR="00243D42" w:rsidRPr="000E01EC" w:rsidRDefault="00243D42" w:rsidP="0009015C">
            <w:pPr>
              <w:pStyle w:val="Tabletext"/>
              <w:keepNext/>
              <w:keepLines/>
              <w:rPr>
                <w:b/>
                <w:bCs/>
              </w:rPr>
            </w:pPr>
            <w:r w:rsidRPr="000E01EC">
              <w:rPr>
                <w:b/>
                <w:bCs/>
              </w:rPr>
              <w:lastRenderedPageBreak/>
              <w:t>2.5</w:t>
            </w:r>
          </w:p>
        </w:tc>
        <w:tc>
          <w:tcPr>
            <w:tcW w:w="6946" w:type="dxa"/>
          </w:tcPr>
          <w:p w14:paraId="7800DB8C" w14:textId="1EBEDC64" w:rsidR="00243D42" w:rsidRPr="000E01EC" w:rsidRDefault="00243D42" w:rsidP="0009015C">
            <w:pPr>
              <w:pStyle w:val="Tabletext"/>
              <w:keepNext/>
              <w:keepLines/>
            </w:pPr>
            <w:r w:rsidRPr="000E01EC">
              <w:t>Renforcement de la présence régionale – Critères applicables à la création de futurs bureaux régionaux et bureaux de zone</w:t>
            </w:r>
          </w:p>
        </w:tc>
        <w:tc>
          <w:tcPr>
            <w:tcW w:w="1640" w:type="dxa"/>
          </w:tcPr>
          <w:p w14:paraId="53F3930D" w14:textId="790D9941" w:rsidR="00243D42" w:rsidRPr="000E01EC" w:rsidRDefault="00243D42" w:rsidP="0009015C">
            <w:pPr>
              <w:pStyle w:val="Tabletext"/>
              <w:keepNext/>
              <w:keepLines/>
              <w:jc w:val="center"/>
              <w:rPr>
                <w:rStyle w:val="Hyperlink"/>
              </w:rPr>
            </w:pPr>
            <w:hyperlink r:id="rId17" w:history="1">
              <w:r w:rsidRPr="000E01EC">
                <w:rPr>
                  <w:rStyle w:val="Hyperlink"/>
                </w:rPr>
                <w:t>C24/66</w:t>
              </w:r>
            </w:hyperlink>
          </w:p>
        </w:tc>
      </w:tr>
      <w:tr w:rsidR="00243D42" w:rsidRPr="000E01EC" w14:paraId="31F60B0D" w14:textId="77777777" w:rsidTr="001B234E">
        <w:trPr>
          <w:trHeight w:val="75"/>
        </w:trPr>
        <w:tc>
          <w:tcPr>
            <w:tcW w:w="1560" w:type="dxa"/>
            <w:vMerge/>
          </w:tcPr>
          <w:p w14:paraId="45CC82E0" w14:textId="77777777" w:rsidR="00243D42" w:rsidRPr="000E01EC" w:rsidRDefault="00243D42" w:rsidP="0009015C">
            <w:pPr>
              <w:pStyle w:val="Tabletext"/>
              <w:keepNext/>
              <w:keepLines/>
              <w:rPr>
                <w:b/>
                <w:bCs/>
              </w:rPr>
            </w:pPr>
          </w:p>
        </w:tc>
        <w:tc>
          <w:tcPr>
            <w:tcW w:w="6946" w:type="dxa"/>
          </w:tcPr>
          <w:p w14:paraId="51C5B7B8" w14:textId="463681A9" w:rsidR="00243D42" w:rsidRPr="000E01EC" w:rsidRDefault="00243D42" w:rsidP="0009015C">
            <w:pPr>
              <w:pStyle w:val="Tabletext"/>
              <w:keepNext/>
              <w:keepLines/>
            </w:pPr>
            <w:r w:rsidRPr="000E01EC">
              <w:t>Note de liaison du GCDT adressée en réponse au GTC-FHR: Critères applicables à la création de bureaux régionaux et de bureaux de zone</w:t>
            </w:r>
          </w:p>
        </w:tc>
        <w:tc>
          <w:tcPr>
            <w:tcW w:w="1640" w:type="dxa"/>
          </w:tcPr>
          <w:p w14:paraId="292600B6" w14:textId="37B91DBE" w:rsidR="00243D42" w:rsidRPr="000E01EC" w:rsidRDefault="00243D42" w:rsidP="0009015C">
            <w:pPr>
              <w:pStyle w:val="Tabletext"/>
              <w:keepNext/>
              <w:keepLines/>
              <w:jc w:val="center"/>
              <w:rPr>
                <w:szCs w:val="22"/>
              </w:rPr>
            </w:pPr>
            <w:hyperlink r:id="rId18" w:history="1">
              <w:r w:rsidRPr="000E01EC">
                <w:rPr>
                  <w:rStyle w:val="Hyperlink"/>
                  <w:szCs w:val="22"/>
                </w:rPr>
                <w:t>C24/105</w:t>
              </w:r>
            </w:hyperlink>
          </w:p>
        </w:tc>
      </w:tr>
      <w:tr w:rsidR="00243D42" w:rsidRPr="000E01EC" w14:paraId="4CA6B9F5" w14:textId="77777777" w:rsidTr="001B234E">
        <w:tc>
          <w:tcPr>
            <w:tcW w:w="1560" w:type="dxa"/>
            <w:vMerge w:val="restart"/>
          </w:tcPr>
          <w:p w14:paraId="0FEE4631" w14:textId="5EC9B547" w:rsidR="00243D42" w:rsidRPr="000E01EC" w:rsidRDefault="00243D42" w:rsidP="0009015C">
            <w:pPr>
              <w:pStyle w:val="Tabletext"/>
              <w:rPr>
                <w:b/>
                <w:bCs/>
              </w:rPr>
            </w:pPr>
            <w:r w:rsidRPr="000E01EC">
              <w:rPr>
                <w:b/>
                <w:bCs/>
              </w:rPr>
              <w:t>2.6</w:t>
            </w:r>
          </w:p>
        </w:tc>
        <w:tc>
          <w:tcPr>
            <w:tcW w:w="6946" w:type="dxa"/>
          </w:tcPr>
          <w:p w14:paraId="43077023" w14:textId="77777777" w:rsidR="00243D42" w:rsidRPr="000E01EC" w:rsidRDefault="00243D42" w:rsidP="0009015C">
            <w:pPr>
              <w:pStyle w:val="Tabletext"/>
            </w:pPr>
            <w:r w:rsidRPr="000E01EC">
              <w:t>Rapport du Président du Groupe de travail du Conseil sur la protection en ligne des enfants (GTC</w:t>
            </w:r>
            <w:r w:rsidRPr="000E01EC">
              <w:noBreakHyphen/>
              <w:t>COP)</w:t>
            </w:r>
          </w:p>
        </w:tc>
        <w:tc>
          <w:tcPr>
            <w:tcW w:w="1640" w:type="dxa"/>
          </w:tcPr>
          <w:p w14:paraId="0F65BA3F" w14:textId="3B93F14C" w:rsidR="00243D42" w:rsidRPr="000E01EC" w:rsidRDefault="00243D42" w:rsidP="0009015C">
            <w:pPr>
              <w:pStyle w:val="Tabletext"/>
              <w:jc w:val="center"/>
              <w:rPr>
                <w:rStyle w:val="Hyperlink"/>
              </w:rPr>
            </w:pPr>
            <w:hyperlink r:id="rId19" w:history="1">
              <w:r w:rsidRPr="000E01EC">
                <w:rPr>
                  <w:rStyle w:val="Hyperlink"/>
                </w:rPr>
                <w:t>C24/15</w:t>
              </w:r>
            </w:hyperlink>
          </w:p>
        </w:tc>
      </w:tr>
      <w:tr w:rsidR="00243D42" w:rsidRPr="000E01EC" w14:paraId="5DC276F5" w14:textId="77777777" w:rsidTr="001B234E">
        <w:tc>
          <w:tcPr>
            <w:tcW w:w="1560" w:type="dxa"/>
            <w:vMerge/>
          </w:tcPr>
          <w:p w14:paraId="3C068844" w14:textId="77777777" w:rsidR="00243D42" w:rsidRPr="000E01EC" w:rsidRDefault="00243D42" w:rsidP="0009015C">
            <w:pPr>
              <w:pStyle w:val="Tabletext"/>
              <w:rPr>
                <w:b/>
                <w:bCs/>
              </w:rPr>
            </w:pPr>
          </w:p>
        </w:tc>
        <w:tc>
          <w:tcPr>
            <w:tcW w:w="6946" w:type="dxa"/>
          </w:tcPr>
          <w:p w14:paraId="61A66BB9" w14:textId="362265C8" w:rsidR="00243D42" w:rsidRPr="000E01EC" w:rsidRDefault="00EE243E" w:rsidP="0009015C">
            <w:pPr>
              <w:pStyle w:val="Tabletext"/>
              <w:rPr>
                <w:szCs w:val="22"/>
              </w:rPr>
            </w:pPr>
            <w:r w:rsidRPr="000E01EC">
              <w:rPr>
                <w:szCs w:val="22"/>
              </w:rPr>
              <w:t xml:space="preserve">Contribution soumise par plusieurs pays </w:t>
            </w:r>
            <w:r w:rsidR="00243D42" w:rsidRPr="000E01EC">
              <w:rPr>
                <w:szCs w:val="22"/>
              </w:rPr>
              <w:t xml:space="preserve">– </w:t>
            </w:r>
            <w:r w:rsidRPr="000E01EC">
              <w:rPr>
                <w:szCs w:val="22"/>
              </w:rPr>
              <w:t>Projet de r</w:t>
            </w:r>
            <w:r w:rsidR="00243D42" w:rsidRPr="000E01EC">
              <w:rPr>
                <w:szCs w:val="22"/>
              </w:rPr>
              <w:t>évision de la Résolution 1306 (C09, dernière mod. C15) relative au Groupe de travail du Conseil sur la protection en ligne des enfants</w:t>
            </w:r>
          </w:p>
        </w:tc>
        <w:tc>
          <w:tcPr>
            <w:tcW w:w="1640" w:type="dxa"/>
          </w:tcPr>
          <w:p w14:paraId="487F7BF0" w14:textId="00CF928C" w:rsidR="00243D42" w:rsidRPr="000E01EC" w:rsidRDefault="00243D42" w:rsidP="0009015C">
            <w:pPr>
              <w:pStyle w:val="Tabletext"/>
              <w:jc w:val="center"/>
              <w:rPr>
                <w:szCs w:val="22"/>
              </w:rPr>
            </w:pPr>
            <w:hyperlink r:id="rId20" w:history="1">
              <w:r w:rsidRPr="000E01EC">
                <w:rPr>
                  <w:rStyle w:val="Hyperlink"/>
                  <w:szCs w:val="22"/>
                </w:rPr>
                <w:t>C24/102</w:t>
              </w:r>
            </w:hyperlink>
          </w:p>
        </w:tc>
      </w:tr>
      <w:tr w:rsidR="009E33AB" w:rsidRPr="000E01EC" w14:paraId="3816FD56" w14:textId="77777777" w:rsidTr="001B234E">
        <w:tc>
          <w:tcPr>
            <w:tcW w:w="1560" w:type="dxa"/>
            <w:vMerge w:val="restart"/>
          </w:tcPr>
          <w:p w14:paraId="3338D940" w14:textId="49EA5C49" w:rsidR="009E33AB" w:rsidRPr="000E01EC" w:rsidRDefault="009E33AB" w:rsidP="0009015C">
            <w:pPr>
              <w:pStyle w:val="Tabletext"/>
              <w:rPr>
                <w:b/>
                <w:bCs/>
              </w:rPr>
            </w:pPr>
            <w:r w:rsidRPr="000E01EC">
              <w:rPr>
                <w:b/>
                <w:bCs/>
              </w:rPr>
              <w:t>2.7</w:t>
            </w:r>
          </w:p>
        </w:tc>
        <w:tc>
          <w:tcPr>
            <w:tcW w:w="6946" w:type="dxa"/>
          </w:tcPr>
          <w:p w14:paraId="26F33FA6" w14:textId="77777777" w:rsidR="009E33AB" w:rsidRPr="000E01EC" w:rsidRDefault="009E33AB" w:rsidP="0009015C">
            <w:pPr>
              <w:pStyle w:val="Tabletext"/>
            </w:pPr>
            <w:r w:rsidRPr="000E01EC">
              <w:t>Rapport de la Présidente du Groupe de travail du Conseil sur l'utilisation des langues (GTC-LANG)</w:t>
            </w:r>
          </w:p>
        </w:tc>
        <w:tc>
          <w:tcPr>
            <w:tcW w:w="1640" w:type="dxa"/>
          </w:tcPr>
          <w:p w14:paraId="5CDD7D26" w14:textId="7697D163" w:rsidR="009E33AB" w:rsidRPr="000E01EC" w:rsidRDefault="009E33AB" w:rsidP="0009015C">
            <w:pPr>
              <w:pStyle w:val="Tabletext"/>
              <w:jc w:val="center"/>
              <w:rPr>
                <w:rStyle w:val="Hyperlink"/>
                <w:highlight w:val="yellow"/>
              </w:rPr>
            </w:pPr>
            <w:hyperlink r:id="rId21" w:history="1">
              <w:r w:rsidRPr="000E01EC">
                <w:rPr>
                  <w:rStyle w:val="Hyperlink"/>
                </w:rPr>
                <w:t>C24/12</w:t>
              </w:r>
            </w:hyperlink>
          </w:p>
        </w:tc>
      </w:tr>
      <w:tr w:rsidR="009E33AB" w:rsidRPr="000E01EC" w14:paraId="191F0794" w14:textId="77777777" w:rsidTr="001B234E">
        <w:tc>
          <w:tcPr>
            <w:tcW w:w="1560" w:type="dxa"/>
            <w:vMerge/>
          </w:tcPr>
          <w:p w14:paraId="628D92D6" w14:textId="77777777" w:rsidR="009E33AB" w:rsidRPr="000E01EC" w:rsidRDefault="009E33AB" w:rsidP="0009015C">
            <w:pPr>
              <w:pStyle w:val="Tabletext"/>
              <w:rPr>
                <w:b/>
                <w:bCs/>
              </w:rPr>
            </w:pPr>
          </w:p>
        </w:tc>
        <w:tc>
          <w:tcPr>
            <w:tcW w:w="6946" w:type="dxa"/>
          </w:tcPr>
          <w:p w14:paraId="6C46F5E1" w14:textId="03F62D5D" w:rsidR="009E33AB" w:rsidRPr="000E01EC" w:rsidRDefault="00EE243E" w:rsidP="0009015C">
            <w:pPr>
              <w:pStyle w:val="Tabletext"/>
              <w:rPr>
                <w:szCs w:val="22"/>
              </w:rPr>
            </w:pPr>
            <w:r w:rsidRPr="000E01EC">
              <w:rPr>
                <w:szCs w:val="22"/>
              </w:rPr>
              <w:t xml:space="preserve">Contribution soumise par plusieurs pays </w:t>
            </w:r>
            <w:r w:rsidR="009E33AB" w:rsidRPr="000E01EC">
              <w:rPr>
                <w:szCs w:val="22"/>
              </w:rPr>
              <w:t xml:space="preserve">– Proposition de révision de la Résolution 1386 du Conseil de l'UIT relative au </w:t>
            </w:r>
            <w:r w:rsidRPr="000E01EC">
              <w:rPr>
                <w:szCs w:val="22"/>
              </w:rPr>
              <w:t>C</w:t>
            </w:r>
            <w:r w:rsidR="009E33AB" w:rsidRPr="000E01EC">
              <w:rPr>
                <w:szCs w:val="22"/>
              </w:rPr>
              <w:t>omité de coordination de l'UIT pour le vocabulaire (CCV de l'UIT)</w:t>
            </w:r>
          </w:p>
        </w:tc>
        <w:tc>
          <w:tcPr>
            <w:tcW w:w="1640" w:type="dxa"/>
          </w:tcPr>
          <w:p w14:paraId="7953A648" w14:textId="085BD31C" w:rsidR="009E33AB" w:rsidRPr="000E01EC" w:rsidRDefault="009E33AB" w:rsidP="0009015C">
            <w:pPr>
              <w:pStyle w:val="Tabletext"/>
              <w:jc w:val="center"/>
              <w:rPr>
                <w:szCs w:val="22"/>
              </w:rPr>
            </w:pPr>
            <w:hyperlink r:id="rId22" w:history="1">
              <w:r w:rsidRPr="000E01EC">
                <w:rPr>
                  <w:rStyle w:val="Hyperlink"/>
                  <w:szCs w:val="22"/>
                </w:rPr>
                <w:t>C24/80</w:t>
              </w:r>
            </w:hyperlink>
          </w:p>
        </w:tc>
      </w:tr>
      <w:tr w:rsidR="009E33AB" w:rsidRPr="000E01EC" w14:paraId="55CDD72B" w14:textId="77777777" w:rsidTr="001B234E">
        <w:tc>
          <w:tcPr>
            <w:tcW w:w="1560" w:type="dxa"/>
            <w:vMerge/>
          </w:tcPr>
          <w:p w14:paraId="3613464B" w14:textId="77777777" w:rsidR="009E33AB" w:rsidRPr="000E01EC" w:rsidRDefault="009E33AB" w:rsidP="0009015C">
            <w:pPr>
              <w:pStyle w:val="Tabletext"/>
              <w:rPr>
                <w:b/>
                <w:bCs/>
              </w:rPr>
            </w:pPr>
          </w:p>
        </w:tc>
        <w:tc>
          <w:tcPr>
            <w:tcW w:w="6946" w:type="dxa"/>
          </w:tcPr>
          <w:p w14:paraId="1C7C7341" w14:textId="4D42DEB0" w:rsidR="009E33AB" w:rsidRPr="000E01EC" w:rsidRDefault="00EE243E" w:rsidP="0009015C">
            <w:pPr>
              <w:pStyle w:val="Tabletext"/>
              <w:rPr>
                <w:szCs w:val="22"/>
              </w:rPr>
            </w:pPr>
            <w:r w:rsidRPr="000E01EC">
              <w:rPr>
                <w:szCs w:val="22"/>
              </w:rPr>
              <w:t xml:space="preserve">Contribution soumise par plusieurs pays </w:t>
            </w:r>
            <w:r w:rsidR="009E33AB" w:rsidRPr="000E01EC">
              <w:rPr>
                <w:szCs w:val="22"/>
              </w:rPr>
              <w:t>– Proposition de révision de la Résolution 1372 du Conseil de l'UIT intitulée "Groupe de travail du Conseil sur l'utilisation des langues (GTC-LANG)"</w:t>
            </w:r>
          </w:p>
        </w:tc>
        <w:tc>
          <w:tcPr>
            <w:tcW w:w="1640" w:type="dxa"/>
          </w:tcPr>
          <w:p w14:paraId="6D5E4D71" w14:textId="45BE82C2" w:rsidR="009E33AB" w:rsidRPr="000E01EC" w:rsidRDefault="009E33AB" w:rsidP="0009015C">
            <w:pPr>
              <w:pStyle w:val="Tabletext"/>
              <w:jc w:val="center"/>
              <w:rPr>
                <w:szCs w:val="22"/>
              </w:rPr>
            </w:pPr>
            <w:hyperlink r:id="rId23" w:history="1">
              <w:r w:rsidRPr="000E01EC">
                <w:rPr>
                  <w:rStyle w:val="Hyperlink"/>
                  <w:szCs w:val="22"/>
                </w:rPr>
                <w:t>C24/81</w:t>
              </w:r>
            </w:hyperlink>
          </w:p>
        </w:tc>
      </w:tr>
      <w:tr w:rsidR="00243D42" w:rsidRPr="000E01EC" w14:paraId="07820336" w14:textId="77777777" w:rsidTr="001B234E">
        <w:tc>
          <w:tcPr>
            <w:tcW w:w="1560" w:type="dxa"/>
          </w:tcPr>
          <w:p w14:paraId="6501A09C" w14:textId="3853AA98" w:rsidR="00243D42" w:rsidRPr="000E01EC" w:rsidRDefault="00243D42" w:rsidP="0009015C">
            <w:pPr>
              <w:pStyle w:val="Tabletext"/>
              <w:rPr>
                <w:b/>
                <w:bCs/>
              </w:rPr>
            </w:pPr>
            <w:r w:rsidRPr="000E01EC">
              <w:rPr>
                <w:b/>
                <w:bCs/>
              </w:rPr>
              <w:t>2.8</w:t>
            </w:r>
          </w:p>
        </w:tc>
        <w:tc>
          <w:tcPr>
            <w:tcW w:w="6946" w:type="dxa"/>
          </w:tcPr>
          <w:p w14:paraId="0A7B6EBF" w14:textId="77777777" w:rsidR="00243D42" w:rsidRPr="000E01EC" w:rsidRDefault="00243D42" w:rsidP="0009015C">
            <w:pPr>
              <w:pStyle w:val="Tabletext"/>
            </w:pPr>
            <w:r w:rsidRPr="000E01EC">
              <w:t>Rapport du Président du Groupe de travail du Conseil sur les questions de politiques publiques internationales relatives à l'Internet (GTC-Internet)</w:t>
            </w:r>
          </w:p>
        </w:tc>
        <w:tc>
          <w:tcPr>
            <w:tcW w:w="1640" w:type="dxa"/>
          </w:tcPr>
          <w:p w14:paraId="3C544258" w14:textId="381F909F" w:rsidR="00243D42" w:rsidRPr="000E01EC" w:rsidRDefault="00243D42" w:rsidP="0009015C">
            <w:pPr>
              <w:pStyle w:val="Tabletext"/>
              <w:jc w:val="center"/>
              <w:rPr>
                <w:rStyle w:val="Hyperlink"/>
              </w:rPr>
            </w:pPr>
            <w:hyperlink r:id="rId24" w:history="1">
              <w:r w:rsidRPr="000E01EC">
                <w:rPr>
                  <w:rStyle w:val="Hyperlink"/>
                </w:rPr>
                <w:t>C24/51</w:t>
              </w:r>
            </w:hyperlink>
          </w:p>
        </w:tc>
      </w:tr>
      <w:tr w:rsidR="00CC7C22" w:rsidRPr="000E01EC" w14:paraId="255AF8BE" w14:textId="77777777" w:rsidTr="001B234E">
        <w:tc>
          <w:tcPr>
            <w:tcW w:w="1560" w:type="dxa"/>
            <w:vMerge w:val="restart"/>
          </w:tcPr>
          <w:p w14:paraId="21C1EEE8" w14:textId="4158DB2D" w:rsidR="00CC7C22" w:rsidRPr="000E01EC" w:rsidRDefault="00CC7C22" w:rsidP="0009015C">
            <w:pPr>
              <w:pStyle w:val="Tabletext"/>
              <w:rPr>
                <w:b/>
                <w:bCs/>
              </w:rPr>
            </w:pPr>
            <w:r w:rsidRPr="000E01EC">
              <w:rPr>
                <w:b/>
                <w:bCs/>
              </w:rPr>
              <w:t>2.9</w:t>
            </w:r>
          </w:p>
        </w:tc>
        <w:tc>
          <w:tcPr>
            <w:tcW w:w="6946" w:type="dxa"/>
          </w:tcPr>
          <w:p w14:paraId="27F70E47" w14:textId="77777777" w:rsidR="00CC7C22" w:rsidRPr="000E01EC" w:rsidRDefault="00CC7C22" w:rsidP="0009015C">
            <w:pPr>
              <w:pStyle w:val="Tabletext"/>
            </w:pPr>
            <w:r w:rsidRPr="000E01EC">
              <w:t>Rapport d'activité de la Présidente du Groupe d'experts sur le Règlement des télécommunications internationales (EG-RTI)</w:t>
            </w:r>
          </w:p>
        </w:tc>
        <w:tc>
          <w:tcPr>
            <w:tcW w:w="1640" w:type="dxa"/>
          </w:tcPr>
          <w:p w14:paraId="4BEB8505" w14:textId="1E9052E4" w:rsidR="00CC7C22" w:rsidRPr="000E01EC" w:rsidRDefault="00CC7C22" w:rsidP="0009015C">
            <w:pPr>
              <w:pStyle w:val="Tabletext"/>
              <w:jc w:val="center"/>
              <w:rPr>
                <w:rStyle w:val="Hyperlink"/>
              </w:rPr>
            </w:pPr>
            <w:hyperlink r:id="rId25" w:history="1">
              <w:r w:rsidRPr="000E01EC">
                <w:rPr>
                  <w:rStyle w:val="Hyperlink"/>
                </w:rPr>
                <w:t>C24/26</w:t>
              </w:r>
            </w:hyperlink>
          </w:p>
        </w:tc>
      </w:tr>
      <w:tr w:rsidR="00CC7C22" w:rsidRPr="000E01EC" w14:paraId="1F4AE466" w14:textId="77777777" w:rsidTr="001B234E">
        <w:tc>
          <w:tcPr>
            <w:tcW w:w="1560" w:type="dxa"/>
            <w:vMerge/>
          </w:tcPr>
          <w:p w14:paraId="67250CBD" w14:textId="77777777" w:rsidR="00CC7C22" w:rsidRPr="000E01EC" w:rsidRDefault="00CC7C22" w:rsidP="0009015C">
            <w:pPr>
              <w:pStyle w:val="Tabletext"/>
              <w:rPr>
                <w:b/>
                <w:bCs/>
              </w:rPr>
            </w:pPr>
          </w:p>
        </w:tc>
        <w:tc>
          <w:tcPr>
            <w:tcW w:w="6946" w:type="dxa"/>
          </w:tcPr>
          <w:p w14:paraId="136692C4" w14:textId="65308B29" w:rsidR="00CC7C22" w:rsidRPr="000E01EC" w:rsidRDefault="00EE243E" w:rsidP="0009015C">
            <w:pPr>
              <w:pStyle w:val="Tabletext"/>
            </w:pPr>
            <w:r w:rsidRPr="000E01EC">
              <w:rPr>
                <w:szCs w:val="22"/>
              </w:rPr>
              <w:t xml:space="preserve">Contribution soumise par plusieurs pays </w:t>
            </w:r>
            <w:r w:rsidR="00CC7C22" w:rsidRPr="000E01EC">
              <w:rPr>
                <w:szCs w:val="22"/>
              </w:rPr>
              <w:t xml:space="preserve">– </w:t>
            </w:r>
            <w:r w:rsidR="00CC7C22" w:rsidRPr="000E01EC">
              <w:t xml:space="preserve">Nouvelles tendances et nouveaux problèmes qui se font jour dans l'environnement mondial des télécommunications/TIC susceptibles d'avoir des incidences sur le </w:t>
            </w:r>
            <w:r w:rsidRPr="000E01EC">
              <w:t>R</w:t>
            </w:r>
            <w:r w:rsidR="00CC7C22" w:rsidRPr="000E01EC">
              <w:t>èglement des télécommunications internationales</w:t>
            </w:r>
          </w:p>
        </w:tc>
        <w:tc>
          <w:tcPr>
            <w:tcW w:w="1640" w:type="dxa"/>
          </w:tcPr>
          <w:p w14:paraId="61193674" w14:textId="140880C1" w:rsidR="00CC7C22" w:rsidRPr="000E01EC" w:rsidRDefault="00CC7C22" w:rsidP="0009015C">
            <w:pPr>
              <w:pStyle w:val="Tabletext"/>
              <w:jc w:val="center"/>
              <w:rPr>
                <w:szCs w:val="22"/>
              </w:rPr>
            </w:pPr>
            <w:hyperlink r:id="rId26" w:history="1">
              <w:r w:rsidRPr="000E01EC">
                <w:rPr>
                  <w:rStyle w:val="Hyperlink"/>
                  <w:szCs w:val="22"/>
                </w:rPr>
                <w:t>C24/87</w:t>
              </w:r>
            </w:hyperlink>
          </w:p>
        </w:tc>
      </w:tr>
      <w:tr w:rsidR="00243D42" w:rsidRPr="000E01EC" w14:paraId="7B15A339" w14:textId="77777777" w:rsidTr="001B234E">
        <w:tc>
          <w:tcPr>
            <w:tcW w:w="1560" w:type="dxa"/>
          </w:tcPr>
          <w:p w14:paraId="2E056864" w14:textId="284B8D46" w:rsidR="00243D42" w:rsidRPr="000E01EC" w:rsidRDefault="00243D42" w:rsidP="0009015C">
            <w:pPr>
              <w:pStyle w:val="Tabletext"/>
              <w:rPr>
                <w:b/>
                <w:bCs/>
              </w:rPr>
            </w:pPr>
            <w:r w:rsidRPr="000E01EC">
              <w:rPr>
                <w:b/>
                <w:bCs/>
              </w:rPr>
              <w:t>2.10</w:t>
            </w:r>
          </w:p>
        </w:tc>
        <w:tc>
          <w:tcPr>
            <w:tcW w:w="6946" w:type="dxa"/>
          </w:tcPr>
          <w:p w14:paraId="2082963A" w14:textId="0A244551" w:rsidR="00243D42" w:rsidRPr="000E01EC" w:rsidRDefault="00243D42" w:rsidP="0009015C">
            <w:pPr>
              <w:pStyle w:val="Tabletext"/>
            </w:pPr>
            <w:r w:rsidRPr="000E01EC">
              <w:t>Rapport de la Présidente du Groupe de travail du Conseil sur le SMSI et les ODD (GTC-SMSI&amp;ODD)</w:t>
            </w:r>
          </w:p>
        </w:tc>
        <w:tc>
          <w:tcPr>
            <w:tcW w:w="1640" w:type="dxa"/>
          </w:tcPr>
          <w:p w14:paraId="4CC9F700" w14:textId="596934FC" w:rsidR="00243D42" w:rsidRPr="000E01EC" w:rsidRDefault="00CC7C22" w:rsidP="0009015C">
            <w:pPr>
              <w:pStyle w:val="Tabletext"/>
              <w:jc w:val="center"/>
              <w:rPr>
                <w:rStyle w:val="Hyperlink"/>
                <w:szCs w:val="22"/>
              </w:rPr>
            </w:pPr>
            <w:hyperlink r:id="rId27" w:history="1">
              <w:r w:rsidRPr="000E01EC">
                <w:rPr>
                  <w:rStyle w:val="Hyperlink"/>
                  <w:szCs w:val="22"/>
                </w:rPr>
                <w:t>C24/8(Rév.1)</w:t>
              </w:r>
            </w:hyperlink>
          </w:p>
        </w:tc>
      </w:tr>
      <w:tr w:rsidR="00CC7C22" w:rsidRPr="000E01EC" w14:paraId="4F63ADDA" w14:textId="77777777" w:rsidTr="001B234E">
        <w:tc>
          <w:tcPr>
            <w:tcW w:w="1560" w:type="dxa"/>
            <w:vMerge w:val="restart"/>
          </w:tcPr>
          <w:p w14:paraId="0823B4F3" w14:textId="11251C4A" w:rsidR="00CC7C22" w:rsidRPr="000E01EC" w:rsidRDefault="00CC7C22" w:rsidP="0009015C">
            <w:pPr>
              <w:pStyle w:val="Tabletext"/>
              <w:rPr>
                <w:b/>
                <w:bCs/>
              </w:rPr>
            </w:pPr>
            <w:r w:rsidRPr="000E01EC">
              <w:rPr>
                <w:b/>
                <w:bCs/>
              </w:rPr>
              <w:t>2.11</w:t>
            </w:r>
          </w:p>
        </w:tc>
        <w:tc>
          <w:tcPr>
            <w:tcW w:w="6946" w:type="dxa"/>
          </w:tcPr>
          <w:p w14:paraId="5CE18FD7" w14:textId="77777777" w:rsidR="00CC7C22" w:rsidRPr="000E01EC" w:rsidRDefault="00CC7C22" w:rsidP="0009015C">
            <w:pPr>
              <w:pStyle w:val="Tabletext"/>
            </w:pPr>
            <w:r w:rsidRPr="000E01EC">
              <w:t>Projet de rapport sur le SMSI+20: Contribution de l'UIT à la mise en œuvre et au suivi des résultats du SMSI</w:t>
            </w:r>
          </w:p>
        </w:tc>
        <w:tc>
          <w:tcPr>
            <w:tcW w:w="1640" w:type="dxa"/>
          </w:tcPr>
          <w:p w14:paraId="54580279" w14:textId="4C62CFA1" w:rsidR="00CC7C22" w:rsidRPr="000E01EC" w:rsidRDefault="00CC7C22" w:rsidP="0009015C">
            <w:pPr>
              <w:pStyle w:val="Tabletext"/>
              <w:jc w:val="center"/>
              <w:rPr>
                <w:rStyle w:val="Hyperlink"/>
              </w:rPr>
            </w:pPr>
            <w:hyperlink r:id="rId28" w:history="1">
              <w:r w:rsidRPr="000E01EC">
                <w:rPr>
                  <w:rStyle w:val="Hyperlink"/>
                </w:rPr>
                <w:t>C24/60</w:t>
              </w:r>
            </w:hyperlink>
          </w:p>
        </w:tc>
      </w:tr>
      <w:tr w:rsidR="00CC7C22" w:rsidRPr="000E01EC" w14:paraId="70DFFA92" w14:textId="77777777" w:rsidTr="001B234E">
        <w:tc>
          <w:tcPr>
            <w:tcW w:w="1560" w:type="dxa"/>
            <w:vMerge/>
          </w:tcPr>
          <w:p w14:paraId="6F831422" w14:textId="77777777" w:rsidR="00CC7C22" w:rsidRPr="000E01EC" w:rsidRDefault="00CC7C22" w:rsidP="0009015C">
            <w:pPr>
              <w:pStyle w:val="Tabletext"/>
              <w:rPr>
                <w:b/>
                <w:bCs/>
              </w:rPr>
            </w:pPr>
          </w:p>
        </w:tc>
        <w:tc>
          <w:tcPr>
            <w:tcW w:w="6946" w:type="dxa"/>
          </w:tcPr>
          <w:p w14:paraId="12A86087" w14:textId="18BAB88A" w:rsidR="00CC7C22" w:rsidRPr="000E01EC" w:rsidRDefault="00CC7C22" w:rsidP="0009015C">
            <w:pPr>
              <w:pStyle w:val="Tabletext"/>
            </w:pPr>
            <w:r w:rsidRPr="000E01EC">
              <w:t xml:space="preserve">Contribution de la Fédération de Russie – Observations relatives au projet de </w:t>
            </w:r>
            <w:r w:rsidR="00EE243E" w:rsidRPr="000E01EC">
              <w:t>R</w:t>
            </w:r>
            <w:r w:rsidRPr="000E01EC">
              <w:t>apport sur le SMSI+20: Vingt ans de contribution de l'UIT à la mise en</w:t>
            </w:r>
            <w:r w:rsidR="0009015C" w:rsidRPr="000E01EC">
              <w:t> </w:t>
            </w:r>
            <w:r w:rsidRPr="000E01EC">
              <w:t>œuvre et au suivi des résultats du SMSI et rôle de l'UIT dans la réalisation des ODD</w:t>
            </w:r>
          </w:p>
        </w:tc>
        <w:tc>
          <w:tcPr>
            <w:tcW w:w="1640" w:type="dxa"/>
          </w:tcPr>
          <w:p w14:paraId="608BDE67" w14:textId="403E3870" w:rsidR="00CC7C22" w:rsidRPr="000E01EC" w:rsidRDefault="00CC7C22" w:rsidP="0009015C">
            <w:pPr>
              <w:pStyle w:val="Tabletext"/>
              <w:jc w:val="center"/>
              <w:rPr>
                <w:szCs w:val="22"/>
              </w:rPr>
            </w:pPr>
            <w:hyperlink r:id="rId29" w:history="1">
              <w:r w:rsidRPr="000E01EC">
                <w:rPr>
                  <w:rStyle w:val="Hyperlink"/>
                  <w:szCs w:val="22"/>
                </w:rPr>
                <w:t>C24/82</w:t>
              </w:r>
            </w:hyperlink>
          </w:p>
        </w:tc>
      </w:tr>
      <w:tr w:rsidR="00243D42" w:rsidRPr="000E01EC" w14:paraId="0FC7A122" w14:textId="77777777" w:rsidTr="001B234E">
        <w:tc>
          <w:tcPr>
            <w:tcW w:w="1560" w:type="dxa"/>
          </w:tcPr>
          <w:p w14:paraId="3E11727D" w14:textId="5F11694B" w:rsidR="00243D42" w:rsidRPr="000E01EC" w:rsidRDefault="00243D42" w:rsidP="0009015C">
            <w:pPr>
              <w:pStyle w:val="Tabletext"/>
              <w:rPr>
                <w:b/>
                <w:bCs/>
              </w:rPr>
            </w:pPr>
            <w:r w:rsidRPr="000E01EC">
              <w:rPr>
                <w:b/>
                <w:bCs/>
              </w:rPr>
              <w:t>2.12</w:t>
            </w:r>
          </w:p>
        </w:tc>
        <w:tc>
          <w:tcPr>
            <w:tcW w:w="6946" w:type="dxa"/>
          </w:tcPr>
          <w:p w14:paraId="3E620DA3" w14:textId="0EFC25B1" w:rsidR="00243D42" w:rsidRPr="000E01EC" w:rsidRDefault="00243D42" w:rsidP="0009015C">
            <w:pPr>
              <w:pStyle w:val="Tabletext"/>
            </w:pPr>
            <w:r w:rsidRPr="000E01EC">
              <w:t>Activités de l'UIT relatives à l'Internet – Résolutions 101, 102, 133, 180 et</w:t>
            </w:r>
            <w:r w:rsidR="00727AF4" w:rsidRPr="000E01EC">
              <w:t> </w:t>
            </w:r>
            <w:r w:rsidRPr="000E01EC">
              <w:t>206</w:t>
            </w:r>
          </w:p>
        </w:tc>
        <w:tc>
          <w:tcPr>
            <w:tcW w:w="1640" w:type="dxa"/>
          </w:tcPr>
          <w:p w14:paraId="52B1F317" w14:textId="74A6F64B" w:rsidR="00243D42" w:rsidRPr="000E01EC" w:rsidRDefault="00243D42" w:rsidP="0009015C">
            <w:pPr>
              <w:pStyle w:val="Tabletext"/>
              <w:jc w:val="center"/>
              <w:rPr>
                <w:rStyle w:val="Hyperlink"/>
              </w:rPr>
            </w:pPr>
            <w:hyperlink r:id="rId30" w:history="1">
              <w:r w:rsidRPr="000E01EC">
                <w:rPr>
                  <w:rStyle w:val="Hyperlink"/>
                </w:rPr>
                <w:t>C24/33</w:t>
              </w:r>
            </w:hyperlink>
          </w:p>
        </w:tc>
      </w:tr>
      <w:tr w:rsidR="00243D42" w:rsidRPr="000E01EC" w14:paraId="4E9BF319" w14:textId="77777777" w:rsidTr="001B234E">
        <w:tc>
          <w:tcPr>
            <w:tcW w:w="1560" w:type="dxa"/>
          </w:tcPr>
          <w:p w14:paraId="787D5EC7" w14:textId="697CB6D0" w:rsidR="00243D42" w:rsidRPr="000E01EC" w:rsidRDefault="00243D42" w:rsidP="0009015C">
            <w:pPr>
              <w:pStyle w:val="Tabletext"/>
              <w:rPr>
                <w:b/>
                <w:bCs/>
              </w:rPr>
            </w:pPr>
            <w:r w:rsidRPr="000E01EC">
              <w:rPr>
                <w:b/>
                <w:bCs/>
              </w:rPr>
              <w:t>2.13</w:t>
            </w:r>
          </w:p>
        </w:tc>
        <w:tc>
          <w:tcPr>
            <w:tcW w:w="6946" w:type="dxa"/>
          </w:tcPr>
          <w:p w14:paraId="7CA9F8CB" w14:textId="2C83F398" w:rsidR="00243D42" w:rsidRPr="000E01EC" w:rsidRDefault="00243D42" w:rsidP="0009015C">
            <w:pPr>
              <w:pStyle w:val="Tabletext"/>
            </w:pPr>
            <w:r w:rsidRPr="000E01EC">
              <w:t>Activités de l'UIT relatives au renforcement du rôle de l'Union dans l'instauration de la confiance et de la sécurité dans l'utilisation des TIC</w:t>
            </w:r>
          </w:p>
        </w:tc>
        <w:tc>
          <w:tcPr>
            <w:tcW w:w="1640" w:type="dxa"/>
          </w:tcPr>
          <w:p w14:paraId="1FBA715E" w14:textId="6599DE1A" w:rsidR="00243D42" w:rsidRPr="000E01EC" w:rsidRDefault="00243D42" w:rsidP="0009015C">
            <w:pPr>
              <w:pStyle w:val="Tabletext"/>
              <w:jc w:val="center"/>
              <w:rPr>
                <w:rStyle w:val="Hyperlink"/>
              </w:rPr>
            </w:pPr>
            <w:hyperlink r:id="rId31" w:history="1">
              <w:r w:rsidRPr="000E01EC">
                <w:rPr>
                  <w:rStyle w:val="Hyperlink"/>
                </w:rPr>
                <w:t>C24/18</w:t>
              </w:r>
            </w:hyperlink>
          </w:p>
        </w:tc>
      </w:tr>
      <w:tr w:rsidR="00243D42" w:rsidRPr="000E01EC" w14:paraId="7BA8978A" w14:textId="77777777" w:rsidTr="001B234E">
        <w:tc>
          <w:tcPr>
            <w:tcW w:w="1560" w:type="dxa"/>
          </w:tcPr>
          <w:p w14:paraId="4FC9D8A7" w14:textId="52D537D1" w:rsidR="00243D42" w:rsidRPr="000E01EC" w:rsidRDefault="00243D42" w:rsidP="0009015C">
            <w:pPr>
              <w:pStyle w:val="Tabletext"/>
              <w:rPr>
                <w:b/>
                <w:bCs/>
              </w:rPr>
            </w:pPr>
            <w:r w:rsidRPr="000E01EC">
              <w:rPr>
                <w:b/>
                <w:bCs/>
              </w:rPr>
              <w:t>2.14</w:t>
            </w:r>
          </w:p>
        </w:tc>
        <w:tc>
          <w:tcPr>
            <w:tcW w:w="6946" w:type="dxa"/>
          </w:tcPr>
          <w:p w14:paraId="0D895EF4" w14:textId="5CECC132" w:rsidR="00243D42" w:rsidRPr="000E01EC" w:rsidRDefault="00243D42" w:rsidP="0009015C">
            <w:pPr>
              <w:pStyle w:val="Tabletext"/>
            </w:pPr>
            <w:r w:rsidRPr="000E01EC">
              <w:t>Rapport sur le programme de l'UIT relatif à l'égalité hommes-femmes et mise à jour des décisions prises par le Conseil à sa session de 2023</w:t>
            </w:r>
          </w:p>
        </w:tc>
        <w:tc>
          <w:tcPr>
            <w:tcW w:w="1640" w:type="dxa"/>
          </w:tcPr>
          <w:p w14:paraId="6A0C79C6" w14:textId="4AAFABDF" w:rsidR="00243D42" w:rsidRPr="000E01EC" w:rsidRDefault="00243D42" w:rsidP="0009015C">
            <w:pPr>
              <w:pStyle w:val="Tabletext"/>
              <w:jc w:val="center"/>
              <w:rPr>
                <w:rStyle w:val="Hyperlink"/>
              </w:rPr>
            </w:pPr>
            <w:hyperlink r:id="rId32" w:history="1">
              <w:r w:rsidRPr="000E01EC">
                <w:rPr>
                  <w:rStyle w:val="Hyperlink"/>
                </w:rPr>
                <w:t>C24/6</w:t>
              </w:r>
            </w:hyperlink>
          </w:p>
        </w:tc>
      </w:tr>
      <w:tr w:rsidR="00CC7C22" w:rsidRPr="000E01EC" w14:paraId="5F35AE01" w14:textId="77777777" w:rsidTr="001B234E">
        <w:tc>
          <w:tcPr>
            <w:tcW w:w="1560" w:type="dxa"/>
            <w:vMerge w:val="restart"/>
          </w:tcPr>
          <w:p w14:paraId="0DCA7795" w14:textId="6A633C49" w:rsidR="00CC7C22" w:rsidRPr="000E01EC" w:rsidRDefault="00CC7C22" w:rsidP="0009015C">
            <w:pPr>
              <w:pStyle w:val="Tabletext"/>
              <w:keepNext/>
              <w:keepLines/>
              <w:rPr>
                <w:b/>
                <w:bCs/>
              </w:rPr>
            </w:pPr>
            <w:r w:rsidRPr="000E01EC">
              <w:rPr>
                <w:b/>
                <w:bCs/>
              </w:rPr>
              <w:lastRenderedPageBreak/>
              <w:t>2.15</w:t>
            </w:r>
          </w:p>
        </w:tc>
        <w:tc>
          <w:tcPr>
            <w:tcW w:w="6946" w:type="dxa"/>
          </w:tcPr>
          <w:p w14:paraId="2B5A38B7" w14:textId="77777777" w:rsidR="00CC7C22" w:rsidRPr="000E01EC" w:rsidRDefault="00CC7C22" w:rsidP="0009015C">
            <w:pPr>
              <w:pStyle w:val="Tabletext"/>
              <w:keepNext/>
              <w:keepLines/>
            </w:pPr>
            <w:r w:rsidRPr="000E01EC">
              <w:t>Participation des jeunes et initiatives pour la jeunesse à l'UIT</w:t>
            </w:r>
          </w:p>
        </w:tc>
        <w:tc>
          <w:tcPr>
            <w:tcW w:w="1640" w:type="dxa"/>
          </w:tcPr>
          <w:p w14:paraId="3F3E970D" w14:textId="02E7C59A" w:rsidR="00CC7C22" w:rsidRPr="000E01EC" w:rsidRDefault="00CC7C22" w:rsidP="0009015C">
            <w:pPr>
              <w:pStyle w:val="Tabletext"/>
              <w:keepNext/>
              <w:keepLines/>
              <w:jc w:val="center"/>
              <w:rPr>
                <w:rStyle w:val="Hyperlink"/>
              </w:rPr>
            </w:pPr>
            <w:hyperlink r:id="rId33" w:history="1">
              <w:r w:rsidRPr="000E01EC">
                <w:rPr>
                  <w:rStyle w:val="Hyperlink"/>
                </w:rPr>
                <w:t>C24/31</w:t>
              </w:r>
            </w:hyperlink>
          </w:p>
        </w:tc>
      </w:tr>
      <w:tr w:rsidR="00CC7C22" w:rsidRPr="000E01EC" w14:paraId="750A131A" w14:textId="77777777" w:rsidTr="001B234E">
        <w:tc>
          <w:tcPr>
            <w:tcW w:w="1560" w:type="dxa"/>
            <w:vMerge/>
          </w:tcPr>
          <w:p w14:paraId="3632E7FD" w14:textId="77777777" w:rsidR="00CC7C22" w:rsidRPr="000E01EC" w:rsidRDefault="00CC7C22" w:rsidP="0009015C">
            <w:pPr>
              <w:pStyle w:val="Tabletext"/>
              <w:keepNext/>
              <w:keepLines/>
              <w:rPr>
                <w:b/>
                <w:bCs/>
              </w:rPr>
            </w:pPr>
          </w:p>
        </w:tc>
        <w:tc>
          <w:tcPr>
            <w:tcW w:w="6946" w:type="dxa"/>
          </w:tcPr>
          <w:p w14:paraId="59FAA6E1" w14:textId="72B890D2" w:rsidR="00CC7C22" w:rsidRPr="000E01EC" w:rsidRDefault="00EE243E" w:rsidP="0009015C">
            <w:pPr>
              <w:pStyle w:val="Tabletext"/>
              <w:keepNext/>
              <w:keepLines/>
            </w:pPr>
            <w:r w:rsidRPr="000E01EC">
              <w:rPr>
                <w:szCs w:val="22"/>
              </w:rPr>
              <w:t xml:space="preserve">Contribution soumise par plusieurs pays </w:t>
            </w:r>
            <w:r w:rsidR="00CC7C22" w:rsidRPr="000E01EC">
              <w:rPr>
                <w:szCs w:val="22"/>
              </w:rPr>
              <w:t xml:space="preserve">– </w:t>
            </w:r>
            <w:r w:rsidR="00CC7C22" w:rsidRPr="000E01EC">
              <w:t>Participation des jeunes et initiatives pour la jeunesse à l'UIT</w:t>
            </w:r>
          </w:p>
        </w:tc>
        <w:tc>
          <w:tcPr>
            <w:tcW w:w="1640" w:type="dxa"/>
          </w:tcPr>
          <w:p w14:paraId="7FE0FAFF" w14:textId="09447718" w:rsidR="00CC7C22" w:rsidRPr="000E01EC" w:rsidRDefault="00CC7C22" w:rsidP="0009015C">
            <w:pPr>
              <w:pStyle w:val="Tabletext"/>
              <w:keepNext/>
              <w:keepLines/>
              <w:jc w:val="center"/>
              <w:rPr>
                <w:szCs w:val="22"/>
              </w:rPr>
            </w:pPr>
            <w:hyperlink r:id="rId34" w:history="1">
              <w:r w:rsidRPr="000E01EC">
                <w:rPr>
                  <w:rStyle w:val="Hyperlink"/>
                  <w:szCs w:val="22"/>
                </w:rPr>
                <w:t>C24/99</w:t>
              </w:r>
            </w:hyperlink>
            <w:r w:rsidRPr="000E01EC">
              <w:rPr>
                <w:rStyle w:val="Hyperlink"/>
                <w:szCs w:val="22"/>
              </w:rPr>
              <w:t>(Rév.1)</w:t>
            </w:r>
          </w:p>
        </w:tc>
      </w:tr>
      <w:tr w:rsidR="00243D42" w:rsidRPr="000E01EC" w14:paraId="659564FE" w14:textId="77777777" w:rsidTr="001B234E">
        <w:tc>
          <w:tcPr>
            <w:tcW w:w="1560" w:type="dxa"/>
          </w:tcPr>
          <w:p w14:paraId="296145DD" w14:textId="7E8C3DA4" w:rsidR="00243D42" w:rsidRPr="000E01EC" w:rsidRDefault="00243D42" w:rsidP="0009015C">
            <w:pPr>
              <w:pStyle w:val="Tabletext"/>
              <w:rPr>
                <w:b/>
                <w:bCs/>
              </w:rPr>
            </w:pPr>
            <w:r w:rsidRPr="000E01EC">
              <w:rPr>
                <w:b/>
                <w:bCs/>
              </w:rPr>
              <w:t>2.16</w:t>
            </w:r>
          </w:p>
        </w:tc>
        <w:tc>
          <w:tcPr>
            <w:tcW w:w="6946" w:type="dxa"/>
          </w:tcPr>
          <w:p w14:paraId="13C1FF89" w14:textId="77777777" w:rsidR="00243D42" w:rsidRPr="000E01EC" w:rsidRDefault="00243D42" w:rsidP="0009015C">
            <w:pPr>
              <w:pStyle w:val="Tabletext"/>
            </w:pPr>
            <w:r w:rsidRPr="000E01EC">
              <w:t>État d'avancement des travaux préparatoires en vue du Sommet de la jeunesse</w:t>
            </w:r>
          </w:p>
        </w:tc>
        <w:tc>
          <w:tcPr>
            <w:tcW w:w="1640" w:type="dxa"/>
          </w:tcPr>
          <w:p w14:paraId="1474F2DB" w14:textId="1389E2EF" w:rsidR="00243D42" w:rsidRPr="000E01EC" w:rsidRDefault="00243D42" w:rsidP="0009015C">
            <w:pPr>
              <w:pStyle w:val="Tabletext"/>
              <w:jc w:val="center"/>
              <w:rPr>
                <w:rStyle w:val="Hyperlink"/>
              </w:rPr>
            </w:pPr>
            <w:hyperlink r:id="rId35" w:history="1">
              <w:r w:rsidRPr="000E01EC">
                <w:rPr>
                  <w:rStyle w:val="Hyperlink"/>
                </w:rPr>
                <w:t>C24/32</w:t>
              </w:r>
            </w:hyperlink>
          </w:p>
        </w:tc>
      </w:tr>
      <w:tr w:rsidR="00CC7C22" w:rsidRPr="000E01EC" w14:paraId="746FD899" w14:textId="77777777" w:rsidTr="001B234E">
        <w:tc>
          <w:tcPr>
            <w:tcW w:w="1560" w:type="dxa"/>
            <w:vMerge w:val="restart"/>
          </w:tcPr>
          <w:p w14:paraId="2F504F46" w14:textId="25281BED" w:rsidR="00CC7C22" w:rsidRPr="000E01EC" w:rsidRDefault="00CC7C22" w:rsidP="0009015C">
            <w:pPr>
              <w:pStyle w:val="Tabletext"/>
              <w:rPr>
                <w:b/>
                <w:bCs/>
              </w:rPr>
            </w:pPr>
            <w:r w:rsidRPr="000E01EC">
              <w:rPr>
                <w:b/>
                <w:bCs/>
              </w:rPr>
              <w:t>2.17</w:t>
            </w:r>
          </w:p>
        </w:tc>
        <w:tc>
          <w:tcPr>
            <w:tcW w:w="6946" w:type="dxa"/>
          </w:tcPr>
          <w:p w14:paraId="36FDF298" w14:textId="77777777" w:rsidR="00CC7C22" w:rsidRPr="000E01EC" w:rsidRDefault="00CC7C22" w:rsidP="0009015C">
            <w:pPr>
              <w:pStyle w:val="Tabletext"/>
            </w:pPr>
            <w:r w:rsidRPr="000E01EC">
              <w:t>Collaboration avec le système des Nations Unies et avec d'autres initiatives intergouvernementales au niveau international, notamment en ce qui concerne la normalisation</w:t>
            </w:r>
          </w:p>
        </w:tc>
        <w:tc>
          <w:tcPr>
            <w:tcW w:w="1640" w:type="dxa"/>
          </w:tcPr>
          <w:p w14:paraId="4750739B" w14:textId="6D7BE4B7" w:rsidR="00CC7C22" w:rsidRPr="000E01EC" w:rsidRDefault="00CC7C22" w:rsidP="0009015C">
            <w:pPr>
              <w:pStyle w:val="Tabletext"/>
              <w:jc w:val="center"/>
              <w:rPr>
                <w:rStyle w:val="Hyperlink"/>
              </w:rPr>
            </w:pPr>
            <w:hyperlink r:id="rId36" w:history="1">
              <w:r w:rsidRPr="000E01EC">
                <w:rPr>
                  <w:rStyle w:val="Hyperlink"/>
                </w:rPr>
                <w:t>C24/55</w:t>
              </w:r>
            </w:hyperlink>
          </w:p>
        </w:tc>
      </w:tr>
      <w:tr w:rsidR="00CC7C22" w:rsidRPr="000E01EC" w14:paraId="65118DAE" w14:textId="77777777" w:rsidTr="001B234E">
        <w:tc>
          <w:tcPr>
            <w:tcW w:w="1560" w:type="dxa"/>
            <w:vMerge/>
          </w:tcPr>
          <w:p w14:paraId="1D44F8DF" w14:textId="77777777" w:rsidR="00CC7C22" w:rsidRPr="000E01EC" w:rsidRDefault="00CC7C22" w:rsidP="0009015C">
            <w:pPr>
              <w:pStyle w:val="Tabletext"/>
              <w:rPr>
                <w:b/>
                <w:bCs/>
              </w:rPr>
            </w:pPr>
          </w:p>
        </w:tc>
        <w:tc>
          <w:tcPr>
            <w:tcW w:w="6946" w:type="dxa"/>
          </w:tcPr>
          <w:p w14:paraId="7A0C446C" w14:textId="6BBA83FC" w:rsidR="00CC7C22" w:rsidRPr="000E01EC" w:rsidRDefault="00CC7C22" w:rsidP="0009015C">
            <w:pPr>
              <w:pStyle w:val="Tabletext"/>
            </w:pPr>
            <w:r w:rsidRPr="000E01EC">
              <w:t>Contribution de l'Australie – Informations actualisées sur les processus intergouvernementaux en cours dans le pacifique dans le domaine des TIC</w:t>
            </w:r>
          </w:p>
        </w:tc>
        <w:tc>
          <w:tcPr>
            <w:tcW w:w="1640" w:type="dxa"/>
          </w:tcPr>
          <w:p w14:paraId="43A9D307" w14:textId="1939676B" w:rsidR="00CC7C22" w:rsidRPr="000E01EC" w:rsidRDefault="00CC7C22" w:rsidP="0009015C">
            <w:pPr>
              <w:pStyle w:val="Tabletext"/>
              <w:jc w:val="center"/>
              <w:rPr>
                <w:szCs w:val="22"/>
              </w:rPr>
            </w:pPr>
            <w:hyperlink r:id="rId37" w:history="1">
              <w:r w:rsidRPr="000E01EC">
                <w:rPr>
                  <w:rStyle w:val="Hyperlink"/>
                  <w:szCs w:val="22"/>
                </w:rPr>
                <w:t>C24/77</w:t>
              </w:r>
            </w:hyperlink>
          </w:p>
        </w:tc>
      </w:tr>
      <w:tr w:rsidR="00243D42" w:rsidRPr="000E01EC" w14:paraId="5735FF41" w14:textId="77777777" w:rsidTr="001B234E">
        <w:tc>
          <w:tcPr>
            <w:tcW w:w="1560" w:type="dxa"/>
          </w:tcPr>
          <w:p w14:paraId="01D556E1" w14:textId="6801795B" w:rsidR="00243D42" w:rsidRPr="000E01EC" w:rsidRDefault="00243D42" w:rsidP="0009015C">
            <w:pPr>
              <w:pStyle w:val="Tabletext"/>
              <w:rPr>
                <w:b/>
                <w:bCs/>
              </w:rPr>
            </w:pPr>
            <w:r w:rsidRPr="000E01EC">
              <w:rPr>
                <w:b/>
                <w:bCs/>
              </w:rPr>
              <w:t>2.18</w:t>
            </w:r>
          </w:p>
        </w:tc>
        <w:tc>
          <w:tcPr>
            <w:tcW w:w="6946" w:type="dxa"/>
          </w:tcPr>
          <w:p w14:paraId="70729B6D" w14:textId="3523C192" w:rsidR="00243D42" w:rsidRPr="000E01EC" w:rsidRDefault="00243D42" w:rsidP="0009015C">
            <w:pPr>
              <w:pStyle w:val="Tabletext"/>
            </w:pPr>
            <w:r w:rsidRPr="000E01EC">
              <w:t>Rôle de l'UIT dans la mise en œuvre du Programme "Espace2030": l'espace comme moteur de développement durable et dans le processus de suivi et d'examen de ce programme</w:t>
            </w:r>
          </w:p>
        </w:tc>
        <w:tc>
          <w:tcPr>
            <w:tcW w:w="1640" w:type="dxa"/>
          </w:tcPr>
          <w:p w14:paraId="77C18C73" w14:textId="60A90849" w:rsidR="00243D42" w:rsidRPr="000E01EC" w:rsidRDefault="00243D42" w:rsidP="0009015C">
            <w:pPr>
              <w:pStyle w:val="Tabletext"/>
              <w:jc w:val="center"/>
              <w:rPr>
                <w:rStyle w:val="Hyperlink"/>
              </w:rPr>
            </w:pPr>
            <w:hyperlink r:id="rId38" w:history="1">
              <w:r w:rsidRPr="000E01EC">
                <w:rPr>
                  <w:rStyle w:val="Hyperlink"/>
                </w:rPr>
                <w:t>C24/36</w:t>
              </w:r>
            </w:hyperlink>
          </w:p>
        </w:tc>
      </w:tr>
      <w:tr w:rsidR="00CC7C22" w:rsidRPr="000E01EC" w14:paraId="13FA900E" w14:textId="77777777" w:rsidTr="001B234E">
        <w:tc>
          <w:tcPr>
            <w:tcW w:w="1560" w:type="dxa"/>
            <w:vMerge w:val="restart"/>
          </w:tcPr>
          <w:p w14:paraId="4D8E349B" w14:textId="15DAA78C" w:rsidR="00CC7C22" w:rsidRPr="000E01EC" w:rsidRDefault="00CC7C22" w:rsidP="0009015C">
            <w:pPr>
              <w:pStyle w:val="Tabletext"/>
              <w:rPr>
                <w:b/>
                <w:bCs/>
              </w:rPr>
            </w:pPr>
            <w:r w:rsidRPr="000E01EC">
              <w:rPr>
                <w:b/>
                <w:bCs/>
              </w:rPr>
              <w:t>2.19</w:t>
            </w:r>
          </w:p>
        </w:tc>
        <w:tc>
          <w:tcPr>
            <w:tcW w:w="6946" w:type="dxa"/>
          </w:tcPr>
          <w:p w14:paraId="63850FE6" w14:textId="3C6AB63E" w:rsidR="00CC7C22" w:rsidRPr="000E01EC" w:rsidRDefault="00CC7C22" w:rsidP="0009015C">
            <w:pPr>
              <w:pStyle w:val="Tabletext"/>
            </w:pPr>
            <w:r w:rsidRPr="000E01EC">
              <w:t>Rapport sur la Résolution 214 (Bucarest, 2022) de la PP: "Technologies d'intelligence artificielle et télécommunications/technologies de l'information et de la communication"</w:t>
            </w:r>
          </w:p>
        </w:tc>
        <w:tc>
          <w:tcPr>
            <w:tcW w:w="1640" w:type="dxa"/>
          </w:tcPr>
          <w:p w14:paraId="02BFD27C" w14:textId="5062371D" w:rsidR="00CC7C22" w:rsidRPr="000E01EC" w:rsidRDefault="00CC7C22" w:rsidP="0009015C">
            <w:pPr>
              <w:pStyle w:val="Tabletext"/>
              <w:jc w:val="center"/>
              <w:rPr>
                <w:rStyle w:val="Hyperlink"/>
              </w:rPr>
            </w:pPr>
            <w:hyperlink r:id="rId39" w:history="1">
              <w:r w:rsidRPr="000E01EC">
                <w:rPr>
                  <w:rStyle w:val="Hyperlink"/>
                </w:rPr>
                <w:t>C24/67</w:t>
              </w:r>
            </w:hyperlink>
          </w:p>
        </w:tc>
      </w:tr>
      <w:tr w:rsidR="00CC7C22" w:rsidRPr="000E01EC" w14:paraId="47101400" w14:textId="77777777" w:rsidTr="001B234E">
        <w:tc>
          <w:tcPr>
            <w:tcW w:w="1560" w:type="dxa"/>
            <w:vMerge/>
          </w:tcPr>
          <w:p w14:paraId="3F530624" w14:textId="77777777" w:rsidR="00CC7C22" w:rsidRPr="000E01EC" w:rsidRDefault="00CC7C22" w:rsidP="0009015C">
            <w:pPr>
              <w:pStyle w:val="Tabletext"/>
              <w:rPr>
                <w:b/>
                <w:bCs/>
              </w:rPr>
            </w:pPr>
          </w:p>
        </w:tc>
        <w:tc>
          <w:tcPr>
            <w:tcW w:w="6946" w:type="dxa"/>
          </w:tcPr>
          <w:p w14:paraId="6F1F5E27" w14:textId="12F31423" w:rsidR="00CC7C22" w:rsidRPr="000E01EC" w:rsidRDefault="00EE243E" w:rsidP="0009015C">
            <w:pPr>
              <w:pStyle w:val="Tabletext"/>
            </w:pPr>
            <w:r w:rsidRPr="000E01EC">
              <w:rPr>
                <w:szCs w:val="22"/>
              </w:rPr>
              <w:t xml:space="preserve">Contribution soumise par plusieurs pays </w:t>
            </w:r>
            <w:r w:rsidR="00CC7C22" w:rsidRPr="000E01EC">
              <w:rPr>
                <w:szCs w:val="22"/>
              </w:rPr>
              <w:t xml:space="preserve">– </w:t>
            </w:r>
            <w:r w:rsidR="00CC7C22" w:rsidRPr="000E01EC">
              <w:t>Proposition de création d'un Groupe de travail du Conseil sur l'intelligence artificielle</w:t>
            </w:r>
          </w:p>
        </w:tc>
        <w:tc>
          <w:tcPr>
            <w:tcW w:w="1640" w:type="dxa"/>
          </w:tcPr>
          <w:p w14:paraId="216BFE86" w14:textId="4D129847" w:rsidR="00CC7C22" w:rsidRPr="000E01EC" w:rsidRDefault="00CC7C22" w:rsidP="0009015C">
            <w:pPr>
              <w:pStyle w:val="Tabletext"/>
              <w:jc w:val="center"/>
              <w:rPr>
                <w:szCs w:val="22"/>
              </w:rPr>
            </w:pPr>
            <w:hyperlink r:id="rId40" w:history="1">
              <w:r w:rsidRPr="000E01EC">
                <w:rPr>
                  <w:rStyle w:val="Hyperlink"/>
                  <w:szCs w:val="22"/>
                </w:rPr>
                <w:t>C24/85</w:t>
              </w:r>
            </w:hyperlink>
            <w:r w:rsidRPr="000E01EC">
              <w:rPr>
                <w:rStyle w:val="Hyperlink"/>
                <w:szCs w:val="22"/>
              </w:rPr>
              <w:t>(Rév.1)</w:t>
            </w:r>
          </w:p>
        </w:tc>
      </w:tr>
      <w:tr w:rsidR="00CC7C22" w:rsidRPr="000E01EC" w14:paraId="484F115A" w14:textId="77777777" w:rsidTr="001B234E">
        <w:tc>
          <w:tcPr>
            <w:tcW w:w="1560" w:type="dxa"/>
            <w:vMerge w:val="restart"/>
          </w:tcPr>
          <w:p w14:paraId="0E7514A0" w14:textId="728B55DD" w:rsidR="00CC7C22" w:rsidRPr="000E01EC" w:rsidRDefault="00CC7C22" w:rsidP="0009015C">
            <w:pPr>
              <w:pStyle w:val="Tabletext"/>
              <w:rPr>
                <w:b/>
                <w:bCs/>
              </w:rPr>
            </w:pPr>
            <w:r w:rsidRPr="000E01EC">
              <w:rPr>
                <w:b/>
                <w:bCs/>
              </w:rPr>
              <w:t>2.20</w:t>
            </w:r>
          </w:p>
        </w:tc>
        <w:tc>
          <w:tcPr>
            <w:tcW w:w="6946" w:type="dxa"/>
          </w:tcPr>
          <w:p w14:paraId="3CA4F6B2" w14:textId="77777777" w:rsidR="00CC7C22" w:rsidRPr="000E01EC" w:rsidRDefault="00CC7C22" w:rsidP="0009015C">
            <w:pPr>
              <w:pStyle w:val="Tabletext"/>
            </w:pPr>
            <w:r w:rsidRPr="000E01EC">
              <w:t>Travaux préparatoires en vue du Forum mondial des politiques de télécommunication et des technologies de l'information et des communications de 2026 (FMPT-26)</w:t>
            </w:r>
          </w:p>
        </w:tc>
        <w:tc>
          <w:tcPr>
            <w:tcW w:w="1640" w:type="dxa"/>
          </w:tcPr>
          <w:p w14:paraId="1F98E9D3" w14:textId="29F7B9B7" w:rsidR="00CC7C22" w:rsidRPr="000E01EC" w:rsidRDefault="00CC7C22" w:rsidP="0009015C">
            <w:pPr>
              <w:pStyle w:val="Tabletext"/>
              <w:jc w:val="center"/>
              <w:rPr>
                <w:rStyle w:val="Hyperlink"/>
              </w:rPr>
            </w:pPr>
            <w:hyperlink r:id="rId41" w:history="1">
              <w:r w:rsidRPr="000E01EC">
                <w:rPr>
                  <w:rStyle w:val="Hyperlink"/>
                </w:rPr>
                <w:t>C24/5</w:t>
              </w:r>
            </w:hyperlink>
          </w:p>
        </w:tc>
      </w:tr>
      <w:tr w:rsidR="00CC7C22" w:rsidRPr="000E01EC" w14:paraId="7BDA6144" w14:textId="77777777" w:rsidTr="001B234E">
        <w:tc>
          <w:tcPr>
            <w:tcW w:w="1560" w:type="dxa"/>
            <w:vMerge/>
          </w:tcPr>
          <w:p w14:paraId="316FE09E" w14:textId="77777777" w:rsidR="00CC7C22" w:rsidRPr="000E01EC" w:rsidRDefault="00CC7C22" w:rsidP="0009015C">
            <w:pPr>
              <w:pStyle w:val="Tabletext"/>
              <w:rPr>
                <w:b/>
                <w:bCs/>
              </w:rPr>
            </w:pPr>
          </w:p>
        </w:tc>
        <w:tc>
          <w:tcPr>
            <w:tcW w:w="6946" w:type="dxa"/>
          </w:tcPr>
          <w:p w14:paraId="2C08E9A3" w14:textId="5A57BF5C" w:rsidR="00CC7C22" w:rsidRPr="000E01EC" w:rsidRDefault="00EE243E" w:rsidP="0009015C">
            <w:pPr>
              <w:pStyle w:val="Tabletext"/>
            </w:pPr>
            <w:r w:rsidRPr="000E01EC">
              <w:rPr>
                <w:szCs w:val="22"/>
              </w:rPr>
              <w:t xml:space="preserve">Contribution soumise par plusieurs pays </w:t>
            </w:r>
            <w:r w:rsidR="00CC7C22" w:rsidRPr="000E01EC">
              <w:rPr>
                <w:szCs w:val="22"/>
              </w:rPr>
              <w:t xml:space="preserve">– </w:t>
            </w:r>
            <w:r w:rsidR="001B657A" w:rsidRPr="000E01EC">
              <w:rPr>
                <w:szCs w:val="22"/>
              </w:rPr>
              <w:t>Thème du FMPT</w:t>
            </w:r>
          </w:p>
        </w:tc>
        <w:tc>
          <w:tcPr>
            <w:tcW w:w="1640" w:type="dxa"/>
          </w:tcPr>
          <w:p w14:paraId="6CF7DCB1" w14:textId="423A59AD" w:rsidR="00CC7C22" w:rsidRPr="000E01EC" w:rsidRDefault="00CC7C22" w:rsidP="0009015C">
            <w:pPr>
              <w:pStyle w:val="Tabletext"/>
              <w:jc w:val="center"/>
              <w:rPr>
                <w:szCs w:val="22"/>
              </w:rPr>
            </w:pPr>
            <w:hyperlink r:id="rId42" w:history="1">
              <w:r w:rsidRPr="000E01EC">
                <w:rPr>
                  <w:rStyle w:val="Hyperlink"/>
                  <w:szCs w:val="22"/>
                </w:rPr>
                <w:t>C24/75</w:t>
              </w:r>
            </w:hyperlink>
          </w:p>
        </w:tc>
      </w:tr>
      <w:tr w:rsidR="00CC7C22" w:rsidRPr="000E01EC" w14:paraId="40202D93" w14:textId="77777777" w:rsidTr="001B234E">
        <w:tc>
          <w:tcPr>
            <w:tcW w:w="1560" w:type="dxa"/>
            <w:vMerge/>
          </w:tcPr>
          <w:p w14:paraId="50CA90C0" w14:textId="77777777" w:rsidR="00CC7C22" w:rsidRPr="000E01EC" w:rsidRDefault="00CC7C22" w:rsidP="0009015C">
            <w:pPr>
              <w:pStyle w:val="Tabletext"/>
              <w:rPr>
                <w:b/>
                <w:bCs/>
              </w:rPr>
            </w:pPr>
          </w:p>
        </w:tc>
        <w:tc>
          <w:tcPr>
            <w:tcW w:w="6946" w:type="dxa"/>
          </w:tcPr>
          <w:p w14:paraId="061FF0DE" w14:textId="39A7C96F" w:rsidR="00CC7C22" w:rsidRPr="000E01EC" w:rsidRDefault="001B657A" w:rsidP="0009015C">
            <w:pPr>
              <w:pStyle w:val="Tabletext"/>
            </w:pPr>
            <w:r w:rsidRPr="000E01EC">
              <w:t>Contribution de l'Australie – Thème du Forum mondial des politiques de télécommunication et des technologies de l'information et des communications de 2026 (FMPT-26)</w:t>
            </w:r>
          </w:p>
        </w:tc>
        <w:tc>
          <w:tcPr>
            <w:tcW w:w="1640" w:type="dxa"/>
          </w:tcPr>
          <w:p w14:paraId="12682355" w14:textId="59F6C42A" w:rsidR="00CC7C22" w:rsidRPr="000E01EC" w:rsidRDefault="00CC7C22" w:rsidP="0009015C">
            <w:pPr>
              <w:pStyle w:val="Tabletext"/>
              <w:jc w:val="center"/>
              <w:rPr>
                <w:szCs w:val="22"/>
              </w:rPr>
            </w:pPr>
            <w:hyperlink r:id="rId43" w:history="1">
              <w:r w:rsidRPr="000E01EC">
                <w:rPr>
                  <w:rStyle w:val="Hyperlink"/>
                  <w:szCs w:val="22"/>
                </w:rPr>
                <w:t>C24/76</w:t>
              </w:r>
            </w:hyperlink>
          </w:p>
        </w:tc>
      </w:tr>
      <w:tr w:rsidR="00CC7C22" w:rsidRPr="000E01EC" w14:paraId="7EEC1F95" w14:textId="77777777" w:rsidTr="001B234E">
        <w:tc>
          <w:tcPr>
            <w:tcW w:w="1560" w:type="dxa"/>
            <w:vMerge/>
          </w:tcPr>
          <w:p w14:paraId="7D14F5CC" w14:textId="77777777" w:rsidR="00CC7C22" w:rsidRPr="000E01EC" w:rsidRDefault="00CC7C22" w:rsidP="0009015C">
            <w:pPr>
              <w:pStyle w:val="Tabletext"/>
              <w:rPr>
                <w:b/>
                <w:bCs/>
              </w:rPr>
            </w:pPr>
          </w:p>
        </w:tc>
        <w:tc>
          <w:tcPr>
            <w:tcW w:w="6946" w:type="dxa"/>
          </w:tcPr>
          <w:p w14:paraId="28268FDE" w14:textId="4A7C9070" w:rsidR="00CC7C22" w:rsidRPr="000E01EC" w:rsidRDefault="001B657A" w:rsidP="0009015C">
            <w:pPr>
              <w:pStyle w:val="Tabletext"/>
            </w:pPr>
            <w:r w:rsidRPr="000E01EC">
              <w:t xml:space="preserve">Contribution des États-Unis d'Amérique – </w:t>
            </w:r>
            <w:r w:rsidRPr="000E01EC">
              <w:rPr>
                <w:szCs w:val="22"/>
              </w:rPr>
              <w:t>Thème du FMPT</w:t>
            </w:r>
          </w:p>
        </w:tc>
        <w:tc>
          <w:tcPr>
            <w:tcW w:w="1640" w:type="dxa"/>
          </w:tcPr>
          <w:p w14:paraId="6A69FBC2" w14:textId="5AA5A5FE" w:rsidR="00CC7C22" w:rsidRPr="000E01EC" w:rsidRDefault="00CC7C22" w:rsidP="0009015C">
            <w:pPr>
              <w:pStyle w:val="Tabletext"/>
              <w:jc w:val="center"/>
              <w:rPr>
                <w:szCs w:val="22"/>
              </w:rPr>
            </w:pPr>
            <w:hyperlink r:id="rId44" w:history="1">
              <w:r w:rsidRPr="000E01EC">
                <w:rPr>
                  <w:rStyle w:val="Hyperlink"/>
                  <w:szCs w:val="22"/>
                </w:rPr>
                <w:t>C24/93</w:t>
              </w:r>
            </w:hyperlink>
          </w:p>
        </w:tc>
      </w:tr>
      <w:tr w:rsidR="00CC7C22" w:rsidRPr="000E01EC" w14:paraId="2ED39C85" w14:textId="77777777" w:rsidTr="001B234E">
        <w:tc>
          <w:tcPr>
            <w:tcW w:w="1560" w:type="dxa"/>
            <w:vMerge/>
          </w:tcPr>
          <w:p w14:paraId="7979C3CA" w14:textId="77777777" w:rsidR="00CC7C22" w:rsidRPr="000E01EC" w:rsidRDefault="00CC7C22" w:rsidP="0009015C">
            <w:pPr>
              <w:pStyle w:val="Tabletext"/>
              <w:rPr>
                <w:b/>
                <w:bCs/>
              </w:rPr>
            </w:pPr>
          </w:p>
        </w:tc>
        <w:tc>
          <w:tcPr>
            <w:tcW w:w="6946" w:type="dxa"/>
          </w:tcPr>
          <w:p w14:paraId="4F591C96" w14:textId="67832A92" w:rsidR="00CC7C22" w:rsidRPr="000E01EC" w:rsidRDefault="00EE243E" w:rsidP="0009015C">
            <w:pPr>
              <w:pStyle w:val="Tabletext"/>
              <w:rPr>
                <w:szCs w:val="22"/>
              </w:rPr>
            </w:pPr>
            <w:r w:rsidRPr="000E01EC">
              <w:rPr>
                <w:szCs w:val="22"/>
              </w:rPr>
              <w:t xml:space="preserve">Contribution soumise par plusieurs pays </w:t>
            </w:r>
            <w:r w:rsidR="001B657A" w:rsidRPr="000E01EC">
              <w:rPr>
                <w:szCs w:val="22"/>
              </w:rPr>
              <w:t>– Proposition de thème pour le Forum mondial des politiques de télécommunication/TIC de 2026 (FMPT)</w:t>
            </w:r>
          </w:p>
        </w:tc>
        <w:tc>
          <w:tcPr>
            <w:tcW w:w="1640" w:type="dxa"/>
          </w:tcPr>
          <w:p w14:paraId="28AA783E" w14:textId="148563A4" w:rsidR="00CC7C22" w:rsidRPr="000E01EC" w:rsidRDefault="00CC7C22" w:rsidP="0009015C">
            <w:pPr>
              <w:pStyle w:val="Tabletext"/>
              <w:jc w:val="center"/>
              <w:rPr>
                <w:szCs w:val="22"/>
              </w:rPr>
            </w:pPr>
            <w:hyperlink r:id="rId45" w:history="1">
              <w:r w:rsidRPr="000E01EC">
                <w:rPr>
                  <w:rStyle w:val="Hyperlink"/>
                  <w:szCs w:val="22"/>
                </w:rPr>
                <w:t>C24/95</w:t>
              </w:r>
            </w:hyperlink>
          </w:p>
        </w:tc>
      </w:tr>
      <w:tr w:rsidR="00CC7C22" w:rsidRPr="000E01EC" w14:paraId="050FB503" w14:textId="77777777" w:rsidTr="001B234E">
        <w:tc>
          <w:tcPr>
            <w:tcW w:w="1560" w:type="dxa"/>
            <w:vMerge/>
          </w:tcPr>
          <w:p w14:paraId="1183B184" w14:textId="77777777" w:rsidR="00CC7C22" w:rsidRPr="000E01EC" w:rsidRDefault="00CC7C22" w:rsidP="0009015C">
            <w:pPr>
              <w:pStyle w:val="Tabletext"/>
              <w:rPr>
                <w:b/>
                <w:bCs/>
              </w:rPr>
            </w:pPr>
          </w:p>
        </w:tc>
        <w:tc>
          <w:tcPr>
            <w:tcW w:w="6946" w:type="dxa"/>
          </w:tcPr>
          <w:p w14:paraId="043DCCB4" w14:textId="11A806EE" w:rsidR="00CC7C22" w:rsidRPr="000E01EC" w:rsidRDefault="00EE243E" w:rsidP="0009015C">
            <w:pPr>
              <w:pStyle w:val="Tabletext"/>
            </w:pPr>
            <w:r w:rsidRPr="000E01EC">
              <w:rPr>
                <w:szCs w:val="22"/>
              </w:rPr>
              <w:t xml:space="preserve">Contribution soumise par plusieurs pays </w:t>
            </w:r>
            <w:r w:rsidR="001B657A" w:rsidRPr="000E01EC">
              <w:rPr>
                <w:szCs w:val="22"/>
              </w:rPr>
              <w:t>– Proposition de thème pour le Forum mondial des politiques de télécommunication/TIC de 2026 (FMPT)</w:t>
            </w:r>
          </w:p>
        </w:tc>
        <w:tc>
          <w:tcPr>
            <w:tcW w:w="1640" w:type="dxa"/>
          </w:tcPr>
          <w:p w14:paraId="51E2CE43" w14:textId="6D8915DF" w:rsidR="00CC7C22" w:rsidRPr="000E01EC" w:rsidRDefault="00CC7C22" w:rsidP="0009015C">
            <w:pPr>
              <w:pStyle w:val="Tabletext"/>
              <w:jc w:val="center"/>
              <w:rPr>
                <w:szCs w:val="22"/>
              </w:rPr>
            </w:pPr>
            <w:hyperlink r:id="rId46" w:history="1">
              <w:r w:rsidRPr="000E01EC">
                <w:rPr>
                  <w:rStyle w:val="Hyperlink"/>
                  <w:szCs w:val="22"/>
                </w:rPr>
                <w:t>C24/96</w:t>
              </w:r>
            </w:hyperlink>
          </w:p>
        </w:tc>
      </w:tr>
      <w:tr w:rsidR="00CC7C22" w:rsidRPr="000E01EC" w14:paraId="0AC0CACB" w14:textId="77777777" w:rsidTr="001B234E">
        <w:tc>
          <w:tcPr>
            <w:tcW w:w="1560" w:type="dxa"/>
          </w:tcPr>
          <w:p w14:paraId="1C599166" w14:textId="7AC495F4" w:rsidR="00CC7C22" w:rsidRPr="000E01EC" w:rsidRDefault="00CC7C22" w:rsidP="0009015C">
            <w:pPr>
              <w:pStyle w:val="Tabletext"/>
              <w:rPr>
                <w:b/>
                <w:bCs/>
              </w:rPr>
            </w:pPr>
            <w:r w:rsidRPr="000E01EC">
              <w:rPr>
                <w:b/>
                <w:bCs/>
              </w:rPr>
              <w:t>2.21</w:t>
            </w:r>
          </w:p>
        </w:tc>
        <w:tc>
          <w:tcPr>
            <w:tcW w:w="6946" w:type="dxa"/>
          </w:tcPr>
          <w:p w14:paraId="332BB884" w14:textId="77777777" w:rsidR="00CC7C22" w:rsidRPr="000E01EC" w:rsidRDefault="00CC7C22" w:rsidP="0009015C">
            <w:pPr>
              <w:pStyle w:val="Tabletext"/>
            </w:pPr>
            <w:r w:rsidRPr="000E01EC">
              <w:t>Renseignements actualisés sur la suite donnée à la Résolution 1408 du Conseil de l'UIT sur l'assistance et l'appui à l'Ukraine pour la reconstruction de son secteur des télécommunications</w:t>
            </w:r>
          </w:p>
        </w:tc>
        <w:tc>
          <w:tcPr>
            <w:tcW w:w="1640" w:type="dxa"/>
          </w:tcPr>
          <w:p w14:paraId="2F527E37" w14:textId="07D4E988" w:rsidR="00CC7C22" w:rsidRPr="000E01EC" w:rsidRDefault="00CC7C22" w:rsidP="0009015C">
            <w:pPr>
              <w:pStyle w:val="Tabletext"/>
              <w:jc w:val="center"/>
              <w:rPr>
                <w:rStyle w:val="Hyperlink"/>
              </w:rPr>
            </w:pPr>
            <w:hyperlink r:id="rId47" w:history="1">
              <w:r w:rsidRPr="000E01EC">
                <w:rPr>
                  <w:rStyle w:val="Hyperlink"/>
                </w:rPr>
                <w:t>C24/68</w:t>
              </w:r>
            </w:hyperlink>
          </w:p>
        </w:tc>
      </w:tr>
      <w:tr w:rsidR="00251370" w:rsidRPr="000E01EC" w14:paraId="40B3356B" w14:textId="77777777" w:rsidTr="001B234E">
        <w:tc>
          <w:tcPr>
            <w:tcW w:w="1560" w:type="dxa"/>
            <w:vMerge w:val="restart"/>
          </w:tcPr>
          <w:p w14:paraId="213073D0" w14:textId="03AC7376" w:rsidR="00251370" w:rsidRPr="000E01EC" w:rsidRDefault="00251370" w:rsidP="0009015C">
            <w:pPr>
              <w:pStyle w:val="Tabletext"/>
              <w:rPr>
                <w:b/>
                <w:bCs/>
              </w:rPr>
            </w:pPr>
            <w:r w:rsidRPr="000E01EC">
              <w:rPr>
                <w:b/>
                <w:bCs/>
              </w:rPr>
              <w:t>2.22</w:t>
            </w:r>
          </w:p>
        </w:tc>
        <w:tc>
          <w:tcPr>
            <w:tcW w:w="6946" w:type="dxa"/>
          </w:tcPr>
          <w:p w14:paraId="5AD7B087" w14:textId="77777777" w:rsidR="00251370" w:rsidRPr="000E01EC" w:rsidRDefault="00251370" w:rsidP="0009015C">
            <w:pPr>
              <w:pStyle w:val="Tabletext"/>
            </w:pPr>
            <w:r w:rsidRPr="000E01EC">
              <w:t>Rapport d'activité sur l'assistance et l'appui à la Palestine</w:t>
            </w:r>
          </w:p>
        </w:tc>
        <w:tc>
          <w:tcPr>
            <w:tcW w:w="1640" w:type="dxa"/>
          </w:tcPr>
          <w:p w14:paraId="1F9C0D34" w14:textId="140A3F34" w:rsidR="00251370" w:rsidRPr="000E01EC" w:rsidRDefault="00251370" w:rsidP="0009015C">
            <w:pPr>
              <w:pStyle w:val="Tabletext"/>
              <w:jc w:val="center"/>
              <w:rPr>
                <w:rStyle w:val="Hyperlink"/>
              </w:rPr>
            </w:pPr>
            <w:hyperlink r:id="rId48" w:history="1">
              <w:r w:rsidRPr="000E01EC">
                <w:rPr>
                  <w:rStyle w:val="Hyperlink"/>
                </w:rPr>
                <w:t>C24/69</w:t>
              </w:r>
            </w:hyperlink>
          </w:p>
        </w:tc>
      </w:tr>
      <w:tr w:rsidR="00251370" w:rsidRPr="000E01EC" w14:paraId="6742AA57" w14:textId="77777777" w:rsidTr="001B234E">
        <w:tc>
          <w:tcPr>
            <w:tcW w:w="1560" w:type="dxa"/>
            <w:vMerge/>
          </w:tcPr>
          <w:p w14:paraId="309BE6DF" w14:textId="77777777" w:rsidR="00251370" w:rsidRPr="000E01EC" w:rsidRDefault="00251370" w:rsidP="0009015C">
            <w:pPr>
              <w:pStyle w:val="Tabletext"/>
              <w:rPr>
                <w:b/>
                <w:bCs/>
              </w:rPr>
            </w:pPr>
          </w:p>
        </w:tc>
        <w:tc>
          <w:tcPr>
            <w:tcW w:w="6946" w:type="dxa"/>
          </w:tcPr>
          <w:p w14:paraId="67F4C390" w14:textId="7ABE023F" w:rsidR="00251370" w:rsidRPr="000E01EC" w:rsidRDefault="00EE243E" w:rsidP="0009015C">
            <w:pPr>
              <w:pStyle w:val="Tabletext"/>
            </w:pPr>
            <w:r w:rsidRPr="000E01EC">
              <w:rPr>
                <w:szCs w:val="22"/>
              </w:rPr>
              <w:t xml:space="preserve">Contribution soumise par plusieurs pays </w:t>
            </w:r>
            <w:r w:rsidR="00251370" w:rsidRPr="000E01EC">
              <w:rPr>
                <w:szCs w:val="22"/>
              </w:rPr>
              <w:t xml:space="preserve">– </w:t>
            </w:r>
            <w:r w:rsidR="00251370" w:rsidRPr="000E01EC">
              <w:t>Assistance et appui à la Palestine pour la reconstruction de son secteur des télécommunications</w:t>
            </w:r>
          </w:p>
        </w:tc>
        <w:tc>
          <w:tcPr>
            <w:tcW w:w="1640" w:type="dxa"/>
          </w:tcPr>
          <w:p w14:paraId="33FF6140" w14:textId="218773EA" w:rsidR="00251370" w:rsidRPr="000E01EC" w:rsidRDefault="00251370" w:rsidP="0009015C">
            <w:pPr>
              <w:pStyle w:val="Tabletext"/>
              <w:jc w:val="center"/>
              <w:rPr>
                <w:szCs w:val="22"/>
              </w:rPr>
            </w:pPr>
            <w:hyperlink r:id="rId49" w:history="1">
              <w:r w:rsidRPr="000E01EC">
                <w:rPr>
                  <w:rStyle w:val="Hyperlink"/>
                  <w:szCs w:val="22"/>
                </w:rPr>
                <w:t>C24/103</w:t>
              </w:r>
            </w:hyperlink>
            <w:r w:rsidRPr="000E01EC">
              <w:rPr>
                <w:rStyle w:val="Hyperlink"/>
                <w:szCs w:val="22"/>
              </w:rPr>
              <w:t>(Rév.1)</w:t>
            </w:r>
          </w:p>
        </w:tc>
      </w:tr>
      <w:tr w:rsidR="00985B39" w:rsidRPr="000E01EC" w14:paraId="4C5574D8" w14:textId="77777777" w:rsidTr="001B234E">
        <w:tc>
          <w:tcPr>
            <w:tcW w:w="1560" w:type="dxa"/>
            <w:vMerge w:val="restart"/>
          </w:tcPr>
          <w:p w14:paraId="3615262F" w14:textId="42A1E5EF" w:rsidR="00985B39" w:rsidRPr="000E01EC" w:rsidRDefault="00985B39" w:rsidP="0009015C">
            <w:pPr>
              <w:pStyle w:val="Tabletext"/>
              <w:keepNext/>
              <w:keepLines/>
              <w:rPr>
                <w:b/>
                <w:bCs/>
              </w:rPr>
            </w:pPr>
            <w:r w:rsidRPr="000E01EC">
              <w:rPr>
                <w:b/>
                <w:bCs/>
              </w:rPr>
              <w:lastRenderedPageBreak/>
              <w:t>2.23</w:t>
            </w:r>
          </w:p>
        </w:tc>
        <w:tc>
          <w:tcPr>
            <w:tcW w:w="6946" w:type="dxa"/>
          </w:tcPr>
          <w:p w14:paraId="6466AA85" w14:textId="0EF367EF" w:rsidR="00985B39" w:rsidRPr="000E01EC" w:rsidRDefault="00985B39" w:rsidP="0009015C">
            <w:pPr>
              <w:pStyle w:val="Tabletext"/>
              <w:keepNext/>
              <w:keepLines/>
            </w:pPr>
            <w:r w:rsidRPr="000E01EC">
              <w:t>Activités de l'UIT en matière de changements climatiques et de durabilité environnementale</w:t>
            </w:r>
          </w:p>
        </w:tc>
        <w:tc>
          <w:tcPr>
            <w:tcW w:w="1640" w:type="dxa"/>
          </w:tcPr>
          <w:p w14:paraId="51A89B2A" w14:textId="06D91E95" w:rsidR="00985B39" w:rsidRPr="000E01EC" w:rsidRDefault="00985B39" w:rsidP="0009015C">
            <w:pPr>
              <w:pStyle w:val="Tabletext"/>
              <w:keepNext/>
              <w:keepLines/>
              <w:jc w:val="center"/>
              <w:rPr>
                <w:rStyle w:val="Hyperlink"/>
              </w:rPr>
            </w:pPr>
            <w:hyperlink r:id="rId50" w:history="1">
              <w:r w:rsidRPr="000E01EC">
                <w:rPr>
                  <w:rStyle w:val="Hyperlink"/>
                </w:rPr>
                <w:t>C24/72</w:t>
              </w:r>
            </w:hyperlink>
          </w:p>
        </w:tc>
      </w:tr>
      <w:tr w:rsidR="00985B39" w:rsidRPr="000E01EC" w14:paraId="2C08889D" w14:textId="77777777" w:rsidTr="001B234E">
        <w:tc>
          <w:tcPr>
            <w:tcW w:w="1560" w:type="dxa"/>
            <w:vMerge/>
          </w:tcPr>
          <w:p w14:paraId="690A1C79" w14:textId="77777777" w:rsidR="00985B39" w:rsidRPr="000E01EC" w:rsidRDefault="00985B39" w:rsidP="0009015C">
            <w:pPr>
              <w:pStyle w:val="Tabletext"/>
              <w:keepNext/>
              <w:keepLines/>
              <w:rPr>
                <w:b/>
                <w:bCs/>
              </w:rPr>
            </w:pPr>
          </w:p>
        </w:tc>
        <w:tc>
          <w:tcPr>
            <w:tcW w:w="6946" w:type="dxa"/>
          </w:tcPr>
          <w:p w14:paraId="43F32CE4" w14:textId="08AE866B" w:rsidR="00985B39" w:rsidRPr="000E01EC" w:rsidRDefault="00EE243E" w:rsidP="0009015C">
            <w:pPr>
              <w:pStyle w:val="Tabletext"/>
              <w:keepNext/>
              <w:keepLines/>
            </w:pPr>
            <w:r w:rsidRPr="000E01EC">
              <w:rPr>
                <w:szCs w:val="22"/>
              </w:rPr>
              <w:t xml:space="preserve">Contribution soumise par plusieurs pays </w:t>
            </w:r>
            <w:r w:rsidR="00985B39" w:rsidRPr="000E01EC">
              <w:rPr>
                <w:szCs w:val="22"/>
              </w:rPr>
              <w:t xml:space="preserve">– </w:t>
            </w:r>
            <w:r w:rsidR="00985B39" w:rsidRPr="000E01EC">
              <w:t>Projet de nouvelle Résolution</w:t>
            </w:r>
            <w:r w:rsidRPr="000E01EC">
              <w:t xml:space="preserve"> du Conseil </w:t>
            </w:r>
            <w:r w:rsidR="00985B39" w:rsidRPr="000E01EC">
              <w:t xml:space="preserve">– Rôle de l'UIT dans la coordination de la contribution des </w:t>
            </w:r>
            <w:r w:rsidRPr="000E01EC">
              <w:t>TIC</w:t>
            </w:r>
            <w:r w:rsidR="00985B39" w:rsidRPr="000E01EC">
              <w:t xml:space="preserve"> à la lutte contre les changements climatiques et à la durabilité environnementale</w:t>
            </w:r>
          </w:p>
        </w:tc>
        <w:tc>
          <w:tcPr>
            <w:tcW w:w="1640" w:type="dxa"/>
          </w:tcPr>
          <w:p w14:paraId="630E05FC" w14:textId="4C3FC79F" w:rsidR="00985B39" w:rsidRPr="000E01EC" w:rsidRDefault="00985B39" w:rsidP="0009015C">
            <w:pPr>
              <w:pStyle w:val="Tabletext"/>
              <w:keepNext/>
              <w:keepLines/>
              <w:jc w:val="center"/>
              <w:rPr>
                <w:szCs w:val="22"/>
              </w:rPr>
            </w:pPr>
            <w:hyperlink r:id="rId51" w:history="1">
              <w:r w:rsidRPr="000E01EC">
                <w:rPr>
                  <w:rStyle w:val="Hyperlink"/>
                  <w:szCs w:val="22"/>
                </w:rPr>
                <w:t>C24/88</w:t>
              </w:r>
            </w:hyperlink>
          </w:p>
        </w:tc>
      </w:tr>
      <w:tr w:rsidR="00CC7C22" w:rsidRPr="000E01EC" w14:paraId="7DB68FCB" w14:textId="77777777" w:rsidTr="00727AF4">
        <w:tc>
          <w:tcPr>
            <w:tcW w:w="1560" w:type="dxa"/>
          </w:tcPr>
          <w:p w14:paraId="05707377" w14:textId="168BB4B0" w:rsidR="00CC7C22" w:rsidRPr="000E01EC" w:rsidRDefault="00CC7C22" w:rsidP="0009015C">
            <w:pPr>
              <w:pStyle w:val="Tabletext"/>
              <w:rPr>
                <w:b/>
                <w:bCs/>
              </w:rPr>
            </w:pPr>
            <w:r w:rsidRPr="000E01EC">
              <w:rPr>
                <w:b/>
                <w:bCs/>
              </w:rPr>
              <w:t>2.24</w:t>
            </w:r>
          </w:p>
        </w:tc>
        <w:tc>
          <w:tcPr>
            <w:tcW w:w="6946" w:type="dxa"/>
            <w:tcBorders>
              <w:bottom w:val="single" w:sz="4" w:space="0" w:color="auto"/>
            </w:tcBorders>
          </w:tcPr>
          <w:p w14:paraId="460A4C69" w14:textId="77777777" w:rsidR="00CC7C22" w:rsidRPr="000E01EC" w:rsidRDefault="00CC7C22" w:rsidP="0009015C">
            <w:pPr>
              <w:pStyle w:val="Tabletext"/>
            </w:pPr>
            <w:r w:rsidRPr="000E01EC">
              <w:t>Rapport de la Commission permanente de l'administration et de la gestion</w:t>
            </w:r>
          </w:p>
        </w:tc>
        <w:tc>
          <w:tcPr>
            <w:tcW w:w="1640" w:type="dxa"/>
          </w:tcPr>
          <w:p w14:paraId="14222A1E" w14:textId="460BD164" w:rsidR="00CC7C22" w:rsidRPr="000E01EC" w:rsidRDefault="001B234E" w:rsidP="0009015C">
            <w:pPr>
              <w:pStyle w:val="Tabletext"/>
              <w:jc w:val="center"/>
              <w:rPr>
                <w:szCs w:val="22"/>
              </w:rPr>
            </w:pPr>
            <w:r w:rsidRPr="000E01EC">
              <w:rPr>
                <w:szCs w:val="22"/>
              </w:rPr>
              <w:t>C24/xx</w:t>
            </w:r>
          </w:p>
        </w:tc>
      </w:tr>
      <w:tr w:rsidR="00CC7C22" w:rsidRPr="000E01EC" w14:paraId="610FDA20" w14:textId="77777777" w:rsidTr="00727AF4">
        <w:tc>
          <w:tcPr>
            <w:tcW w:w="1560" w:type="dxa"/>
            <w:tcBorders>
              <w:right w:val="nil"/>
            </w:tcBorders>
            <w:shd w:val="clear" w:color="auto" w:fill="D9D9D9"/>
          </w:tcPr>
          <w:p w14:paraId="5FB76936" w14:textId="77777777" w:rsidR="00CC7C22" w:rsidRPr="000E01EC" w:rsidRDefault="00CC7C22" w:rsidP="0009015C">
            <w:pPr>
              <w:pStyle w:val="Tabletext"/>
              <w:spacing w:before="120" w:after="120"/>
              <w:rPr>
                <w:b/>
                <w:bCs/>
              </w:rPr>
            </w:pPr>
            <w:r w:rsidRPr="000E01EC">
              <w:rPr>
                <w:b/>
                <w:bCs/>
              </w:rPr>
              <w:t>PL 3</w:t>
            </w:r>
          </w:p>
        </w:tc>
        <w:tc>
          <w:tcPr>
            <w:tcW w:w="6946" w:type="dxa"/>
            <w:tcBorders>
              <w:left w:val="nil"/>
              <w:right w:val="nil"/>
            </w:tcBorders>
            <w:shd w:val="clear" w:color="auto" w:fill="D9D9D9"/>
          </w:tcPr>
          <w:p w14:paraId="1A4C303C" w14:textId="68D8C6D8" w:rsidR="00CC7C22" w:rsidRPr="000E01EC" w:rsidRDefault="00CC7C22" w:rsidP="0009015C">
            <w:pPr>
              <w:pStyle w:val="Tabletext"/>
              <w:spacing w:before="120" w:after="120"/>
              <w:rPr>
                <w:b/>
                <w:bCs/>
              </w:rPr>
            </w:pPr>
            <w:r w:rsidRPr="000E01EC">
              <w:rPr>
                <w:b/>
                <w:bCs/>
              </w:rPr>
              <w:t>Amélioration de la gouvernance (questions relatives aux conférences statutaires, aux assemblées, au Conseil et aux groupes de travail du Conseil de l'UIT, RRB)</w:t>
            </w:r>
          </w:p>
        </w:tc>
        <w:tc>
          <w:tcPr>
            <w:tcW w:w="1640" w:type="dxa"/>
            <w:tcBorders>
              <w:left w:val="nil"/>
            </w:tcBorders>
            <w:shd w:val="clear" w:color="auto" w:fill="D9D9D9"/>
          </w:tcPr>
          <w:p w14:paraId="77E32BAF" w14:textId="77777777" w:rsidR="00CC7C22" w:rsidRPr="000E01EC" w:rsidRDefault="00CC7C22" w:rsidP="0009015C">
            <w:pPr>
              <w:pStyle w:val="Tabletext"/>
              <w:spacing w:before="120" w:after="120"/>
              <w:jc w:val="center"/>
              <w:rPr>
                <w:b/>
                <w:bCs/>
                <w:sz w:val="21"/>
                <w:szCs w:val="21"/>
              </w:rPr>
            </w:pPr>
          </w:p>
        </w:tc>
      </w:tr>
      <w:tr w:rsidR="00CC7C22" w:rsidRPr="000E01EC" w14:paraId="5D77CF02" w14:textId="77777777" w:rsidTr="001B234E">
        <w:tc>
          <w:tcPr>
            <w:tcW w:w="1560" w:type="dxa"/>
          </w:tcPr>
          <w:p w14:paraId="382FD9B6" w14:textId="7BF9020A" w:rsidR="00CC7C22" w:rsidRPr="000E01EC" w:rsidDel="00712592" w:rsidRDefault="00226A50" w:rsidP="0009015C">
            <w:pPr>
              <w:pStyle w:val="Tabletext"/>
              <w:rPr>
                <w:b/>
                <w:bCs/>
              </w:rPr>
            </w:pPr>
            <w:r w:rsidRPr="000E01EC">
              <w:rPr>
                <w:b/>
                <w:bCs/>
              </w:rPr>
              <w:t>3.1</w:t>
            </w:r>
          </w:p>
        </w:tc>
        <w:tc>
          <w:tcPr>
            <w:tcW w:w="6946" w:type="dxa"/>
          </w:tcPr>
          <w:p w14:paraId="1EBFFE06" w14:textId="77777777" w:rsidR="00CC7C22" w:rsidRPr="000E01EC" w:rsidRDefault="00CC7C22" w:rsidP="0009015C">
            <w:pPr>
              <w:pStyle w:val="Tabletext"/>
            </w:pPr>
            <w:r w:rsidRPr="000E01EC">
              <w:t>Rapport sur l'Assemblée des radiocommunications (AR-23) et la Conférence mondiale des radiocommunications de 2023 (CMR-23)</w:t>
            </w:r>
          </w:p>
        </w:tc>
        <w:tc>
          <w:tcPr>
            <w:tcW w:w="1640" w:type="dxa"/>
          </w:tcPr>
          <w:p w14:paraId="4680FD07" w14:textId="1DC8F38F" w:rsidR="00CC7C22" w:rsidRPr="000E01EC" w:rsidRDefault="00CC7C22" w:rsidP="0009015C">
            <w:pPr>
              <w:pStyle w:val="Tabletext"/>
              <w:jc w:val="center"/>
              <w:rPr>
                <w:rStyle w:val="Hyperlink"/>
                <w:szCs w:val="22"/>
              </w:rPr>
            </w:pPr>
            <w:hyperlink r:id="rId52" w:history="1">
              <w:r w:rsidRPr="000E01EC">
                <w:rPr>
                  <w:rStyle w:val="Hyperlink"/>
                  <w:szCs w:val="22"/>
                </w:rPr>
                <w:t>C24/13</w:t>
              </w:r>
            </w:hyperlink>
          </w:p>
        </w:tc>
      </w:tr>
      <w:tr w:rsidR="00CC7C22" w:rsidRPr="000E01EC" w14:paraId="4FB0D6DC" w14:textId="77777777" w:rsidTr="001B234E">
        <w:tc>
          <w:tcPr>
            <w:tcW w:w="1560" w:type="dxa"/>
          </w:tcPr>
          <w:p w14:paraId="584D54EB" w14:textId="6F3E8316" w:rsidR="00CC7C22" w:rsidRPr="000E01EC" w:rsidRDefault="00226A50" w:rsidP="0009015C">
            <w:pPr>
              <w:pStyle w:val="Tabletext"/>
              <w:rPr>
                <w:b/>
                <w:bCs/>
              </w:rPr>
            </w:pPr>
            <w:r w:rsidRPr="000E01EC">
              <w:rPr>
                <w:b/>
                <w:bCs/>
              </w:rPr>
              <w:t>3.2</w:t>
            </w:r>
          </w:p>
        </w:tc>
        <w:tc>
          <w:tcPr>
            <w:tcW w:w="6946" w:type="dxa"/>
          </w:tcPr>
          <w:p w14:paraId="29BFA95E" w14:textId="58291C59" w:rsidR="00CC7C22" w:rsidRPr="000E01EC" w:rsidRDefault="00CC7C22" w:rsidP="0009015C">
            <w:pPr>
              <w:pStyle w:val="Tabletext"/>
            </w:pPr>
            <w:r w:rsidRPr="000E01EC">
              <w:t>Ordre du jour de la Conférence mondiale des radiocommunications de</w:t>
            </w:r>
            <w:r w:rsidR="00727AF4" w:rsidRPr="000E01EC">
              <w:t> </w:t>
            </w:r>
            <w:r w:rsidRPr="000E01EC">
              <w:t>2027 (CMR-27)</w:t>
            </w:r>
          </w:p>
        </w:tc>
        <w:tc>
          <w:tcPr>
            <w:tcW w:w="1640" w:type="dxa"/>
          </w:tcPr>
          <w:p w14:paraId="38D14780" w14:textId="6885F62C" w:rsidR="00CC7C22" w:rsidRPr="000E01EC" w:rsidRDefault="00226A50" w:rsidP="0009015C">
            <w:pPr>
              <w:pStyle w:val="Tabletext"/>
              <w:jc w:val="center"/>
              <w:rPr>
                <w:rStyle w:val="Hyperlink"/>
                <w:szCs w:val="22"/>
              </w:rPr>
            </w:pPr>
            <w:hyperlink r:id="rId53" w:history="1">
              <w:r w:rsidRPr="000E01EC">
                <w:rPr>
                  <w:rStyle w:val="Hyperlink"/>
                  <w:szCs w:val="22"/>
                </w:rPr>
                <w:t>C24/64(Rév.1)</w:t>
              </w:r>
            </w:hyperlink>
          </w:p>
        </w:tc>
      </w:tr>
      <w:tr w:rsidR="00CC7C22" w:rsidRPr="000E01EC" w14:paraId="4AA06411" w14:textId="77777777" w:rsidTr="001B234E">
        <w:tc>
          <w:tcPr>
            <w:tcW w:w="1560" w:type="dxa"/>
          </w:tcPr>
          <w:p w14:paraId="4E2F9C33" w14:textId="3D69BFF9" w:rsidR="00CC7C22" w:rsidRPr="000E01EC" w:rsidRDefault="00226A50" w:rsidP="0009015C">
            <w:pPr>
              <w:pStyle w:val="Tabletext"/>
              <w:rPr>
                <w:b/>
                <w:bCs/>
              </w:rPr>
            </w:pPr>
            <w:r w:rsidRPr="000E01EC">
              <w:rPr>
                <w:b/>
                <w:bCs/>
              </w:rPr>
              <w:t>3.3</w:t>
            </w:r>
          </w:p>
        </w:tc>
        <w:tc>
          <w:tcPr>
            <w:tcW w:w="6946" w:type="dxa"/>
          </w:tcPr>
          <w:p w14:paraId="1388280C" w14:textId="77777777" w:rsidR="00CC7C22" w:rsidRPr="000E01EC" w:rsidRDefault="00CC7C22" w:rsidP="0009015C">
            <w:pPr>
              <w:pStyle w:val="Tabletext"/>
            </w:pPr>
            <w:r w:rsidRPr="000E01EC">
              <w:t>Travaux préparatoires en vue de l'Assemblée mondiale de normalisation des télécommunications de 2024 (AMNT-24)</w:t>
            </w:r>
          </w:p>
        </w:tc>
        <w:tc>
          <w:tcPr>
            <w:tcW w:w="1640" w:type="dxa"/>
          </w:tcPr>
          <w:p w14:paraId="69750DD4" w14:textId="04485648" w:rsidR="00CC7C22" w:rsidRPr="000E01EC" w:rsidRDefault="00CC7C22" w:rsidP="0009015C">
            <w:pPr>
              <w:pStyle w:val="Tabletext"/>
              <w:jc w:val="center"/>
              <w:rPr>
                <w:rStyle w:val="Hyperlink"/>
                <w:szCs w:val="22"/>
              </w:rPr>
            </w:pPr>
            <w:hyperlink r:id="rId54" w:history="1">
              <w:r w:rsidRPr="000E01EC">
                <w:rPr>
                  <w:rStyle w:val="Hyperlink"/>
                  <w:szCs w:val="22"/>
                </w:rPr>
                <w:t>C24/24</w:t>
              </w:r>
            </w:hyperlink>
          </w:p>
        </w:tc>
      </w:tr>
      <w:tr w:rsidR="00CC7C22" w:rsidRPr="000E01EC" w14:paraId="39DE46A3" w14:textId="77777777" w:rsidTr="001B234E">
        <w:tc>
          <w:tcPr>
            <w:tcW w:w="1560" w:type="dxa"/>
          </w:tcPr>
          <w:p w14:paraId="062BC927" w14:textId="1EEEDF5C" w:rsidR="00CC7C22" w:rsidRPr="000E01EC" w:rsidRDefault="00226A50" w:rsidP="0009015C">
            <w:pPr>
              <w:pStyle w:val="Tabletext"/>
              <w:rPr>
                <w:b/>
                <w:bCs/>
              </w:rPr>
            </w:pPr>
            <w:r w:rsidRPr="000E01EC">
              <w:rPr>
                <w:b/>
                <w:bCs/>
              </w:rPr>
              <w:t>3.4</w:t>
            </w:r>
          </w:p>
        </w:tc>
        <w:tc>
          <w:tcPr>
            <w:tcW w:w="6946" w:type="dxa"/>
          </w:tcPr>
          <w:p w14:paraId="58D0A300" w14:textId="77777777" w:rsidR="00CC7C22" w:rsidRPr="000E01EC" w:rsidRDefault="00CC7C22" w:rsidP="0009015C">
            <w:pPr>
              <w:pStyle w:val="Tabletext"/>
              <w:rPr>
                <w:spacing w:val="-2"/>
              </w:rPr>
            </w:pPr>
            <w:r w:rsidRPr="000E01EC">
              <w:t>Travaux préparatoires en vue de la Conférence mondiale de développement des télécommunications de 2025 (CMDT-25)</w:t>
            </w:r>
          </w:p>
        </w:tc>
        <w:tc>
          <w:tcPr>
            <w:tcW w:w="1640" w:type="dxa"/>
          </w:tcPr>
          <w:p w14:paraId="570A1BED" w14:textId="506984B6" w:rsidR="00CC7C22" w:rsidRPr="000E01EC" w:rsidDel="00BF346B" w:rsidRDefault="00226A50" w:rsidP="0009015C">
            <w:pPr>
              <w:pStyle w:val="Tabletext"/>
              <w:jc w:val="center"/>
              <w:rPr>
                <w:rStyle w:val="Hyperlink"/>
                <w:szCs w:val="22"/>
              </w:rPr>
            </w:pPr>
            <w:hyperlink r:id="rId55" w:history="1">
              <w:r w:rsidRPr="000E01EC">
                <w:rPr>
                  <w:rStyle w:val="Hyperlink"/>
                  <w:szCs w:val="22"/>
                </w:rPr>
                <w:t>C24/30(Rév.1)</w:t>
              </w:r>
            </w:hyperlink>
          </w:p>
        </w:tc>
      </w:tr>
      <w:tr w:rsidR="00226A50" w:rsidRPr="000E01EC" w14:paraId="3A4C1E34" w14:textId="77777777" w:rsidTr="001B234E">
        <w:tc>
          <w:tcPr>
            <w:tcW w:w="1560" w:type="dxa"/>
            <w:vMerge w:val="restart"/>
          </w:tcPr>
          <w:p w14:paraId="1F48B881" w14:textId="3B05CE7E" w:rsidR="00226A50" w:rsidRPr="000E01EC" w:rsidRDefault="00226A50" w:rsidP="0009015C">
            <w:pPr>
              <w:pStyle w:val="Tabletext"/>
              <w:rPr>
                <w:b/>
                <w:bCs/>
              </w:rPr>
            </w:pPr>
            <w:r w:rsidRPr="000E01EC">
              <w:rPr>
                <w:b/>
                <w:bCs/>
              </w:rPr>
              <w:t>3.5</w:t>
            </w:r>
          </w:p>
        </w:tc>
        <w:tc>
          <w:tcPr>
            <w:tcW w:w="6946" w:type="dxa"/>
          </w:tcPr>
          <w:p w14:paraId="43DAE5CF" w14:textId="77777777" w:rsidR="00226A50" w:rsidRPr="000E01EC" w:rsidRDefault="00226A50" w:rsidP="0009015C">
            <w:pPr>
              <w:pStyle w:val="Tabletext"/>
            </w:pPr>
            <w:r w:rsidRPr="000E01EC">
              <w:t>Résultats des consultations sur les améliorations qu'il est proposé d'apporter à la Conférence de plénipotentiaires</w:t>
            </w:r>
          </w:p>
        </w:tc>
        <w:tc>
          <w:tcPr>
            <w:tcW w:w="1640" w:type="dxa"/>
          </w:tcPr>
          <w:p w14:paraId="3FAF11D6" w14:textId="692AFEA8" w:rsidR="00226A50" w:rsidRPr="000E01EC" w:rsidRDefault="00226A50" w:rsidP="0009015C">
            <w:pPr>
              <w:pStyle w:val="Tabletext"/>
              <w:jc w:val="center"/>
              <w:rPr>
                <w:rStyle w:val="Hyperlink"/>
                <w:szCs w:val="22"/>
              </w:rPr>
            </w:pPr>
            <w:hyperlink r:id="rId56" w:history="1">
              <w:r w:rsidRPr="000E01EC">
                <w:rPr>
                  <w:rStyle w:val="Hyperlink"/>
                  <w:szCs w:val="22"/>
                </w:rPr>
                <w:t>C24/4</w:t>
              </w:r>
            </w:hyperlink>
          </w:p>
        </w:tc>
      </w:tr>
      <w:tr w:rsidR="00226A50" w:rsidRPr="000E01EC" w14:paraId="585235F9" w14:textId="77777777" w:rsidTr="001B234E">
        <w:tc>
          <w:tcPr>
            <w:tcW w:w="1560" w:type="dxa"/>
            <w:vMerge/>
          </w:tcPr>
          <w:p w14:paraId="17F028EE" w14:textId="77777777" w:rsidR="00226A50" w:rsidRPr="000E01EC" w:rsidRDefault="00226A50" w:rsidP="0009015C">
            <w:pPr>
              <w:pStyle w:val="Tabletext"/>
              <w:rPr>
                <w:b/>
                <w:bCs/>
              </w:rPr>
            </w:pPr>
          </w:p>
        </w:tc>
        <w:tc>
          <w:tcPr>
            <w:tcW w:w="6946" w:type="dxa"/>
          </w:tcPr>
          <w:p w14:paraId="735EF3DF" w14:textId="5928977A" w:rsidR="00226A50" w:rsidRPr="000E01EC" w:rsidRDefault="00EE243E" w:rsidP="0009015C">
            <w:pPr>
              <w:pStyle w:val="Tabletext"/>
            </w:pPr>
            <w:r w:rsidRPr="000E01EC">
              <w:rPr>
                <w:szCs w:val="22"/>
              </w:rPr>
              <w:t xml:space="preserve">Contribution soumise par plusieurs pays </w:t>
            </w:r>
            <w:r w:rsidR="00226A50" w:rsidRPr="000E01EC">
              <w:rPr>
                <w:szCs w:val="22"/>
              </w:rPr>
              <w:t xml:space="preserve">– </w:t>
            </w:r>
            <w:r w:rsidR="00226A50" w:rsidRPr="000E01EC">
              <w:t>Propositions d'améliorations à apporter à la Conférence de plénipotentiaires</w:t>
            </w:r>
          </w:p>
        </w:tc>
        <w:tc>
          <w:tcPr>
            <w:tcW w:w="1640" w:type="dxa"/>
          </w:tcPr>
          <w:p w14:paraId="1CBEA1CF" w14:textId="08249EDA" w:rsidR="00226A50" w:rsidRPr="000E01EC" w:rsidRDefault="00226A50" w:rsidP="0009015C">
            <w:pPr>
              <w:pStyle w:val="Tabletext"/>
              <w:jc w:val="center"/>
              <w:rPr>
                <w:szCs w:val="22"/>
              </w:rPr>
            </w:pPr>
            <w:hyperlink r:id="rId57" w:history="1">
              <w:r w:rsidRPr="000E01EC">
                <w:rPr>
                  <w:rStyle w:val="Hyperlink"/>
                  <w:szCs w:val="22"/>
                </w:rPr>
                <w:t>C24/86</w:t>
              </w:r>
            </w:hyperlink>
          </w:p>
        </w:tc>
      </w:tr>
      <w:tr w:rsidR="00CC7C22" w:rsidRPr="000E01EC" w14:paraId="1C976C05" w14:textId="77777777" w:rsidTr="001B234E">
        <w:tc>
          <w:tcPr>
            <w:tcW w:w="1560" w:type="dxa"/>
          </w:tcPr>
          <w:p w14:paraId="152F741B" w14:textId="438C88F6" w:rsidR="00CC7C22" w:rsidRPr="000E01EC" w:rsidRDefault="00226A50" w:rsidP="0009015C">
            <w:pPr>
              <w:pStyle w:val="Tabletext"/>
              <w:rPr>
                <w:b/>
                <w:bCs/>
              </w:rPr>
            </w:pPr>
            <w:r w:rsidRPr="000E01EC">
              <w:rPr>
                <w:b/>
                <w:bCs/>
              </w:rPr>
              <w:t>3.6</w:t>
            </w:r>
          </w:p>
        </w:tc>
        <w:tc>
          <w:tcPr>
            <w:tcW w:w="6946" w:type="dxa"/>
          </w:tcPr>
          <w:p w14:paraId="5885E0A9" w14:textId="77777777" w:rsidR="00CC7C22" w:rsidRPr="000E01EC" w:rsidRDefault="00CC7C22" w:rsidP="0009015C">
            <w:pPr>
              <w:pStyle w:val="Tabletext"/>
            </w:pPr>
            <w:r w:rsidRPr="000E01EC">
              <w:t>Élaboration du Plan stratégique et du Plan financier de l'UIT pour la période 2028</w:t>
            </w:r>
            <w:r w:rsidRPr="000E01EC">
              <w:noBreakHyphen/>
              <w:t>2031</w:t>
            </w:r>
          </w:p>
        </w:tc>
        <w:tc>
          <w:tcPr>
            <w:tcW w:w="1640" w:type="dxa"/>
          </w:tcPr>
          <w:p w14:paraId="23089DB8" w14:textId="4098F54E" w:rsidR="00CC7C22" w:rsidRPr="000E01EC" w:rsidRDefault="00CC7C22" w:rsidP="0009015C">
            <w:pPr>
              <w:pStyle w:val="Tabletext"/>
              <w:jc w:val="center"/>
              <w:rPr>
                <w:rStyle w:val="Hyperlink"/>
                <w:szCs w:val="22"/>
              </w:rPr>
            </w:pPr>
            <w:hyperlink r:id="rId58" w:history="1">
              <w:r w:rsidRPr="000E01EC">
                <w:rPr>
                  <w:rStyle w:val="Hyperlink"/>
                  <w:szCs w:val="22"/>
                </w:rPr>
                <w:t>C24/59</w:t>
              </w:r>
            </w:hyperlink>
          </w:p>
        </w:tc>
      </w:tr>
      <w:tr w:rsidR="00CC7C22" w:rsidRPr="000E01EC" w14:paraId="06A844F9" w14:textId="77777777" w:rsidTr="001B234E">
        <w:tc>
          <w:tcPr>
            <w:tcW w:w="1560" w:type="dxa"/>
          </w:tcPr>
          <w:p w14:paraId="7817BCED" w14:textId="59FF6D62" w:rsidR="00CC7C22" w:rsidRPr="000E01EC" w:rsidRDefault="00226A50" w:rsidP="0009015C">
            <w:pPr>
              <w:pStyle w:val="Tabletext"/>
              <w:rPr>
                <w:b/>
                <w:bCs/>
              </w:rPr>
            </w:pPr>
            <w:r w:rsidRPr="000E01EC">
              <w:rPr>
                <w:b/>
                <w:bCs/>
              </w:rPr>
              <w:t>3.7</w:t>
            </w:r>
          </w:p>
        </w:tc>
        <w:tc>
          <w:tcPr>
            <w:tcW w:w="6946" w:type="dxa"/>
          </w:tcPr>
          <w:p w14:paraId="41B7CA61" w14:textId="0C946865" w:rsidR="00CC7C22" w:rsidRPr="000E01EC" w:rsidRDefault="00CC7C22" w:rsidP="0009015C">
            <w:pPr>
              <w:pStyle w:val="Tabletext"/>
            </w:pPr>
            <w:r w:rsidRPr="000E01EC">
              <w:t>Liste des Présidents et Vice-Présidents des Groupes de travail du Conseil et des Groupes d'experts</w:t>
            </w:r>
          </w:p>
        </w:tc>
        <w:tc>
          <w:tcPr>
            <w:tcW w:w="1640" w:type="dxa"/>
          </w:tcPr>
          <w:p w14:paraId="42DBD5DD" w14:textId="793CA0EC" w:rsidR="00CC7C22" w:rsidRPr="000E01EC" w:rsidRDefault="00226A50" w:rsidP="0009015C">
            <w:pPr>
              <w:pStyle w:val="Tabletext"/>
              <w:jc w:val="center"/>
              <w:rPr>
                <w:rStyle w:val="Hyperlink"/>
                <w:szCs w:val="22"/>
              </w:rPr>
            </w:pPr>
            <w:hyperlink r:id="rId59" w:history="1">
              <w:r w:rsidRPr="000E01EC">
                <w:rPr>
                  <w:rStyle w:val="Hyperlink"/>
                  <w:szCs w:val="22"/>
                </w:rPr>
                <w:t>C24/21(Rév.3)</w:t>
              </w:r>
            </w:hyperlink>
          </w:p>
        </w:tc>
      </w:tr>
      <w:tr w:rsidR="00CC7C22" w:rsidRPr="000E01EC" w14:paraId="089EAF11" w14:textId="77777777" w:rsidTr="001B234E">
        <w:tc>
          <w:tcPr>
            <w:tcW w:w="1560" w:type="dxa"/>
          </w:tcPr>
          <w:p w14:paraId="006AB517" w14:textId="041F885F" w:rsidR="00CC7C22" w:rsidRPr="000E01EC" w:rsidRDefault="00226A50" w:rsidP="0009015C">
            <w:pPr>
              <w:pStyle w:val="Tabletext"/>
              <w:rPr>
                <w:b/>
                <w:bCs/>
              </w:rPr>
            </w:pPr>
            <w:r w:rsidRPr="000E01EC">
              <w:rPr>
                <w:b/>
                <w:bCs/>
              </w:rPr>
              <w:t>3.8</w:t>
            </w:r>
          </w:p>
        </w:tc>
        <w:tc>
          <w:tcPr>
            <w:tcW w:w="6946" w:type="dxa"/>
          </w:tcPr>
          <w:p w14:paraId="18B1E26A" w14:textId="77777777" w:rsidR="00CC7C22" w:rsidRPr="000E01EC" w:rsidRDefault="00CC7C22" w:rsidP="0009015C">
            <w:pPr>
              <w:pStyle w:val="Tabletext"/>
            </w:pPr>
            <w:r w:rsidRPr="000E01EC">
              <w:t>Dates et durée proposées pour les sessions de 2025, 2026 et 2027 du Conseil et dates proposées pour les séries de réunions des Groupes de travail du Conseil et des Groupes d'experts pour la même période</w:t>
            </w:r>
          </w:p>
        </w:tc>
        <w:tc>
          <w:tcPr>
            <w:tcW w:w="1640" w:type="dxa"/>
          </w:tcPr>
          <w:p w14:paraId="7B47B2AE" w14:textId="1AE8614C" w:rsidR="00CC7C22" w:rsidRPr="000E01EC" w:rsidRDefault="00CC7C22" w:rsidP="0009015C">
            <w:pPr>
              <w:pStyle w:val="Tabletext"/>
              <w:jc w:val="center"/>
              <w:rPr>
                <w:rStyle w:val="Hyperlink"/>
                <w:szCs w:val="22"/>
              </w:rPr>
            </w:pPr>
            <w:hyperlink r:id="rId60" w:history="1">
              <w:r w:rsidRPr="000E01EC">
                <w:rPr>
                  <w:rStyle w:val="Hyperlink"/>
                  <w:szCs w:val="22"/>
                </w:rPr>
                <w:t>C24/2</w:t>
              </w:r>
            </w:hyperlink>
          </w:p>
        </w:tc>
      </w:tr>
      <w:tr w:rsidR="00CC7C22" w:rsidRPr="000E01EC" w14:paraId="26B7A52D" w14:textId="77777777" w:rsidTr="001B234E">
        <w:tc>
          <w:tcPr>
            <w:tcW w:w="1560" w:type="dxa"/>
          </w:tcPr>
          <w:p w14:paraId="4AAEE5FC" w14:textId="586AFCF2" w:rsidR="00CC7C22" w:rsidRPr="000E01EC" w:rsidRDefault="00226A50" w:rsidP="0009015C">
            <w:pPr>
              <w:pStyle w:val="Tabletext"/>
              <w:rPr>
                <w:b/>
                <w:bCs/>
              </w:rPr>
            </w:pPr>
            <w:r w:rsidRPr="000E01EC">
              <w:rPr>
                <w:b/>
                <w:bCs/>
              </w:rPr>
              <w:t>3.9</w:t>
            </w:r>
          </w:p>
        </w:tc>
        <w:tc>
          <w:tcPr>
            <w:tcW w:w="6946" w:type="dxa"/>
          </w:tcPr>
          <w:p w14:paraId="32B9C0FA" w14:textId="489EC635" w:rsidR="00CC7C22" w:rsidRPr="000E01EC" w:rsidRDefault="00CC7C22" w:rsidP="0009015C">
            <w:pPr>
              <w:pStyle w:val="Tabletext"/>
            </w:pPr>
            <w:r w:rsidRPr="000E01EC">
              <w:t>Calendrier des conférences, assemblées et réunions futures de l'Union: 2024</w:t>
            </w:r>
            <w:r w:rsidRPr="000E01EC">
              <w:noBreakHyphen/>
              <w:t>2027</w:t>
            </w:r>
          </w:p>
        </w:tc>
        <w:tc>
          <w:tcPr>
            <w:tcW w:w="1640" w:type="dxa"/>
          </w:tcPr>
          <w:p w14:paraId="1B2CF4CA" w14:textId="0A2E891C" w:rsidR="00CC7C22" w:rsidRPr="000E01EC" w:rsidRDefault="00CC7C22" w:rsidP="0009015C">
            <w:pPr>
              <w:pStyle w:val="Tabletext"/>
              <w:jc w:val="center"/>
              <w:rPr>
                <w:rStyle w:val="Hyperlink"/>
                <w:szCs w:val="22"/>
              </w:rPr>
            </w:pPr>
            <w:hyperlink r:id="rId61" w:history="1">
              <w:r w:rsidRPr="000E01EC">
                <w:rPr>
                  <w:rStyle w:val="Hyperlink"/>
                  <w:szCs w:val="22"/>
                </w:rPr>
                <w:t>C24/37</w:t>
              </w:r>
            </w:hyperlink>
          </w:p>
        </w:tc>
      </w:tr>
      <w:tr w:rsidR="00226A50" w:rsidRPr="000E01EC" w14:paraId="38BA94F9" w14:textId="77777777" w:rsidTr="0009015C">
        <w:trPr>
          <w:trHeight w:val="269"/>
        </w:trPr>
        <w:tc>
          <w:tcPr>
            <w:tcW w:w="1560" w:type="dxa"/>
          </w:tcPr>
          <w:p w14:paraId="1A47F033" w14:textId="38032860" w:rsidR="00226A50" w:rsidRPr="000E01EC" w:rsidRDefault="00226A50" w:rsidP="0009015C">
            <w:pPr>
              <w:pStyle w:val="Tabletext"/>
              <w:rPr>
                <w:b/>
                <w:bCs/>
              </w:rPr>
            </w:pPr>
            <w:r w:rsidRPr="000E01EC">
              <w:rPr>
                <w:b/>
                <w:bCs/>
              </w:rPr>
              <w:t>3.10</w:t>
            </w:r>
          </w:p>
        </w:tc>
        <w:tc>
          <w:tcPr>
            <w:tcW w:w="6946" w:type="dxa"/>
          </w:tcPr>
          <w:p w14:paraId="54D68BE6" w14:textId="3B918BA7" w:rsidR="00226A50" w:rsidRPr="000E01EC" w:rsidRDefault="00226A50" w:rsidP="0009015C">
            <w:pPr>
              <w:pStyle w:val="Tabletext"/>
              <w:rPr>
                <w:szCs w:val="22"/>
              </w:rPr>
            </w:pPr>
            <w:r w:rsidRPr="000E01EC">
              <w:rPr>
                <w:szCs w:val="22"/>
              </w:rPr>
              <w:t>Résolutions et Décisions du Conseil devenues caduques</w:t>
            </w:r>
          </w:p>
        </w:tc>
        <w:tc>
          <w:tcPr>
            <w:tcW w:w="1640" w:type="dxa"/>
          </w:tcPr>
          <w:p w14:paraId="45C1D94F" w14:textId="29DB6E93" w:rsidR="00226A50" w:rsidRPr="000E01EC" w:rsidRDefault="00226A50" w:rsidP="0009015C">
            <w:pPr>
              <w:pStyle w:val="Tabletext"/>
              <w:jc w:val="center"/>
              <w:rPr>
                <w:szCs w:val="22"/>
              </w:rPr>
            </w:pPr>
            <w:hyperlink r:id="rId62" w:history="1">
              <w:r w:rsidRPr="000E01EC">
                <w:rPr>
                  <w:rStyle w:val="Hyperlink"/>
                  <w:szCs w:val="22"/>
                </w:rPr>
                <w:t>C24/3</w:t>
              </w:r>
            </w:hyperlink>
          </w:p>
        </w:tc>
      </w:tr>
      <w:tr w:rsidR="00226A50" w:rsidRPr="000E01EC" w14:paraId="3DC5D4C4" w14:textId="77777777" w:rsidTr="001B234E">
        <w:tc>
          <w:tcPr>
            <w:tcW w:w="1560" w:type="dxa"/>
            <w:vMerge w:val="restart"/>
          </w:tcPr>
          <w:p w14:paraId="6E48873C" w14:textId="6CE2EE0A" w:rsidR="00226A50" w:rsidRPr="000E01EC" w:rsidRDefault="00226A50" w:rsidP="0009015C">
            <w:pPr>
              <w:pStyle w:val="Tabletext"/>
              <w:rPr>
                <w:b/>
                <w:bCs/>
              </w:rPr>
            </w:pPr>
            <w:r w:rsidRPr="000E01EC">
              <w:rPr>
                <w:b/>
                <w:bCs/>
              </w:rPr>
              <w:t>3.11</w:t>
            </w:r>
          </w:p>
        </w:tc>
        <w:tc>
          <w:tcPr>
            <w:tcW w:w="6946" w:type="dxa"/>
          </w:tcPr>
          <w:p w14:paraId="11B9F268" w14:textId="1CFE367F" w:rsidR="00226A50" w:rsidRPr="000E01EC" w:rsidRDefault="00226A50" w:rsidP="0009015C">
            <w:pPr>
              <w:pStyle w:val="enumlev1"/>
              <w:tabs>
                <w:tab w:val="clear" w:pos="567"/>
              </w:tabs>
              <w:spacing w:before="60" w:after="60"/>
              <w:ind w:left="0" w:firstLine="0"/>
              <w:rPr>
                <w:rFonts w:eastAsia="SimSun"/>
              </w:rPr>
            </w:pPr>
            <w:r w:rsidRPr="000E01EC">
              <w:rPr>
                <w:rFonts w:eastAsia="SimSun"/>
                <w:sz w:val="22"/>
                <w:szCs w:val="18"/>
              </w:rPr>
              <w:t>Conclusions de la troisième réunion du GCNT concernant l'utilisation en anglais du terme "Chair" en lieu et place du terme "Chairman" dans</w:t>
            </w:r>
            <w:r w:rsidR="00727AF4" w:rsidRPr="000E01EC">
              <w:rPr>
                <w:rFonts w:eastAsia="SimSun"/>
                <w:sz w:val="22"/>
                <w:szCs w:val="18"/>
              </w:rPr>
              <w:t xml:space="preserve"> </w:t>
            </w:r>
            <w:r w:rsidRPr="000E01EC">
              <w:rPr>
                <w:rFonts w:eastAsia="SimSun"/>
                <w:sz w:val="22"/>
                <w:szCs w:val="18"/>
              </w:rPr>
              <w:t>les Recommandations UIT-T</w:t>
            </w:r>
          </w:p>
        </w:tc>
        <w:tc>
          <w:tcPr>
            <w:tcW w:w="1640" w:type="dxa"/>
          </w:tcPr>
          <w:p w14:paraId="6A6B9F29" w14:textId="468C107E" w:rsidR="00226A50" w:rsidRPr="000E01EC" w:rsidRDefault="00226A50" w:rsidP="0009015C">
            <w:pPr>
              <w:pStyle w:val="Tabletext"/>
              <w:jc w:val="center"/>
              <w:rPr>
                <w:rStyle w:val="Hyperlink"/>
                <w:szCs w:val="22"/>
              </w:rPr>
            </w:pPr>
            <w:hyperlink r:id="rId63" w:history="1">
              <w:r w:rsidRPr="000E01EC">
                <w:rPr>
                  <w:rStyle w:val="Hyperlink"/>
                  <w:szCs w:val="22"/>
                </w:rPr>
                <w:t>C24/65</w:t>
              </w:r>
            </w:hyperlink>
          </w:p>
        </w:tc>
      </w:tr>
      <w:tr w:rsidR="00226A50" w:rsidRPr="000E01EC" w14:paraId="70855BCC" w14:textId="77777777" w:rsidTr="00727AF4">
        <w:tc>
          <w:tcPr>
            <w:tcW w:w="1560" w:type="dxa"/>
            <w:vMerge/>
          </w:tcPr>
          <w:p w14:paraId="2C6C1702" w14:textId="77777777" w:rsidR="00226A50" w:rsidRPr="000E01EC" w:rsidRDefault="00226A50" w:rsidP="0009015C">
            <w:pPr>
              <w:pStyle w:val="Tabletext"/>
              <w:rPr>
                <w:b/>
                <w:bCs/>
              </w:rPr>
            </w:pPr>
          </w:p>
        </w:tc>
        <w:tc>
          <w:tcPr>
            <w:tcW w:w="6946" w:type="dxa"/>
            <w:tcBorders>
              <w:bottom w:val="single" w:sz="4" w:space="0" w:color="auto"/>
            </w:tcBorders>
          </w:tcPr>
          <w:p w14:paraId="49BB640B" w14:textId="0A9B166F" w:rsidR="00226A50" w:rsidRPr="000E01EC" w:rsidRDefault="00226A50" w:rsidP="0009015C">
            <w:pPr>
              <w:pStyle w:val="enumlev1"/>
              <w:tabs>
                <w:tab w:val="clear" w:pos="567"/>
              </w:tabs>
              <w:spacing w:before="60" w:after="60"/>
              <w:ind w:left="0" w:firstLine="0"/>
              <w:rPr>
                <w:rFonts w:eastAsia="SimSun"/>
                <w:sz w:val="22"/>
                <w:szCs w:val="18"/>
              </w:rPr>
            </w:pPr>
            <w:r w:rsidRPr="000E01EC">
              <w:rPr>
                <w:rFonts w:eastAsia="SimSun"/>
                <w:sz w:val="22"/>
                <w:szCs w:val="18"/>
              </w:rPr>
              <w:t>Contribution de la Fédération de Russie – Non-respect des méthodes de travail et des dispositions de la Constitution et de la Convention de l'UIT en ce qui concerne le remplacement des termes anglais "chairman/</w:t>
            </w:r>
            <w:proofErr w:type="spellStart"/>
            <w:r w:rsidRPr="000E01EC">
              <w:rPr>
                <w:rFonts w:eastAsia="SimSun"/>
                <w:sz w:val="22"/>
                <w:szCs w:val="18"/>
              </w:rPr>
              <w:t>chairmen</w:t>
            </w:r>
            <w:proofErr w:type="spellEnd"/>
            <w:r w:rsidRPr="000E01EC">
              <w:rPr>
                <w:rFonts w:eastAsia="SimSun"/>
                <w:sz w:val="22"/>
                <w:szCs w:val="18"/>
              </w:rPr>
              <w:t>" et "vice-chairman/vice-</w:t>
            </w:r>
            <w:proofErr w:type="spellStart"/>
            <w:r w:rsidRPr="000E01EC">
              <w:rPr>
                <w:rFonts w:eastAsia="SimSun"/>
                <w:sz w:val="22"/>
                <w:szCs w:val="18"/>
              </w:rPr>
              <w:t>chairmen</w:t>
            </w:r>
            <w:proofErr w:type="spellEnd"/>
            <w:r w:rsidRPr="000E01EC">
              <w:rPr>
                <w:rFonts w:eastAsia="SimSun"/>
                <w:sz w:val="22"/>
                <w:szCs w:val="18"/>
              </w:rPr>
              <w:t>" utilisés dans la Constitution par des termes non utilisés dans la Constitution</w:t>
            </w:r>
          </w:p>
        </w:tc>
        <w:tc>
          <w:tcPr>
            <w:tcW w:w="1640" w:type="dxa"/>
          </w:tcPr>
          <w:p w14:paraId="34F9DC4E" w14:textId="0EED5A4B" w:rsidR="00226A50" w:rsidRPr="000E01EC" w:rsidRDefault="00226A50" w:rsidP="0009015C">
            <w:pPr>
              <w:pStyle w:val="Tabletext"/>
              <w:jc w:val="center"/>
              <w:rPr>
                <w:szCs w:val="22"/>
              </w:rPr>
            </w:pPr>
            <w:hyperlink r:id="rId64" w:history="1">
              <w:r w:rsidRPr="000E01EC">
                <w:rPr>
                  <w:rStyle w:val="Hyperlink"/>
                  <w:szCs w:val="22"/>
                </w:rPr>
                <w:t>C24/84</w:t>
              </w:r>
            </w:hyperlink>
          </w:p>
        </w:tc>
      </w:tr>
      <w:tr w:rsidR="00CC7C22" w:rsidRPr="000E01EC" w14:paraId="68CFCD0E" w14:textId="77777777" w:rsidTr="00727AF4">
        <w:tc>
          <w:tcPr>
            <w:tcW w:w="1560" w:type="dxa"/>
            <w:tcBorders>
              <w:right w:val="nil"/>
            </w:tcBorders>
            <w:shd w:val="clear" w:color="auto" w:fill="D9D9D9"/>
          </w:tcPr>
          <w:p w14:paraId="69803A1E" w14:textId="77777777" w:rsidR="00CC7C22" w:rsidRPr="000E01EC" w:rsidRDefault="00CC7C22" w:rsidP="0009015C">
            <w:pPr>
              <w:pStyle w:val="Tabletext"/>
              <w:spacing w:before="120" w:after="120"/>
              <w:rPr>
                <w:b/>
                <w:bCs/>
              </w:rPr>
            </w:pPr>
            <w:r w:rsidRPr="000E01EC">
              <w:rPr>
                <w:b/>
                <w:bCs/>
              </w:rPr>
              <w:lastRenderedPageBreak/>
              <w:t>ADM 1</w:t>
            </w:r>
          </w:p>
        </w:tc>
        <w:tc>
          <w:tcPr>
            <w:tcW w:w="6946" w:type="dxa"/>
            <w:tcBorders>
              <w:left w:val="nil"/>
              <w:right w:val="nil"/>
            </w:tcBorders>
            <w:shd w:val="clear" w:color="auto" w:fill="D9D9D9"/>
          </w:tcPr>
          <w:p w14:paraId="774285B5" w14:textId="77777777" w:rsidR="00CC7C22" w:rsidRPr="000E01EC" w:rsidRDefault="00CC7C22" w:rsidP="0009015C">
            <w:pPr>
              <w:pStyle w:val="Tabletext"/>
              <w:spacing w:before="120" w:after="120"/>
              <w:rPr>
                <w:b/>
                <w:bCs/>
              </w:rPr>
            </w:pPr>
            <w:r w:rsidRPr="000E01EC">
              <w:rPr>
                <w:b/>
                <w:bCs/>
              </w:rPr>
              <w:t>Renforcement de l'excellence dans l'organisation (Budget et finance)</w:t>
            </w:r>
          </w:p>
        </w:tc>
        <w:tc>
          <w:tcPr>
            <w:tcW w:w="1640" w:type="dxa"/>
            <w:tcBorders>
              <w:left w:val="nil"/>
            </w:tcBorders>
            <w:shd w:val="clear" w:color="auto" w:fill="D9D9D9"/>
          </w:tcPr>
          <w:p w14:paraId="4E1077C6" w14:textId="77777777" w:rsidR="00CC7C22" w:rsidRPr="000E01EC" w:rsidRDefault="00CC7C22" w:rsidP="0009015C">
            <w:pPr>
              <w:pStyle w:val="Tabletext"/>
              <w:spacing w:before="120" w:after="120"/>
              <w:jc w:val="center"/>
              <w:rPr>
                <w:b/>
                <w:bCs/>
                <w:sz w:val="21"/>
                <w:szCs w:val="21"/>
              </w:rPr>
            </w:pPr>
          </w:p>
        </w:tc>
      </w:tr>
      <w:tr w:rsidR="00CC7C22" w:rsidRPr="000E01EC" w14:paraId="7AA9EB0B" w14:textId="77777777" w:rsidTr="001B234E">
        <w:tc>
          <w:tcPr>
            <w:tcW w:w="1560" w:type="dxa"/>
          </w:tcPr>
          <w:p w14:paraId="06FA8208" w14:textId="30756A65" w:rsidR="00CC7C22" w:rsidRPr="000E01EC" w:rsidRDefault="00924946" w:rsidP="0009015C">
            <w:pPr>
              <w:pStyle w:val="Tabletext"/>
              <w:rPr>
                <w:b/>
                <w:bCs/>
              </w:rPr>
            </w:pPr>
            <w:r w:rsidRPr="000E01EC">
              <w:rPr>
                <w:b/>
                <w:bCs/>
              </w:rPr>
              <w:t>1.1</w:t>
            </w:r>
          </w:p>
        </w:tc>
        <w:tc>
          <w:tcPr>
            <w:tcW w:w="6946" w:type="dxa"/>
          </w:tcPr>
          <w:p w14:paraId="535B2E9E" w14:textId="77777777" w:rsidR="00CC7C22" w:rsidRPr="000E01EC" w:rsidRDefault="00CC7C22" w:rsidP="0009015C">
            <w:pPr>
              <w:pStyle w:val="Tabletext"/>
            </w:pPr>
            <w:r w:rsidRPr="000E01EC">
              <w:t>Stratégie de mobilisation des ressources de l'UIT</w:t>
            </w:r>
          </w:p>
        </w:tc>
        <w:tc>
          <w:tcPr>
            <w:tcW w:w="1640" w:type="dxa"/>
          </w:tcPr>
          <w:p w14:paraId="6C1848B3" w14:textId="05E49FFD" w:rsidR="00CC7C22" w:rsidRPr="000E01EC" w:rsidRDefault="00CC7C22" w:rsidP="0009015C">
            <w:pPr>
              <w:pStyle w:val="Tabletext"/>
              <w:jc w:val="center"/>
              <w:rPr>
                <w:rStyle w:val="Hyperlink"/>
                <w:szCs w:val="22"/>
              </w:rPr>
            </w:pPr>
            <w:hyperlink r:id="rId65" w:history="1">
              <w:r w:rsidRPr="000E01EC">
                <w:rPr>
                  <w:rStyle w:val="Hyperlink"/>
                  <w:szCs w:val="22"/>
                </w:rPr>
                <w:t>C24/70</w:t>
              </w:r>
            </w:hyperlink>
          </w:p>
        </w:tc>
      </w:tr>
      <w:tr w:rsidR="00CC7C22" w:rsidRPr="000E01EC" w14:paraId="0FEC2942" w14:textId="77777777" w:rsidTr="001B234E">
        <w:tc>
          <w:tcPr>
            <w:tcW w:w="1560" w:type="dxa"/>
          </w:tcPr>
          <w:p w14:paraId="63AAF41D" w14:textId="21D7DA74" w:rsidR="00CC7C22" w:rsidRPr="000E01EC" w:rsidRDefault="00924946" w:rsidP="0009015C">
            <w:pPr>
              <w:pStyle w:val="Tabletext"/>
              <w:rPr>
                <w:b/>
                <w:bCs/>
              </w:rPr>
            </w:pPr>
            <w:r w:rsidRPr="000E01EC">
              <w:rPr>
                <w:b/>
                <w:bCs/>
              </w:rPr>
              <w:t>1.2</w:t>
            </w:r>
          </w:p>
        </w:tc>
        <w:tc>
          <w:tcPr>
            <w:tcW w:w="6946" w:type="dxa"/>
          </w:tcPr>
          <w:p w14:paraId="3063E4C3" w14:textId="77777777" w:rsidR="00CC7C22" w:rsidRPr="000E01EC" w:rsidRDefault="00CC7C22" w:rsidP="0009015C">
            <w:pPr>
              <w:pStyle w:val="Tabletext"/>
            </w:pPr>
            <w:r w:rsidRPr="000E01EC">
              <w:t>Rapport de la Présidente du Groupe de travail du Conseil sur les ressources financières et les ressources humaines (GTC-FHR)</w:t>
            </w:r>
          </w:p>
        </w:tc>
        <w:tc>
          <w:tcPr>
            <w:tcW w:w="1640" w:type="dxa"/>
          </w:tcPr>
          <w:p w14:paraId="034BD9B8" w14:textId="070A1BD4" w:rsidR="00CC7C22" w:rsidRPr="000E01EC" w:rsidRDefault="00924946" w:rsidP="0009015C">
            <w:pPr>
              <w:pStyle w:val="Tabletext"/>
              <w:jc w:val="center"/>
              <w:rPr>
                <w:rStyle w:val="Hyperlink"/>
                <w:szCs w:val="22"/>
              </w:rPr>
            </w:pPr>
            <w:hyperlink r:id="rId66" w:history="1">
              <w:r w:rsidRPr="000E01EC">
                <w:rPr>
                  <w:rStyle w:val="Hyperlink"/>
                  <w:szCs w:val="22"/>
                </w:rPr>
                <w:t>C24/50</w:t>
              </w:r>
            </w:hyperlink>
            <w:r w:rsidRPr="000E01EC">
              <w:rPr>
                <w:rStyle w:val="Hyperlink"/>
                <w:szCs w:val="22"/>
              </w:rPr>
              <w:t>(+Add.1)</w:t>
            </w:r>
          </w:p>
        </w:tc>
      </w:tr>
      <w:tr w:rsidR="00CC7C22" w:rsidRPr="000E01EC" w14:paraId="71A7D173" w14:textId="77777777" w:rsidTr="001B234E">
        <w:tc>
          <w:tcPr>
            <w:tcW w:w="1560" w:type="dxa"/>
          </w:tcPr>
          <w:p w14:paraId="71F79268" w14:textId="0024D909" w:rsidR="00CC7C22" w:rsidRPr="000E01EC" w:rsidRDefault="00924946" w:rsidP="0009015C">
            <w:pPr>
              <w:pStyle w:val="Tabletext"/>
              <w:rPr>
                <w:b/>
                <w:bCs/>
              </w:rPr>
            </w:pPr>
            <w:r w:rsidRPr="000E01EC">
              <w:rPr>
                <w:b/>
                <w:bCs/>
              </w:rPr>
              <w:t>1.3</w:t>
            </w:r>
          </w:p>
        </w:tc>
        <w:tc>
          <w:tcPr>
            <w:tcW w:w="6946" w:type="dxa"/>
          </w:tcPr>
          <w:p w14:paraId="41B890EC" w14:textId="0A13A5A6" w:rsidR="00CC7C22" w:rsidRPr="000E01EC" w:rsidRDefault="00CC7C22" w:rsidP="0009015C">
            <w:pPr>
              <w:pStyle w:val="Tabletext"/>
            </w:pPr>
            <w:r w:rsidRPr="000E01EC">
              <w:t>Rapport de la Présidente du Groupe d'experts sur la Décision 482 (EG</w:t>
            </w:r>
            <w:r w:rsidRPr="000E01EC">
              <w:noBreakHyphen/>
              <w:t>Dec482)</w:t>
            </w:r>
          </w:p>
        </w:tc>
        <w:tc>
          <w:tcPr>
            <w:tcW w:w="1640" w:type="dxa"/>
          </w:tcPr>
          <w:p w14:paraId="609C925D" w14:textId="38EBDC50" w:rsidR="00CC7C22" w:rsidRPr="000E01EC" w:rsidRDefault="00CC7C22" w:rsidP="0009015C">
            <w:pPr>
              <w:pStyle w:val="Tabletext"/>
              <w:jc w:val="center"/>
              <w:rPr>
                <w:rStyle w:val="Hyperlink"/>
                <w:szCs w:val="22"/>
              </w:rPr>
            </w:pPr>
            <w:hyperlink r:id="rId67" w:history="1">
              <w:r w:rsidRPr="000E01EC">
                <w:rPr>
                  <w:rStyle w:val="Hyperlink"/>
                  <w:szCs w:val="22"/>
                </w:rPr>
                <w:t>C24/10</w:t>
              </w:r>
            </w:hyperlink>
          </w:p>
        </w:tc>
      </w:tr>
      <w:tr w:rsidR="00CC7C22" w:rsidRPr="000E01EC" w14:paraId="628B7883" w14:textId="77777777" w:rsidTr="001B234E">
        <w:tc>
          <w:tcPr>
            <w:tcW w:w="1560" w:type="dxa"/>
          </w:tcPr>
          <w:p w14:paraId="4E1B168C" w14:textId="5BDAA686" w:rsidR="00CC7C22" w:rsidRPr="000E01EC" w:rsidRDefault="00924946" w:rsidP="0009015C">
            <w:pPr>
              <w:pStyle w:val="Tabletext"/>
              <w:rPr>
                <w:b/>
                <w:bCs/>
              </w:rPr>
            </w:pPr>
            <w:r w:rsidRPr="000E01EC">
              <w:rPr>
                <w:b/>
                <w:bCs/>
              </w:rPr>
              <w:t>1.4</w:t>
            </w:r>
          </w:p>
        </w:tc>
        <w:tc>
          <w:tcPr>
            <w:tcW w:w="6946" w:type="dxa"/>
          </w:tcPr>
          <w:p w14:paraId="003CD6C0" w14:textId="77777777" w:rsidR="00CC7C22" w:rsidRPr="000E01EC" w:rsidRDefault="00CC7C22" w:rsidP="0009015C">
            <w:pPr>
              <w:pStyle w:val="Tabletext"/>
            </w:pPr>
            <w:r w:rsidRPr="000E01EC">
              <w:t>Examen annuel des produits et des charges dans le cadre de la mise en œuvre du budget pour 2024</w:t>
            </w:r>
          </w:p>
        </w:tc>
        <w:tc>
          <w:tcPr>
            <w:tcW w:w="1640" w:type="dxa"/>
          </w:tcPr>
          <w:p w14:paraId="390727B7" w14:textId="60F85324" w:rsidR="00CC7C22" w:rsidRPr="000E01EC" w:rsidRDefault="00CC7C22" w:rsidP="0009015C">
            <w:pPr>
              <w:pStyle w:val="Tabletext"/>
              <w:jc w:val="center"/>
              <w:rPr>
                <w:rStyle w:val="Hyperlink"/>
                <w:szCs w:val="22"/>
              </w:rPr>
            </w:pPr>
            <w:hyperlink r:id="rId68" w:history="1">
              <w:r w:rsidRPr="000E01EC">
                <w:rPr>
                  <w:rStyle w:val="Hyperlink"/>
                  <w:szCs w:val="22"/>
                </w:rPr>
                <w:t>C24/9</w:t>
              </w:r>
            </w:hyperlink>
          </w:p>
        </w:tc>
      </w:tr>
      <w:tr w:rsidR="00CC7C22" w:rsidRPr="000E01EC" w14:paraId="2790BB00" w14:textId="77777777" w:rsidTr="001B234E">
        <w:tc>
          <w:tcPr>
            <w:tcW w:w="1560" w:type="dxa"/>
          </w:tcPr>
          <w:p w14:paraId="1B9B2A6F" w14:textId="36DE9AE3" w:rsidR="00CC7C22" w:rsidRPr="000E01EC" w:rsidRDefault="00924946" w:rsidP="0009015C">
            <w:pPr>
              <w:pStyle w:val="Tabletext"/>
              <w:rPr>
                <w:b/>
                <w:bCs/>
              </w:rPr>
            </w:pPr>
            <w:r w:rsidRPr="000E01EC">
              <w:rPr>
                <w:b/>
                <w:bCs/>
              </w:rPr>
              <w:t>1.5</w:t>
            </w:r>
          </w:p>
        </w:tc>
        <w:tc>
          <w:tcPr>
            <w:tcW w:w="6946" w:type="dxa"/>
          </w:tcPr>
          <w:p w14:paraId="2AB7ACEE" w14:textId="77777777" w:rsidR="00CC7C22" w:rsidRPr="000E01EC" w:rsidRDefault="00CC7C22" w:rsidP="0009015C">
            <w:pPr>
              <w:pStyle w:val="Tabletext"/>
            </w:pPr>
            <w:r w:rsidRPr="000E01EC">
              <w:t>Recouvrement des coûts pour le traitement des fiches de notification des réseaux à satellite</w:t>
            </w:r>
          </w:p>
        </w:tc>
        <w:tc>
          <w:tcPr>
            <w:tcW w:w="1640" w:type="dxa"/>
          </w:tcPr>
          <w:p w14:paraId="637200AC" w14:textId="76C85B00" w:rsidR="00CC7C22" w:rsidRPr="000E01EC" w:rsidRDefault="00CC7C22" w:rsidP="0009015C">
            <w:pPr>
              <w:pStyle w:val="Tabletext"/>
              <w:jc w:val="center"/>
              <w:rPr>
                <w:rStyle w:val="Hyperlink"/>
                <w:szCs w:val="22"/>
              </w:rPr>
            </w:pPr>
            <w:hyperlink r:id="rId69" w:history="1">
              <w:r w:rsidRPr="000E01EC">
                <w:rPr>
                  <w:rStyle w:val="Hyperlink"/>
                  <w:szCs w:val="22"/>
                </w:rPr>
                <w:t>C24/16</w:t>
              </w:r>
            </w:hyperlink>
          </w:p>
        </w:tc>
      </w:tr>
      <w:tr w:rsidR="00CC7C22" w:rsidRPr="000E01EC" w14:paraId="5176F6B1" w14:textId="77777777" w:rsidTr="001B234E">
        <w:tc>
          <w:tcPr>
            <w:tcW w:w="1560" w:type="dxa"/>
          </w:tcPr>
          <w:p w14:paraId="7662B3C8" w14:textId="4FA23CEA" w:rsidR="00CC7C22" w:rsidRPr="000E01EC" w:rsidRDefault="00924946" w:rsidP="0009015C">
            <w:pPr>
              <w:pStyle w:val="Tabletext"/>
              <w:rPr>
                <w:b/>
                <w:bCs/>
              </w:rPr>
            </w:pPr>
            <w:r w:rsidRPr="000E01EC">
              <w:rPr>
                <w:b/>
                <w:bCs/>
              </w:rPr>
              <w:t>1.6</w:t>
            </w:r>
          </w:p>
        </w:tc>
        <w:tc>
          <w:tcPr>
            <w:tcW w:w="6946" w:type="dxa"/>
          </w:tcPr>
          <w:p w14:paraId="4397F61E" w14:textId="77777777" w:rsidR="00CC7C22" w:rsidRPr="000E01EC" w:rsidRDefault="00CC7C22" w:rsidP="0009015C">
            <w:pPr>
              <w:pStyle w:val="Tabletext"/>
            </w:pPr>
            <w:r w:rsidRPr="000E01EC">
              <w:t>Arriérés et comptes spéciaux d'arriérés</w:t>
            </w:r>
          </w:p>
        </w:tc>
        <w:tc>
          <w:tcPr>
            <w:tcW w:w="1640" w:type="dxa"/>
          </w:tcPr>
          <w:p w14:paraId="37C9BD7B" w14:textId="6B955CCF" w:rsidR="00CC7C22" w:rsidRPr="000E01EC" w:rsidRDefault="00CC7C22" w:rsidP="0009015C">
            <w:pPr>
              <w:pStyle w:val="Tabletext"/>
              <w:jc w:val="center"/>
              <w:rPr>
                <w:rStyle w:val="Hyperlink"/>
                <w:szCs w:val="22"/>
              </w:rPr>
            </w:pPr>
            <w:hyperlink r:id="rId70" w:history="1">
              <w:r w:rsidRPr="000E01EC">
                <w:rPr>
                  <w:rStyle w:val="Hyperlink"/>
                  <w:szCs w:val="22"/>
                </w:rPr>
                <w:t>C24/11</w:t>
              </w:r>
            </w:hyperlink>
          </w:p>
        </w:tc>
      </w:tr>
      <w:tr w:rsidR="00CC7C22" w:rsidRPr="000E01EC" w14:paraId="4AB6738E" w14:textId="77777777" w:rsidTr="001B234E">
        <w:tc>
          <w:tcPr>
            <w:tcW w:w="1560" w:type="dxa"/>
          </w:tcPr>
          <w:p w14:paraId="5BE2CA6D" w14:textId="3146F530" w:rsidR="00CC7C22" w:rsidRPr="000E01EC" w:rsidRDefault="00924946" w:rsidP="0009015C">
            <w:pPr>
              <w:pStyle w:val="Tabletext"/>
              <w:rPr>
                <w:b/>
                <w:bCs/>
              </w:rPr>
            </w:pPr>
            <w:r w:rsidRPr="000E01EC">
              <w:rPr>
                <w:b/>
                <w:bCs/>
              </w:rPr>
              <w:t>1.7</w:t>
            </w:r>
          </w:p>
        </w:tc>
        <w:tc>
          <w:tcPr>
            <w:tcW w:w="6946" w:type="dxa"/>
          </w:tcPr>
          <w:p w14:paraId="267CA78B" w14:textId="77777777" w:rsidR="00CC7C22" w:rsidRPr="000E01EC" w:rsidRDefault="00CC7C22" w:rsidP="0009015C">
            <w:pPr>
              <w:pStyle w:val="Tabletext"/>
            </w:pPr>
            <w:r w:rsidRPr="000E01EC">
              <w:t>Rapport d'activité sur la mise en œuvre des Décisions 600 et 601 du Conseil (numéros UIFN et IIN)</w:t>
            </w:r>
          </w:p>
        </w:tc>
        <w:tc>
          <w:tcPr>
            <w:tcW w:w="1640" w:type="dxa"/>
          </w:tcPr>
          <w:p w14:paraId="17344136" w14:textId="26F536BF" w:rsidR="00CC7C22" w:rsidRPr="000E01EC" w:rsidRDefault="00CC7C22" w:rsidP="0009015C">
            <w:pPr>
              <w:pStyle w:val="Tabletext"/>
              <w:jc w:val="center"/>
              <w:rPr>
                <w:rStyle w:val="Hyperlink"/>
                <w:szCs w:val="22"/>
              </w:rPr>
            </w:pPr>
            <w:hyperlink r:id="rId71" w:history="1">
              <w:r w:rsidRPr="000E01EC">
                <w:rPr>
                  <w:rStyle w:val="Hyperlink"/>
                  <w:szCs w:val="22"/>
                </w:rPr>
                <w:t>C24/38</w:t>
              </w:r>
            </w:hyperlink>
          </w:p>
        </w:tc>
      </w:tr>
      <w:tr w:rsidR="00CC7C22" w:rsidRPr="000E01EC" w14:paraId="4841A9BF" w14:textId="77777777" w:rsidTr="001B234E">
        <w:tc>
          <w:tcPr>
            <w:tcW w:w="1560" w:type="dxa"/>
          </w:tcPr>
          <w:p w14:paraId="547BFE9A" w14:textId="6D537541" w:rsidR="00CC7C22" w:rsidRPr="000E01EC" w:rsidRDefault="00924946" w:rsidP="0009015C">
            <w:pPr>
              <w:pStyle w:val="Tabletext"/>
              <w:rPr>
                <w:b/>
                <w:bCs/>
              </w:rPr>
            </w:pPr>
            <w:r w:rsidRPr="000E01EC">
              <w:rPr>
                <w:b/>
                <w:bCs/>
              </w:rPr>
              <w:t>1.8</w:t>
            </w:r>
          </w:p>
        </w:tc>
        <w:tc>
          <w:tcPr>
            <w:tcW w:w="6946" w:type="dxa"/>
          </w:tcPr>
          <w:p w14:paraId="33E348FD" w14:textId="77777777" w:rsidR="00CC7C22" w:rsidRPr="000E01EC" w:rsidRDefault="00CC7C22" w:rsidP="0009015C">
            <w:pPr>
              <w:pStyle w:val="Tabletext"/>
            </w:pPr>
            <w:r w:rsidRPr="000E01EC">
              <w:t>Fonds pour le développement des technologies de l'information et de la communication (FDTIC)</w:t>
            </w:r>
          </w:p>
        </w:tc>
        <w:tc>
          <w:tcPr>
            <w:tcW w:w="1640" w:type="dxa"/>
          </w:tcPr>
          <w:p w14:paraId="3173F318" w14:textId="503D0F76" w:rsidR="00CC7C22" w:rsidRPr="000E01EC" w:rsidRDefault="00924946" w:rsidP="0009015C">
            <w:pPr>
              <w:pStyle w:val="Tabletext"/>
              <w:jc w:val="center"/>
              <w:rPr>
                <w:rStyle w:val="Hyperlink"/>
                <w:szCs w:val="22"/>
              </w:rPr>
            </w:pPr>
            <w:hyperlink r:id="rId72" w:history="1">
              <w:r w:rsidRPr="000E01EC">
                <w:rPr>
                  <w:rStyle w:val="Hyperlink"/>
                  <w:szCs w:val="22"/>
                </w:rPr>
                <w:t>C24/34(Rév.1)</w:t>
              </w:r>
            </w:hyperlink>
          </w:p>
        </w:tc>
      </w:tr>
      <w:tr w:rsidR="00CC7C22" w:rsidRPr="000E01EC" w14:paraId="7A73D2A8" w14:textId="77777777" w:rsidTr="001B234E">
        <w:tc>
          <w:tcPr>
            <w:tcW w:w="1560" w:type="dxa"/>
          </w:tcPr>
          <w:p w14:paraId="1A19EFE9" w14:textId="2755F6FD" w:rsidR="00CC7C22" w:rsidRPr="000E01EC" w:rsidRDefault="00924946" w:rsidP="0009015C">
            <w:pPr>
              <w:pStyle w:val="Tabletext"/>
              <w:rPr>
                <w:b/>
                <w:bCs/>
              </w:rPr>
            </w:pPr>
            <w:r w:rsidRPr="000E01EC">
              <w:rPr>
                <w:b/>
                <w:bCs/>
              </w:rPr>
              <w:t>1.9</w:t>
            </w:r>
          </w:p>
        </w:tc>
        <w:tc>
          <w:tcPr>
            <w:tcW w:w="6946" w:type="dxa"/>
          </w:tcPr>
          <w:p w14:paraId="70158A38" w14:textId="77777777" w:rsidR="00CC7C22" w:rsidRPr="000E01EC" w:rsidRDefault="00CC7C22" w:rsidP="0009015C">
            <w:pPr>
              <w:pStyle w:val="Tabletext"/>
            </w:pPr>
            <w:r w:rsidRPr="000E01EC">
              <w:t>Passifs de l'assurance maladie après la cessation de service (ASHI)</w:t>
            </w:r>
          </w:p>
        </w:tc>
        <w:tc>
          <w:tcPr>
            <w:tcW w:w="1640" w:type="dxa"/>
          </w:tcPr>
          <w:p w14:paraId="0564789D" w14:textId="49EF6158" w:rsidR="00CC7C22" w:rsidRPr="000E01EC" w:rsidRDefault="00CC7C22" w:rsidP="0009015C">
            <w:pPr>
              <w:pStyle w:val="Tabletext"/>
              <w:jc w:val="center"/>
              <w:rPr>
                <w:rStyle w:val="Hyperlink"/>
                <w:szCs w:val="22"/>
              </w:rPr>
            </w:pPr>
            <w:hyperlink r:id="rId73" w:history="1">
              <w:r w:rsidRPr="000E01EC">
                <w:rPr>
                  <w:rStyle w:val="Hyperlink"/>
                  <w:szCs w:val="22"/>
                </w:rPr>
                <w:t>C24/46</w:t>
              </w:r>
            </w:hyperlink>
          </w:p>
        </w:tc>
      </w:tr>
      <w:tr w:rsidR="00CC7C22" w:rsidRPr="000E01EC" w14:paraId="19B78F8A" w14:textId="77777777" w:rsidTr="001B234E">
        <w:tc>
          <w:tcPr>
            <w:tcW w:w="1560" w:type="dxa"/>
          </w:tcPr>
          <w:p w14:paraId="48657D01" w14:textId="572F8644" w:rsidR="00CC7C22" w:rsidRPr="000E01EC" w:rsidRDefault="00924946" w:rsidP="0009015C">
            <w:pPr>
              <w:pStyle w:val="Tabletext"/>
              <w:rPr>
                <w:b/>
                <w:bCs/>
              </w:rPr>
            </w:pPr>
            <w:r w:rsidRPr="000E01EC">
              <w:rPr>
                <w:b/>
                <w:bCs/>
              </w:rPr>
              <w:t>1.10</w:t>
            </w:r>
          </w:p>
        </w:tc>
        <w:tc>
          <w:tcPr>
            <w:tcW w:w="6946" w:type="dxa"/>
          </w:tcPr>
          <w:p w14:paraId="78796082" w14:textId="77777777" w:rsidR="00CC7C22" w:rsidRPr="000E01EC" w:rsidRDefault="00CC7C22" w:rsidP="0009015C">
            <w:pPr>
              <w:pStyle w:val="Tabletext"/>
            </w:pPr>
            <w:r w:rsidRPr="000E01EC">
              <w:t>Nouvelles demandes d'exonération du paiement de droits pour les organisations ayant un caractère international</w:t>
            </w:r>
          </w:p>
        </w:tc>
        <w:tc>
          <w:tcPr>
            <w:tcW w:w="1640" w:type="dxa"/>
          </w:tcPr>
          <w:p w14:paraId="63785090" w14:textId="5A120325" w:rsidR="00CC7C22" w:rsidRPr="000E01EC" w:rsidRDefault="00CC7C22" w:rsidP="0009015C">
            <w:pPr>
              <w:pStyle w:val="Tabletext"/>
              <w:jc w:val="center"/>
              <w:rPr>
                <w:rStyle w:val="Hyperlink"/>
                <w:szCs w:val="22"/>
              </w:rPr>
            </w:pPr>
            <w:hyperlink r:id="rId74" w:history="1">
              <w:r w:rsidRPr="000E01EC">
                <w:rPr>
                  <w:rStyle w:val="Hyperlink"/>
                  <w:szCs w:val="22"/>
                </w:rPr>
                <w:t>C24/39</w:t>
              </w:r>
            </w:hyperlink>
          </w:p>
        </w:tc>
      </w:tr>
      <w:tr w:rsidR="00CC7C22" w:rsidRPr="000E01EC" w14:paraId="75072B24" w14:textId="77777777" w:rsidTr="001B234E">
        <w:tc>
          <w:tcPr>
            <w:tcW w:w="1560" w:type="dxa"/>
          </w:tcPr>
          <w:p w14:paraId="320A51D6" w14:textId="1DB8C5D7" w:rsidR="00CC7C22" w:rsidRPr="000E01EC" w:rsidRDefault="00924946" w:rsidP="0009015C">
            <w:pPr>
              <w:pStyle w:val="Tabletext"/>
              <w:rPr>
                <w:b/>
                <w:bCs/>
              </w:rPr>
            </w:pPr>
            <w:r w:rsidRPr="000E01EC">
              <w:rPr>
                <w:b/>
                <w:bCs/>
              </w:rPr>
              <w:t>1.11</w:t>
            </w:r>
          </w:p>
        </w:tc>
        <w:tc>
          <w:tcPr>
            <w:tcW w:w="6946" w:type="dxa"/>
          </w:tcPr>
          <w:p w14:paraId="50F25B21" w14:textId="77777777" w:rsidR="00CC7C22" w:rsidRPr="000E01EC" w:rsidRDefault="00CC7C22" w:rsidP="0009015C">
            <w:pPr>
              <w:pStyle w:val="Tabletext"/>
            </w:pPr>
            <w:r w:rsidRPr="000E01EC">
              <w:t>Participation d'autres entités s'occupant de questions de télécommunication aux activités de l'UIT</w:t>
            </w:r>
          </w:p>
        </w:tc>
        <w:tc>
          <w:tcPr>
            <w:tcW w:w="1640" w:type="dxa"/>
          </w:tcPr>
          <w:p w14:paraId="7C9ED966" w14:textId="5D9485D7" w:rsidR="00CC7C22" w:rsidRPr="000E01EC" w:rsidDel="00D753F4" w:rsidRDefault="00CC7C22" w:rsidP="0009015C">
            <w:pPr>
              <w:pStyle w:val="Tabletext"/>
              <w:jc w:val="center"/>
              <w:rPr>
                <w:rStyle w:val="Hyperlink"/>
                <w:szCs w:val="22"/>
              </w:rPr>
            </w:pPr>
            <w:hyperlink r:id="rId75" w:history="1">
              <w:r w:rsidRPr="000E01EC">
                <w:rPr>
                  <w:rStyle w:val="Hyperlink"/>
                  <w:szCs w:val="22"/>
                </w:rPr>
                <w:t>C24/58</w:t>
              </w:r>
            </w:hyperlink>
          </w:p>
        </w:tc>
      </w:tr>
      <w:tr w:rsidR="00CC7C22" w:rsidRPr="000E01EC" w14:paraId="0733FE4C" w14:textId="77777777" w:rsidTr="001B234E">
        <w:tc>
          <w:tcPr>
            <w:tcW w:w="1560" w:type="dxa"/>
          </w:tcPr>
          <w:p w14:paraId="2F0F057B" w14:textId="3EA290E3" w:rsidR="00CC7C22" w:rsidRPr="000E01EC" w:rsidRDefault="00924946" w:rsidP="0009015C">
            <w:pPr>
              <w:pStyle w:val="Tabletext"/>
              <w:rPr>
                <w:b/>
                <w:bCs/>
              </w:rPr>
            </w:pPr>
            <w:r w:rsidRPr="000E01EC">
              <w:rPr>
                <w:b/>
                <w:bCs/>
              </w:rPr>
              <w:t>1.12</w:t>
            </w:r>
          </w:p>
        </w:tc>
        <w:tc>
          <w:tcPr>
            <w:tcW w:w="6946" w:type="dxa"/>
          </w:tcPr>
          <w:p w14:paraId="6E520DD5" w14:textId="77777777" w:rsidR="00CC7C22" w:rsidRPr="000E01EC" w:rsidRDefault="00CC7C22" w:rsidP="0009015C">
            <w:pPr>
              <w:pStyle w:val="Tabletext"/>
            </w:pPr>
            <w:r w:rsidRPr="000E01EC">
              <w:t>Admission de la République de Palaos et unité contributive future</w:t>
            </w:r>
          </w:p>
        </w:tc>
        <w:tc>
          <w:tcPr>
            <w:tcW w:w="1640" w:type="dxa"/>
          </w:tcPr>
          <w:p w14:paraId="5CE98F86" w14:textId="1BC1E27F" w:rsidR="00CC7C22" w:rsidRPr="000E01EC" w:rsidRDefault="00CC7C22" w:rsidP="0009015C">
            <w:pPr>
              <w:pStyle w:val="Tabletext"/>
              <w:jc w:val="center"/>
              <w:rPr>
                <w:rStyle w:val="Hyperlink"/>
                <w:szCs w:val="22"/>
              </w:rPr>
            </w:pPr>
            <w:hyperlink r:id="rId76" w:history="1">
              <w:r w:rsidRPr="000E01EC">
                <w:rPr>
                  <w:rStyle w:val="Hyperlink"/>
                  <w:szCs w:val="22"/>
                </w:rPr>
                <w:t>C24/62</w:t>
              </w:r>
            </w:hyperlink>
          </w:p>
        </w:tc>
      </w:tr>
      <w:tr w:rsidR="00CC7C22" w:rsidRPr="000E01EC" w14:paraId="3DD1DCD8" w14:textId="77777777" w:rsidTr="001B234E">
        <w:tc>
          <w:tcPr>
            <w:tcW w:w="1560" w:type="dxa"/>
          </w:tcPr>
          <w:p w14:paraId="70AF4B53" w14:textId="54C6B8FC" w:rsidR="00CC7C22" w:rsidRPr="000E01EC" w:rsidRDefault="00924946" w:rsidP="0009015C">
            <w:pPr>
              <w:pStyle w:val="Tabletext"/>
              <w:rPr>
                <w:b/>
                <w:bCs/>
              </w:rPr>
            </w:pPr>
            <w:r w:rsidRPr="000E01EC">
              <w:rPr>
                <w:b/>
                <w:bCs/>
              </w:rPr>
              <w:t>1.13</w:t>
            </w:r>
          </w:p>
        </w:tc>
        <w:tc>
          <w:tcPr>
            <w:tcW w:w="6946" w:type="dxa"/>
          </w:tcPr>
          <w:p w14:paraId="0FE9A551" w14:textId="13985F09" w:rsidR="00CC7C22" w:rsidRPr="000E01EC" w:rsidRDefault="00CC7C22" w:rsidP="0009015C">
            <w:pPr>
              <w:pStyle w:val="Tabletext"/>
            </w:pPr>
            <w:r w:rsidRPr="000E01EC">
              <w:t>Affectation des économies réalisées dans le cadre de l'exécution du budget 2023 et affectation du Fonds de roulement des expositions</w:t>
            </w:r>
          </w:p>
        </w:tc>
        <w:tc>
          <w:tcPr>
            <w:tcW w:w="1640" w:type="dxa"/>
          </w:tcPr>
          <w:p w14:paraId="1177D923" w14:textId="668DA0EF" w:rsidR="00CC7C22" w:rsidRPr="000E01EC" w:rsidRDefault="00CC7C22" w:rsidP="0009015C">
            <w:pPr>
              <w:pStyle w:val="Tabletext"/>
              <w:jc w:val="center"/>
              <w:rPr>
                <w:rStyle w:val="Hyperlink"/>
                <w:szCs w:val="22"/>
              </w:rPr>
            </w:pPr>
            <w:hyperlink r:id="rId77" w:history="1">
              <w:r w:rsidRPr="000E01EC">
                <w:rPr>
                  <w:rStyle w:val="Hyperlink"/>
                  <w:szCs w:val="22"/>
                </w:rPr>
                <w:t>C24/19</w:t>
              </w:r>
            </w:hyperlink>
          </w:p>
        </w:tc>
      </w:tr>
      <w:tr w:rsidR="00924946" w:rsidRPr="000E01EC" w14:paraId="11EFC658" w14:textId="77777777" w:rsidTr="001B234E">
        <w:tc>
          <w:tcPr>
            <w:tcW w:w="1560" w:type="dxa"/>
            <w:vMerge w:val="restart"/>
          </w:tcPr>
          <w:p w14:paraId="37122F19" w14:textId="7E6E8F28" w:rsidR="00924946" w:rsidRPr="000E01EC" w:rsidRDefault="00924946" w:rsidP="0009015C">
            <w:pPr>
              <w:pStyle w:val="Tabletext"/>
              <w:rPr>
                <w:b/>
                <w:bCs/>
              </w:rPr>
            </w:pPr>
            <w:r w:rsidRPr="000E01EC">
              <w:rPr>
                <w:b/>
                <w:bCs/>
              </w:rPr>
              <w:t>1.14</w:t>
            </w:r>
          </w:p>
        </w:tc>
        <w:tc>
          <w:tcPr>
            <w:tcW w:w="6946" w:type="dxa"/>
          </w:tcPr>
          <w:p w14:paraId="4FA5A9BF" w14:textId="6D430184" w:rsidR="00924946" w:rsidRPr="000E01EC" w:rsidRDefault="00924946" w:rsidP="0009015C">
            <w:pPr>
              <w:pStyle w:val="Tabletext"/>
            </w:pPr>
            <w:r w:rsidRPr="000E01EC">
              <w:t>Incidences budgétaires annuelles de la suite donnée aux décisions de la CMR</w:t>
            </w:r>
            <w:r w:rsidRPr="000E01EC">
              <w:noBreakHyphen/>
              <w:t>23</w:t>
            </w:r>
          </w:p>
        </w:tc>
        <w:tc>
          <w:tcPr>
            <w:tcW w:w="1640" w:type="dxa"/>
          </w:tcPr>
          <w:p w14:paraId="216DF229" w14:textId="399835DD" w:rsidR="00924946" w:rsidRPr="000E01EC" w:rsidRDefault="00924946" w:rsidP="0009015C">
            <w:pPr>
              <w:pStyle w:val="Tabletext"/>
              <w:jc w:val="center"/>
              <w:rPr>
                <w:rStyle w:val="Hyperlink"/>
                <w:szCs w:val="22"/>
              </w:rPr>
            </w:pPr>
            <w:hyperlink r:id="rId78" w:history="1">
              <w:r w:rsidRPr="000E01EC">
                <w:rPr>
                  <w:rStyle w:val="Hyperlink"/>
                  <w:szCs w:val="22"/>
                </w:rPr>
                <w:t>C24/63</w:t>
              </w:r>
            </w:hyperlink>
          </w:p>
        </w:tc>
      </w:tr>
      <w:tr w:rsidR="00924946" w:rsidRPr="000E01EC" w14:paraId="7B752418" w14:textId="77777777" w:rsidTr="001B234E">
        <w:tc>
          <w:tcPr>
            <w:tcW w:w="1560" w:type="dxa"/>
            <w:vMerge/>
          </w:tcPr>
          <w:p w14:paraId="1C74D3D3" w14:textId="77777777" w:rsidR="00924946" w:rsidRPr="000E01EC" w:rsidRDefault="00924946" w:rsidP="0009015C">
            <w:pPr>
              <w:pStyle w:val="Tabletext"/>
              <w:rPr>
                <w:b/>
                <w:bCs/>
              </w:rPr>
            </w:pPr>
          </w:p>
        </w:tc>
        <w:tc>
          <w:tcPr>
            <w:tcW w:w="6946" w:type="dxa"/>
          </w:tcPr>
          <w:p w14:paraId="48EF191F" w14:textId="23012A18" w:rsidR="00924946" w:rsidRPr="000E01EC" w:rsidRDefault="00924946" w:rsidP="0009015C">
            <w:pPr>
              <w:pStyle w:val="Tabletext"/>
            </w:pPr>
            <w:r w:rsidRPr="000E01EC">
              <w:t>Contribution du Brésil – Proposition d'accès gratuit à la BR IFIC (services spatiaux) en ligne et incidences sur le recouvrement des coûts de traitement des fiches de notification des satellites, ainsi que sur la</w:t>
            </w:r>
            <w:r w:rsidR="0009015C" w:rsidRPr="000E01EC">
              <w:t> </w:t>
            </w:r>
            <w:r w:rsidRPr="000E01EC">
              <w:t>viabilité</w:t>
            </w:r>
            <w:r w:rsidR="0009015C" w:rsidRPr="000E01EC">
              <w:t> </w:t>
            </w:r>
            <w:r w:rsidRPr="000E01EC">
              <w:t>spatiale et l'équité d'accès</w:t>
            </w:r>
          </w:p>
        </w:tc>
        <w:tc>
          <w:tcPr>
            <w:tcW w:w="1640" w:type="dxa"/>
          </w:tcPr>
          <w:p w14:paraId="17A3A171" w14:textId="6ABC94E3" w:rsidR="00924946" w:rsidRPr="000E01EC" w:rsidRDefault="00924946" w:rsidP="0009015C">
            <w:pPr>
              <w:pStyle w:val="Tabletext"/>
              <w:jc w:val="center"/>
              <w:rPr>
                <w:szCs w:val="22"/>
              </w:rPr>
            </w:pPr>
            <w:hyperlink r:id="rId79" w:history="1">
              <w:r w:rsidRPr="000E01EC">
                <w:rPr>
                  <w:rStyle w:val="Hyperlink"/>
                  <w:szCs w:val="22"/>
                </w:rPr>
                <w:t>C24/90</w:t>
              </w:r>
            </w:hyperlink>
          </w:p>
        </w:tc>
      </w:tr>
      <w:tr w:rsidR="00924946" w:rsidRPr="000E01EC" w14:paraId="2CE8E3B3" w14:textId="77777777" w:rsidTr="00727AF4">
        <w:tc>
          <w:tcPr>
            <w:tcW w:w="1560" w:type="dxa"/>
            <w:vMerge/>
          </w:tcPr>
          <w:p w14:paraId="699C184F" w14:textId="77777777" w:rsidR="00924946" w:rsidRPr="000E01EC" w:rsidRDefault="00924946" w:rsidP="0009015C">
            <w:pPr>
              <w:pStyle w:val="Tabletext"/>
              <w:rPr>
                <w:b/>
                <w:bCs/>
              </w:rPr>
            </w:pPr>
          </w:p>
        </w:tc>
        <w:tc>
          <w:tcPr>
            <w:tcW w:w="6946" w:type="dxa"/>
            <w:tcBorders>
              <w:bottom w:val="single" w:sz="4" w:space="0" w:color="auto"/>
            </w:tcBorders>
          </w:tcPr>
          <w:p w14:paraId="245D8A7C" w14:textId="6C72E840" w:rsidR="00924946" w:rsidRPr="000E01EC" w:rsidRDefault="00EE243E" w:rsidP="0009015C">
            <w:pPr>
              <w:pStyle w:val="Tabletext"/>
              <w:rPr>
                <w:szCs w:val="22"/>
              </w:rPr>
            </w:pPr>
            <w:r w:rsidRPr="000E01EC">
              <w:rPr>
                <w:szCs w:val="22"/>
              </w:rPr>
              <w:t xml:space="preserve">Contribution soumise par plusieurs pays </w:t>
            </w:r>
            <w:r w:rsidR="00924946" w:rsidRPr="000E01EC">
              <w:rPr>
                <w:szCs w:val="22"/>
              </w:rPr>
              <w:t>– Proposition de mécanisme visant à garantir le respect de l'article 34 de la Convention de l'UIT sur les responsabilités financières des conférences</w:t>
            </w:r>
          </w:p>
        </w:tc>
        <w:tc>
          <w:tcPr>
            <w:tcW w:w="1640" w:type="dxa"/>
          </w:tcPr>
          <w:p w14:paraId="33966D39" w14:textId="6B5D1BF0" w:rsidR="00924946" w:rsidRPr="000E01EC" w:rsidRDefault="00924946" w:rsidP="0009015C">
            <w:pPr>
              <w:pStyle w:val="Tabletext"/>
              <w:jc w:val="center"/>
              <w:rPr>
                <w:szCs w:val="22"/>
              </w:rPr>
            </w:pPr>
            <w:hyperlink r:id="rId80" w:history="1">
              <w:r w:rsidRPr="000E01EC">
                <w:rPr>
                  <w:rStyle w:val="Hyperlink"/>
                  <w:szCs w:val="22"/>
                </w:rPr>
                <w:t>C24/92</w:t>
              </w:r>
            </w:hyperlink>
          </w:p>
        </w:tc>
      </w:tr>
      <w:tr w:rsidR="00924946" w:rsidRPr="000E01EC" w14:paraId="7EF2CDCF" w14:textId="77777777" w:rsidTr="00727AF4">
        <w:tc>
          <w:tcPr>
            <w:tcW w:w="1560" w:type="dxa"/>
            <w:tcBorders>
              <w:right w:val="nil"/>
            </w:tcBorders>
            <w:shd w:val="clear" w:color="auto" w:fill="D9D9D9"/>
          </w:tcPr>
          <w:p w14:paraId="3698E155" w14:textId="77777777" w:rsidR="00924946" w:rsidRPr="000E01EC" w:rsidRDefault="00924946" w:rsidP="0009015C">
            <w:pPr>
              <w:pStyle w:val="Tabletext"/>
              <w:spacing w:before="120" w:after="120"/>
              <w:rPr>
                <w:b/>
                <w:bCs/>
              </w:rPr>
            </w:pPr>
            <w:r w:rsidRPr="000E01EC">
              <w:rPr>
                <w:b/>
                <w:bCs/>
              </w:rPr>
              <w:t>ADM 2</w:t>
            </w:r>
          </w:p>
        </w:tc>
        <w:tc>
          <w:tcPr>
            <w:tcW w:w="6946" w:type="dxa"/>
            <w:tcBorders>
              <w:left w:val="nil"/>
              <w:right w:val="nil"/>
            </w:tcBorders>
            <w:shd w:val="clear" w:color="auto" w:fill="D9D9D9"/>
          </w:tcPr>
          <w:p w14:paraId="220938AC" w14:textId="77777777" w:rsidR="00924946" w:rsidRPr="000E01EC" w:rsidRDefault="00924946" w:rsidP="0009015C">
            <w:pPr>
              <w:pStyle w:val="Tabletext"/>
              <w:spacing w:before="120" w:after="120"/>
              <w:rPr>
                <w:b/>
                <w:bCs/>
              </w:rPr>
            </w:pPr>
            <w:r w:rsidRPr="000E01EC">
              <w:rPr>
                <w:b/>
                <w:bCs/>
              </w:rPr>
              <w:t>Renforcement de l'excellence dans l'organisation (Responsabilité)</w:t>
            </w:r>
          </w:p>
        </w:tc>
        <w:tc>
          <w:tcPr>
            <w:tcW w:w="1640" w:type="dxa"/>
            <w:tcBorders>
              <w:left w:val="nil"/>
            </w:tcBorders>
            <w:shd w:val="clear" w:color="auto" w:fill="D9D9D9"/>
          </w:tcPr>
          <w:p w14:paraId="56CFDA33" w14:textId="77777777" w:rsidR="00924946" w:rsidRPr="000E01EC" w:rsidRDefault="00924946" w:rsidP="0009015C">
            <w:pPr>
              <w:pStyle w:val="Tabletext"/>
              <w:spacing w:before="120" w:after="120"/>
              <w:jc w:val="center"/>
              <w:rPr>
                <w:b/>
                <w:bCs/>
                <w:sz w:val="21"/>
                <w:szCs w:val="21"/>
              </w:rPr>
            </w:pPr>
          </w:p>
        </w:tc>
      </w:tr>
      <w:tr w:rsidR="00924946" w:rsidRPr="000E01EC" w14:paraId="0F5D2759" w14:textId="77777777" w:rsidTr="001B234E">
        <w:tc>
          <w:tcPr>
            <w:tcW w:w="1560" w:type="dxa"/>
          </w:tcPr>
          <w:p w14:paraId="43CE84FF" w14:textId="21A27804" w:rsidR="00924946" w:rsidRPr="000E01EC" w:rsidRDefault="00543EBC" w:rsidP="0009015C">
            <w:pPr>
              <w:pStyle w:val="Tabletext"/>
              <w:rPr>
                <w:b/>
                <w:bCs/>
              </w:rPr>
            </w:pPr>
            <w:r w:rsidRPr="000E01EC">
              <w:rPr>
                <w:b/>
                <w:bCs/>
              </w:rPr>
              <w:t>2.1</w:t>
            </w:r>
          </w:p>
        </w:tc>
        <w:tc>
          <w:tcPr>
            <w:tcW w:w="6946" w:type="dxa"/>
          </w:tcPr>
          <w:p w14:paraId="64D0FBC8" w14:textId="77777777" w:rsidR="00924946" w:rsidRPr="000E01EC" w:rsidRDefault="00924946" w:rsidP="0009015C">
            <w:pPr>
              <w:pStyle w:val="Tabletext"/>
            </w:pPr>
            <w:r w:rsidRPr="000E01EC">
              <w:t>Rapport de gestion financière pour l'exercice 2022</w:t>
            </w:r>
          </w:p>
        </w:tc>
        <w:tc>
          <w:tcPr>
            <w:tcW w:w="1640" w:type="dxa"/>
          </w:tcPr>
          <w:p w14:paraId="40581CFF" w14:textId="43A8AB2E" w:rsidR="00924946" w:rsidRPr="000E01EC" w:rsidRDefault="00924946" w:rsidP="0009015C">
            <w:pPr>
              <w:pStyle w:val="Tabletext"/>
              <w:jc w:val="center"/>
              <w:rPr>
                <w:rStyle w:val="Hyperlink"/>
                <w:szCs w:val="22"/>
              </w:rPr>
            </w:pPr>
            <w:hyperlink r:id="rId81" w:history="1">
              <w:r w:rsidRPr="000E01EC">
                <w:rPr>
                  <w:rStyle w:val="Hyperlink"/>
                  <w:szCs w:val="22"/>
                </w:rPr>
                <w:t>C24/40</w:t>
              </w:r>
            </w:hyperlink>
          </w:p>
        </w:tc>
      </w:tr>
      <w:tr w:rsidR="00924946" w:rsidRPr="000E01EC" w14:paraId="1DDA863F" w14:textId="77777777" w:rsidTr="001B234E">
        <w:tc>
          <w:tcPr>
            <w:tcW w:w="1560" w:type="dxa"/>
          </w:tcPr>
          <w:p w14:paraId="03BB4A77" w14:textId="004997EE" w:rsidR="00924946" w:rsidRPr="000E01EC" w:rsidRDefault="00543EBC" w:rsidP="0009015C">
            <w:pPr>
              <w:pStyle w:val="Tabletext"/>
              <w:rPr>
                <w:b/>
                <w:bCs/>
              </w:rPr>
            </w:pPr>
            <w:r w:rsidRPr="000E01EC">
              <w:rPr>
                <w:b/>
                <w:bCs/>
              </w:rPr>
              <w:t>2.2</w:t>
            </w:r>
          </w:p>
        </w:tc>
        <w:tc>
          <w:tcPr>
            <w:tcW w:w="6946" w:type="dxa"/>
          </w:tcPr>
          <w:p w14:paraId="4324757F" w14:textId="77777777" w:rsidR="00924946" w:rsidRPr="000E01EC" w:rsidRDefault="00924946" w:rsidP="0009015C">
            <w:pPr>
              <w:pStyle w:val="Tabletext"/>
            </w:pPr>
            <w:r w:rsidRPr="000E01EC">
              <w:t>Rapport du Vérificateur extérieur des comptes concernant les états financiers de l'UIT pour 2022</w:t>
            </w:r>
          </w:p>
        </w:tc>
        <w:tc>
          <w:tcPr>
            <w:tcW w:w="1640" w:type="dxa"/>
          </w:tcPr>
          <w:p w14:paraId="68BC60CD" w14:textId="55742612" w:rsidR="00924946" w:rsidRPr="000E01EC" w:rsidRDefault="00924946" w:rsidP="0009015C">
            <w:pPr>
              <w:pStyle w:val="Tabletext"/>
              <w:jc w:val="center"/>
              <w:rPr>
                <w:rStyle w:val="Hyperlink"/>
                <w:szCs w:val="22"/>
              </w:rPr>
            </w:pPr>
            <w:hyperlink r:id="rId82" w:history="1">
              <w:r w:rsidRPr="000E01EC">
                <w:rPr>
                  <w:rStyle w:val="Hyperlink"/>
                  <w:szCs w:val="22"/>
                </w:rPr>
                <w:t>C24/41</w:t>
              </w:r>
            </w:hyperlink>
          </w:p>
        </w:tc>
      </w:tr>
      <w:tr w:rsidR="00543EBC" w:rsidRPr="000E01EC" w14:paraId="38C99A50" w14:textId="77777777" w:rsidTr="001B234E">
        <w:tc>
          <w:tcPr>
            <w:tcW w:w="1560" w:type="dxa"/>
          </w:tcPr>
          <w:p w14:paraId="635CD655" w14:textId="4232C906" w:rsidR="00543EBC" w:rsidRPr="000E01EC" w:rsidRDefault="00543EBC" w:rsidP="0009015C">
            <w:pPr>
              <w:pStyle w:val="Tabletext"/>
              <w:rPr>
                <w:b/>
                <w:bCs/>
              </w:rPr>
            </w:pPr>
            <w:r w:rsidRPr="000E01EC">
              <w:rPr>
                <w:b/>
                <w:bCs/>
              </w:rPr>
              <w:t>2.3</w:t>
            </w:r>
          </w:p>
        </w:tc>
        <w:tc>
          <w:tcPr>
            <w:tcW w:w="6946" w:type="dxa"/>
          </w:tcPr>
          <w:p w14:paraId="7B976499" w14:textId="77777777" w:rsidR="00543EBC" w:rsidRPr="000E01EC" w:rsidRDefault="00543EBC" w:rsidP="0009015C">
            <w:pPr>
              <w:pStyle w:val="Tabletext"/>
              <w:rPr>
                <w:highlight w:val="yellow"/>
              </w:rPr>
            </w:pPr>
            <w:r w:rsidRPr="000E01EC">
              <w:t>Rapport de gestion financière pour l'exercice 2023</w:t>
            </w:r>
          </w:p>
        </w:tc>
        <w:tc>
          <w:tcPr>
            <w:tcW w:w="1640" w:type="dxa"/>
          </w:tcPr>
          <w:p w14:paraId="79FB4D18" w14:textId="646E9224" w:rsidR="00543EBC" w:rsidRPr="000E01EC" w:rsidRDefault="00543EBC" w:rsidP="0009015C">
            <w:pPr>
              <w:pStyle w:val="Tabletext"/>
              <w:jc w:val="center"/>
              <w:rPr>
                <w:rStyle w:val="Hyperlink"/>
                <w:szCs w:val="22"/>
                <w:highlight w:val="yellow"/>
              </w:rPr>
            </w:pPr>
            <w:hyperlink r:id="rId83" w:history="1">
              <w:r w:rsidRPr="000E01EC">
                <w:rPr>
                  <w:rStyle w:val="Hyperlink"/>
                  <w:szCs w:val="22"/>
                </w:rPr>
                <w:t>C24/43</w:t>
              </w:r>
            </w:hyperlink>
          </w:p>
        </w:tc>
      </w:tr>
      <w:tr w:rsidR="00543EBC" w:rsidRPr="000E01EC" w14:paraId="53C4EDF9" w14:textId="77777777" w:rsidTr="001B234E">
        <w:tc>
          <w:tcPr>
            <w:tcW w:w="1560" w:type="dxa"/>
          </w:tcPr>
          <w:p w14:paraId="2931CE00" w14:textId="22978F65" w:rsidR="00543EBC" w:rsidRPr="000E01EC" w:rsidRDefault="00543EBC" w:rsidP="0009015C">
            <w:pPr>
              <w:pStyle w:val="Tabletext"/>
              <w:rPr>
                <w:b/>
                <w:bCs/>
              </w:rPr>
            </w:pPr>
            <w:r w:rsidRPr="000E01EC">
              <w:rPr>
                <w:b/>
                <w:bCs/>
              </w:rPr>
              <w:lastRenderedPageBreak/>
              <w:t>2.4</w:t>
            </w:r>
          </w:p>
        </w:tc>
        <w:tc>
          <w:tcPr>
            <w:tcW w:w="6946" w:type="dxa"/>
          </w:tcPr>
          <w:p w14:paraId="76B88ECB" w14:textId="38D5ED81" w:rsidR="00543EBC" w:rsidRPr="000E01EC" w:rsidRDefault="00543EBC" w:rsidP="0009015C">
            <w:pPr>
              <w:pStyle w:val="Tabletext"/>
              <w:rPr>
                <w:highlight w:val="yellow"/>
              </w:rPr>
            </w:pPr>
            <w:r w:rsidRPr="000E01EC">
              <w:t>Rapport du Vérificateur extérieur des comptes</w:t>
            </w:r>
            <w:r w:rsidR="00EE243E" w:rsidRPr="000E01EC">
              <w:t xml:space="preserve"> sur les états financiers de l'UIT</w:t>
            </w:r>
            <w:r w:rsidRPr="000E01EC">
              <w:t xml:space="preserve"> pour 2023</w:t>
            </w:r>
            <w:r w:rsidR="00EE243E" w:rsidRPr="000E01EC">
              <w:t xml:space="preserve"> non vérifiés</w:t>
            </w:r>
          </w:p>
        </w:tc>
        <w:tc>
          <w:tcPr>
            <w:tcW w:w="1640" w:type="dxa"/>
          </w:tcPr>
          <w:p w14:paraId="214AF5D0" w14:textId="01EA3581" w:rsidR="00543EBC" w:rsidRPr="000E01EC" w:rsidRDefault="00543EBC" w:rsidP="0009015C">
            <w:pPr>
              <w:pStyle w:val="Tabletext"/>
              <w:jc w:val="center"/>
              <w:rPr>
                <w:rStyle w:val="Hyperlink"/>
                <w:szCs w:val="22"/>
                <w:highlight w:val="yellow"/>
              </w:rPr>
            </w:pPr>
            <w:hyperlink r:id="rId84" w:history="1">
              <w:r w:rsidRPr="000E01EC">
                <w:rPr>
                  <w:rStyle w:val="Hyperlink"/>
                  <w:szCs w:val="22"/>
                </w:rPr>
                <w:t>C24/42</w:t>
              </w:r>
            </w:hyperlink>
          </w:p>
        </w:tc>
      </w:tr>
      <w:tr w:rsidR="00924946" w:rsidRPr="000E01EC" w14:paraId="014FB7A6" w14:textId="77777777" w:rsidTr="001B234E">
        <w:tc>
          <w:tcPr>
            <w:tcW w:w="1560" w:type="dxa"/>
          </w:tcPr>
          <w:p w14:paraId="44EA5940" w14:textId="10FF0C91" w:rsidR="00924946" w:rsidRPr="000E01EC" w:rsidRDefault="00543EBC" w:rsidP="0009015C">
            <w:pPr>
              <w:pStyle w:val="Tabletext"/>
              <w:rPr>
                <w:b/>
                <w:bCs/>
              </w:rPr>
            </w:pPr>
            <w:r w:rsidRPr="000E01EC">
              <w:rPr>
                <w:b/>
                <w:bCs/>
              </w:rPr>
              <w:t>2.5</w:t>
            </w:r>
          </w:p>
        </w:tc>
        <w:tc>
          <w:tcPr>
            <w:tcW w:w="6946" w:type="dxa"/>
          </w:tcPr>
          <w:p w14:paraId="6D6EC663" w14:textId="77777777" w:rsidR="00924946" w:rsidRPr="000E01EC" w:rsidRDefault="00924946" w:rsidP="0009015C">
            <w:pPr>
              <w:pStyle w:val="Tabletext"/>
            </w:pPr>
            <w:r w:rsidRPr="000E01EC">
              <w:t>Rapport de l'Unité de contrôle interne sur les activités d'audit interne</w:t>
            </w:r>
          </w:p>
        </w:tc>
        <w:tc>
          <w:tcPr>
            <w:tcW w:w="1640" w:type="dxa"/>
          </w:tcPr>
          <w:p w14:paraId="4DBDB182" w14:textId="3DCDFB93" w:rsidR="00924946" w:rsidRPr="000E01EC" w:rsidRDefault="00924946" w:rsidP="0009015C">
            <w:pPr>
              <w:pStyle w:val="Tabletext"/>
              <w:jc w:val="center"/>
              <w:rPr>
                <w:rStyle w:val="Hyperlink"/>
                <w:szCs w:val="22"/>
              </w:rPr>
            </w:pPr>
            <w:hyperlink r:id="rId85" w:history="1">
              <w:r w:rsidRPr="000E01EC">
                <w:rPr>
                  <w:rStyle w:val="Hyperlink"/>
                  <w:szCs w:val="22"/>
                </w:rPr>
                <w:t>C24/44</w:t>
              </w:r>
            </w:hyperlink>
          </w:p>
        </w:tc>
      </w:tr>
      <w:tr w:rsidR="00924946" w:rsidRPr="000E01EC" w14:paraId="15D68C23" w14:textId="77777777" w:rsidTr="001B234E">
        <w:tc>
          <w:tcPr>
            <w:tcW w:w="1560" w:type="dxa"/>
          </w:tcPr>
          <w:p w14:paraId="6A451299" w14:textId="4658310F" w:rsidR="00924946" w:rsidRPr="000E01EC" w:rsidRDefault="00543EBC" w:rsidP="0009015C">
            <w:pPr>
              <w:pStyle w:val="Tabletext"/>
              <w:rPr>
                <w:b/>
                <w:bCs/>
              </w:rPr>
            </w:pPr>
            <w:r w:rsidRPr="000E01EC">
              <w:rPr>
                <w:b/>
                <w:bCs/>
              </w:rPr>
              <w:t>2.6</w:t>
            </w:r>
          </w:p>
        </w:tc>
        <w:tc>
          <w:tcPr>
            <w:tcW w:w="6946" w:type="dxa"/>
          </w:tcPr>
          <w:p w14:paraId="76E779BB" w14:textId="54044147" w:rsidR="00924946" w:rsidRPr="000E01EC" w:rsidRDefault="00924946" w:rsidP="0009015C">
            <w:pPr>
              <w:pStyle w:val="Tabletext"/>
            </w:pPr>
            <w:r w:rsidRPr="000E01EC">
              <w:t>Rapport de l'Unité du contrôle interne – Fonction d'enquête</w:t>
            </w:r>
          </w:p>
        </w:tc>
        <w:tc>
          <w:tcPr>
            <w:tcW w:w="1640" w:type="dxa"/>
          </w:tcPr>
          <w:p w14:paraId="2935F3CB" w14:textId="3850764D" w:rsidR="00924946" w:rsidRPr="000E01EC" w:rsidRDefault="00924946" w:rsidP="0009015C">
            <w:pPr>
              <w:pStyle w:val="Tabletext"/>
              <w:jc w:val="center"/>
              <w:rPr>
                <w:rStyle w:val="Hyperlink"/>
                <w:szCs w:val="22"/>
              </w:rPr>
            </w:pPr>
            <w:hyperlink r:id="rId86" w:history="1">
              <w:r w:rsidRPr="000E01EC">
                <w:rPr>
                  <w:rStyle w:val="Hyperlink"/>
                  <w:szCs w:val="22"/>
                </w:rPr>
                <w:t>C24/47</w:t>
              </w:r>
            </w:hyperlink>
          </w:p>
        </w:tc>
      </w:tr>
      <w:tr w:rsidR="00543EBC" w:rsidRPr="000E01EC" w14:paraId="0D0862F3" w14:textId="77777777" w:rsidTr="001B234E">
        <w:tc>
          <w:tcPr>
            <w:tcW w:w="1560" w:type="dxa"/>
            <w:vMerge w:val="restart"/>
          </w:tcPr>
          <w:p w14:paraId="62CAE8F0" w14:textId="647484BF" w:rsidR="00543EBC" w:rsidRPr="000E01EC" w:rsidRDefault="00543EBC" w:rsidP="0009015C">
            <w:pPr>
              <w:pStyle w:val="Tabletext"/>
              <w:rPr>
                <w:b/>
                <w:bCs/>
              </w:rPr>
            </w:pPr>
            <w:r w:rsidRPr="000E01EC">
              <w:rPr>
                <w:b/>
                <w:bCs/>
              </w:rPr>
              <w:t>2.7</w:t>
            </w:r>
          </w:p>
        </w:tc>
        <w:tc>
          <w:tcPr>
            <w:tcW w:w="6946" w:type="dxa"/>
          </w:tcPr>
          <w:p w14:paraId="1D57314E" w14:textId="77777777" w:rsidR="00543EBC" w:rsidRPr="000E01EC" w:rsidRDefault="00543EBC" w:rsidP="0009015C">
            <w:pPr>
              <w:pStyle w:val="Tabletext"/>
            </w:pPr>
            <w:r w:rsidRPr="000E01EC">
              <w:t>Rapport du Bureau de l'éthique</w:t>
            </w:r>
          </w:p>
        </w:tc>
        <w:tc>
          <w:tcPr>
            <w:tcW w:w="1640" w:type="dxa"/>
          </w:tcPr>
          <w:p w14:paraId="350B4950" w14:textId="4C41C1D2" w:rsidR="00543EBC" w:rsidRPr="000E01EC" w:rsidRDefault="00543EBC" w:rsidP="0009015C">
            <w:pPr>
              <w:pStyle w:val="Tabletext"/>
              <w:jc w:val="center"/>
              <w:rPr>
                <w:rStyle w:val="Hyperlink"/>
                <w:szCs w:val="22"/>
              </w:rPr>
            </w:pPr>
            <w:hyperlink r:id="rId87" w:history="1">
              <w:r w:rsidRPr="000E01EC">
                <w:rPr>
                  <w:rStyle w:val="Hyperlink"/>
                  <w:szCs w:val="22"/>
                </w:rPr>
                <w:t>C24/14</w:t>
              </w:r>
            </w:hyperlink>
          </w:p>
        </w:tc>
      </w:tr>
      <w:tr w:rsidR="00543EBC" w:rsidRPr="000E01EC" w14:paraId="02654683" w14:textId="77777777" w:rsidTr="001B234E">
        <w:tc>
          <w:tcPr>
            <w:tcW w:w="1560" w:type="dxa"/>
            <w:vMerge/>
          </w:tcPr>
          <w:p w14:paraId="000440ED" w14:textId="77777777" w:rsidR="00543EBC" w:rsidRPr="000E01EC" w:rsidRDefault="00543EBC" w:rsidP="0009015C">
            <w:pPr>
              <w:pStyle w:val="Tabletext"/>
              <w:rPr>
                <w:b/>
                <w:bCs/>
              </w:rPr>
            </w:pPr>
          </w:p>
        </w:tc>
        <w:tc>
          <w:tcPr>
            <w:tcW w:w="6946" w:type="dxa"/>
          </w:tcPr>
          <w:p w14:paraId="3E3B6F1B" w14:textId="0C0E7460" w:rsidR="00543EBC" w:rsidRPr="000E01EC" w:rsidRDefault="00EE243E" w:rsidP="0009015C">
            <w:pPr>
              <w:pStyle w:val="Tabletext"/>
            </w:pPr>
            <w:r w:rsidRPr="000E01EC">
              <w:rPr>
                <w:szCs w:val="22"/>
              </w:rPr>
              <w:t xml:space="preserve">Contribution soumise par plusieurs pays </w:t>
            </w:r>
            <w:r w:rsidR="00543EBC" w:rsidRPr="000E01EC">
              <w:rPr>
                <w:szCs w:val="22"/>
              </w:rPr>
              <w:t xml:space="preserve">– </w:t>
            </w:r>
            <w:r w:rsidR="00543EBC" w:rsidRPr="000E01EC">
              <w:t>Code de conduite pour les manifestations de l'UIT</w:t>
            </w:r>
          </w:p>
        </w:tc>
        <w:tc>
          <w:tcPr>
            <w:tcW w:w="1640" w:type="dxa"/>
          </w:tcPr>
          <w:p w14:paraId="092242B1" w14:textId="13DB8C5C" w:rsidR="00543EBC" w:rsidRPr="000E01EC" w:rsidRDefault="00543EBC" w:rsidP="0009015C">
            <w:pPr>
              <w:pStyle w:val="Tabletext"/>
              <w:jc w:val="center"/>
              <w:rPr>
                <w:szCs w:val="22"/>
              </w:rPr>
            </w:pPr>
            <w:hyperlink r:id="rId88" w:history="1">
              <w:r w:rsidRPr="000E01EC">
                <w:rPr>
                  <w:rStyle w:val="Hyperlink"/>
                  <w:szCs w:val="22"/>
                </w:rPr>
                <w:t>C24/78</w:t>
              </w:r>
            </w:hyperlink>
          </w:p>
        </w:tc>
      </w:tr>
      <w:tr w:rsidR="00924946" w:rsidRPr="000E01EC" w14:paraId="28905BFA" w14:textId="77777777" w:rsidTr="001B234E">
        <w:tc>
          <w:tcPr>
            <w:tcW w:w="1560" w:type="dxa"/>
          </w:tcPr>
          <w:p w14:paraId="15C8B270" w14:textId="4887D934" w:rsidR="00924946" w:rsidRPr="000E01EC" w:rsidRDefault="00543EBC" w:rsidP="0009015C">
            <w:pPr>
              <w:pStyle w:val="Tabletext"/>
              <w:rPr>
                <w:b/>
                <w:bCs/>
              </w:rPr>
            </w:pPr>
            <w:r w:rsidRPr="000E01EC">
              <w:rPr>
                <w:b/>
                <w:bCs/>
              </w:rPr>
              <w:t>2.8</w:t>
            </w:r>
          </w:p>
        </w:tc>
        <w:tc>
          <w:tcPr>
            <w:tcW w:w="6946" w:type="dxa"/>
          </w:tcPr>
          <w:p w14:paraId="4F7221F7" w14:textId="77777777" w:rsidR="00924946" w:rsidRPr="000E01EC" w:rsidRDefault="00924946" w:rsidP="0009015C">
            <w:pPr>
              <w:pStyle w:val="Tabletext"/>
            </w:pPr>
            <w:r w:rsidRPr="000E01EC">
              <w:t>Renforcement de la gestion des risques et du système de contrôle interne</w:t>
            </w:r>
          </w:p>
        </w:tc>
        <w:tc>
          <w:tcPr>
            <w:tcW w:w="1640" w:type="dxa"/>
          </w:tcPr>
          <w:p w14:paraId="688DF22B" w14:textId="4C516D25" w:rsidR="00924946" w:rsidRPr="000E01EC" w:rsidRDefault="00924946" w:rsidP="0009015C">
            <w:pPr>
              <w:pStyle w:val="Tabletext"/>
              <w:jc w:val="center"/>
              <w:rPr>
                <w:rStyle w:val="Hyperlink"/>
                <w:szCs w:val="22"/>
              </w:rPr>
            </w:pPr>
            <w:hyperlink r:id="rId89" w:history="1">
              <w:r w:rsidRPr="000E01EC">
                <w:rPr>
                  <w:rStyle w:val="Hyperlink"/>
                  <w:szCs w:val="22"/>
                </w:rPr>
                <w:t>C24/49</w:t>
              </w:r>
            </w:hyperlink>
          </w:p>
        </w:tc>
      </w:tr>
      <w:tr w:rsidR="00924946" w:rsidRPr="000E01EC" w14:paraId="0C42D9B3" w14:textId="77777777" w:rsidTr="001B234E">
        <w:tc>
          <w:tcPr>
            <w:tcW w:w="1560" w:type="dxa"/>
          </w:tcPr>
          <w:p w14:paraId="45253F11" w14:textId="1CE41990" w:rsidR="00924946" w:rsidRPr="000E01EC" w:rsidRDefault="00543EBC" w:rsidP="0009015C">
            <w:pPr>
              <w:pStyle w:val="Tabletext"/>
              <w:rPr>
                <w:b/>
                <w:bCs/>
              </w:rPr>
            </w:pPr>
            <w:r w:rsidRPr="000E01EC">
              <w:rPr>
                <w:b/>
                <w:bCs/>
              </w:rPr>
              <w:t>2.9</w:t>
            </w:r>
          </w:p>
        </w:tc>
        <w:tc>
          <w:tcPr>
            <w:tcW w:w="6946" w:type="dxa"/>
          </w:tcPr>
          <w:p w14:paraId="40F14053" w14:textId="77777777" w:rsidR="00924946" w:rsidRPr="000E01EC" w:rsidRDefault="00924946" w:rsidP="0009015C">
            <w:pPr>
              <w:pStyle w:val="Tabletext"/>
            </w:pPr>
            <w:r w:rsidRPr="000E01EC">
              <w:t>Treizième rapport du Comité consultatif indépendant pour les questions de gestion (CCIG)</w:t>
            </w:r>
          </w:p>
        </w:tc>
        <w:tc>
          <w:tcPr>
            <w:tcW w:w="1640" w:type="dxa"/>
          </w:tcPr>
          <w:p w14:paraId="023D7F22" w14:textId="7C9935CF" w:rsidR="00924946" w:rsidRPr="000E01EC" w:rsidRDefault="00924946" w:rsidP="0009015C">
            <w:pPr>
              <w:pStyle w:val="Tabletext"/>
              <w:jc w:val="center"/>
              <w:rPr>
                <w:rStyle w:val="Hyperlink"/>
                <w:szCs w:val="22"/>
              </w:rPr>
            </w:pPr>
            <w:hyperlink r:id="rId90" w:history="1">
              <w:r w:rsidRPr="000E01EC">
                <w:rPr>
                  <w:rStyle w:val="Hyperlink"/>
                  <w:szCs w:val="22"/>
                </w:rPr>
                <w:t>C24/22</w:t>
              </w:r>
            </w:hyperlink>
          </w:p>
        </w:tc>
      </w:tr>
      <w:tr w:rsidR="00924946" w:rsidRPr="000E01EC" w14:paraId="191032B5" w14:textId="77777777" w:rsidTr="00727AF4">
        <w:tc>
          <w:tcPr>
            <w:tcW w:w="1560" w:type="dxa"/>
          </w:tcPr>
          <w:p w14:paraId="7BA67128" w14:textId="6CF6EC64" w:rsidR="00924946" w:rsidRPr="000E01EC" w:rsidRDefault="00543EBC" w:rsidP="0009015C">
            <w:pPr>
              <w:pStyle w:val="Tabletext"/>
              <w:rPr>
                <w:b/>
                <w:bCs/>
              </w:rPr>
            </w:pPr>
            <w:r w:rsidRPr="000E01EC">
              <w:rPr>
                <w:b/>
                <w:bCs/>
              </w:rPr>
              <w:t>2.10</w:t>
            </w:r>
          </w:p>
        </w:tc>
        <w:tc>
          <w:tcPr>
            <w:tcW w:w="6946" w:type="dxa"/>
            <w:tcBorders>
              <w:bottom w:val="single" w:sz="4" w:space="0" w:color="auto"/>
            </w:tcBorders>
          </w:tcPr>
          <w:p w14:paraId="3B500727" w14:textId="77777777" w:rsidR="00924946" w:rsidRPr="000E01EC" w:rsidRDefault="00924946" w:rsidP="0009015C">
            <w:pPr>
              <w:pStyle w:val="Tabletext"/>
            </w:pPr>
            <w:r w:rsidRPr="000E01EC">
              <w:t>Rapports du CCI sur les questions relatives à l'ensemble du système des Nations Unies pour 2022</w:t>
            </w:r>
            <w:r w:rsidRPr="000E01EC">
              <w:noBreakHyphen/>
              <w:t>2023 et recommandations à l'intention des chefs de secrétariat et des organes délibérants</w:t>
            </w:r>
          </w:p>
        </w:tc>
        <w:tc>
          <w:tcPr>
            <w:tcW w:w="1640" w:type="dxa"/>
          </w:tcPr>
          <w:p w14:paraId="082F4900" w14:textId="797E06D2" w:rsidR="00924946" w:rsidRPr="000E01EC" w:rsidRDefault="00924946" w:rsidP="0009015C">
            <w:pPr>
              <w:pStyle w:val="Tabletext"/>
              <w:jc w:val="center"/>
              <w:rPr>
                <w:rStyle w:val="Hyperlink"/>
                <w:szCs w:val="22"/>
              </w:rPr>
            </w:pPr>
            <w:hyperlink r:id="rId91" w:history="1">
              <w:r w:rsidRPr="000E01EC">
                <w:rPr>
                  <w:rStyle w:val="Hyperlink"/>
                  <w:szCs w:val="22"/>
                </w:rPr>
                <w:t>C24/57</w:t>
              </w:r>
            </w:hyperlink>
          </w:p>
        </w:tc>
      </w:tr>
      <w:tr w:rsidR="00924946" w:rsidRPr="000E01EC" w14:paraId="5B2AB8E3" w14:textId="77777777" w:rsidTr="00727AF4">
        <w:tc>
          <w:tcPr>
            <w:tcW w:w="1560" w:type="dxa"/>
            <w:tcBorders>
              <w:right w:val="nil"/>
            </w:tcBorders>
            <w:shd w:val="clear" w:color="auto" w:fill="D9D9D9"/>
          </w:tcPr>
          <w:p w14:paraId="1D761BF4" w14:textId="77777777" w:rsidR="00924946" w:rsidRPr="000E01EC" w:rsidRDefault="00924946" w:rsidP="0009015C">
            <w:pPr>
              <w:pStyle w:val="Tabletext"/>
              <w:spacing w:before="120" w:after="120"/>
              <w:rPr>
                <w:b/>
                <w:bCs/>
              </w:rPr>
            </w:pPr>
            <w:r w:rsidRPr="000E01EC">
              <w:rPr>
                <w:b/>
                <w:bCs/>
              </w:rPr>
              <w:t>ADM 3</w:t>
            </w:r>
          </w:p>
        </w:tc>
        <w:tc>
          <w:tcPr>
            <w:tcW w:w="6946" w:type="dxa"/>
            <w:tcBorders>
              <w:left w:val="nil"/>
              <w:right w:val="nil"/>
            </w:tcBorders>
            <w:shd w:val="clear" w:color="auto" w:fill="D9D9D9"/>
          </w:tcPr>
          <w:p w14:paraId="571B1D15" w14:textId="77777777" w:rsidR="00924946" w:rsidRPr="000E01EC" w:rsidRDefault="00924946" w:rsidP="0009015C">
            <w:pPr>
              <w:pStyle w:val="Tabletext"/>
              <w:spacing w:before="120" w:after="120"/>
              <w:rPr>
                <w:b/>
                <w:bCs/>
              </w:rPr>
            </w:pPr>
            <w:r w:rsidRPr="000E01EC">
              <w:rPr>
                <w:b/>
                <w:bCs/>
              </w:rPr>
              <w:t>Renforcement de l'excellence dans l'organisation (environnement propice, ressources humaines, technologies de l'information, siège)</w:t>
            </w:r>
          </w:p>
        </w:tc>
        <w:tc>
          <w:tcPr>
            <w:tcW w:w="1640" w:type="dxa"/>
            <w:tcBorders>
              <w:left w:val="nil"/>
            </w:tcBorders>
            <w:shd w:val="clear" w:color="auto" w:fill="D9D9D9"/>
          </w:tcPr>
          <w:p w14:paraId="4637865F" w14:textId="77777777" w:rsidR="00924946" w:rsidRPr="000E01EC" w:rsidRDefault="00924946" w:rsidP="0009015C">
            <w:pPr>
              <w:pStyle w:val="Tabletext"/>
              <w:spacing w:before="120" w:after="120"/>
              <w:jc w:val="center"/>
              <w:rPr>
                <w:b/>
                <w:bCs/>
                <w:sz w:val="21"/>
                <w:szCs w:val="21"/>
              </w:rPr>
            </w:pPr>
          </w:p>
        </w:tc>
      </w:tr>
      <w:tr w:rsidR="00924946" w:rsidRPr="000E01EC" w14:paraId="755E1AB7" w14:textId="77777777" w:rsidTr="001B234E">
        <w:tc>
          <w:tcPr>
            <w:tcW w:w="1560" w:type="dxa"/>
          </w:tcPr>
          <w:p w14:paraId="1103B628" w14:textId="18A8189C" w:rsidR="00924946" w:rsidRPr="000E01EC" w:rsidRDefault="00956767" w:rsidP="0009015C">
            <w:pPr>
              <w:pStyle w:val="Tabletext"/>
              <w:rPr>
                <w:b/>
                <w:bCs/>
              </w:rPr>
            </w:pPr>
            <w:r w:rsidRPr="000E01EC">
              <w:rPr>
                <w:b/>
                <w:bCs/>
              </w:rPr>
              <w:t>3.1</w:t>
            </w:r>
          </w:p>
        </w:tc>
        <w:tc>
          <w:tcPr>
            <w:tcW w:w="6946" w:type="dxa"/>
          </w:tcPr>
          <w:p w14:paraId="566FE044" w14:textId="0F0CE105" w:rsidR="00924946" w:rsidRPr="000E01EC" w:rsidRDefault="00924946" w:rsidP="0009015C">
            <w:pPr>
              <w:pStyle w:val="Tabletext"/>
            </w:pPr>
            <w:r w:rsidRPr="000E01EC">
              <w:t>Rapport d'activité sur la mise en œuvre du Plan stratégique pour les ressources humaines et de la Résolution 48 (Rév. Bucarest, 2022) de la Conférence de plénipotentiaires</w:t>
            </w:r>
          </w:p>
        </w:tc>
        <w:tc>
          <w:tcPr>
            <w:tcW w:w="1640" w:type="dxa"/>
          </w:tcPr>
          <w:p w14:paraId="1CFB7256" w14:textId="6DA2B80F" w:rsidR="00924946" w:rsidRPr="000E01EC" w:rsidRDefault="00924946" w:rsidP="0009015C">
            <w:pPr>
              <w:pStyle w:val="Tabletext"/>
              <w:jc w:val="center"/>
              <w:rPr>
                <w:rStyle w:val="Hyperlink"/>
                <w:szCs w:val="22"/>
              </w:rPr>
            </w:pPr>
            <w:hyperlink r:id="rId92" w:history="1">
              <w:r w:rsidRPr="000E01EC">
                <w:rPr>
                  <w:rStyle w:val="Hyperlink"/>
                  <w:szCs w:val="22"/>
                </w:rPr>
                <w:t>C24/29</w:t>
              </w:r>
            </w:hyperlink>
          </w:p>
        </w:tc>
      </w:tr>
      <w:tr w:rsidR="00924946" w:rsidRPr="000E01EC" w14:paraId="61A743D9" w14:textId="77777777" w:rsidTr="001B234E">
        <w:tc>
          <w:tcPr>
            <w:tcW w:w="1560" w:type="dxa"/>
          </w:tcPr>
          <w:p w14:paraId="3633D7A4" w14:textId="7E7542E4" w:rsidR="00924946" w:rsidRPr="000E01EC" w:rsidRDefault="00956767" w:rsidP="0009015C">
            <w:pPr>
              <w:pStyle w:val="Tabletext"/>
              <w:rPr>
                <w:b/>
                <w:bCs/>
              </w:rPr>
            </w:pPr>
            <w:r w:rsidRPr="000E01EC">
              <w:rPr>
                <w:b/>
                <w:bCs/>
              </w:rPr>
              <w:t>3.2</w:t>
            </w:r>
          </w:p>
        </w:tc>
        <w:tc>
          <w:tcPr>
            <w:tcW w:w="6946" w:type="dxa"/>
          </w:tcPr>
          <w:p w14:paraId="7DE47D79" w14:textId="27CB9710" w:rsidR="00924946" w:rsidRPr="000E01EC" w:rsidRDefault="00924946" w:rsidP="0009015C">
            <w:pPr>
              <w:pStyle w:val="Tabletext"/>
            </w:pPr>
            <w:r w:rsidRPr="000E01EC">
              <w:t>Modifications des conditions d'emploi dans le cadre du régime commun des Nations Unies</w:t>
            </w:r>
          </w:p>
        </w:tc>
        <w:tc>
          <w:tcPr>
            <w:tcW w:w="1640" w:type="dxa"/>
          </w:tcPr>
          <w:p w14:paraId="41AE956D" w14:textId="1FBAB87C" w:rsidR="00924946" w:rsidRPr="000E01EC" w:rsidDel="00432350" w:rsidRDefault="00924946" w:rsidP="0009015C">
            <w:pPr>
              <w:pStyle w:val="Tabletext"/>
              <w:jc w:val="center"/>
              <w:rPr>
                <w:rStyle w:val="Hyperlink"/>
                <w:szCs w:val="22"/>
              </w:rPr>
            </w:pPr>
            <w:hyperlink r:id="rId93" w:history="1">
              <w:r w:rsidRPr="000E01EC">
                <w:rPr>
                  <w:rStyle w:val="Hyperlink"/>
                  <w:szCs w:val="22"/>
                </w:rPr>
                <w:t>C24/23</w:t>
              </w:r>
            </w:hyperlink>
          </w:p>
        </w:tc>
      </w:tr>
      <w:tr w:rsidR="00956767" w:rsidRPr="000E01EC" w14:paraId="17BCB426" w14:textId="77777777" w:rsidTr="001B234E">
        <w:tc>
          <w:tcPr>
            <w:tcW w:w="1560" w:type="dxa"/>
          </w:tcPr>
          <w:p w14:paraId="68E2C015" w14:textId="45BD633F" w:rsidR="00956767" w:rsidRPr="000E01EC" w:rsidRDefault="00956767" w:rsidP="0009015C">
            <w:pPr>
              <w:pStyle w:val="Tabletext"/>
              <w:rPr>
                <w:b/>
                <w:bCs/>
              </w:rPr>
            </w:pPr>
            <w:r w:rsidRPr="000E01EC">
              <w:rPr>
                <w:b/>
                <w:bCs/>
              </w:rPr>
              <w:t>3.3</w:t>
            </w:r>
          </w:p>
        </w:tc>
        <w:tc>
          <w:tcPr>
            <w:tcW w:w="6946" w:type="dxa"/>
          </w:tcPr>
          <w:p w14:paraId="5DEFE72E" w14:textId="5D24C66A" w:rsidR="00956767" w:rsidRPr="000E01EC" w:rsidRDefault="00956767" w:rsidP="0009015C">
            <w:pPr>
              <w:pStyle w:val="Tabletext"/>
            </w:pPr>
            <w:r w:rsidRPr="000E01EC">
              <w:t>Rapport sur la mise en œuvre de la Résolution 1420</w:t>
            </w:r>
          </w:p>
        </w:tc>
        <w:tc>
          <w:tcPr>
            <w:tcW w:w="1640" w:type="dxa"/>
          </w:tcPr>
          <w:p w14:paraId="5784ABB9" w14:textId="7DD08F8F" w:rsidR="00956767" w:rsidRPr="000E01EC" w:rsidRDefault="00956767" w:rsidP="0009015C">
            <w:pPr>
              <w:pStyle w:val="Tabletext"/>
              <w:jc w:val="center"/>
              <w:rPr>
                <w:rStyle w:val="Hyperlink"/>
                <w:szCs w:val="22"/>
              </w:rPr>
            </w:pPr>
            <w:hyperlink r:id="rId94" w:history="1">
              <w:r w:rsidRPr="000E01EC">
                <w:rPr>
                  <w:rStyle w:val="Hyperlink"/>
                  <w:szCs w:val="22"/>
                </w:rPr>
                <w:t>C24/56(Rév.1)</w:t>
              </w:r>
            </w:hyperlink>
          </w:p>
        </w:tc>
      </w:tr>
      <w:tr w:rsidR="00956767" w:rsidRPr="000E01EC" w14:paraId="0E1C0CD4" w14:textId="77777777" w:rsidTr="001B234E">
        <w:tc>
          <w:tcPr>
            <w:tcW w:w="1560" w:type="dxa"/>
          </w:tcPr>
          <w:p w14:paraId="3D57C469" w14:textId="0EB0741E" w:rsidR="00956767" w:rsidRPr="000E01EC" w:rsidRDefault="00956767" w:rsidP="0009015C">
            <w:pPr>
              <w:pStyle w:val="Tabletext"/>
              <w:rPr>
                <w:b/>
                <w:bCs/>
              </w:rPr>
            </w:pPr>
            <w:r w:rsidRPr="000E01EC">
              <w:rPr>
                <w:b/>
                <w:bCs/>
              </w:rPr>
              <w:t>3.4</w:t>
            </w:r>
          </w:p>
        </w:tc>
        <w:tc>
          <w:tcPr>
            <w:tcW w:w="6946" w:type="dxa"/>
          </w:tcPr>
          <w:p w14:paraId="6B16C93B" w14:textId="77777777" w:rsidR="00956767" w:rsidRPr="000E01EC" w:rsidRDefault="00956767" w:rsidP="0009015C">
            <w:pPr>
              <w:pStyle w:val="Tabletext"/>
            </w:pPr>
            <w:r w:rsidRPr="000E01EC">
              <w:t>Réorganisation 2024 du Bureau de la normalisation des télécommunications (TSB)</w:t>
            </w:r>
          </w:p>
        </w:tc>
        <w:tc>
          <w:tcPr>
            <w:tcW w:w="1640" w:type="dxa"/>
          </w:tcPr>
          <w:p w14:paraId="6432DB83" w14:textId="22CD6BBC" w:rsidR="00956767" w:rsidRPr="000E01EC" w:rsidRDefault="00956767" w:rsidP="0009015C">
            <w:pPr>
              <w:pStyle w:val="Tabletext"/>
              <w:jc w:val="center"/>
              <w:rPr>
                <w:rStyle w:val="Hyperlink"/>
                <w:szCs w:val="22"/>
              </w:rPr>
            </w:pPr>
            <w:hyperlink r:id="rId95" w:history="1">
              <w:r w:rsidRPr="000E01EC">
                <w:rPr>
                  <w:rStyle w:val="Hyperlink"/>
                  <w:szCs w:val="22"/>
                </w:rPr>
                <w:t>C24/71</w:t>
              </w:r>
            </w:hyperlink>
            <w:r w:rsidRPr="000E01EC">
              <w:rPr>
                <w:rStyle w:val="Hyperlink"/>
                <w:szCs w:val="22"/>
              </w:rPr>
              <w:t>(Rév.1)</w:t>
            </w:r>
          </w:p>
        </w:tc>
      </w:tr>
      <w:tr w:rsidR="00924946" w:rsidRPr="000E01EC" w14:paraId="16460050" w14:textId="77777777" w:rsidTr="001B234E">
        <w:tc>
          <w:tcPr>
            <w:tcW w:w="1560" w:type="dxa"/>
          </w:tcPr>
          <w:p w14:paraId="6524EB7E" w14:textId="3D44CC38" w:rsidR="00924946" w:rsidRPr="000E01EC" w:rsidRDefault="00956767" w:rsidP="0009015C">
            <w:pPr>
              <w:pStyle w:val="Tabletext"/>
              <w:rPr>
                <w:b/>
                <w:bCs/>
              </w:rPr>
            </w:pPr>
            <w:r w:rsidRPr="000E01EC">
              <w:rPr>
                <w:b/>
                <w:bCs/>
              </w:rPr>
              <w:t>3.5</w:t>
            </w:r>
          </w:p>
        </w:tc>
        <w:tc>
          <w:tcPr>
            <w:tcW w:w="6946" w:type="dxa"/>
          </w:tcPr>
          <w:p w14:paraId="546B2FBE" w14:textId="77777777" w:rsidR="00924946" w:rsidRPr="000E01EC" w:rsidRDefault="00924946" w:rsidP="0009015C">
            <w:pPr>
              <w:pStyle w:val="Tabletext"/>
            </w:pPr>
            <w:r w:rsidRPr="000E01EC">
              <w:t>Rapport sur l'instauration d'une structure de gouvernance pour la cybersécurité, les TIC et les données/informations</w:t>
            </w:r>
          </w:p>
        </w:tc>
        <w:tc>
          <w:tcPr>
            <w:tcW w:w="1640" w:type="dxa"/>
          </w:tcPr>
          <w:p w14:paraId="2F13663D" w14:textId="2612F6B3" w:rsidR="00924946" w:rsidRPr="000E01EC" w:rsidRDefault="00924946" w:rsidP="0009015C">
            <w:pPr>
              <w:pStyle w:val="Tabletext"/>
              <w:jc w:val="center"/>
              <w:rPr>
                <w:rStyle w:val="Hyperlink"/>
                <w:szCs w:val="22"/>
              </w:rPr>
            </w:pPr>
            <w:hyperlink r:id="rId96" w:history="1">
              <w:r w:rsidRPr="000E01EC">
                <w:rPr>
                  <w:rStyle w:val="Hyperlink"/>
                  <w:szCs w:val="22"/>
                </w:rPr>
                <w:t>C24/54</w:t>
              </w:r>
            </w:hyperlink>
          </w:p>
        </w:tc>
      </w:tr>
      <w:tr w:rsidR="00956767" w:rsidRPr="000E01EC" w14:paraId="7454DD22" w14:textId="77777777" w:rsidTr="001B234E">
        <w:tc>
          <w:tcPr>
            <w:tcW w:w="1560" w:type="dxa"/>
            <w:vMerge w:val="restart"/>
          </w:tcPr>
          <w:p w14:paraId="1686C1D9" w14:textId="24D0B791" w:rsidR="00956767" w:rsidRPr="000E01EC" w:rsidRDefault="00956767" w:rsidP="0009015C">
            <w:pPr>
              <w:pStyle w:val="Tabletext"/>
              <w:rPr>
                <w:b/>
                <w:bCs/>
              </w:rPr>
            </w:pPr>
            <w:r w:rsidRPr="000E01EC">
              <w:rPr>
                <w:b/>
                <w:bCs/>
              </w:rPr>
              <w:t>3.6</w:t>
            </w:r>
          </w:p>
        </w:tc>
        <w:tc>
          <w:tcPr>
            <w:tcW w:w="6946" w:type="dxa"/>
          </w:tcPr>
          <w:p w14:paraId="4AC771EE" w14:textId="77777777" w:rsidR="00956767" w:rsidRPr="000E01EC" w:rsidRDefault="00956767" w:rsidP="0009015C">
            <w:pPr>
              <w:pStyle w:val="Tabletext"/>
            </w:pPr>
            <w:r w:rsidRPr="000E01EC">
              <w:t>Feuille de route pour l'amélioration du site web de l'UIT</w:t>
            </w:r>
          </w:p>
        </w:tc>
        <w:tc>
          <w:tcPr>
            <w:tcW w:w="1640" w:type="dxa"/>
          </w:tcPr>
          <w:p w14:paraId="606A97F8" w14:textId="6C49FA60" w:rsidR="00956767" w:rsidRPr="000E01EC" w:rsidRDefault="00956767" w:rsidP="0009015C">
            <w:pPr>
              <w:pStyle w:val="Tabletext"/>
              <w:jc w:val="center"/>
              <w:rPr>
                <w:rStyle w:val="Hyperlink"/>
                <w:szCs w:val="22"/>
              </w:rPr>
            </w:pPr>
            <w:hyperlink r:id="rId97" w:history="1">
              <w:r w:rsidRPr="000E01EC">
                <w:rPr>
                  <w:rStyle w:val="Hyperlink"/>
                  <w:szCs w:val="22"/>
                </w:rPr>
                <w:t>C24/53</w:t>
              </w:r>
            </w:hyperlink>
          </w:p>
        </w:tc>
      </w:tr>
      <w:tr w:rsidR="00956767" w:rsidRPr="000E01EC" w14:paraId="611F1D4C" w14:textId="77777777" w:rsidTr="001B234E">
        <w:tc>
          <w:tcPr>
            <w:tcW w:w="1560" w:type="dxa"/>
            <w:vMerge/>
          </w:tcPr>
          <w:p w14:paraId="19ABB9CB" w14:textId="77777777" w:rsidR="00956767" w:rsidRPr="000E01EC" w:rsidRDefault="00956767" w:rsidP="0009015C">
            <w:pPr>
              <w:pStyle w:val="Tabletext"/>
              <w:rPr>
                <w:b/>
                <w:bCs/>
              </w:rPr>
            </w:pPr>
          </w:p>
        </w:tc>
        <w:tc>
          <w:tcPr>
            <w:tcW w:w="6946" w:type="dxa"/>
          </w:tcPr>
          <w:p w14:paraId="6C03708B" w14:textId="457097A8" w:rsidR="00956767" w:rsidRPr="000E01EC" w:rsidRDefault="00EE243E" w:rsidP="0009015C">
            <w:pPr>
              <w:pStyle w:val="Tabletext"/>
            </w:pPr>
            <w:r w:rsidRPr="000E01EC">
              <w:rPr>
                <w:szCs w:val="22"/>
              </w:rPr>
              <w:t xml:space="preserve">Contribution soumise par plusieurs pays </w:t>
            </w:r>
            <w:r w:rsidR="00956767" w:rsidRPr="000E01EC">
              <w:rPr>
                <w:szCs w:val="22"/>
              </w:rPr>
              <w:t xml:space="preserve">– </w:t>
            </w:r>
            <w:r w:rsidR="00956767" w:rsidRPr="000E01EC">
              <w:t>Proposition visant à améliorer le développement du site web de l'UIT</w:t>
            </w:r>
          </w:p>
        </w:tc>
        <w:tc>
          <w:tcPr>
            <w:tcW w:w="1640" w:type="dxa"/>
          </w:tcPr>
          <w:p w14:paraId="5B016F7E" w14:textId="1AF243DE" w:rsidR="00956767" w:rsidRPr="000E01EC" w:rsidRDefault="00956767" w:rsidP="0009015C">
            <w:pPr>
              <w:pStyle w:val="Tabletext"/>
              <w:jc w:val="center"/>
              <w:rPr>
                <w:szCs w:val="22"/>
              </w:rPr>
            </w:pPr>
            <w:hyperlink r:id="rId98" w:history="1">
              <w:r w:rsidRPr="000E01EC">
                <w:rPr>
                  <w:rStyle w:val="Hyperlink"/>
                  <w:szCs w:val="22"/>
                </w:rPr>
                <w:t>C24/101</w:t>
              </w:r>
            </w:hyperlink>
          </w:p>
        </w:tc>
      </w:tr>
      <w:tr w:rsidR="00956767" w:rsidRPr="000E01EC" w14:paraId="3A2BFBB1" w14:textId="77777777" w:rsidTr="001B234E">
        <w:tc>
          <w:tcPr>
            <w:tcW w:w="1560" w:type="dxa"/>
            <w:vMerge w:val="restart"/>
          </w:tcPr>
          <w:p w14:paraId="76B44B99" w14:textId="503CEE96" w:rsidR="00956767" w:rsidRPr="000E01EC" w:rsidRDefault="00956767" w:rsidP="0009015C">
            <w:pPr>
              <w:pStyle w:val="Tabletext"/>
              <w:rPr>
                <w:b/>
                <w:bCs/>
              </w:rPr>
            </w:pPr>
            <w:r w:rsidRPr="000E01EC">
              <w:rPr>
                <w:b/>
                <w:bCs/>
              </w:rPr>
              <w:t>3.7</w:t>
            </w:r>
          </w:p>
        </w:tc>
        <w:tc>
          <w:tcPr>
            <w:tcW w:w="6946" w:type="dxa"/>
          </w:tcPr>
          <w:p w14:paraId="7DC51C4C" w14:textId="0A899F47" w:rsidR="00956767" w:rsidRPr="000E01EC" w:rsidRDefault="00956767" w:rsidP="0009015C">
            <w:pPr>
              <w:pStyle w:val="Tabletext"/>
            </w:pPr>
            <w:r w:rsidRPr="000E01EC">
              <w:t>Participation à distance conformément à la mise en œuvre de la Résolution 167 (Rév. Bucarest, 2022)</w:t>
            </w:r>
          </w:p>
        </w:tc>
        <w:tc>
          <w:tcPr>
            <w:tcW w:w="1640" w:type="dxa"/>
          </w:tcPr>
          <w:p w14:paraId="0DDB8939" w14:textId="622BCF43" w:rsidR="00956767" w:rsidRPr="000E01EC" w:rsidDel="00D753F4" w:rsidRDefault="00956767" w:rsidP="0009015C">
            <w:pPr>
              <w:pStyle w:val="Tabletext"/>
              <w:jc w:val="center"/>
              <w:rPr>
                <w:rStyle w:val="Hyperlink"/>
                <w:szCs w:val="22"/>
              </w:rPr>
            </w:pPr>
            <w:hyperlink r:id="rId99" w:history="1">
              <w:r w:rsidRPr="000E01EC">
                <w:rPr>
                  <w:rStyle w:val="Hyperlink"/>
                  <w:szCs w:val="22"/>
                </w:rPr>
                <w:t>C24/61</w:t>
              </w:r>
            </w:hyperlink>
          </w:p>
        </w:tc>
      </w:tr>
      <w:tr w:rsidR="00956767" w:rsidRPr="000E01EC" w14:paraId="32BC705B" w14:textId="77777777" w:rsidTr="001B234E">
        <w:tc>
          <w:tcPr>
            <w:tcW w:w="1560" w:type="dxa"/>
            <w:vMerge/>
          </w:tcPr>
          <w:p w14:paraId="05CFD880" w14:textId="77777777" w:rsidR="00956767" w:rsidRPr="000E01EC" w:rsidRDefault="00956767" w:rsidP="0009015C">
            <w:pPr>
              <w:pStyle w:val="Tabletext"/>
              <w:rPr>
                <w:b/>
                <w:bCs/>
              </w:rPr>
            </w:pPr>
          </w:p>
        </w:tc>
        <w:tc>
          <w:tcPr>
            <w:tcW w:w="6946" w:type="dxa"/>
          </w:tcPr>
          <w:p w14:paraId="11B16212" w14:textId="01A6805A" w:rsidR="00956767" w:rsidRPr="000E01EC" w:rsidRDefault="00956767" w:rsidP="0009015C">
            <w:pPr>
              <w:pStyle w:val="Tabletext"/>
            </w:pPr>
            <w:r w:rsidRPr="000E01EC">
              <w:t>Contribution du Mexique – Mise en œuvre de la Résolution 167 sur le renforcement et le développement des capacités de l'UIT pour les réunions entièrement virtuelles et les réunions physiques avec participation à distance et des moyens électroniques permettant de faire avancer les travaux de l'Union</w:t>
            </w:r>
          </w:p>
        </w:tc>
        <w:tc>
          <w:tcPr>
            <w:tcW w:w="1640" w:type="dxa"/>
          </w:tcPr>
          <w:p w14:paraId="5D0C0F86" w14:textId="13874707" w:rsidR="00956767" w:rsidRPr="000E01EC" w:rsidRDefault="00956767" w:rsidP="0009015C">
            <w:pPr>
              <w:pStyle w:val="Tabletext"/>
              <w:jc w:val="center"/>
              <w:rPr>
                <w:szCs w:val="22"/>
              </w:rPr>
            </w:pPr>
            <w:hyperlink r:id="rId100" w:history="1">
              <w:r w:rsidRPr="000E01EC">
                <w:rPr>
                  <w:rStyle w:val="Hyperlink"/>
                  <w:szCs w:val="22"/>
                </w:rPr>
                <w:t>C24/97</w:t>
              </w:r>
            </w:hyperlink>
          </w:p>
        </w:tc>
      </w:tr>
      <w:tr w:rsidR="00956767" w:rsidRPr="000E01EC" w14:paraId="2216B02C" w14:textId="77777777" w:rsidTr="001B234E">
        <w:tc>
          <w:tcPr>
            <w:tcW w:w="1560" w:type="dxa"/>
            <w:vMerge w:val="restart"/>
          </w:tcPr>
          <w:p w14:paraId="446380AE" w14:textId="6F9DD7EB" w:rsidR="00956767" w:rsidRPr="000E01EC" w:rsidRDefault="00956767" w:rsidP="0009015C">
            <w:pPr>
              <w:pStyle w:val="Tabletext"/>
              <w:keepNext/>
              <w:keepLines/>
              <w:rPr>
                <w:b/>
                <w:bCs/>
              </w:rPr>
            </w:pPr>
            <w:r w:rsidRPr="000E01EC">
              <w:rPr>
                <w:b/>
                <w:bCs/>
              </w:rPr>
              <w:lastRenderedPageBreak/>
              <w:t>3.8</w:t>
            </w:r>
          </w:p>
        </w:tc>
        <w:tc>
          <w:tcPr>
            <w:tcW w:w="6946" w:type="dxa"/>
          </w:tcPr>
          <w:p w14:paraId="384C62B6" w14:textId="77777777" w:rsidR="00956767" w:rsidRPr="000E01EC" w:rsidRDefault="00956767" w:rsidP="0009015C">
            <w:pPr>
              <w:pStyle w:val="Tabletext"/>
              <w:keepNext/>
              <w:keepLines/>
            </w:pPr>
            <w:r w:rsidRPr="000E01EC">
              <w:t>Rapport sur le projet de locaux du siège de l'Union</w:t>
            </w:r>
          </w:p>
        </w:tc>
        <w:tc>
          <w:tcPr>
            <w:tcW w:w="1640" w:type="dxa"/>
          </w:tcPr>
          <w:p w14:paraId="6573AF3D" w14:textId="1418B12B" w:rsidR="00956767" w:rsidRPr="000E01EC" w:rsidRDefault="00956767" w:rsidP="0009015C">
            <w:pPr>
              <w:pStyle w:val="Tabletext"/>
              <w:keepNext/>
              <w:keepLines/>
              <w:jc w:val="center"/>
              <w:rPr>
                <w:rStyle w:val="Hyperlink"/>
                <w:szCs w:val="22"/>
              </w:rPr>
            </w:pPr>
            <w:hyperlink r:id="rId101" w:history="1">
              <w:r w:rsidRPr="000E01EC">
                <w:rPr>
                  <w:rStyle w:val="Hyperlink"/>
                  <w:szCs w:val="22"/>
                </w:rPr>
                <w:t>C24/7</w:t>
              </w:r>
            </w:hyperlink>
          </w:p>
        </w:tc>
      </w:tr>
      <w:tr w:rsidR="00956767" w:rsidRPr="000E01EC" w14:paraId="6AD03A80" w14:textId="77777777" w:rsidTr="001B234E">
        <w:tc>
          <w:tcPr>
            <w:tcW w:w="1560" w:type="dxa"/>
            <w:vMerge/>
          </w:tcPr>
          <w:p w14:paraId="5E12DCFB" w14:textId="77777777" w:rsidR="00956767" w:rsidRPr="000E01EC" w:rsidRDefault="00956767" w:rsidP="0009015C">
            <w:pPr>
              <w:pStyle w:val="Tabletext"/>
              <w:keepNext/>
              <w:keepLines/>
              <w:rPr>
                <w:b/>
                <w:bCs/>
              </w:rPr>
            </w:pPr>
          </w:p>
        </w:tc>
        <w:tc>
          <w:tcPr>
            <w:tcW w:w="6946" w:type="dxa"/>
          </w:tcPr>
          <w:p w14:paraId="14B47BC0" w14:textId="5AE04BCB" w:rsidR="00956767" w:rsidRPr="000E01EC" w:rsidRDefault="00EE243E" w:rsidP="0009015C">
            <w:pPr>
              <w:pStyle w:val="Tabletext"/>
              <w:keepNext/>
              <w:keepLines/>
            </w:pPr>
            <w:r w:rsidRPr="000E01EC">
              <w:rPr>
                <w:szCs w:val="22"/>
              </w:rPr>
              <w:t xml:space="preserve">Contribution soumise par plusieurs pays </w:t>
            </w:r>
            <w:r w:rsidR="00956767" w:rsidRPr="000E01EC">
              <w:rPr>
                <w:szCs w:val="22"/>
              </w:rPr>
              <w:t xml:space="preserve">– </w:t>
            </w:r>
            <w:r w:rsidR="00956767" w:rsidRPr="000E01EC">
              <w:t>Installations du nouveau bâtiment du siège de l'UIT pour lesquelles la portée ne peut être revue à la baisse ou les exigences dégradées</w:t>
            </w:r>
          </w:p>
        </w:tc>
        <w:tc>
          <w:tcPr>
            <w:tcW w:w="1640" w:type="dxa"/>
          </w:tcPr>
          <w:p w14:paraId="6AFC442C" w14:textId="16DBE745" w:rsidR="00956767" w:rsidRPr="000E01EC" w:rsidRDefault="00956767" w:rsidP="0009015C">
            <w:pPr>
              <w:pStyle w:val="Tabletext"/>
              <w:keepNext/>
              <w:keepLines/>
              <w:jc w:val="center"/>
              <w:rPr>
                <w:szCs w:val="22"/>
              </w:rPr>
            </w:pPr>
            <w:hyperlink r:id="rId102" w:history="1">
              <w:r w:rsidRPr="000E01EC">
                <w:rPr>
                  <w:rStyle w:val="Hyperlink"/>
                  <w:szCs w:val="22"/>
                </w:rPr>
                <w:t>C24/83</w:t>
              </w:r>
            </w:hyperlink>
          </w:p>
        </w:tc>
      </w:tr>
      <w:tr w:rsidR="00956767" w:rsidRPr="000E01EC" w14:paraId="3D90D6A1" w14:textId="77777777" w:rsidTr="001B234E">
        <w:tc>
          <w:tcPr>
            <w:tcW w:w="1560" w:type="dxa"/>
            <w:vMerge/>
          </w:tcPr>
          <w:p w14:paraId="165600E6" w14:textId="77777777" w:rsidR="00956767" w:rsidRPr="000E01EC" w:rsidRDefault="00956767" w:rsidP="0009015C">
            <w:pPr>
              <w:pStyle w:val="Tabletext"/>
              <w:keepNext/>
              <w:keepLines/>
              <w:rPr>
                <w:b/>
                <w:bCs/>
              </w:rPr>
            </w:pPr>
          </w:p>
        </w:tc>
        <w:tc>
          <w:tcPr>
            <w:tcW w:w="6946" w:type="dxa"/>
          </w:tcPr>
          <w:p w14:paraId="7C6D3717" w14:textId="503EE632" w:rsidR="00956767" w:rsidRPr="000E01EC" w:rsidRDefault="00EE243E" w:rsidP="0009015C">
            <w:pPr>
              <w:pStyle w:val="Tabletext"/>
              <w:keepNext/>
              <w:keepLines/>
            </w:pPr>
            <w:r w:rsidRPr="000E01EC">
              <w:rPr>
                <w:szCs w:val="22"/>
              </w:rPr>
              <w:t xml:space="preserve">Contribution soumise par plusieurs pays </w:t>
            </w:r>
            <w:r w:rsidR="00956767" w:rsidRPr="000E01EC">
              <w:rPr>
                <w:szCs w:val="22"/>
              </w:rPr>
              <w:t>– Projet de bâtiment du siège de</w:t>
            </w:r>
            <w:r w:rsidR="00727AF4" w:rsidRPr="000E01EC">
              <w:rPr>
                <w:szCs w:val="22"/>
              </w:rPr>
              <w:t> </w:t>
            </w:r>
            <w:r w:rsidR="00956767" w:rsidRPr="000E01EC">
              <w:rPr>
                <w:szCs w:val="22"/>
              </w:rPr>
              <w:t>l'UIT</w:t>
            </w:r>
          </w:p>
        </w:tc>
        <w:tc>
          <w:tcPr>
            <w:tcW w:w="1640" w:type="dxa"/>
          </w:tcPr>
          <w:p w14:paraId="04E76EC3" w14:textId="2D6ABBBA" w:rsidR="00956767" w:rsidRPr="000E01EC" w:rsidRDefault="00956767" w:rsidP="0009015C">
            <w:pPr>
              <w:pStyle w:val="Tabletext"/>
              <w:keepNext/>
              <w:keepLines/>
              <w:jc w:val="center"/>
              <w:rPr>
                <w:szCs w:val="22"/>
              </w:rPr>
            </w:pPr>
            <w:hyperlink r:id="rId103" w:history="1">
              <w:r w:rsidRPr="000E01EC">
                <w:rPr>
                  <w:rStyle w:val="Hyperlink"/>
                  <w:szCs w:val="22"/>
                </w:rPr>
                <w:t>C24/94</w:t>
              </w:r>
            </w:hyperlink>
          </w:p>
        </w:tc>
      </w:tr>
      <w:tr w:rsidR="00956767" w:rsidRPr="000E01EC" w14:paraId="073D3492" w14:textId="77777777" w:rsidTr="001B234E">
        <w:tc>
          <w:tcPr>
            <w:tcW w:w="1560" w:type="dxa"/>
            <w:vMerge/>
          </w:tcPr>
          <w:p w14:paraId="2F4B4C23" w14:textId="77777777" w:rsidR="00956767" w:rsidRPr="000E01EC" w:rsidRDefault="00956767" w:rsidP="0009015C">
            <w:pPr>
              <w:pStyle w:val="Tabletext"/>
              <w:keepNext/>
              <w:keepLines/>
              <w:rPr>
                <w:b/>
                <w:bCs/>
              </w:rPr>
            </w:pPr>
          </w:p>
        </w:tc>
        <w:tc>
          <w:tcPr>
            <w:tcW w:w="6946" w:type="dxa"/>
          </w:tcPr>
          <w:p w14:paraId="76B49A7A" w14:textId="32DDF601" w:rsidR="00956767" w:rsidRPr="000E01EC" w:rsidRDefault="00EE243E" w:rsidP="0009015C">
            <w:pPr>
              <w:pStyle w:val="Tabletext"/>
              <w:keepNext/>
              <w:keepLines/>
            </w:pPr>
            <w:r w:rsidRPr="000E01EC">
              <w:rPr>
                <w:szCs w:val="22"/>
              </w:rPr>
              <w:t xml:space="preserve">Contribution soumise par plusieurs pays </w:t>
            </w:r>
            <w:r w:rsidR="00956767" w:rsidRPr="000E01EC">
              <w:rPr>
                <w:szCs w:val="22"/>
              </w:rPr>
              <w:t>– Position concernant le projet de locaux du siège de l'UIT</w:t>
            </w:r>
          </w:p>
        </w:tc>
        <w:tc>
          <w:tcPr>
            <w:tcW w:w="1640" w:type="dxa"/>
          </w:tcPr>
          <w:p w14:paraId="09972A44" w14:textId="1A967653" w:rsidR="00956767" w:rsidRPr="000E01EC" w:rsidRDefault="00956767" w:rsidP="0009015C">
            <w:pPr>
              <w:pStyle w:val="Tabletext"/>
              <w:keepNext/>
              <w:keepLines/>
              <w:jc w:val="center"/>
              <w:rPr>
                <w:szCs w:val="22"/>
              </w:rPr>
            </w:pPr>
            <w:hyperlink r:id="rId104" w:history="1">
              <w:r w:rsidRPr="000E01EC">
                <w:rPr>
                  <w:rStyle w:val="Hyperlink"/>
                  <w:szCs w:val="22"/>
                </w:rPr>
                <w:t>C24/104</w:t>
              </w:r>
            </w:hyperlink>
          </w:p>
        </w:tc>
      </w:tr>
      <w:tr w:rsidR="00956767" w:rsidRPr="000E01EC" w14:paraId="6E75A933" w14:textId="77777777" w:rsidTr="00727AF4">
        <w:tc>
          <w:tcPr>
            <w:tcW w:w="1560" w:type="dxa"/>
          </w:tcPr>
          <w:p w14:paraId="5B7148DF" w14:textId="628BB697" w:rsidR="00956767" w:rsidRPr="000E01EC" w:rsidRDefault="00956767" w:rsidP="0009015C">
            <w:pPr>
              <w:pStyle w:val="Tabletext"/>
              <w:keepNext/>
              <w:keepLines/>
              <w:rPr>
                <w:b/>
                <w:bCs/>
              </w:rPr>
            </w:pPr>
            <w:r w:rsidRPr="000E01EC">
              <w:rPr>
                <w:b/>
                <w:bCs/>
              </w:rPr>
              <w:t>3.9</w:t>
            </w:r>
          </w:p>
        </w:tc>
        <w:tc>
          <w:tcPr>
            <w:tcW w:w="6946" w:type="dxa"/>
            <w:tcBorders>
              <w:bottom w:val="single" w:sz="4" w:space="0" w:color="auto"/>
            </w:tcBorders>
          </w:tcPr>
          <w:p w14:paraId="24057864" w14:textId="77777777" w:rsidR="00956767" w:rsidRPr="000E01EC" w:rsidRDefault="00956767" w:rsidP="0009015C">
            <w:pPr>
              <w:pStyle w:val="Tabletext"/>
              <w:keepNext/>
              <w:keepLines/>
            </w:pPr>
            <w:r w:rsidRPr="000E01EC">
              <w:t>Compte rendu des travaux du Groupe consultatif d'États Membres concernant le projet de locaux du siège de l'Union</w:t>
            </w:r>
          </w:p>
        </w:tc>
        <w:tc>
          <w:tcPr>
            <w:tcW w:w="1640" w:type="dxa"/>
          </w:tcPr>
          <w:p w14:paraId="00E864F5" w14:textId="3B546502" w:rsidR="00956767" w:rsidRPr="000E01EC" w:rsidRDefault="00956767" w:rsidP="0009015C">
            <w:pPr>
              <w:pStyle w:val="Tabletext"/>
              <w:keepNext/>
              <w:keepLines/>
              <w:jc w:val="center"/>
              <w:rPr>
                <w:rStyle w:val="Hyperlink"/>
                <w:szCs w:val="22"/>
              </w:rPr>
            </w:pPr>
            <w:hyperlink r:id="rId105" w:history="1">
              <w:r w:rsidRPr="000E01EC">
                <w:rPr>
                  <w:rStyle w:val="Hyperlink"/>
                  <w:szCs w:val="22"/>
                </w:rPr>
                <w:t>C24/48</w:t>
              </w:r>
            </w:hyperlink>
          </w:p>
        </w:tc>
      </w:tr>
      <w:tr w:rsidR="00956767" w:rsidRPr="000E01EC" w14:paraId="3EE5147C" w14:textId="77777777" w:rsidTr="00727AF4">
        <w:tc>
          <w:tcPr>
            <w:tcW w:w="1560" w:type="dxa"/>
            <w:tcBorders>
              <w:right w:val="nil"/>
            </w:tcBorders>
            <w:shd w:val="clear" w:color="auto" w:fill="D9D9D9"/>
          </w:tcPr>
          <w:p w14:paraId="32E8EB16" w14:textId="77777777" w:rsidR="00956767" w:rsidRPr="000E01EC" w:rsidRDefault="00956767" w:rsidP="0009015C">
            <w:pPr>
              <w:pStyle w:val="Tabletext"/>
              <w:spacing w:before="120" w:after="120"/>
              <w:rPr>
                <w:b/>
                <w:bCs/>
              </w:rPr>
            </w:pPr>
          </w:p>
        </w:tc>
        <w:tc>
          <w:tcPr>
            <w:tcW w:w="6946" w:type="dxa"/>
            <w:tcBorders>
              <w:left w:val="nil"/>
              <w:right w:val="nil"/>
            </w:tcBorders>
            <w:shd w:val="clear" w:color="auto" w:fill="D9D9D9"/>
          </w:tcPr>
          <w:p w14:paraId="2C8F7D0A" w14:textId="77777777" w:rsidR="00956767" w:rsidRPr="000E01EC" w:rsidRDefault="00956767" w:rsidP="0009015C">
            <w:pPr>
              <w:pStyle w:val="Tabletext"/>
              <w:spacing w:before="120" w:after="120"/>
              <w:rPr>
                <w:b/>
                <w:bCs/>
              </w:rPr>
            </w:pPr>
            <w:r w:rsidRPr="000E01EC">
              <w:rPr>
                <w:b/>
                <w:bCs/>
              </w:rPr>
              <w:t>DOCUMENTS D'INFORMATION ET DIVERS</w:t>
            </w:r>
          </w:p>
        </w:tc>
        <w:tc>
          <w:tcPr>
            <w:tcW w:w="1640" w:type="dxa"/>
            <w:tcBorders>
              <w:left w:val="nil"/>
            </w:tcBorders>
            <w:shd w:val="clear" w:color="auto" w:fill="D9D9D9"/>
          </w:tcPr>
          <w:p w14:paraId="17BCBE81" w14:textId="77777777" w:rsidR="00956767" w:rsidRPr="000E01EC" w:rsidRDefault="00956767" w:rsidP="0009015C">
            <w:pPr>
              <w:pStyle w:val="Tabletext"/>
              <w:spacing w:before="120" w:after="120"/>
              <w:jc w:val="center"/>
              <w:rPr>
                <w:b/>
                <w:sz w:val="21"/>
                <w:szCs w:val="21"/>
              </w:rPr>
            </w:pPr>
          </w:p>
        </w:tc>
      </w:tr>
      <w:tr w:rsidR="00956767" w:rsidRPr="000E01EC" w14:paraId="6001E0DA" w14:textId="77777777" w:rsidTr="001B234E">
        <w:tc>
          <w:tcPr>
            <w:tcW w:w="1560" w:type="dxa"/>
          </w:tcPr>
          <w:p w14:paraId="754FA6AB" w14:textId="77777777" w:rsidR="00956767" w:rsidRPr="000E01EC" w:rsidRDefault="00956767" w:rsidP="0009015C">
            <w:pPr>
              <w:pStyle w:val="Tabletext"/>
              <w:rPr>
                <w:b/>
                <w:bCs/>
              </w:rPr>
            </w:pPr>
          </w:p>
        </w:tc>
        <w:tc>
          <w:tcPr>
            <w:tcW w:w="6946" w:type="dxa"/>
          </w:tcPr>
          <w:p w14:paraId="0BB9F538" w14:textId="77777777" w:rsidR="00956767" w:rsidRPr="000E01EC" w:rsidRDefault="00956767" w:rsidP="0009015C">
            <w:pPr>
              <w:pStyle w:val="Tabletext"/>
              <w:rPr>
                <w:highlight w:val="yellow"/>
              </w:rPr>
            </w:pPr>
            <w:r w:rsidRPr="000E01EC">
              <w:t>Rapports et statistiques sur les ressources humaines</w:t>
            </w:r>
          </w:p>
        </w:tc>
        <w:tc>
          <w:tcPr>
            <w:tcW w:w="1640" w:type="dxa"/>
          </w:tcPr>
          <w:p w14:paraId="78012BFF" w14:textId="3419F34D" w:rsidR="00956767" w:rsidRPr="000E01EC" w:rsidRDefault="00956767" w:rsidP="0009015C">
            <w:pPr>
              <w:pStyle w:val="Tabletext"/>
              <w:jc w:val="center"/>
              <w:rPr>
                <w:rStyle w:val="Hyperlink"/>
              </w:rPr>
            </w:pPr>
            <w:hyperlink r:id="rId106" w:history="1">
              <w:r w:rsidRPr="000E01EC">
                <w:rPr>
                  <w:rStyle w:val="Hyperlink"/>
                </w:rPr>
                <w:t>C24/INF/4</w:t>
              </w:r>
            </w:hyperlink>
          </w:p>
        </w:tc>
      </w:tr>
      <w:tr w:rsidR="00956767" w:rsidRPr="000E01EC" w14:paraId="6231AFDF" w14:textId="77777777" w:rsidTr="001B234E">
        <w:tc>
          <w:tcPr>
            <w:tcW w:w="1560" w:type="dxa"/>
          </w:tcPr>
          <w:p w14:paraId="431BF7EB" w14:textId="77777777" w:rsidR="00956767" w:rsidRPr="000E01EC" w:rsidRDefault="00956767" w:rsidP="0009015C">
            <w:pPr>
              <w:pStyle w:val="Tabletext"/>
              <w:rPr>
                <w:b/>
                <w:bCs/>
              </w:rPr>
            </w:pPr>
          </w:p>
        </w:tc>
        <w:tc>
          <w:tcPr>
            <w:tcW w:w="6946" w:type="dxa"/>
          </w:tcPr>
          <w:p w14:paraId="2302BB5A" w14:textId="77777777" w:rsidR="00956767" w:rsidRPr="000E01EC" w:rsidRDefault="00956767" w:rsidP="0009015C">
            <w:pPr>
              <w:pStyle w:val="Tabletext"/>
              <w:rPr>
                <w:highlight w:val="yellow"/>
              </w:rPr>
            </w:pPr>
            <w:r w:rsidRPr="000E01EC">
              <w:t>Situation des arriérés de l'Union au 31 mars 2024</w:t>
            </w:r>
          </w:p>
        </w:tc>
        <w:tc>
          <w:tcPr>
            <w:tcW w:w="1640" w:type="dxa"/>
          </w:tcPr>
          <w:p w14:paraId="3ADA4263" w14:textId="1FF09D44" w:rsidR="00956767" w:rsidRPr="000E01EC" w:rsidRDefault="00956767" w:rsidP="0009015C">
            <w:pPr>
              <w:pStyle w:val="Tabletext"/>
              <w:jc w:val="center"/>
              <w:rPr>
                <w:rStyle w:val="Hyperlink"/>
              </w:rPr>
            </w:pPr>
            <w:hyperlink r:id="rId107" w:history="1">
              <w:r w:rsidRPr="000E01EC">
                <w:rPr>
                  <w:rStyle w:val="Hyperlink"/>
                </w:rPr>
                <w:t>C24/INF/6</w:t>
              </w:r>
            </w:hyperlink>
          </w:p>
        </w:tc>
      </w:tr>
      <w:tr w:rsidR="00956767" w:rsidRPr="000E01EC" w14:paraId="4FD5F6C4" w14:textId="77777777" w:rsidTr="001B234E">
        <w:tc>
          <w:tcPr>
            <w:tcW w:w="1560" w:type="dxa"/>
          </w:tcPr>
          <w:p w14:paraId="2734EB09" w14:textId="77777777" w:rsidR="00956767" w:rsidRPr="000E01EC" w:rsidRDefault="00956767" w:rsidP="0009015C">
            <w:pPr>
              <w:pStyle w:val="Tabletext"/>
              <w:rPr>
                <w:b/>
                <w:bCs/>
              </w:rPr>
            </w:pPr>
          </w:p>
        </w:tc>
        <w:tc>
          <w:tcPr>
            <w:tcW w:w="6946" w:type="dxa"/>
          </w:tcPr>
          <w:p w14:paraId="342976C3" w14:textId="66DCB330" w:rsidR="00956767" w:rsidRPr="000E01EC" w:rsidRDefault="00956767" w:rsidP="0009015C">
            <w:pPr>
              <w:pStyle w:val="Tabletext"/>
              <w:rPr>
                <w:highlight w:val="yellow"/>
              </w:rPr>
            </w:pPr>
            <w:r w:rsidRPr="000E01EC">
              <w:t>Contribution du Conseil de l'UIT au Forum politique de haut niveau pour le développement durable (HLPF) de 2024</w:t>
            </w:r>
          </w:p>
        </w:tc>
        <w:tc>
          <w:tcPr>
            <w:tcW w:w="1640" w:type="dxa"/>
          </w:tcPr>
          <w:p w14:paraId="35BDDD0C" w14:textId="74D79E27" w:rsidR="00956767" w:rsidRPr="000E01EC" w:rsidRDefault="00956767" w:rsidP="0009015C">
            <w:pPr>
              <w:pStyle w:val="Tabletext"/>
              <w:jc w:val="center"/>
              <w:rPr>
                <w:rStyle w:val="Hyperlink"/>
              </w:rPr>
            </w:pPr>
            <w:hyperlink r:id="rId108" w:history="1">
              <w:r w:rsidRPr="000E01EC">
                <w:rPr>
                  <w:rStyle w:val="Hyperlink"/>
                </w:rPr>
                <w:t>C24/INF/3</w:t>
              </w:r>
            </w:hyperlink>
          </w:p>
        </w:tc>
      </w:tr>
      <w:tr w:rsidR="00956767" w:rsidRPr="000E01EC" w14:paraId="468F14AE" w14:textId="77777777" w:rsidTr="001B234E">
        <w:tc>
          <w:tcPr>
            <w:tcW w:w="1560" w:type="dxa"/>
          </w:tcPr>
          <w:p w14:paraId="5E689C23" w14:textId="77777777" w:rsidR="00956767" w:rsidRPr="000E01EC" w:rsidRDefault="00956767" w:rsidP="0009015C">
            <w:pPr>
              <w:pStyle w:val="Tabletext"/>
              <w:rPr>
                <w:b/>
                <w:bCs/>
              </w:rPr>
            </w:pPr>
          </w:p>
        </w:tc>
        <w:tc>
          <w:tcPr>
            <w:tcW w:w="6946" w:type="dxa"/>
          </w:tcPr>
          <w:p w14:paraId="6E3AC9DF" w14:textId="3720AE7D" w:rsidR="00956767" w:rsidRPr="000E01EC" w:rsidRDefault="00956767" w:rsidP="0009015C">
            <w:pPr>
              <w:pStyle w:val="Tabletext"/>
              <w:rPr>
                <w:highlight w:val="yellow"/>
              </w:rPr>
            </w:pPr>
            <w:r w:rsidRPr="000E01EC">
              <w:t>Rapport sur les contributions volontaires et les parrainages reçus en 2023</w:t>
            </w:r>
          </w:p>
        </w:tc>
        <w:tc>
          <w:tcPr>
            <w:tcW w:w="1640" w:type="dxa"/>
          </w:tcPr>
          <w:p w14:paraId="605F6413" w14:textId="7753A110" w:rsidR="00956767" w:rsidRPr="000E01EC" w:rsidRDefault="00956767" w:rsidP="0009015C">
            <w:pPr>
              <w:pStyle w:val="Tabletext"/>
              <w:jc w:val="center"/>
              <w:rPr>
                <w:rStyle w:val="Hyperlink"/>
                <w:szCs w:val="22"/>
              </w:rPr>
            </w:pPr>
            <w:hyperlink r:id="rId109" w:history="1">
              <w:r w:rsidRPr="000E01EC">
                <w:rPr>
                  <w:rStyle w:val="Hyperlink"/>
                  <w:szCs w:val="22"/>
                </w:rPr>
                <w:t>C24/INF/12</w:t>
              </w:r>
            </w:hyperlink>
            <w:r w:rsidRPr="000E01EC">
              <w:rPr>
                <w:rStyle w:val="Hyperlink"/>
                <w:szCs w:val="22"/>
              </w:rPr>
              <w:br/>
              <w:t>(Rév.1)</w:t>
            </w:r>
          </w:p>
        </w:tc>
      </w:tr>
      <w:tr w:rsidR="00956767" w:rsidRPr="000E01EC" w14:paraId="1E6E9C52" w14:textId="77777777" w:rsidTr="001B234E">
        <w:tc>
          <w:tcPr>
            <w:tcW w:w="1560" w:type="dxa"/>
          </w:tcPr>
          <w:p w14:paraId="7A1920A3" w14:textId="77777777" w:rsidR="00956767" w:rsidRPr="000E01EC" w:rsidRDefault="00956767" w:rsidP="0009015C">
            <w:pPr>
              <w:pStyle w:val="Tabletext"/>
              <w:rPr>
                <w:b/>
                <w:bCs/>
              </w:rPr>
            </w:pPr>
          </w:p>
        </w:tc>
        <w:tc>
          <w:tcPr>
            <w:tcW w:w="6946" w:type="dxa"/>
          </w:tcPr>
          <w:p w14:paraId="31060DB8" w14:textId="77777777" w:rsidR="00956767" w:rsidRPr="000E01EC" w:rsidRDefault="00956767" w:rsidP="0009015C">
            <w:pPr>
              <w:pStyle w:val="Tabletext"/>
              <w:rPr>
                <w:highlight w:val="yellow"/>
              </w:rPr>
            </w:pPr>
            <w:r w:rsidRPr="000E01EC">
              <w:t>Collaboration avec le système des Nations Unies</w:t>
            </w:r>
          </w:p>
        </w:tc>
        <w:tc>
          <w:tcPr>
            <w:tcW w:w="1640" w:type="dxa"/>
          </w:tcPr>
          <w:p w14:paraId="5049131A" w14:textId="6397C831" w:rsidR="00956767" w:rsidRPr="000E01EC" w:rsidRDefault="00956767" w:rsidP="0009015C">
            <w:pPr>
              <w:pStyle w:val="Tabletext"/>
              <w:jc w:val="center"/>
              <w:rPr>
                <w:rStyle w:val="Hyperlink"/>
              </w:rPr>
            </w:pPr>
            <w:hyperlink r:id="rId110" w:history="1">
              <w:r w:rsidRPr="000E01EC">
                <w:rPr>
                  <w:rStyle w:val="Hyperlink"/>
                </w:rPr>
                <w:t>C24/INF/9</w:t>
              </w:r>
            </w:hyperlink>
          </w:p>
        </w:tc>
      </w:tr>
      <w:tr w:rsidR="00956767" w:rsidRPr="000E01EC" w14:paraId="51A18B38" w14:textId="77777777" w:rsidTr="001B234E">
        <w:tc>
          <w:tcPr>
            <w:tcW w:w="1560" w:type="dxa"/>
          </w:tcPr>
          <w:p w14:paraId="146FC165" w14:textId="77777777" w:rsidR="00956767" w:rsidRPr="000E01EC" w:rsidRDefault="00956767" w:rsidP="0009015C">
            <w:pPr>
              <w:pStyle w:val="Tabletext"/>
              <w:rPr>
                <w:b/>
                <w:bCs/>
              </w:rPr>
            </w:pPr>
          </w:p>
        </w:tc>
        <w:tc>
          <w:tcPr>
            <w:tcW w:w="6946" w:type="dxa"/>
          </w:tcPr>
          <w:p w14:paraId="1E5AFDBC" w14:textId="77777777" w:rsidR="00956767" w:rsidRPr="000E01EC" w:rsidRDefault="00956767" w:rsidP="0009015C">
            <w:pPr>
              <w:pStyle w:val="Tabletext"/>
              <w:rPr>
                <w:highlight w:val="yellow"/>
              </w:rPr>
            </w:pPr>
            <w:r w:rsidRPr="000E01EC">
              <w:t>Rapport des Commissions de contrôle budgétaire de l'Assemblée des radiocommunications (AR</w:t>
            </w:r>
            <w:r w:rsidRPr="000E01EC">
              <w:noBreakHyphen/>
              <w:t>23) et de la Conférence mondiale des radiocommunications (CMR-23)</w:t>
            </w:r>
          </w:p>
        </w:tc>
        <w:tc>
          <w:tcPr>
            <w:tcW w:w="1640" w:type="dxa"/>
          </w:tcPr>
          <w:p w14:paraId="23C4D80F" w14:textId="0A8C77A2" w:rsidR="00956767" w:rsidRPr="000E01EC" w:rsidRDefault="00956767" w:rsidP="0009015C">
            <w:pPr>
              <w:pStyle w:val="Tabletext"/>
              <w:jc w:val="center"/>
              <w:rPr>
                <w:rStyle w:val="Hyperlink"/>
              </w:rPr>
            </w:pPr>
            <w:hyperlink r:id="rId111" w:history="1">
              <w:r w:rsidRPr="000E01EC">
                <w:rPr>
                  <w:rStyle w:val="Hyperlink"/>
                </w:rPr>
                <w:t>C24/INF/2</w:t>
              </w:r>
            </w:hyperlink>
          </w:p>
        </w:tc>
      </w:tr>
      <w:tr w:rsidR="00956767" w:rsidRPr="000E01EC" w14:paraId="6C0C8D39" w14:textId="77777777" w:rsidTr="001B234E">
        <w:tc>
          <w:tcPr>
            <w:tcW w:w="1560" w:type="dxa"/>
          </w:tcPr>
          <w:p w14:paraId="3D66C008" w14:textId="77777777" w:rsidR="00956767" w:rsidRPr="000E01EC" w:rsidRDefault="00956767" w:rsidP="0009015C">
            <w:pPr>
              <w:pStyle w:val="Tabletext"/>
              <w:rPr>
                <w:b/>
                <w:bCs/>
              </w:rPr>
            </w:pPr>
          </w:p>
        </w:tc>
        <w:tc>
          <w:tcPr>
            <w:tcW w:w="6946" w:type="dxa"/>
          </w:tcPr>
          <w:p w14:paraId="29E1C0D5" w14:textId="68DE9267" w:rsidR="00956767" w:rsidRPr="000E01EC" w:rsidRDefault="00956767" w:rsidP="0009015C">
            <w:pPr>
              <w:pStyle w:val="Tabletext"/>
              <w:rPr>
                <w:highlight w:val="yellow"/>
              </w:rPr>
            </w:pPr>
            <w:r w:rsidRPr="000E01EC">
              <w:t>Partenariats pour les ressources humaines de l'UIT – Dispositions concernant les fonds d'affectation spéciale/détachements, les prêts, les administrateurs auxiliaires et les stagiaires parrainés</w:t>
            </w:r>
          </w:p>
        </w:tc>
        <w:tc>
          <w:tcPr>
            <w:tcW w:w="1640" w:type="dxa"/>
          </w:tcPr>
          <w:p w14:paraId="54AF819F" w14:textId="55FC5ED5" w:rsidR="00956767" w:rsidRPr="000E01EC" w:rsidRDefault="00956767" w:rsidP="0009015C">
            <w:pPr>
              <w:pStyle w:val="Tabletext"/>
              <w:jc w:val="center"/>
              <w:rPr>
                <w:rStyle w:val="Hyperlink"/>
              </w:rPr>
            </w:pPr>
            <w:hyperlink r:id="rId112" w:history="1">
              <w:r w:rsidRPr="000E01EC">
                <w:rPr>
                  <w:rStyle w:val="Hyperlink"/>
                </w:rPr>
                <w:t>C24/INF/10</w:t>
              </w:r>
            </w:hyperlink>
          </w:p>
        </w:tc>
      </w:tr>
      <w:tr w:rsidR="00956767" w:rsidRPr="000E01EC" w14:paraId="48D9483B" w14:textId="77777777" w:rsidTr="001B234E">
        <w:tc>
          <w:tcPr>
            <w:tcW w:w="1560" w:type="dxa"/>
          </w:tcPr>
          <w:p w14:paraId="3892A317" w14:textId="77777777" w:rsidR="00956767" w:rsidRPr="000E01EC" w:rsidRDefault="00956767" w:rsidP="0009015C">
            <w:pPr>
              <w:pStyle w:val="Tabletext"/>
              <w:rPr>
                <w:b/>
                <w:bCs/>
              </w:rPr>
            </w:pPr>
          </w:p>
        </w:tc>
        <w:tc>
          <w:tcPr>
            <w:tcW w:w="6946" w:type="dxa"/>
          </w:tcPr>
          <w:p w14:paraId="6C878C09" w14:textId="77777777" w:rsidR="00956767" w:rsidRPr="000E01EC" w:rsidRDefault="00956767" w:rsidP="0009015C">
            <w:pPr>
              <w:pStyle w:val="Tabletext"/>
              <w:rPr>
                <w:highlight w:val="yellow"/>
              </w:rPr>
            </w:pPr>
            <w:r w:rsidRPr="000E01EC">
              <w:t>Lettre de recommandations annuelles concernant la protection contre l'exploitation et les abus sexuels et le signalement des allégations d'exploitation et d'abus sexuels</w:t>
            </w:r>
          </w:p>
        </w:tc>
        <w:tc>
          <w:tcPr>
            <w:tcW w:w="1640" w:type="dxa"/>
          </w:tcPr>
          <w:p w14:paraId="27141794" w14:textId="621F21C0" w:rsidR="00956767" w:rsidRPr="000E01EC" w:rsidDel="00E55601" w:rsidRDefault="00956767" w:rsidP="0009015C">
            <w:pPr>
              <w:pStyle w:val="Tabletext"/>
              <w:jc w:val="center"/>
              <w:rPr>
                <w:rStyle w:val="Hyperlink"/>
              </w:rPr>
            </w:pPr>
            <w:hyperlink r:id="rId113" w:history="1">
              <w:r w:rsidRPr="000E01EC">
                <w:rPr>
                  <w:rStyle w:val="Hyperlink"/>
                </w:rPr>
                <w:t>C24/INF/1</w:t>
              </w:r>
            </w:hyperlink>
          </w:p>
        </w:tc>
      </w:tr>
      <w:tr w:rsidR="00956767" w:rsidRPr="000E01EC" w14:paraId="1C320A5B" w14:textId="77777777" w:rsidTr="001B234E">
        <w:tc>
          <w:tcPr>
            <w:tcW w:w="1560" w:type="dxa"/>
          </w:tcPr>
          <w:p w14:paraId="52B4D381" w14:textId="77777777" w:rsidR="00956767" w:rsidRPr="000E01EC" w:rsidRDefault="00956767" w:rsidP="0009015C">
            <w:pPr>
              <w:pStyle w:val="Tabletext"/>
              <w:rPr>
                <w:b/>
                <w:bCs/>
              </w:rPr>
            </w:pPr>
          </w:p>
        </w:tc>
        <w:tc>
          <w:tcPr>
            <w:tcW w:w="6946" w:type="dxa"/>
          </w:tcPr>
          <w:p w14:paraId="7E22CE0E" w14:textId="5393A0C0" w:rsidR="00956767" w:rsidRPr="000E01EC" w:rsidDel="00E55601" w:rsidRDefault="00956767" w:rsidP="0009015C">
            <w:pPr>
              <w:pStyle w:val="Tabletext"/>
              <w:rPr>
                <w:highlight w:val="yellow"/>
              </w:rPr>
            </w:pPr>
            <w:r w:rsidRPr="000E01EC">
              <w:t xml:space="preserve">Suivi des recommandations formulées dans le cadre de la vérification </w:t>
            </w:r>
            <w:proofErr w:type="spellStart"/>
            <w:r w:rsidRPr="000E01EC">
              <w:t>juricomptable</w:t>
            </w:r>
            <w:proofErr w:type="spellEnd"/>
            <w:r w:rsidRPr="000E01EC">
              <w:t xml:space="preserve"> et par l'Unité de l'audit interne</w:t>
            </w:r>
          </w:p>
        </w:tc>
        <w:tc>
          <w:tcPr>
            <w:tcW w:w="1640" w:type="dxa"/>
          </w:tcPr>
          <w:p w14:paraId="1847F942" w14:textId="2D1DC630" w:rsidR="00956767" w:rsidRPr="000E01EC" w:rsidRDefault="00956767" w:rsidP="0009015C">
            <w:pPr>
              <w:pStyle w:val="Tabletext"/>
              <w:jc w:val="center"/>
              <w:rPr>
                <w:rStyle w:val="Hyperlink"/>
              </w:rPr>
            </w:pPr>
            <w:hyperlink r:id="rId114" w:history="1">
              <w:r w:rsidRPr="000E01EC">
                <w:rPr>
                  <w:rStyle w:val="Hyperlink"/>
                </w:rPr>
                <w:t>C24/INF/5</w:t>
              </w:r>
            </w:hyperlink>
          </w:p>
        </w:tc>
      </w:tr>
      <w:tr w:rsidR="00956767" w:rsidRPr="000E01EC" w14:paraId="371B9712" w14:textId="77777777" w:rsidTr="001B234E">
        <w:tc>
          <w:tcPr>
            <w:tcW w:w="1560" w:type="dxa"/>
          </w:tcPr>
          <w:p w14:paraId="46C4136F" w14:textId="77777777" w:rsidR="00956767" w:rsidRPr="000E01EC" w:rsidRDefault="00956767" w:rsidP="0009015C">
            <w:pPr>
              <w:pStyle w:val="Tabletext"/>
              <w:rPr>
                <w:b/>
                <w:bCs/>
              </w:rPr>
            </w:pPr>
          </w:p>
        </w:tc>
        <w:tc>
          <w:tcPr>
            <w:tcW w:w="6946" w:type="dxa"/>
          </w:tcPr>
          <w:p w14:paraId="6B2A6303" w14:textId="77777777" w:rsidR="00956767" w:rsidRPr="000E01EC" w:rsidRDefault="00956767" w:rsidP="0009015C">
            <w:pPr>
              <w:pStyle w:val="Tabletext"/>
              <w:rPr>
                <w:highlight w:val="yellow"/>
              </w:rPr>
            </w:pPr>
            <w:r w:rsidRPr="000E01EC">
              <w:t>Plan numérique mondial</w:t>
            </w:r>
          </w:p>
        </w:tc>
        <w:tc>
          <w:tcPr>
            <w:tcW w:w="1640" w:type="dxa"/>
          </w:tcPr>
          <w:p w14:paraId="54255430" w14:textId="622A044C" w:rsidR="00956767" w:rsidRPr="000E01EC" w:rsidRDefault="00956767" w:rsidP="0009015C">
            <w:pPr>
              <w:pStyle w:val="Tabletext"/>
              <w:jc w:val="center"/>
              <w:rPr>
                <w:rStyle w:val="Hyperlink"/>
              </w:rPr>
            </w:pPr>
            <w:hyperlink r:id="rId115" w:history="1">
              <w:r w:rsidRPr="000E01EC">
                <w:rPr>
                  <w:rStyle w:val="Hyperlink"/>
                </w:rPr>
                <w:t>C24/INF/8</w:t>
              </w:r>
            </w:hyperlink>
          </w:p>
        </w:tc>
      </w:tr>
      <w:tr w:rsidR="00956767" w:rsidRPr="000E01EC" w14:paraId="1A31570A" w14:textId="77777777" w:rsidTr="001B234E">
        <w:tc>
          <w:tcPr>
            <w:tcW w:w="1560" w:type="dxa"/>
          </w:tcPr>
          <w:p w14:paraId="387F5B04" w14:textId="77777777" w:rsidR="00956767" w:rsidRPr="000E01EC" w:rsidRDefault="00956767" w:rsidP="0009015C">
            <w:pPr>
              <w:pStyle w:val="Tabletext"/>
              <w:rPr>
                <w:b/>
                <w:bCs/>
              </w:rPr>
            </w:pPr>
          </w:p>
        </w:tc>
        <w:tc>
          <w:tcPr>
            <w:tcW w:w="6946" w:type="dxa"/>
          </w:tcPr>
          <w:p w14:paraId="08D37B41" w14:textId="77777777" w:rsidR="00956767" w:rsidRPr="000E01EC" w:rsidDel="00E55601" w:rsidRDefault="00956767" w:rsidP="0009015C">
            <w:pPr>
              <w:pStyle w:val="Tabletext"/>
              <w:rPr>
                <w:highlight w:val="yellow"/>
              </w:rPr>
            </w:pPr>
            <w:r w:rsidRPr="000E01EC">
              <w:t>Pratique suivie par d'autres organisations du système des Nations Unies pour gérer les droits des participants à distance dans les réunions faisant intervenir la prise de décisions et l'adoption de textes juridiquement contraignants</w:t>
            </w:r>
          </w:p>
        </w:tc>
        <w:tc>
          <w:tcPr>
            <w:tcW w:w="1640" w:type="dxa"/>
          </w:tcPr>
          <w:p w14:paraId="342C1513" w14:textId="53588FCA" w:rsidR="00956767" w:rsidRPr="000E01EC" w:rsidRDefault="00956767" w:rsidP="0009015C">
            <w:pPr>
              <w:pStyle w:val="Tabletext"/>
              <w:jc w:val="center"/>
              <w:rPr>
                <w:rStyle w:val="Hyperlink"/>
              </w:rPr>
            </w:pPr>
            <w:hyperlink r:id="rId116" w:history="1">
              <w:r w:rsidRPr="000E01EC">
                <w:rPr>
                  <w:rStyle w:val="Hyperlink"/>
                </w:rPr>
                <w:t>C24/INF/7</w:t>
              </w:r>
            </w:hyperlink>
          </w:p>
        </w:tc>
      </w:tr>
      <w:tr w:rsidR="00956767" w:rsidRPr="000E01EC" w14:paraId="25B30300" w14:textId="77777777" w:rsidTr="001B234E">
        <w:tc>
          <w:tcPr>
            <w:tcW w:w="1560" w:type="dxa"/>
          </w:tcPr>
          <w:p w14:paraId="71E4EC01" w14:textId="77777777" w:rsidR="00956767" w:rsidRPr="000E01EC" w:rsidRDefault="00956767" w:rsidP="0009015C">
            <w:pPr>
              <w:pStyle w:val="Tabletext"/>
              <w:rPr>
                <w:b/>
                <w:bCs/>
              </w:rPr>
            </w:pPr>
          </w:p>
        </w:tc>
        <w:tc>
          <w:tcPr>
            <w:tcW w:w="6946" w:type="dxa"/>
          </w:tcPr>
          <w:p w14:paraId="763EC63D" w14:textId="692F5383" w:rsidR="00956767" w:rsidRPr="000E01EC" w:rsidRDefault="00EE243E" w:rsidP="0009015C">
            <w:pPr>
              <w:pStyle w:val="Tabletext"/>
              <w:rPr>
                <w:highlight w:val="yellow"/>
              </w:rPr>
            </w:pPr>
            <w:r w:rsidRPr="000E01EC">
              <w:t>Recueil de questions</w:t>
            </w:r>
            <w:r w:rsidR="00956767" w:rsidRPr="000E01EC">
              <w:t xml:space="preserve"> sur </w:t>
            </w:r>
            <w:r w:rsidRPr="000E01EC">
              <w:t>les locaux</w:t>
            </w:r>
            <w:r w:rsidR="00956767" w:rsidRPr="000E01EC">
              <w:t xml:space="preserve"> du siège</w:t>
            </w:r>
            <w:r w:rsidRPr="000E01EC">
              <w:t xml:space="preserve"> de l'UIT</w:t>
            </w:r>
          </w:p>
        </w:tc>
        <w:tc>
          <w:tcPr>
            <w:tcW w:w="1640" w:type="dxa"/>
          </w:tcPr>
          <w:p w14:paraId="6148174E" w14:textId="1D9B954E" w:rsidR="00956767" w:rsidRPr="000E01EC" w:rsidRDefault="00956767" w:rsidP="0009015C">
            <w:pPr>
              <w:pStyle w:val="Tabletext"/>
              <w:jc w:val="center"/>
              <w:rPr>
                <w:rStyle w:val="Hyperlink"/>
                <w:szCs w:val="22"/>
              </w:rPr>
            </w:pPr>
            <w:hyperlink r:id="rId117" w:history="1">
              <w:r w:rsidRPr="000E01EC">
                <w:rPr>
                  <w:rStyle w:val="Hyperlink"/>
                  <w:szCs w:val="22"/>
                </w:rPr>
                <w:t>C24/INF/16</w:t>
              </w:r>
              <w:r w:rsidRPr="000E01EC">
                <w:rPr>
                  <w:rStyle w:val="Hyperlink"/>
                  <w:szCs w:val="22"/>
                </w:rPr>
                <w:br/>
                <w:t>(Rév.1)</w:t>
              </w:r>
            </w:hyperlink>
          </w:p>
        </w:tc>
      </w:tr>
      <w:tr w:rsidR="00956767" w:rsidRPr="000E01EC" w14:paraId="23C5584C" w14:textId="77777777" w:rsidTr="001B234E">
        <w:tc>
          <w:tcPr>
            <w:tcW w:w="1560" w:type="dxa"/>
          </w:tcPr>
          <w:p w14:paraId="5F86CD8C" w14:textId="77777777" w:rsidR="00956767" w:rsidRPr="000E01EC" w:rsidRDefault="00956767" w:rsidP="0009015C">
            <w:pPr>
              <w:pStyle w:val="Tabletext"/>
              <w:rPr>
                <w:b/>
                <w:bCs/>
              </w:rPr>
            </w:pPr>
          </w:p>
        </w:tc>
        <w:tc>
          <w:tcPr>
            <w:tcW w:w="6946" w:type="dxa"/>
          </w:tcPr>
          <w:p w14:paraId="518856B0" w14:textId="53C90323" w:rsidR="00956767" w:rsidRPr="000E01EC" w:rsidRDefault="00956767" w:rsidP="0009015C">
            <w:pPr>
              <w:pStyle w:val="Tabletext"/>
              <w:keepNext/>
              <w:keepLines/>
              <w:rPr>
                <w:highlight w:val="yellow"/>
              </w:rPr>
            </w:pPr>
            <w:r w:rsidRPr="000E01EC">
              <w:t>Résultats des consultations relatives aux propositions d'améliorations concernant les Conférences de plénipotentiaires – Compilation des propositions envoyées par les États Membres en réponse à la Lettre circulaire CL-24/11</w:t>
            </w:r>
          </w:p>
        </w:tc>
        <w:tc>
          <w:tcPr>
            <w:tcW w:w="1640" w:type="dxa"/>
          </w:tcPr>
          <w:p w14:paraId="76728E2D" w14:textId="62332DFA" w:rsidR="00956767" w:rsidRPr="000E01EC" w:rsidRDefault="00956767" w:rsidP="0009015C">
            <w:pPr>
              <w:pStyle w:val="Tabletext"/>
              <w:keepNext/>
              <w:keepLines/>
              <w:jc w:val="center"/>
              <w:rPr>
                <w:rStyle w:val="Hyperlink"/>
              </w:rPr>
            </w:pPr>
            <w:hyperlink r:id="rId118" w:history="1">
              <w:r w:rsidRPr="000E01EC">
                <w:rPr>
                  <w:rStyle w:val="Hyperlink"/>
                </w:rPr>
                <w:t>C24/INF/13</w:t>
              </w:r>
            </w:hyperlink>
          </w:p>
        </w:tc>
      </w:tr>
      <w:tr w:rsidR="00956767" w:rsidRPr="000E01EC" w14:paraId="1849718B" w14:textId="77777777" w:rsidTr="001B234E">
        <w:tc>
          <w:tcPr>
            <w:tcW w:w="1560" w:type="dxa"/>
          </w:tcPr>
          <w:p w14:paraId="64D93080" w14:textId="77777777" w:rsidR="00956767" w:rsidRPr="000E01EC" w:rsidRDefault="00956767" w:rsidP="0009015C">
            <w:pPr>
              <w:pStyle w:val="Tabletext"/>
              <w:rPr>
                <w:b/>
                <w:bCs/>
              </w:rPr>
            </w:pPr>
          </w:p>
        </w:tc>
        <w:tc>
          <w:tcPr>
            <w:tcW w:w="6946" w:type="dxa"/>
          </w:tcPr>
          <w:p w14:paraId="7B2696FB" w14:textId="5F668A40" w:rsidR="00956767" w:rsidRPr="000E01EC" w:rsidRDefault="00956767" w:rsidP="0009015C">
            <w:pPr>
              <w:pStyle w:val="Tabletext"/>
              <w:rPr>
                <w:highlight w:val="yellow"/>
              </w:rPr>
            </w:pPr>
            <w:r w:rsidRPr="000E01EC">
              <w:t>Manuel de l'UIT sur le renforcement des capacités</w:t>
            </w:r>
          </w:p>
        </w:tc>
        <w:tc>
          <w:tcPr>
            <w:tcW w:w="1640" w:type="dxa"/>
          </w:tcPr>
          <w:p w14:paraId="127B1E63" w14:textId="1F24B9BE" w:rsidR="00956767" w:rsidRPr="000E01EC" w:rsidRDefault="00956767" w:rsidP="0009015C">
            <w:pPr>
              <w:pStyle w:val="Tabletext"/>
              <w:jc w:val="center"/>
              <w:rPr>
                <w:rStyle w:val="Hyperlink"/>
              </w:rPr>
            </w:pPr>
            <w:hyperlink r:id="rId119" w:history="1">
              <w:r w:rsidRPr="000E01EC">
                <w:rPr>
                  <w:rStyle w:val="Hyperlink"/>
                </w:rPr>
                <w:t>C24/INF/14</w:t>
              </w:r>
            </w:hyperlink>
          </w:p>
        </w:tc>
      </w:tr>
      <w:tr w:rsidR="00956767" w:rsidRPr="000E01EC" w14:paraId="78564F48" w14:textId="77777777" w:rsidTr="001B234E">
        <w:tc>
          <w:tcPr>
            <w:tcW w:w="1560" w:type="dxa"/>
          </w:tcPr>
          <w:p w14:paraId="5495901A" w14:textId="77777777" w:rsidR="00956767" w:rsidRPr="000E01EC" w:rsidRDefault="00956767" w:rsidP="0009015C">
            <w:pPr>
              <w:pStyle w:val="Tabletext"/>
              <w:rPr>
                <w:b/>
                <w:bCs/>
              </w:rPr>
            </w:pPr>
          </w:p>
        </w:tc>
        <w:tc>
          <w:tcPr>
            <w:tcW w:w="6946" w:type="dxa"/>
          </w:tcPr>
          <w:p w14:paraId="08C60E8A" w14:textId="0715BDBF" w:rsidR="00956767" w:rsidRPr="000E01EC" w:rsidRDefault="00956767" w:rsidP="0009015C">
            <w:pPr>
              <w:pStyle w:val="Tabletext"/>
              <w:rPr>
                <w:highlight w:val="yellow"/>
              </w:rPr>
            </w:pPr>
            <w:r w:rsidRPr="000E01EC">
              <w:t>Rapport sur la Résolution 214 (Bucarest, 2022) de la PP: "Technologies d'intelligence artificielle et télécommunications/technologies de l'information et de la communication"</w:t>
            </w:r>
          </w:p>
        </w:tc>
        <w:tc>
          <w:tcPr>
            <w:tcW w:w="1640" w:type="dxa"/>
          </w:tcPr>
          <w:p w14:paraId="3128767C" w14:textId="6D3C6CED" w:rsidR="00956767" w:rsidRPr="000E01EC" w:rsidRDefault="00956767" w:rsidP="0009015C">
            <w:pPr>
              <w:pStyle w:val="Tabletext"/>
              <w:jc w:val="center"/>
              <w:rPr>
                <w:rStyle w:val="Hyperlink"/>
              </w:rPr>
            </w:pPr>
            <w:hyperlink r:id="rId120" w:history="1">
              <w:r w:rsidRPr="000E01EC">
                <w:rPr>
                  <w:rStyle w:val="Hyperlink"/>
                </w:rPr>
                <w:t>C24/INF/15</w:t>
              </w:r>
            </w:hyperlink>
          </w:p>
        </w:tc>
      </w:tr>
      <w:tr w:rsidR="00B033A4" w:rsidRPr="000E01EC" w14:paraId="74590E64" w14:textId="77777777" w:rsidTr="001B234E">
        <w:tc>
          <w:tcPr>
            <w:tcW w:w="1560" w:type="dxa"/>
          </w:tcPr>
          <w:p w14:paraId="2F0A1D0E" w14:textId="77777777" w:rsidR="00B033A4" w:rsidRPr="000E01EC" w:rsidRDefault="00B033A4" w:rsidP="0009015C">
            <w:pPr>
              <w:pStyle w:val="Tabletext"/>
              <w:rPr>
                <w:b/>
                <w:bCs/>
              </w:rPr>
            </w:pPr>
          </w:p>
        </w:tc>
        <w:tc>
          <w:tcPr>
            <w:tcW w:w="6946" w:type="dxa"/>
          </w:tcPr>
          <w:p w14:paraId="32095F87" w14:textId="53C836B4" w:rsidR="00B033A4" w:rsidRPr="000E01EC" w:rsidRDefault="00B033A4" w:rsidP="0009015C">
            <w:pPr>
              <w:pStyle w:val="Tabletext"/>
              <w:rPr>
                <w:szCs w:val="22"/>
              </w:rPr>
            </w:pPr>
            <w:r w:rsidRPr="000E01EC">
              <w:rPr>
                <w:szCs w:val="22"/>
              </w:rPr>
              <w:t xml:space="preserve">Contribution </w:t>
            </w:r>
            <w:r w:rsidR="00EE243E" w:rsidRPr="000E01EC">
              <w:rPr>
                <w:szCs w:val="22"/>
              </w:rPr>
              <w:t>du Brésil</w:t>
            </w:r>
            <w:r w:rsidRPr="000E01EC">
              <w:rPr>
                <w:szCs w:val="22"/>
              </w:rPr>
              <w:t xml:space="preserve"> </w:t>
            </w:r>
            <w:r w:rsidR="0009015C" w:rsidRPr="000E01EC">
              <w:rPr>
                <w:szCs w:val="22"/>
              </w:rPr>
              <w:t>–</w:t>
            </w:r>
            <w:r w:rsidRPr="000E01EC">
              <w:rPr>
                <w:szCs w:val="22"/>
              </w:rPr>
              <w:t xml:space="preserve"> </w:t>
            </w:r>
            <w:r w:rsidR="00674277" w:rsidRPr="000E01EC">
              <w:rPr>
                <w:szCs w:val="22"/>
              </w:rPr>
              <w:t>Participation de l'UIT aux travaux du Groupe de travail sur l'économie numérique du G20 sous la présidence brésilienne</w:t>
            </w:r>
          </w:p>
        </w:tc>
        <w:tc>
          <w:tcPr>
            <w:tcW w:w="1640" w:type="dxa"/>
          </w:tcPr>
          <w:p w14:paraId="2CA295C9" w14:textId="2FE866CD" w:rsidR="00B033A4" w:rsidRPr="000E01EC" w:rsidRDefault="00B033A4" w:rsidP="0009015C">
            <w:pPr>
              <w:pStyle w:val="Tabletext"/>
              <w:jc w:val="center"/>
              <w:rPr>
                <w:szCs w:val="22"/>
              </w:rPr>
            </w:pPr>
            <w:hyperlink r:id="rId121" w:history="1">
              <w:r w:rsidRPr="000E01EC">
                <w:rPr>
                  <w:rStyle w:val="Hyperlink"/>
                  <w:szCs w:val="22"/>
                </w:rPr>
                <w:t>C24/INF/17</w:t>
              </w:r>
            </w:hyperlink>
          </w:p>
        </w:tc>
      </w:tr>
      <w:tr w:rsidR="00B033A4" w:rsidRPr="000E01EC" w14:paraId="7A421A1F" w14:textId="77777777" w:rsidTr="001B234E">
        <w:tc>
          <w:tcPr>
            <w:tcW w:w="1560" w:type="dxa"/>
          </w:tcPr>
          <w:p w14:paraId="381FA1BE" w14:textId="77777777" w:rsidR="00B033A4" w:rsidRPr="000E01EC" w:rsidRDefault="00B033A4" w:rsidP="0009015C">
            <w:pPr>
              <w:pStyle w:val="Tabletext"/>
              <w:rPr>
                <w:b/>
                <w:bCs/>
              </w:rPr>
            </w:pPr>
          </w:p>
        </w:tc>
        <w:tc>
          <w:tcPr>
            <w:tcW w:w="6946" w:type="dxa"/>
          </w:tcPr>
          <w:p w14:paraId="308CC932" w14:textId="3365FBD0" w:rsidR="00B033A4" w:rsidRPr="000E01EC" w:rsidRDefault="00B033A4" w:rsidP="0009015C">
            <w:pPr>
              <w:pStyle w:val="Tabletext"/>
              <w:rPr>
                <w:szCs w:val="22"/>
              </w:rPr>
            </w:pPr>
            <w:r w:rsidRPr="000E01EC">
              <w:rPr>
                <w:szCs w:val="22"/>
              </w:rPr>
              <w:t xml:space="preserve">Contribution </w:t>
            </w:r>
            <w:r w:rsidR="00674277" w:rsidRPr="000E01EC">
              <w:rPr>
                <w:szCs w:val="22"/>
              </w:rPr>
              <w:t>de la Suisse</w:t>
            </w:r>
            <w:r w:rsidRPr="000E01EC">
              <w:rPr>
                <w:szCs w:val="22"/>
              </w:rPr>
              <w:t xml:space="preserve"> </w:t>
            </w:r>
            <w:r w:rsidR="0009015C" w:rsidRPr="000E01EC">
              <w:rPr>
                <w:szCs w:val="22"/>
              </w:rPr>
              <w:t>–</w:t>
            </w:r>
            <w:r w:rsidRPr="000E01EC">
              <w:rPr>
                <w:szCs w:val="22"/>
              </w:rPr>
              <w:t xml:space="preserve"> </w:t>
            </w:r>
            <w:r w:rsidR="0009015C" w:rsidRPr="000E01EC">
              <w:rPr>
                <w:szCs w:val="22"/>
              </w:rPr>
              <w:t>M</w:t>
            </w:r>
            <w:r w:rsidR="00674277" w:rsidRPr="000E01EC">
              <w:rPr>
                <w:szCs w:val="22"/>
              </w:rPr>
              <w:t>anifestation de haut niveau du Forum du</w:t>
            </w:r>
            <w:r w:rsidR="0009015C" w:rsidRPr="000E01EC">
              <w:rPr>
                <w:szCs w:val="22"/>
              </w:rPr>
              <w:t> </w:t>
            </w:r>
            <w:r w:rsidR="00674277" w:rsidRPr="000E01EC">
              <w:rPr>
                <w:szCs w:val="22"/>
              </w:rPr>
              <w:t xml:space="preserve">SMSI+20 </w:t>
            </w:r>
            <w:proofErr w:type="gramStart"/>
            <w:r w:rsidR="00674277" w:rsidRPr="000E01EC">
              <w:rPr>
                <w:szCs w:val="22"/>
              </w:rPr>
              <w:t>tenue</w:t>
            </w:r>
            <w:proofErr w:type="gramEnd"/>
            <w:r w:rsidR="00674277" w:rsidRPr="000E01EC">
              <w:rPr>
                <w:szCs w:val="22"/>
              </w:rPr>
              <w:t xml:space="preserve"> en 2024</w:t>
            </w:r>
            <w:r w:rsidR="0009015C" w:rsidRPr="000E01EC">
              <w:rPr>
                <w:szCs w:val="22"/>
              </w:rPr>
              <w:t xml:space="preserve"> –</w:t>
            </w:r>
            <w:r w:rsidRPr="000E01EC">
              <w:rPr>
                <w:szCs w:val="22"/>
              </w:rPr>
              <w:t xml:space="preserve"> </w:t>
            </w:r>
            <w:r w:rsidR="00674277" w:rsidRPr="000E01EC">
              <w:rPr>
                <w:szCs w:val="22"/>
              </w:rPr>
              <w:t>Rapport du Président</w:t>
            </w:r>
          </w:p>
        </w:tc>
        <w:tc>
          <w:tcPr>
            <w:tcW w:w="1640" w:type="dxa"/>
          </w:tcPr>
          <w:p w14:paraId="240F4E78" w14:textId="01BC9A2C" w:rsidR="00B033A4" w:rsidRPr="000E01EC" w:rsidRDefault="00B033A4" w:rsidP="0009015C">
            <w:pPr>
              <w:pStyle w:val="Tabletext"/>
              <w:jc w:val="center"/>
              <w:rPr>
                <w:szCs w:val="22"/>
              </w:rPr>
            </w:pPr>
            <w:hyperlink r:id="rId122" w:history="1">
              <w:r w:rsidRPr="000E01EC">
                <w:rPr>
                  <w:rStyle w:val="Hyperlink"/>
                  <w:szCs w:val="22"/>
                </w:rPr>
                <w:t>C24/INF/18</w:t>
              </w:r>
            </w:hyperlink>
          </w:p>
        </w:tc>
      </w:tr>
      <w:tr w:rsidR="00B033A4" w:rsidRPr="000E01EC" w14:paraId="1E40289D" w14:textId="77777777" w:rsidTr="001B234E">
        <w:tc>
          <w:tcPr>
            <w:tcW w:w="1560" w:type="dxa"/>
          </w:tcPr>
          <w:p w14:paraId="222C6E00" w14:textId="77777777" w:rsidR="00B033A4" w:rsidRPr="000E01EC" w:rsidRDefault="00B033A4" w:rsidP="0009015C">
            <w:pPr>
              <w:pStyle w:val="Tabletext"/>
              <w:rPr>
                <w:b/>
                <w:bCs/>
              </w:rPr>
            </w:pPr>
          </w:p>
        </w:tc>
        <w:tc>
          <w:tcPr>
            <w:tcW w:w="6946" w:type="dxa"/>
          </w:tcPr>
          <w:p w14:paraId="1D84BEC2" w14:textId="77777777" w:rsidR="00B033A4" w:rsidRPr="000E01EC" w:rsidRDefault="00B033A4" w:rsidP="0009015C">
            <w:pPr>
              <w:pStyle w:val="Tabletext"/>
              <w:rPr>
                <w:highlight w:val="yellow"/>
              </w:rPr>
            </w:pPr>
            <w:r w:rsidRPr="000E01EC">
              <w:t>Déclaration du Conseil du personnel</w:t>
            </w:r>
          </w:p>
        </w:tc>
        <w:tc>
          <w:tcPr>
            <w:tcW w:w="1640" w:type="dxa"/>
          </w:tcPr>
          <w:p w14:paraId="0896DA44" w14:textId="1E4754BF" w:rsidR="00B033A4" w:rsidRPr="000E01EC" w:rsidRDefault="00B033A4" w:rsidP="0009015C">
            <w:pPr>
              <w:pStyle w:val="Tabletext"/>
              <w:jc w:val="center"/>
              <w:rPr>
                <w:rStyle w:val="Hyperlink"/>
              </w:rPr>
            </w:pPr>
            <w:hyperlink r:id="rId123" w:history="1">
              <w:r w:rsidRPr="000E01EC">
                <w:rPr>
                  <w:rStyle w:val="Hyperlink"/>
                </w:rPr>
                <w:t>C24/INF/xx</w:t>
              </w:r>
            </w:hyperlink>
          </w:p>
        </w:tc>
      </w:tr>
    </w:tbl>
    <w:p w14:paraId="0D78A6F4" w14:textId="77777777" w:rsidR="00897553" w:rsidRPr="000E01EC" w:rsidRDefault="006A11AE" w:rsidP="0009015C">
      <w:pPr>
        <w:spacing w:before="240"/>
        <w:jc w:val="center"/>
      </w:pPr>
      <w:r w:rsidRPr="000E01EC">
        <w:t>______________</w:t>
      </w:r>
    </w:p>
    <w:sectPr w:rsidR="00897553" w:rsidRPr="000E01EC" w:rsidSect="00D72F49">
      <w:headerReference w:type="even" r:id="rId124"/>
      <w:footerReference w:type="even" r:id="rId125"/>
      <w:footerReference w:type="default" r:id="rId126"/>
      <w:headerReference w:type="first" r:id="rId127"/>
      <w:footerReference w:type="first" r:id="rId12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14565" w14:textId="77777777" w:rsidR="0043411C" w:rsidRDefault="0043411C">
      <w:r>
        <w:separator/>
      </w:r>
    </w:p>
  </w:endnote>
  <w:endnote w:type="continuationSeparator" w:id="0">
    <w:p w14:paraId="2CBC6655" w14:textId="77777777" w:rsidR="0043411C" w:rsidRDefault="0043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17C2" w14:textId="30DEF788" w:rsidR="00732045" w:rsidRPr="001B234E" w:rsidRDefault="00882238">
    <w:pPr>
      <w:pStyle w:val="Footer"/>
      <w:rPr>
        <w:lang w:val="en-US"/>
      </w:rPr>
    </w:pPr>
    <w:r>
      <w:fldChar w:fldCharType="begin"/>
    </w:r>
    <w:r w:rsidRPr="001B234E">
      <w:rPr>
        <w:lang w:val="en-US"/>
      </w:rPr>
      <w:instrText xml:space="preserve"> FILENAME \p \* MERGEFORMAT </w:instrText>
    </w:r>
    <w:r>
      <w:fldChar w:fldCharType="separate"/>
    </w:r>
    <w:r>
      <w:rPr>
        <w:lang w:val="en-US"/>
      </w:rPr>
      <w:t>P:\TRAD\F\gDoc\SG\C24\24-01013FMontage.docx</w:t>
    </w:r>
    <w:r>
      <w:fldChar w:fldCharType="end"/>
    </w:r>
    <w:r w:rsidR="00732045" w:rsidRPr="001B234E">
      <w:rPr>
        <w:lang w:val="en-US"/>
      </w:rPr>
      <w:tab/>
    </w:r>
    <w:r w:rsidR="002F1B76">
      <w:fldChar w:fldCharType="begin"/>
    </w:r>
    <w:r w:rsidR="00732045">
      <w:instrText xml:space="preserve"> savedate \@ dd.MM.yy </w:instrText>
    </w:r>
    <w:r w:rsidR="002F1B76">
      <w:fldChar w:fldCharType="separate"/>
    </w:r>
    <w:r w:rsidR="008008CA">
      <w:t>11.06.24</w:t>
    </w:r>
    <w:r w:rsidR="002F1B76">
      <w:fldChar w:fldCharType="end"/>
    </w:r>
    <w:r w:rsidR="00732045" w:rsidRPr="001B234E">
      <w:rPr>
        <w:lang w:val="en-US"/>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14B1ABA" w14:textId="77777777" w:rsidTr="00E31DCE">
      <w:trPr>
        <w:jc w:val="center"/>
      </w:trPr>
      <w:tc>
        <w:tcPr>
          <w:tcW w:w="1803" w:type="dxa"/>
          <w:vAlign w:val="center"/>
        </w:tcPr>
        <w:p w14:paraId="60A682F1" w14:textId="33A99D8C" w:rsidR="00A51849" w:rsidRDefault="00206093" w:rsidP="00A51849">
          <w:pPr>
            <w:pStyle w:val="Header"/>
            <w:jc w:val="left"/>
            <w:rPr>
              <w:noProof/>
            </w:rPr>
          </w:pPr>
          <w:r>
            <w:rPr>
              <w:noProof/>
            </w:rPr>
            <w:t>24-01013</w:t>
          </w:r>
        </w:p>
      </w:tc>
      <w:tc>
        <w:tcPr>
          <w:tcW w:w="8261" w:type="dxa"/>
        </w:tcPr>
        <w:p w14:paraId="6EFA3EE0" w14:textId="529FC5A9" w:rsidR="00A51849" w:rsidRPr="00E06FD5" w:rsidRDefault="00A51849" w:rsidP="00A51849">
          <w:pPr>
            <w:pStyle w:val="Header"/>
            <w:tabs>
              <w:tab w:val="left" w:pos="6772"/>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3F1BC6">
            <w:rPr>
              <w:bCs/>
            </w:rPr>
            <w:t>1</w:t>
          </w:r>
          <w:r w:rsidR="00206093">
            <w:rPr>
              <w:bCs/>
            </w:rPr>
            <w:t>(Rév.2)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94D1516" w14:textId="15BB2666"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29811C7" w14:textId="77777777" w:rsidTr="00E31DCE">
      <w:trPr>
        <w:jc w:val="center"/>
      </w:trPr>
      <w:tc>
        <w:tcPr>
          <w:tcW w:w="1803" w:type="dxa"/>
          <w:vAlign w:val="center"/>
        </w:tcPr>
        <w:p w14:paraId="150E996E" w14:textId="77777777" w:rsidR="00A51849" w:rsidRPr="0082299A" w:rsidRDefault="00A51849" w:rsidP="00A51849">
          <w:pPr>
            <w:pStyle w:val="Header"/>
            <w:jc w:val="left"/>
            <w:rPr>
              <w:noProof/>
              <w:color w:val="0563C1"/>
            </w:rPr>
          </w:pPr>
          <w:hyperlink r:id="rId1" w:history="1">
            <w:r w:rsidRPr="0082299A">
              <w:rPr>
                <w:rStyle w:val="Hyperlink"/>
                <w:color w:val="0563C1"/>
                <w:szCs w:val="14"/>
              </w:rPr>
              <w:t>www.itu.int/council</w:t>
            </w:r>
          </w:hyperlink>
        </w:p>
      </w:tc>
      <w:tc>
        <w:tcPr>
          <w:tcW w:w="8261" w:type="dxa"/>
        </w:tcPr>
        <w:p w14:paraId="6C20D4FE" w14:textId="599D3B71" w:rsidR="00A51849" w:rsidRPr="00E06FD5" w:rsidRDefault="00A51849" w:rsidP="00A51849">
          <w:pPr>
            <w:pStyle w:val="Header"/>
            <w:tabs>
              <w:tab w:val="left" w:pos="6772"/>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3F1BC6">
            <w:rPr>
              <w:bCs/>
            </w:rPr>
            <w:t>1</w:t>
          </w:r>
          <w:r w:rsidR="00206093">
            <w:rPr>
              <w:bCs/>
            </w:rPr>
            <w:t>(Rév.2)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EEEE2B9" w14:textId="00480B8D"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66C37" w14:textId="77777777" w:rsidR="0043411C" w:rsidRDefault="0043411C">
      <w:r>
        <w:t>____________________</w:t>
      </w:r>
    </w:p>
  </w:footnote>
  <w:footnote w:type="continuationSeparator" w:id="0">
    <w:p w14:paraId="20754CB2" w14:textId="77777777" w:rsidR="0043411C" w:rsidRDefault="00434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261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2F64AD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E5337AD" w14:textId="77777777" w:rsidTr="00E31DCE">
      <w:trPr>
        <w:trHeight w:val="1104"/>
        <w:jc w:val="center"/>
      </w:trPr>
      <w:tc>
        <w:tcPr>
          <w:tcW w:w="4390" w:type="dxa"/>
          <w:vAlign w:val="center"/>
        </w:tcPr>
        <w:p w14:paraId="2ED7E3E6"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7FA82337" wp14:editId="705BF0B0">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2B4EC04E" w14:textId="77777777" w:rsidR="00A51849" w:rsidRDefault="00A51849" w:rsidP="00A51849">
          <w:pPr>
            <w:pStyle w:val="Header"/>
            <w:jc w:val="right"/>
            <w:rPr>
              <w:rFonts w:ascii="Arial" w:hAnsi="Arial" w:cs="Arial"/>
              <w:b/>
              <w:bCs/>
              <w:color w:val="009CD6"/>
              <w:szCs w:val="18"/>
            </w:rPr>
          </w:pPr>
        </w:p>
        <w:p w14:paraId="07342A56" w14:textId="77777777" w:rsidR="00A51849" w:rsidRDefault="00A51849" w:rsidP="00A51849">
          <w:pPr>
            <w:pStyle w:val="Header"/>
            <w:jc w:val="right"/>
            <w:rPr>
              <w:rFonts w:ascii="Arial" w:hAnsi="Arial" w:cs="Arial"/>
              <w:b/>
              <w:bCs/>
              <w:color w:val="009CD6"/>
              <w:szCs w:val="18"/>
            </w:rPr>
          </w:pPr>
        </w:p>
        <w:p w14:paraId="7748C8FB"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198BB04E"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2D7C83" wp14:editId="760E68B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C3E8"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2EED"/>
    <w:multiLevelType w:val="hybridMultilevel"/>
    <w:tmpl w:val="328EBA9A"/>
    <w:lvl w:ilvl="0" w:tplc="6E52BFE4">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55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5ACB"/>
    <w:rsid w:val="000146A5"/>
    <w:rsid w:val="00071F0E"/>
    <w:rsid w:val="00076A2C"/>
    <w:rsid w:val="00085571"/>
    <w:rsid w:val="0009015C"/>
    <w:rsid w:val="000D0D0A"/>
    <w:rsid w:val="000E01EC"/>
    <w:rsid w:val="00103163"/>
    <w:rsid w:val="00106B19"/>
    <w:rsid w:val="001133EF"/>
    <w:rsid w:val="00115D93"/>
    <w:rsid w:val="001247A8"/>
    <w:rsid w:val="001378C0"/>
    <w:rsid w:val="0018694A"/>
    <w:rsid w:val="001A3287"/>
    <w:rsid w:val="001A6508"/>
    <w:rsid w:val="001B234E"/>
    <w:rsid w:val="001B657A"/>
    <w:rsid w:val="001D4C31"/>
    <w:rsid w:val="001E0B37"/>
    <w:rsid w:val="001E4D21"/>
    <w:rsid w:val="00206093"/>
    <w:rsid w:val="00207CD1"/>
    <w:rsid w:val="00226657"/>
    <w:rsid w:val="00226A50"/>
    <w:rsid w:val="00243D42"/>
    <w:rsid w:val="002477A2"/>
    <w:rsid w:val="00251370"/>
    <w:rsid w:val="00263A51"/>
    <w:rsid w:val="00266F42"/>
    <w:rsid w:val="00267E02"/>
    <w:rsid w:val="002A5D44"/>
    <w:rsid w:val="002C04F3"/>
    <w:rsid w:val="002E0BC4"/>
    <w:rsid w:val="002F1B76"/>
    <w:rsid w:val="00323B71"/>
    <w:rsid w:val="0033568E"/>
    <w:rsid w:val="00337F6A"/>
    <w:rsid w:val="00355FF5"/>
    <w:rsid w:val="00361350"/>
    <w:rsid w:val="003A6DE2"/>
    <w:rsid w:val="003C3FAE"/>
    <w:rsid w:val="003F1BC6"/>
    <w:rsid w:val="004038CB"/>
    <w:rsid w:val="0040546F"/>
    <w:rsid w:val="00421EA8"/>
    <w:rsid w:val="0042404A"/>
    <w:rsid w:val="0043411C"/>
    <w:rsid w:val="0044618F"/>
    <w:rsid w:val="0046769A"/>
    <w:rsid w:val="00475FB3"/>
    <w:rsid w:val="00491BA4"/>
    <w:rsid w:val="004A62A7"/>
    <w:rsid w:val="004C0C76"/>
    <w:rsid w:val="004C37A9"/>
    <w:rsid w:val="004D1D50"/>
    <w:rsid w:val="004F259E"/>
    <w:rsid w:val="00511F1D"/>
    <w:rsid w:val="00520F36"/>
    <w:rsid w:val="00534E13"/>
    <w:rsid w:val="00540615"/>
    <w:rsid w:val="00540A6D"/>
    <w:rsid w:val="00543EBC"/>
    <w:rsid w:val="00566679"/>
    <w:rsid w:val="00571EEA"/>
    <w:rsid w:val="00575417"/>
    <w:rsid w:val="005768E1"/>
    <w:rsid w:val="005943B1"/>
    <w:rsid w:val="005B1938"/>
    <w:rsid w:val="005C3890"/>
    <w:rsid w:val="005F7BFE"/>
    <w:rsid w:val="00600017"/>
    <w:rsid w:val="006235CA"/>
    <w:rsid w:val="006643AB"/>
    <w:rsid w:val="00674277"/>
    <w:rsid w:val="00692BC8"/>
    <w:rsid w:val="006A11AE"/>
    <w:rsid w:val="006F0A53"/>
    <w:rsid w:val="00702F1F"/>
    <w:rsid w:val="007210CD"/>
    <w:rsid w:val="00727AF4"/>
    <w:rsid w:val="00732045"/>
    <w:rsid w:val="0073275D"/>
    <w:rsid w:val="007369DB"/>
    <w:rsid w:val="0078560C"/>
    <w:rsid w:val="007956C2"/>
    <w:rsid w:val="007A187E"/>
    <w:rsid w:val="007B1448"/>
    <w:rsid w:val="007C72C2"/>
    <w:rsid w:val="007D4436"/>
    <w:rsid w:val="007D4774"/>
    <w:rsid w:val="007F257A"/>
    <w:rsid w:val="007F3665"/>
    <w:rsid w:val="00800037"/>
    <w:rsid w:val="008008CA"/>
    <w:rsid w:val="0082299A"/>
    <w:rsid w:val="0083391C"/>
    <w:rsid w:val="00861D73"/>
    <w:rsid w:val="00882238"/>
    <w:rsid w:val="00897553"/>
    <w:rsid w:val="008A4E87"/>
    <w:rsid w:val="008B66D8"/>
    <w:rsid w:val="008C2F1E"/>
    <w:rsid w:val="008D76E6"/>
    <w:rsid w:val="0092392D"/>
    <w:rsid w:val="00924946"/>
    <w:rsid w:val="0093234A"/>
    <w:rsid w:val="00956767"/>
    <w:rsid w:val="00956A78"/>
    <w:rsid w:val="009729C5"/>
    <w:rsid w:val="0097363B"/>
    <w:rsid w:val="00973F53"/>
    <w:rsid w:val="00985B39"/>
    <w:rsid w:val="009A6BAA"/>
    <w:rsid w:val="009B7587"/>
    <w:rsid w:val="009C307F"/>
    <w:rsid w:val="009C353C"/>
    <w:rsid w:val="009E33AB"/>
    <w:rsid w:val="00A2113E"/>
    <w:rsid w:val="00A23A51"/>
    <w:rsid w:val="00A24607"/>
    <w:rsid w:val="00A25CD3"/>
    <w:rsid w:val="00A51849"/>
    <w:rsid w:val="00A709FE"/>
    <w:rsid w:val="00A73C60"/>
    <w:rsid w:val="00A82767"/>
    <w:rsid w:val="00AA332F"/>
    <w:rsid w:val="00AA7BBB"/>
    <w:rsid w:val="00AB64A8"/>
    <w:rsid w:val="00AC0266"/>
    <w:rsid w:val="00AD24EC"/>
    <w:rsid w:val="00B033A4"/>
    <w:rsid w:val="00B309F9"/>
    <w:rsid w:val="00B32B60"/>
    <w:rsid w:val="00B61619"/>
    <w:rsid w:val="00B706A3"/>
    <w:rsid w:val="00BB4545"/>
    <w:rsid w:val="00BD5873"/>
    <w:rsid w:val="00BF4B60"/>
    <w:rsid w:val="00C04BE3"/>
    <w:rsid w:val="00C25D29"/>
    <w:rsid w:val="00C27A7C"/>
    <w:rsid w:val="00C42437"/>
    <w:rsid w:val="00C83C41"/>
    <w:rsid w:val="00CA08ED"/>
    <w:rsid w:val="00CC7C22"/>
    <w:rsid w:val="00CF183B"/>
    <w:rsid w:val="00D375CD"/>
    <w:rsid w:val="00D47253"/>
    <w:rsid w:val="00D553A2"/>
    <w:rsid w:val="00D72F49"/>
    <w:rsid w:val="00D774D3"/>
    <w:rsid w:val="00D904E8"/>
    <w:rsid w:val="00D95773"/>
    <w:rsid w:val="00DA08C3"/>
    <w:rsid w:val="00DB5A3E"/>
    <w:rsid w:val="00DC22AA"/>
    <w:rsid w:val="00DF74DD"/>
    <w:rsid w:val="00E25AD0"/>
    <w:rsid w:val="00E4428F"/>
    <w:rsid w:val="00E93668"/>
    <w:rsid w:val="00E95647"/>
    <w:rsid w:val="00EB6350"/>
    <w:rsid w:val="00EE243E"/>
    <w:rsid w:val="00F15B57"/>
    <w:rsid w:val="00F35EF4"/>
    <w:rsid w:val="00F37FE5"/>
    <w:rsid w:val="00F427DB"/>
    <w:rsid w:val="00F97C8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58111"/>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styleId="NormalWeb">
    <w:name w:val="Normal (Web)"/>
    <w:basedOn w:val="Normal"/>
    <w:semiHidden/>
    <w:unhideWhenUsed/>
    <w:rsid w:val="00243D4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2725">
      <w:bodyDiv w:val="1"/>
      <w:marLeft w:val="0"/>
      <w:marRight w:val="0"/>
      <w:marTop w:val="0"/>
      <w:marBottom w:val="0"/>
      <w:divBdr>
        <w:top w:val="none" w:sz="0" w:space="0" w:color="auto"/>
        <w:left w:val="none" w:sz="0" w:space="0" w:color="auto"/>
        <w:bottom w:val="none" w:sz="0" w:space="0" w:color="auto"/>
        <w:right w:val="none" w:sz="0" w:space="0" w:color="auto"/>
      </w:divBdr>
    </w:div>
    <w:div w:id="52504187">
      <w:bodyDiv w:val="1"/>
      <w:marLeft w:val="0"/>
      <w:marRight w:val="0"/>
      <w:marTop w:val="0"/>
      <w:marBottom w:val="0"/>
      <w:divBdr>
        <w:top w:val="none" w:sz="0" w:space="0" w:color="auto"/>
        <w:left w:val="none" w:sz="0" w:space="0" w:color="auto"/>
        <w:bottom w:val="none" w:sz="0" w:space="0" w:color="auto"/>
        <w:right w:val="none" w:sz="0" w:space="0" w:color="auto"/>
      </w:divBdr>
    </w:div>
    <w:div w:id="202598098">
      <w:bodyDiv w:val="1"/>
      <w:marLeft w:val="0"/>
      <w:marRight w:val="0"/>
      <w:marTop w:val="0"/>
      <w:marBottom w:val="0"/>
      <w:divBdr>
        <w:top w:val="none" w:sz="0" w:space="0" w:color="auto"/>
        <w:left w:val="none" w:sz="0" w:space="0" w:color="auto"/>
        <w:bottom w:val="none" w:sz="0" w:space="0" w:color="auto"/>
        <w:right w:val="none" w:sz="0" w:space="0" w:color="auto"/>
      </w:divBdr>
    </w:div>
    <w:div w:id="257716750">
      <w:bodyDiv w:val="1"/>
      <w:marLeft w:val="0"/>
      <w:marRight w:val="0"/>
      <w:marTop w:val="0"/>
      <w:marBottom w:val="0"/>
      <w:divBdr>
        <w:top w:val="none" w:sz="0" w:space="0" w:color="auto"/>
        <w:left w:val="none" w:sz="0" w:space="0" w:color="auto"/>
        <w:bottom w:val="none" w:sz="0" w:space="0" w:color="auto"/>
        <w:right w:val="none" w:sz="0" w:space="0" w:color="auto"/>
      </w:divBdr>
    </w:div>
    <w:div w:id="299462507">
      <w:bodyDiv w:val="1"/>
      <w:marLeft w:val="0"/>
      <w:marRight w:val="0"/>
      <w:marTop w:val="0"/>
      <w:marBottom w:val="0"/>
      <w:divBdr>
        <w:top w:val="none" w:sz="0" w:space="0" w:color="auto"/>
        <w:left w:val="none" w:sz="0" w:space="0" w:color="auto"/>
        <w:bottom w:val="none" w:sz="0" w:space="0" w:color="auto"/>
        <w:right w:val="none" w:sz="0" w:space="0" w:color="auto"/>
      </w:divBdr>
    </w:div>
    <w:div w:id="300381883">
      <w:bodyDiv w:val="1"/>
      <w:marLeft w:val="0"/>
      <w:marRight w:val="0"/>
      <w:marTop w:val="0"/>
      <w:marBottom w:val="0"/>
      <w:divBdr>
        <w:top w:val="none" w:sz="0" w:space="0" w:color="auto"/>
        <w:left w:val="none" w:sz="0" w:space="0" w:color="auto"/>
        <w:bottom w:val="none" w:sz="0" w:space="0" w:color="auto"/>
        <w:right w:val="none" w:sz="0" w:space="0" w:color="auto"/>
      </w:divBdr>
    </w:div>
    <w:div w:id="584189829">
      <w:bodyDiv w:val="1"/>
      <w:marLeft w:val="0"/>
      <w:marRight w:val="0"/>
      <w:marTop w:val="0"/>
      <w:marBottom w:val="0"/>
      <w:divBdr>
        <w:top w:val="none" w:sz="0" w:space="0" w:color="auto"/>
        <w:left w:val="none" w:sz="0" w:space="0" w:color="auto"/>
        <w:bottom w:val="none" w:sz="0" w:space="0" w:color="auto"/>
        <w:right w:val="none" w:sz="0" w:space="0" w:color="auto"/>
      </w:divBdr>
    </w:div>
    <w:div w:id="773476198">
      <w:bodyDiv w:val="1"/>
      <w:marLeft w:val="0"/>
      <w:marRight w:val="0"/>
      <w:marTop w:val="0"/>
      <w:marBottom w:val="0"/>
      <w:divBdr>
        <w:top w:val="none" w:sz="0" w:space="0" w:color="auto"/>
        <w:left w:val="none" w:sz="0" w:space="0" w:color="auto"/>
        <w:bottom w:val="none" w:sz="0" w:space="0" w:color="auto"/>
        <w:right w:val="none" w:sz="0" w:space="0" w:color="auto"/>
      </w:divBdr>
    </w:div>
    <w:div w:id="839999674">
      <w:bodyDiv w:val="1"/>
      <w:marLeft w:val="0"/>
      <w:marRight w:val="0"/>
      <w:marTop w:val="0"/>
      <w:marBottom w:val="0"/>
      <w:divBdr>
        <w:top w:val="none" w:sz="0" w:space="0" w:color="auto"/>
        <w:left w:val="none" w:sz="0" w:space="0" w:color="auto"/>
        <w:bottom w:val="none" w:sz="0" w:space="0" w:color="auto"/>
        <w:right w:val="none" w:sz="0" w:space="0" w:color="auto"/>
      </w:divBdr>
    </w:div>
    <w:div w:id="927154303">
      <w:bodyDiv w:val="1"/>
      <w:marLeft w:val="0"/>
      <w:marRight w:val="0"/>
      <w:marTop w:val="0"/>
      <w:marBottom w:val="0"/>
      <w:divBdr>
        <w:top w:val="none" w:sz="0" w:space="0" w:color="auto"/>
        <w:left w:val="none" w:sz="0" w:space="0" w:color="auto"/>
        <w:bottom w:val="none" w:sz="0" w:space="0" w:color="auto"/>
        <w:right w:val="none" w:sz="0" w:space="0" w:color="auto"/>
      </w:divBdr>
    </w:div>
    <w:div w:id="1063021558">
      <w:bodyDiv w:val="1"/>
      <w:marLeft w:val="0"/>
      <w:marRight w:val="0"/>
      <w:marTop w:val="0"/>
      <w:marBottom w:val="0"/>
      <w:divBdr>
        <w:top w:val="none" w:sz="0" w:space="0" w:color="auto"/>
        <w:left w:val="none" w:sz="0" w:space="0" w:color="auto"/>
        <w:bottom w:val="none" w:sz="0" w:space="0" w:color="auto"/>
        <w:right w:val="none" w:sz="0" w:space="0" w:color="auto"/>
      </w:divBdr>
    </w:div>
    <w:div w:id="1106926701">
      <w:bodyDiv w:val="1"/>
      <w:marLeft w:val="0"/>
      <w:marRight w:val="0"/>
      <w:marTop w:val="0"/>
      <w:marBottom w:val="0"/>
      <w:divBdr>
        <w:top w:val="none" w:sz="0" w:space="0" w:color="auto"/>
        <w:left w:val="none" w:sz="0" w:space="0" w:color="auto"/>
        <w:bottom w:val="none" w:sz="0" w:space="0" w:color="auto"/>
        <w:right w:val="none" w:sz="0" w:space="0" w:color="auto"/>
      </w:divBdr>
    </w:div>
    <w:div w:id="1316884127">
      <w:bodyDiv w:val="1"/>
      <w:marLeft w:val="0"/>
      <w:marRight w:val="0"/>
      <w:marTop w:val="0"/>
      <w:marBottom w:val="0"/>
      <w:divBdr>
        <w:top w:val="none" w:sz="0" w:space="0" w:color="auto"/>
        <w:left w:val="none" w:sz="0" w:space="0" w:color="auto"/>
        <w:bottom w:val="none" w:sz="0" w:space="0" w:color="auto"/>
        <w:right w:val="none" w:sz="0" w:space="0" w:color="auto"/>
      </w:divBdr>
    </w:div>
    <w:div w:id="1471745761">
      <w:bodyDiv w:val="1"/>
      <w:marLeft w:val="0"/>
      <w:marRight w:val="0"/>
      <w:marTop w:val="0"/>
      <w:marBottom w:val="0"/>
      <w:divBdr>
        <w:top w:val="none" w:sz="0" w:space="0" w:color="auto"/>
        <w:left w:val="none" w:sz="0" w:space="0" w:color="auto"/>
        <w:bottom w:val="none" w:sz="0" w:space="0" w:color="auto"/>
        <w:right w:val="none" w:sz="0" w:space="0" w:color="auto"/>
      </w:divBdr>
    </w:div>
    <w:div w:id="1580405670">
      <w:bodyDiv w:val="1"/>
      <w:marLeft w:val="0"/>
      <w:marRight w:val="0"/>
      <w:marTop w:val="0"/>
      <w:marBottom w:val="0"/>
      <w:divBdr>
        <w:top w:val="none" w:sz="0" w:space="0" w:color="auto"/>
        <w:left w:val="none" w:sz="0" w:space="0" w:color="auto"/>
        <w:bottom w:val="none" w:sz="0" w:space="0" w:color="auto"/>
        <w:right w:val="none" w:sz="0" w:space="0" w:color="auto"/>
      </w:divBdr>
    </w:div>
    <w:div w:id="1625885451">
      <w:bodyDiv w:val="1"/>
      <w:marLeft w:val="0"/>
      <w:marRight w:val="0"/>
      <w:marTop w:val="0"/>
      <w:marBottom w:val="0"/>
      <w:divBdr>
        <w:top w:val="none" w:sz="0" w:space="0" w:color="auto"/>
        <w:left w:val="none" w:sz="0" w:space="0" w:color="auto"/>
        <w:bottom w:val="none" w:sz="0" w:space="0" w:color="auto"/>
        <w:right w:val="none" w:sz="0" w:space="0" w:color="auto"/>
      </w:divBdr>
    </w:div>
    <w:div w:id="1679768398">
      <w:bodyDiv w:val="1"/>
      <w:marLeft w:val="0"/>
      <w:marRight w:val="0"/>
      <w:marTop w:val="0"/>
      <w:marBottom w:val="0"/>
      <w:divBdr>
        <w:top w:val="none" w:sz="0" w:space="0" w:color="auto"/>
        <w:left w:val="none" w:sz="0" w:space="0" w:color="auto"/>
        <w:bottom w:val="none" w:sz="0" w:space="0" w:color="auto"/>
        <w:right w:val="none" w:sz="0" w:space="0" w:color="auto"/>
      </w:divBdr>
    </w:div>
    <w:div w:id="1856337569">
      <w:bodyDiv w:val="1"/>
      <w:marLeft w:val="0"/>
      <w:marRight w:val="0"/>
      <w:marTop w:val="0"/>
      <w:marBottom w:val="0"/>
      <w:divBdr>
        <w:top w:val="none" w:sz="0" w:space="0" w:color="auto"/>
        <w:left w:val="none" w:sz="0" w:space="0" w:color="auto"/>
        <w:bottom w:val="none" w:sz="0" w:space="0" w:color="auto"/>
        <w:right w:val="none" w:sz="0" w:space="0" w:color="auto"/>
      </w:divBdr>
    </w:div>
    <w:div w:id="1881014795">
      <w:bodyDiv w:val="1"/>
      <w:marLeft w:val="0"/>
      <w:marRight w:val="0"/>
      <w:marTop w:val="0"/>
      <w:marBottom w:val="0"/>
      <w:divBdr>
        <w:top w:val="none" w:sz="0" w:space="0" w:color="auto"/>
        <w:left w:val="none" w:sz="0" w:space="0" w:color="auto"/>
        <w:bottom w:val="none" w:sz="0" w:space="0" w:color="auto"/>
        <w:right w:val="none" w:sz="0" w:space="0" w:color="auto"/>
      </w:divBdr>
    </w:div>
    <w:div w:id="2084453238">
      <w:bodyDiv w:val="1"/>
      <w:marLeft w:val="0"/>
      <w:marRight w:val="0"/>
      <w:marTop w:val="0"/>
      <w:marBottom w:val="0"/>
      <w:divBdr>
        <w:top w:val="none" w:sz="0" w:space="0" w:color="auto"/>
        <w:left w:val="none" w:sz="0" w:space="0" w:color="auto"/>
        <w:bottom w:val="none" w:sz="0" w:space="0" w:color="auto"/>
        <w:right w:val="none" w:sz="0" w:space="0" w:color="auto"/>
      </w:divBdr>
    </w:div>
    <w:div w:id="20980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4-CL-INF-0016/en" TargetMode="External"/><Relationship Id="rId21" Type="http://schemas.openxmlformats.org/officeDocument/2006/relationships/hyperlink" Target="https://www.itu.int/md/S24-CL-C-0012/fr" TargetMode="External"/><Relationship Id="rId42" Type="http://schemas.openxmlformats.org/officeDocument/2006/relationships/hyperlink" Target="https://www.itu.int/md/S24-CL-C-0075/fr" TargetMode="External"/><Relationship Id="rId47" Type="http://schemas.openxmlformats.org/officeDocument/2006/relationships/hyperlink" Target="https://www.itu.int/md/S24-CL-C-0068/fr" TargetMode="External"/><Relationship Id="rId63" Type="http://schemas.openxmlformats.org/officeDocument/2006/relationships/hyperlink" Target="https://www.itu.int/md/S24-CL-C-0065/fr" TargetMode="External"/><Relationship Id="rId68" Type="http://schemas.openxmlformats.org/officeDocument/2006/relationships/hyperlink" Target="https://www.itu.int/md/S24-CL-C-0009/fr" TargetMode="External"/><Relationship Id="rId84" Type="http://schemas.openxmlformats.org/officeDocument/2006/relationships/hyperlink" Target="https://www.itu.int/md/S24-CL-C-0042/fr" TargetMode="External"/><Relationship Id="rId89" Type="http://schemas.openxmlformats.org/officeDocument/2006/relationships/hyperlink" Target="https://www.itu.int/md/S24-CL-C-0049/fr" TargetMode="External"/><Relationship Id="rId112" Type="http://schemas.openxmlformats.org/officeDocument/2006/relationships/hyperlink" Target="https://www.itu.int/md/S24-CL-INF-0010/fr" TargetMode="External"/><Relationship Id="rId16" Type="http://schemas.openxmlformats.org/officeDocument/2006/relationships/hyperlink" Target="https://www.itu.int/md/S24-CL-C-0100/en" TargetMode="External"/><Relationship Id="rId107" Type="http://schemas.openxmlformats.org/officeDocument/2006/relationships/hyperlink" Target="https://www.itu.int/md/S24-CL-INF-0006/fr" TargetMode="External"/><Relationship Id="rId11" Type="http://schemas.openxmlformats.org/officeDocument/2006/relationships/hyperlink" Target="https://www.itu.int/md/S24-CL-C-0017/fr" TargetMode="External"/><Relationship Id="rId32" Type="http://schemas.openxmlformats.org/officeDocument/2006/relationships/hyperlink" Target="https://www.itu.int/md/S24-CL-C-0006/fr" TargetMode="External"/><Relationship Id="rId37" Type="http://schemas.openxmlformats.org/officeDocument/2006/relationships/hyperlink" Target="https://www.itu.int/md/S24-CL-C-0077/fr" TargetMode="External"/><Relationship Id="rId53" Type="http://schemas.openxmlformats.org/officeDocument/2006/relationships/hyperlink" Target="https://www.itu.int/md/S24-CL-C-0064/fr" TargetMode="External"/><Relationship Id="rId58" Type="http://schemas.openxmlformats.org/officeDocument/2006/relationships/hyperlink" Target="https://www.itu.int/md/S24-CL-C-0059/fr" TargetMode="External"/><Relationship Id="rId74" Type="http://schemas.openxmlformats.org/officeDocument/2006/relationships/hyperlink" Target="https://www.itu.int/md/S24-CL-C-0039/fr" TargetMode="External"/><Relationship Id="rId79" Type="http://schemas.openxmlformats.org/officeDocument/2006/relationships/hyperlink" Target="https://www.itu.int/md/S24-CL-C-0090/en" TargetMode="External"/><Relationship Id="rId102" Type="http://schemas.openxmlformats.org/officeDocument/2006/relationships/hyperlink" Target="https://www.itu.int/md/S24-CL-C-0083/fr" TargetMode="External"/><Relationship Id="rId123" Type="http://schemas.openxmlformats.org/officeDocument/2006/relationships/hyperlink" Target="https://www.itu.int/md/S24-CL-INF/fr" TargetMode="External"/><Relationship Id="rId128"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s://www.itu.int/md/S24-CL-C-0022/fr" TargetMode="External"/><Relationship Id="rId95" Type="http://schemas.openxmlformats.org/officeDocument/2006/relationships/hyperlink" Target="https://www.itu.int/md/S24-CL-C-0071/fr" TargetMode="External"/><Relationship Id="rId22" Type="http://schemas.openxmlformats.org/officeDocument/2006/relationships/hyperlink" Target="https://www.itu.int/md/S24-CL-C-0080/en" TargetMode="External"/><Relationship Id="rId27" Type="http://schemas.openxmlformats.org/officeDocument/2006/relationships/hyperlink" Target="https://www.itu.int/md/S24-CL-C-0008/en" TargetMode="External"/><Relationship Id="rId43" Type="http://schemas.openxmlformats.org/officeDocument/2006/relationships/hyperlink" Target="https://www.itu.int/md/S24-CL-C-0076/fr" TargetMode="External"/><Relationship Id="rId48" Type="http://schemas.openxmlformats.org/officeDocument/2006/relationships/hyperlink" Target="https://www.itu.int/md/S24-CL-C-0069/fr" TargetMode="External"/><Relationship Id="rId64" Type="http://schemas.openxmlformats.org/officeDocument/2006/relationships/hyperlink" Target="https://www.itu.int/md/S24-CL-C-0084/fr" TargetMode="External"/><Relationship Id="rId69" Type="http://schemas.openxmlformats.org/officeDocument/2006/relationships/hyperlink" Target="https://www.itu.int/md/S24-CL-C-0016/fr" TargetMode="External"/><Relationship Id="rId113" Type="http://schemas.openxmlformats.org/officeDocument/2006/relationships/hyperlink" Target="https://www.itu.int/md/S24-CL-INF-0001/fr" TargetMode="External"/><Relationship Id="rId118" Type="http://schemas.openxmlformats.org/officeDocument/2006/relationships/hyperlink" Target="https://www.itu.int/md/S24-CL-INF-0013/fr" TargetMode="External"/><Relationship Id="rId80" Type="http://schemas.openxmlformats.org/officeDocument/2006/relationships/hyperlink" Target="https://www.itu.int/md/S24-CL-C-0092/fr" TargetMode="External"/><Relationship Id="rId85" Type="http://schemas.openxmlformats.org/officeDocument/2006/relationships/hyperlink" Target="https://www.itu.int/md/S24-CL-C-0044/fr" TargetMode="External"/><Relationship Id="rId12" Type="http://schemas.openxmlformats.org/officeDocument/2006/relationships/hyperlink" Target="https://www.itu.int/md/S24-CL-C-0028/fr" TargetMode="External"/><Relationship Id="rId17" Type="http://schemas.openxmlformats.org/officeDocument/2006/relationships/hyperlink" Target="https://www.itu.int/md/S24-CL-C-0066/fr" TargetMode="External"/><Relationship Id="rId33" Type="http://schemas.openxmlformats.org/officeDocument/2006/relationships/hyperlink" Target="https://www.itu.int/md/S24-CL-C-0031/fr" TargetMode="External"/><Relationship Id="rId38" Type="http://schemas.openxmlformats.org/officeDocument/2006/relationships/hyperlink" Target="https://www.itu.int/md/S24-CL-C-0036/fr" TargetMode="External"/><Relationship Id="rId59" Type="http://schemas.openxmlformats.org/officeDocument/2006/relationships/hyperlink" Target="https://www.itu.int/md/S24-CL-C-0021/fr" TargetMode="External"/><Relationship Id="rId103" Type="http://schemas.openxmlformats.org/officeDocument/2006/relationships/hyperlink" Target="https://www.itu.int/md/S24-CL-C-0094/fr" TargetMode="External"/><Relationship Id="rId108" Type="http://schemas.openxmlformats.org/officeDocument/2006/relationships/hyperlink" Target="https://www.itu.int/md/S24-CL-INF-0003/fr" TargetMode="External"/><Relationship Id="rId124" Type="http://schemas.openxmlformats.org/officeDocument/2006/relationships/header" Target="header1.xml"/><Relationship Id="rId129" Type="http://schemas.openxmlformats.org/officeDocument/2006/relationships/fontTable" Target="fontTable.xml"/><Relationship Id="rId54" Type="http://schemas.openxmlformats.org/officeDocument/2006/relationships/hyperlink" Target="https://www.itu.int/md/S24-CL-C-0024/fr" TargetMode="External"/><Relationship Id="rId70" Type="http://schemas.openxmlformats.org/officeDocument/2006/relationships/hyperlink" Target="https://www.itu.int/md/S24-CL-C-0011/fr" TargetMode="External"/><Relationship Id="rId75" Type="http://schemas.openxmlformats.org/officeDocument/2006/relationships/hyperlink" Target="https://www.itu.int/md/S24-CL-C-0058/fr" TargetMode="External"/><Relationship Id="rId91" Type="http://schemas.openxmlformats.org/officeDocument/2006/relationships/hyperlink" Target="https://www.itu.int/md/S24-CL-C-0057/fr" TargetMode="External"/><Relationship Id="rId96" Type="http://schemas.openxmlformats.org/officeDocument/2006/relationships/hyperlink" Target="https://www.itu.int/md/S24-CL-C-0054/fr"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itu.int/md/S24-CL-C-0081/en" TargetMode="External"/><Relationship Id="rId28" Type="http://schemas.openxmlformats.org/officeDocument/2006/relationships/hyperlink" Target="https://www.itu.int/md/S24-CL-C-0060/fr" TargetMode="External"/><Relationship Id="rId49" Type="http://schemas.openxmlformats.org/officeDocument/2006/relationships/hyperlink" Target="https://www.itu.int/md/S24-CL-C-0103/fr" TargetMode="External"/><Relationship Id="rId114" Type="http://schemas.openxmlformats.org/officeDocument/2006/relationships/hyperlink" Target="https://www.itu.int/md/S24-CL-INF-0005/fr" TargetMode="External"/><Relationship Id="rId119" Type="http://schemas.openxmlformats.org/officeDocument/2006/relationships/hyperlink" Target="https://www.itu.int/md/S24-CL-INF-0014/fr" TargetMode="External"/><Relationship Id="rId44" Type="http://schemas.openxmlformats.org/officeDocument/2006/relationships/hyperlink" Target="https://www.itu.int/md/S24-CL-C-0093/fr" TargetMode="External"/><Relationship Id="rId60" Type="http://schemas.openxmlformats.org/officeDocument/2006/relationships/hyperlink" Target="https://www.itu.int/md/S24-CL-C-0002/fr" TargetMode="External"/><Relationship Id="rId65" Type="http://schemas.openxmlformats.org/officeDocument/2006/relationships/hyperlink" Target="https://www.itu.int/md/S24-CL-C-0070/fr" TargetMode="External"/><Relationship Id="rId81" Type="http://schemas.openxmlformats.org/officeDocument/2006/relationships/hyperlink" Target="https://www.itu.int/md/S24-CL-C-0040/fr" TargetMode="External"/><Relationship Id="rId86" Type="http://schemas.openxmlformats.org/officeDocument/2006/relationships/hyperlink" Target="https://www.itu.int/md/S24-CL-C-0047/fr" TargetMode="External"/><Relationship Id="rId130" Type="http://schemas.openxmlformats.org/officeDocument/2006/relationships/theme" Target="theme/theme1.xml"/><Relationship Id="rId13" Type="http://schemas.openxmlformats.org/officeDocument/2006/relationships/hyperlink" Target="https://www.itu.int/md/S24-CL-C-0025/fr" TargetMode="External"/><Relationship Id="rId18" Type="http://schemas.openxmlformats.org/officeDocument/2006/relationships/hyperlink" Target="https://www.itu.int/md/S24-CL-C-0105/en" TargetMode="External"/><Relationship Id="rId39" Type="http://schemas.openxmlformats.org/officeDocument/2006/relationships/hyperlink" Target="https://www.itu.int/md/S24-CL-C-0067/fr" TargetMode="External"/><Relationship Id="rId109" Type="http://schemas.openxmlformats.org/officeDocument/2006/relationships/hyperlink" Target="https://www.itu.int/md/S24-CL-INF-0012/en" TargetMode="External"/><Relationship Id="rId34" Type="http://schemas.openxmlformats.org/officeDocument/2006/relationships/hyperlink" Target="https://www.itu.int/md/S24-CL-C-0099/fr" TargetMode="External"/><Relationship Id="rId50" Type="http://schemas.openxmlformats.org/officeDocument/2006/relationships/hyperlink" Target="https://www.itu.int/md/S24-CL-C-0072/fr" TargetMode="External"/><Relationship Id="rId55" Type="http://schemas.openxmlformats.org/officeDocument/2006/relationships/hyperlink" Target="https://www.itu.int/md/S24-CL-C-0030/fr" TargetMode="External"/><Relationship Id="rId76" Type="http://schemas.openxmlformats.org/officeDocument/2006/relationships/hyperlink" Target="https://www.itu.int/md/S24-CL-C-0062/fr" TargetMode="External"/><Relationship Id="rId97" Type="http://schemas.openxmlformats.org/officeDocument/2006/relationships/hyperlink" Target="https://www.itu.int/md/S24-CL-C-0053/fr" TargetMode="External"/><Relationship Id="rId104" Type="http://schemas.openxmlformats.org/officeDocument/2006/relationships/hyperlink" Target="https://www.itu.int/md/S24-CL-C-0104/fr" TargetMode="External"/><Relationship Id="rId120" Type="http://schemas.openxmlformats.org/officeDocument/2006/relationships/hyperlink" Target="https://www.itu.int/md/S24-CL-INF-0015/fr" TargetMode="External"/><Relationship Id="rId125" Type="http://schemas.openxmlformats.org/officeDocument/2006/relationships/footer" Target="footer1.xml"/><Relationship Id="rId7" Type="http://schemas.openxmlformats.org/officeDocument/2006/relationships/hyperlink" Target="https://www.itu.int/md/S24-CL-C-0035/fr" TargetMode="External"/><Relationship Id="rId71" Type="http://schemas.openxmlformats.org/officeDocument/2006/relationships/hyperlink" Target="https://www.itu.int/md/S24-CL-C-0038/fr" TargetMode="External"/><Relationship Id="rId92" Type="http://schemas.openxmlformats.org/officeDocument/2006/relationships/hyperlink" Target="https://www.itu.int/md/S24-CL-C-0029/fr" TargetMode="External"/><Relationship Id="rId2" Type="http://schemas.openxmlformats.org/officeDocument/2006/relationships/styles" Target="styles.xml"/><Relationship Id="rId29" Type="http://schemas.openxmlformats.org/officeDocument/2006/relationships/hyperlink" Target="https://www.itu.int/md/S24-CL-C-0082/en" TargetMode="External"/><Relationship Id="rId24" Type="http://schemas.openxmlformats.org/officeDocument/2006/relationships/hyperlink" Target="https://www.itu.int/md/S24-CL-C-0051/fr" TargetMode="External"/><Relationship Id="rId40" Type="http://schemas.openxmlformats.org/officeDocument/2006/relationships/hyperlink" Target="https://www.itu.int/md/S24-CL-C-0085/fr" TargetMode="External"/><Relationship Id="rId45" Type="http://schemas.openxmlformats.org/officeDocument/2006/relationships/hyperlink" Target="https://www.itu.int/md/S24-CL-C-0095/fr" TargetMode="External"/><Relationship Id="rId66" Type="http://schemas.openxmlformats.org/officeDocument/2006/relationships/hyperlink" Target="https://www.itu.int/md/S24-CL-C-0050/fr" TargetMode="External"/><Relationship Id="rId87" Type="http://schemas.openxmlformats.org/officeDocument/2006/relationships/hyperlink" Target="https://www.itu.int/md/S24-CL-C-0014/fr" TargetMode="External"/><Relationship Id="rId110" Type="http://schemas.openxmlformats.org/officeDocument/2006/relationships/hyperlink" Target="https://www.itu.int/md/S24-CL-INF-0009/fr" TargetMode="External"/><Relationship Id="rId115" Type="http://schemas.openxmlformats.org/officeDocument/2006/relationships/hyperlink" Target="https://www.itu.int/md/S24-CL-INF-0008/fr" TargetMode="External"/><Relationship Id="rId61" Type="http://schemas.openxmlformats.org/officeDocument/2006/relationships/hyperlink" Target="https://www.itu.int/md/S24-CL-C-0037/fr" TargetMode="External"/><Relationship Id="rId82" Type="http://schemas.openxmlformats.org/officeDocument/2006/relationships/hyperlink" Target="https://www.itu.int/md/S24-CL-C-0041/fr" TargetMode="External"/><Relationship Id="rId19" Type="http://schemas.openxmlformats.org/officeDocument/2006/relationships/hyperlink" Target="https://www.itu.int/md/S24-CL-C-0015/fr" TargetMode="External"/><Relationship Id="rId14" Type="http://schemas.openxmlformats.org/officeDocument/2006/relationships/hyperlink" Target="https://www.itu.int/md/S24-CL-C-0079/en" TargetMode="External"/><Relationship Id="rId30" Type="http://schemas.openxmlformats.org/officeDocument/2006/relationships/hyperlink" Target="https://www.itu.int/md/S24-CL-C-0033/fr" TargetMode="External"/><Relationship Id="rId35" Type="http://schemas.openxmlformats.org/officeDocument/2006/relationships/hyperlink" Target="https://www.itu.int/md/S24-CL-C-0032/fr" TargetMode="External"/><Relationship Id="rId56" Type="http://schemas.openxmlformats.org/officeDocument/2006/relationships/hyperlink" Target="https://www.itu.int/md/S24-CL-C-0004/fr" TargetMode="External"/><Relationship Id="rId77" Type="http://schemas.openxmlformats.org/officeDocument/2006/relationships/hyperlink" Target="https://www.itu.int/md/S24-CL-C-0019/fr" TargetMode="External"/><Relationship Id="rId100" Type="http://schemas.openxmlformats.org/officeDocument/2006/relationships/hyperlink" Target="https://www.itu.int/md/S24-CL-C-0097/fr" TargetMode="External"/><Relationship Id="rId105" Type="http://schemas.openxmlformats.org/officeDocument/2006/relationships/hyperlink" Target="https://www.itu.int/md/S24-CL-C-0048/fr" TargetMode="External"/><Relationship Id="rId126" Type="http://schemas.openxmlformats.org/officeDocument/2006/relationships/footer" Target="footer2.xml"/><Relationship Id="rId8" Type="http://schemas.openxmlformats.org/officeDocument/2006/relationships/hyperlink" Target="https://www.itu.int/md/S24-CL-C-0052/fr" TargetMode="External"/><Relationship Id="rId51" Type="http://schemas.openxmlformats.org/officeDocument/2006/relationships/hyperlink" Target="https://www.itu.int/md/S24-CL-C-0088/fr" TargetMode="External"/><Relationship Id="rId72" Type="http://schemas.openxmlformats.org/officeDocument/2006/relationships/hyperlink" Target="https://www.itu.int/md/S24-CL-C-0034/fr" TargetMode="External"/><Relationship Id="rId93" Type="http://schemas.openxmlformats.org/officeDocument/2006/relationships/hyperlink" Target="https://www.itu.int/md/S24-CL-C-0023/fr" TargetMode="External"/><Relationship Id="rId98" Type="http://schemas.openxmlformats.org/officeDocument/2006/relationships/hyperlink" Target="https://www.itu.int/md/S24-CL-C-0101/fr" TargetMode="External"/><Relationship Id="rId121" Type="http://schemas.openxmlformats.org/officeDocument/2006/relationships/hyperlink" Target="https://www.itu.int/md/S24-CL-INF-0017/en" TargetMode="External"/><Relationship Id="rId3" Type="http://schemas.openxmlformats.org/officeDocument/2006/relationships/settings" Target="settings.xml"/><Relationship Id="rId25" Type="http://schemas.openxmlformats.org/officeDocument/2006/relationships/hyperlink" Target="https://www.itu.int/md/S24-CL-C-0026/fr" TargetMode="External"/><Relationship Id="rId46" Type="http://schemas.openxmlformats.org/officeDocument/2006/relationships/hyperlink" Target="https://www.itu.int/md/S24-CL-C-0096/fr" TargetMode="External"/><Relationship Id="rId67" Type="http://schemas.openxmlformats.org/officeDocument/2006/relationships/hyperlink" Target="https://www.itu.int/md/S24-CL-C-0010/fr" TargetMode="External"/><Relationship Id="rId116" Type="http://schemas.openxmlformats.org/officeDocument/2006/relationships/hyperlink" Target="https://www.itu.int/md/S24-CL-INF-0007/fr" TargetMode="External"/><Relationship Id="rId20" Type="http://schemas.openxmlformats.org/officeDocument/2006/relationships/hyperlink" Target="https://www.itu.int/md/S24-CL-C-0102/en" TargetMode="External"/><Relationship Id="rId41" Type="http://schemas.openxmlformats.org/officeDocument/2006/relationships/hyperlink" Target="https://www.itu.int/md/S24-CL-C-0005/fr" TargetMode="External"/><Relationship Id="rId62" Type="http://schemas.openxmlformats.org/officeDocument/2006/relationships/hyperlink" Target="https://www.itu.int/md/S24-CL-C-0003/fr" TargetMode="External"/><Relationship Id="rId83" Type="http://schemas.openxmlformats.org/officeDocument/2006/relationships/hyperlink" Target="https://www.itu.int/md/S24-CL-C-0043/fr" TargetMode="External"/><Relationship Id="rId88" Type="http://schemas.openxmlformats.org/officeDocument/2006/relationships/hyperlink" Target="https://www.itu.int/md/S24-CL-C-0078/fr" TargetMode="External"/><Relationship Id="rId111" Type="http://schemas.openxmlformats.org/officeDocument/2006/relationships/hyperlink" Target="https://www.itu.int/md/S24-CL-INF-0002/fr" TargetMode="External"/><Relationship Id="rId15" Type="http://schemas.openxmlformats.org/officeDocument/2006/relationships/hyperlink" Target="https://www.itu.int/md/S24-CL-C-0098/en" TargetMode="External"/><Relationship Id="rId36" Type="http://schemas.openxmlformats.org/officeDocument/2006/relationships/hyperlink" Target="https://www.itu.int/md/S24-CL-C-0055/fr" TargetMode="External"/><Relationship Id="rId57" Type="http://schemas.openxmlformats.org/officeDocument/2006/relationships/hyperlink" Target="https://www.itu.int/md/S24-CL-C-0086/fr" TargetMode="External"/><Relationship Id="rId106" Type="http://schemas.openxmlformats.org/officeDocument/2006/relationships/hyperlink" Target="https://www.itu.int/md/S24-CL-INF-0004/fr" TargetMode="External"/><Relationship Id="rId127" Type="http://schemas.openxmlformats.org/officeDocument/2006/relationships/header" Target="header2.xml"/><Relationship Id="rId10" Type="http://schemas.openxmlformats.org/officeDocument/2006/relationships/hyperlink" Target="https://www.itu.int/md/S24-CL-C-0027/fr" TargetMode="External"/><Relationship Id="rId31" Type="http://schemas.openxmlformats.org/officeDocument/2006/relationships/hyperlink" Target="https://www.itu.int/md/S24-CL-C-0018/fr" TargetMode="External"/><Relationship Id="rId52" Type="http://schemas.openxmlformats.org/officeDocument/2006/relationships/hyperlink" Target="https://www.itu.int/md/S24-CL-C-0013/fr" TargetMode="External"/><Relationship Id="rId73" Type="http://schemas.openxmlformats.org/officeDocument/2006/relationships/hyperlink" Target="https://www.itu.int/md/S24-CL-C-0046/fr" TargetMode="External"/><Relationship Id="rId78" Type="http://schemas.openxmlformats.org/officeDocument/2006/relationships/hyperlink" Target="https://www.itu.int/md/S24-CL-C-0063/fr" TargetMode="External"/><Relationship Id="rId94" Type="http://schemas.openxmlformats.org/officeDocument/2006/relationships/hyperlink" Target="https://www.itu.int/md/S24-CL-C-0056/fr" TargetMode="External"/><Relationship Id="rId99" Type="http://schemas.openxmlformats.org/officeDocument/2006/relationships/hyperlink" Target="https://www.itu.int/md/S24-CL-C-0061/fr" TargetMode="External"/><Relationship Id="rId101" Type="http://schemas.openxmlformats.org/officeDocument/2006/relationships/hyperlink" Target="https://www.itu.int/md/S24-CL-C-0007/fr" TargetMode="External"/><Relationship Id="rId122" Type="http://schemas.openxmlformats.org/officeDocument/2006/relationships/hyperlink" Target="https://www.itu.int/md/S24-CL-INF-0018/en" TargetMode="External"/><Relationship Id="rId4" Type="http://schemas.openxmlformats.org/officeDocument/2006/relationships/webSettings" Target="webSettings.xml"/><Relationship Id="rId9" Type="http://schemas.openxmlformats.org/officeDocument/2006/relationships/hyperlink" Target="https://www.itu.int/md/S24-CL-C-0073/fr" TargetMode="External"/><Relationship Id="rId26" Type="http://schemas.openxmlformats.org/officeDocument/2006/relationships/hyperlink" Target="https://www.itu.int/md/S24-CL-C-0087/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2298</Words>
  <Characters>20079</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22333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GBS</cp:lastModifiedBy>
  <cp:revision>2</cp:revision>
  <cp:lastPrinted>2000-07-18T08:55:00Z</cp:lastPrinted>
  <dcterms:created xsi:type="dcterms:W3CDTF">2025-02-25T11:03:00Z</dcterms:created>
  <dcterms:modified xsi:type="dcterms:W3CDTF">2025-02-25T11:03:00Z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