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F347C" w14:paraId="0043AC80" w14:textId="77777777" w:rsidTr="04D17BD8">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7EA2B0C"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9F347C">
              <w:rPr>
                <w:b/>
                <w:lang w:val="fr-CH"/>
              </w:rPr>
              <w:t>FHR</w:t>
            </w:r>
            <w:r w:rsidR="00A52C84" w:rsidRPr="00A52C84">
              <w:rPr>
                <w:b/>
                <w:lang w:val="fr-CH"/>
              </w:rPr>
              <w:t>-</w:t>
            </w:r>
            <w:r w:rsidR="00761133">
              <w:rPr>
                <w:b/>
                <w:lang w:val="fr-CH"/>
              </w:rPr>
              <w:t>16</w:t>
            </w:r>
            <w:r w:rsidRPr="00A52C84">
              <w:rPr>
                <w:b/>
                <w:lang w:val="fr-CH"/>
              </w:rPr>
              <w:t>/</w:t>
            </w:r>
            <w:r w:rsidR="00761133">
              <w:rPr>
                <w:b/>
                <w:lang w:val="fr-CH"/>
              </w:rPr>
              <w:t>3</w:t>
            </w:r>
          </w:p>
        </w:tc>
      </w:tr>
      <w:tr w:rsidR="00AD3606" w:rsidRPr="00813E5E" w14:paraId="789B45BA" w14:textId="77777777" w:rsidTr="04D17BD8">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24A786A" w:rsidR="00AD3606" w:rsidRPr="00E85629" w:rsidRDefault="00567828" w:rsidP="00AD3606">
            <w:pPr>
              <w:tabs>
                <w:tab w:val="left" w:pos="851"/>
              </w:tabs>
              <w:spacing w:before="0"/>
              <w:jc w:val="right"/>
              <w:rPr>
                <w:b/>
              </w:rPr>
            </w:pPr>
            <w:r>
              <w:rPr>
                <w:b/>
              </w:rPr>
              <w:t>11</w:t>
            </w:r>
            <w:r w:rsidR="0039503A">
              <w:rPr>
                <w:b/>
              </w:rPr>
              <w:t xml:space="preserve"> September </w:t>
            </w:r>
            <w:r w:rsidR="00AD3606">
              <w:rPr>
                <w:b/>
              </w:rPr>
              <w:t>2023</w:t>
            </w:r>
          </w:p>
        </w:tc>
      </w:tr>
      <w:tr w:rsidR="00AD3606" w:rsidRPr="00813E5E" w14:paraId="58A84C4A" w14:textId="77777777" w:rsidTr="04D17BD8">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FD52864" w:rsidR="00AD3606" w:rsidRPr="00E85629" w:rsidRDefault="00891503" w:rsidP="00AD3606">
            <w:pPr>
              <w:tabs>
                <w:tab w:val="left" w:pos="851"/>
              </w:tabs>
              <w:spacing w:before="0" w:line="240" w:lineRule="atLeast"/>
              <w:jc w:val="right"/>
              <w:rPr>
                <w:b/>
              </w:rPr>
            </w:pPr>
            <w:r>
              <w:rPr>
                <w:b/>
              </w:rPr>
              <w:t>English</w:t>
            </w:r>
            <w:r w:rsidR="0025439B">
              <w:rPr>
                <w:b/>
              </w:rPr>
              <w:t xml:space="preserve"> </w:t>
            </w:r>
            <w:r w:rsidR="0025439B">
              <w:rPr>
                <w:rFonts w:eastAsia="Times New Roman"/>
                <w:b/>
              </w:rPr>
              <w:t>only</w:t>
            </w:r>
          </w:p>
        </w:tc>
      </w:tr>
      <w:tr w:rsidR="00472BAD" w:rsidRPr="00813E5E" w14:paraId="12C5EF5F" w14:textId="77777777" w:rsidTr="04D17BD8">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4D17BD8">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4D17BD8">
        <w:trPr>
          <w:cantSplit/>
        </w:trPr>
        <w:tc>
          <w:tcPr>
            <w:tcW w:w="9214" w:type="dxa"/>
            <w:gridSpan w:val="2"/>
            <w:tcMar>
              <w:left w:w="0" w:type="dxa"/>
            </w:tcMar>
          </w:tcPr>
          <w:p w14:paraId="47B91AA8" w14:textId="2BD2E3A0" w:rsidR="00AD3606" w:rsidRPr="00813E5E" w:rsidRDefault="00FD75B2" w:rsidP="00DF0189">
            <w:pPr>
              <w:pStyle w:val="Subtitle1"/>
              <w:framePr w:hSpace="0" w:wrap="auto" w:hAnchor="text" w:xAlign="left" w:yAlign="inline"/>
            </w:pPr>
            <w:bookmarkStart w:id="9" w:name="dtitle1" w:colFirst="0" w:colLast="0"/>
            <w:bookmarkEnd w:id="8"/>
            <w:r>
              <w:t>Proposed amendments to the Financial Regulations and Financial Rules – Edition 2018</w:t>
            </w:r>
          </w:p>
        </w:tc>
      </w:tr>
      <w:tr w:rsidR="00AD3606" w:rsidRPr="0025439B" w14:paraId="1F564D2D" w14:textId="77777777" w:rsidTr="04D17BD8">
        <w:trPr>
          <w:cantSplit/>
        </w:trPr>
        <w:tc>
          <w:tcPr>
            <w:tcW w:w="9214" w:type="dxa"/>
            <w:gridSpan w:val="2"/>
            <w:tcBorders>
              <w:top w:val="single" w:sz="4" w:space="0" w:color="auto"/>
              <w:bottom w:val="single" w:sz="4" w:space="0" w:color="auto"/>
            </w:tcBorders>
            <w:tcMar>
              <w:left w:w="0" w:type="dxa"/>
            </w:tcMar>
          </w:tcPr>
          <w:p w14:paraId="7AD73B47" w14:textId="3A59D05A" w:rsidR="00AD3606" w:rsidRPr="008D7AF2" w:rsidRDefault="00F16BAB" w:rsidP="00F16BAB">
            <w:pPr>
              <w:spacing w:before="160"/>
              <w:rPr>
                <w:b/>
                <w:bCs/>
                <w:sz w:val="26"/>
                <w:szCs w:val="26"/>
              </w:rPr>
            </w:pPr>
            <w:r w:rsidRPr="008D7AF2">
              <w:rPr>
                <w:b/>
                <w:bCs/>
                <w:sz w:val="26"/>
                <w:szCs w:val="26"/>
              </w:rPr>
              <w:t>Purpose</w:t>
            </w:r>
          </w:p>
          <w:p w14:paraId="2BA3E337" w14:textId="5B1FBC2F" w:rsidR="00F911F9" w:rsidRPr="00B42A43" w:rsidRDefault="00F911F9" w:rsidP="00F911F9">
            <w:pPr>
              <w:snapToGrid w:val="0"/>
              <w:spacing w:after="120"/>
              <w:rPr>
                <w:rFonts w:cs="Calibri"/>
                <w:szCs w:val="24"/>
              </w:rPr>
            </w:pPr>
            <w:bookmarkStart w:id="10" w:name="_Hlk132364501"/>
            <w:r w:rsidRPr="00B42A43">
              <w:rPr>
                <w:rFonts w:cs="Calibri"/>
                <w:szCs w:val="24"/>
              </w:rPr>
              <w:t xml:space="preserve">This document presents an update to the Financial </w:t>
            </w:r>
            <w:r w:rsidR="00063BEF">
              <w:rPr>
                <w:rFonts w:cs="Calibri"/>
                <w:szCs w:val="24"/>
              </w:rPr>
              <w:t>R</w:t>
            </w:r>
            <w:r w:rsidRPr="00B42A43">
              <w:rPr>
                <w:rFonts w:cs="Calibri"/>
                <w:szCs w:val="24"/>
              </w:rPr>
              <w:t xml:space="preserve">egulations to the </w:t>
            </w:r>
            <w:r w:rsidR="00063BEF">
              <w:rPr>
                <w:rFonts w:cs="Calibri"/>
                <w:szCs w:val="24"/>
              </w:rPr>
              <w:t>C</w:t>
            </w:r>
            <w:r w:rsidRPr="00B42A43">
              <w:rPr>
                <w:rFonts w:cs="Calibri"/>
                <w:szCs w:val="24"/>
              </w:rPr>
              <w:t>ouncil in order to improve financial accountability of the secretariat, improve internal control processes and provide transparency in line with taking into account current best practices of the United Nations and of the specialized agencies.</w:t>
            </w:r>
            <w:bookmarkEnd w:id="10"/>
          </w:p>
          <w:p w14:paraId="23E5C4CC" w14:textId="78FE0206" w:rsidR="006A296C" w:rsidRPr="008D7AF2" w:rsidRDefault="006A296C" w:rsidP="006A296C">
            <w:pPr>
              <w:snapToGrid w:val="0"/>
              <w:spacing w:after="120"/>
              <w:rPr>
                <w:rFonts w:cs="Calibri"/>
                <w:szCs w:val="24"/>
              </w:rPr>
            </w:pPr>
            <w:r w:rsidRPr="008D7AF2">
              <w:rPr>
                <w:rFonts w:cs="Calibri"/>
                <w:szCs w:val="24"/>
              </w:rPr>
              <w:t>This document presents the proposed amendments to Annex 2 to the Financial Regulations and Financial Rules in order to be aligned with the guidelines on the in-kind contribution</w:t>
            </w:r>
            <w:r w:rsidR="00063BEF">
              <w:rPr>
                <w:rFonts w:cs="Calibri"/>
                <w:szCs w:val="24"/>
              </w:rPr>
              <w:t xml:space="preserve">s.  </w:t>
            </w:r>
            <w:r w:rsidR="00C33D8F">
              <w:rPr>
                <w:rFonts w:cs="Calibri"/>
                <w:szCs w:val="24"/>
              </w:rPr>
              <w:t>Furthermore, with the creation of the Oversight Unit, there is also a need to update Article</w:t>
            </w:r>
            <w:r w:rsidR="00063BEF">
              <w:rPr>
                <w:rFonts w:cs="Calibri"/>
                <w:szCs w:val="24"/>
              </w:rPr>
              <w:t> </w:t>
            </w:r>
            <w:r w:rsidR="00C33D8F">
              <w:rPr>
                <w:rFonts w:cs="Calibri"/>
                <w:szCs w:val="24"/>
              </w:rPr>
              <w:t xml:space="preserve">29 of the </w:t>
            </w:r>
            <w:r w:rsidR="00C33D8F" w:rsidRPr="008D7AF2">
              <w:rPr>
                <w:rFonts w:cs="Calibri"/>
                <w:szCs w:val="24"/>
              </w:rPr>
              <w:t>Financial Regulations and Financial Rules</w:t>
            </w:r>
            <w:r w:rsidR="00C33D8F">
              <w:rPr>
                <w:rFonts w:cs="Calibri"/>
                <w:szCs w:val="24"/>
              </w:rPr>
              <w:t>.</w:t>
            </w:r>
          </w:p>
          <w:p w14:paraId="2E09FE8B" w14:textId="19CAE585" w:rsidR="00AD3606" w:rsidRPr="008D7AF2" w:rsidRDefault="006A296C" w:rsidP="006A296C">
            <w:r w:rsidRPr="008D7AF2">
              <w:rPr>
                <w:rFonts w:asciiTheme="minorHAnsi" w:hAnsiTheme="minorHAnsi" w:cstheme="minorHAnsi"/>
                <w:szCs w:val="24"/>
                <w:lang w:eastAsia="ru-RU"/>
              </w:rPr>
              <w:t>The Council Working Group on Financial and Human Resources is invited to review and endorse the below proposed amendments to the ITU Financial Regulations and Financial Rules in order to submit the document to the additional session of the 2023 Council.</w:t>
            </w:r>
          </w:p>
          <w:p w14:paraId="5076D5C4" w14:textId="28F00572" w:rsidR="00AD3606" w:rsidRPr="008D7AF2" w:rsidRDefault="00AD3606" w:rsidP="00F16BAB">
            <w:pPr>
              <w:spacing w:before="160"/>
              <w:rPr>
                <w:b/>
                <w:bCs/>
                <w:sz w:val="26"/>
                <w:szCs w:val="26"/>
              </w:rPr>
            </w:pPr>
            <w:r w:rsidRPr="008D7AF2">
              <w:rPr>
                <w:b/>
                <w:bCs/>
                <w:sz w:val="26"/>
                <w:szCs w:val="26"/>
              </w:rPr>
              <w:t>Action required</w:t>
            </w:r>
          </w:p>
          <w:p w14:paraId="53A776F1" w14:textId="77E12CCF" w:rsidR="00891503" w:rsidRDefault="01B0F73B" w:rsidP="04D17BD8">
            <w:pPr>
              <w:spacing w:before="160"/>
              <w:rPr>
                <w:rFonts w:cs="Calibri"/>
              </w:rPr>
            </w:pPr>
            <w:r w:rsidRPr="04D17BD8">
              <w:rPr>
                <w:rFonts w:cs="Calibri"/>
              </w:rPr>
              <w:t xml:space="preserve">The Council Working Group is invited </w:t>
            </w:r>
            <w:r w:rsidRPr="04D17BD8">
              <w:rPr>
                <w:rFonts w:cs="Calibri"/>
                <w:b/>
                <w:bCs/>
              </w:rPr>
              <w:t xml:space="preserve">to review and endorse </w:t>
            </w:r>
            <w:r w:rsidRPr="04D17BD8">
              <w:rPr>
                <w:rFonts w:cs="Calibri"/>
              </w:rPr>
              <w:t>the proposed amendments to the Financial Regulations and Financial Rules.</w:t>
            </w:r>
          </w:p>
          <w:p w14:paraId="2AEA3EBE" w14:textId="77777777" w:rsidR="00F911F9" w:rsidRPr="00B42A43" w:rsidRDefault="00F911F9" w:rsidP="00F911F9">
            <w:pPr>
              <w:snapToGrid w:val="0"/>
              <w:spacing w:after="120"/>
              <w:rPr>
                <w:rFonts w:cs="Calibri"/>
                <w:bCs/>
                <w:szCs w:val="24"/>
              </w:rPr>
            </w:pPr>
            <w:r>
              <w:rPr>
                <w:rFonts w:cs="Calibri"/>
                <w:bCs/>
                <w:szCs w:val="24"/>
              </w:rPr>
              <w:t>When the Financial Regulations are approved by Council, the financial rules in conformity with the Financial Regulations will be amended and shared with the Council.</w:t>
            </w:r>
          </w:p>
          <w:p w14:paraId="2AAB18B0" w14:textId="53B34B54" w:rsidR="00AD3606" w:rsidRPr="008D7AF2" w:rsidRDefault="00891503" w:rsidP="00891503">
            <w:pPr>
              <w:spacing w:before="160"/>
              <w:rPr>
                <w:caps/>
                <w:sz w:val="22"/>
                <w:lang w:val="fr-FR"/>
              </w:rPr>
            </w:pPr>
            <w:r w:rsidRPr="008D7AF2">
              <w:rPr>
                <w:sz w:val="22"/>
                <w:lang w:val="fr-FR"/>
              </w:rPr>
              <w:t>__________________</w:t>
            </w:r>
            <w:r w:rsidR="00AD3606" w:rsidRPr="008D7AF2">
              <w:rPr>
                <w:sz w:val="22"/>
                <w:lang w:val="fr-FR"/>
              </w:rPr>
              <w:t>__________________</w:t>
            </w:r>
          </w:p>
          <w:p w14:paraId="00DEE14C" w14:textId="77777777" w:rsidR="00AD3606" w:rsidRPr="008D7AF2" w:rsidRDefault="00AD3606" w:rsidP="00F16BAB">
            <w:pPr>
              <w:spacing w:before="160"/>
              <w:rPr>
                <w:b/>
                <w:bCs/>
                <w:sz w:val="26"/>
                <w:szCs w:val="26"/>
                <w:lang w:val="fr-FR"/>
              </w:rPr>
            </w:pPr>
            <w:proofErr w:type="spellStart"/>
            <w:r w:rsidRPr="008D7AF2">
              <w:rPr>
                <w:b/>
                <w:bCs/>
                <w:sz w:val="26"/>
                <w:szCs w:val="26"/>
                <w:lang w:val="fr-FR"/>
              </w:rPr>
              <w:t>References</w:t>
            </w:r>
            <w:proofErr w:type="spellEnd"/>
          </w:p>
          <w:p w14:paraId="0175CD6C" w14:textId="1C3AF349" w:rsidR="00AD3606" w:rsidRPr="00FD75B2" w:rsidRDefault="00FD75B2" w:rsidP="00F16BAB">
            <w:pPr>
              <w:spacing w:after="160"/>
              <w:rPr>
                <w:lang w:val="fr-FR"/>
              </w:rPr>
            </w:pPr>
            <w:r w:rsidRPr="0025439B">
              <w:rPr>
                <w:rFonts w:cs="Calibri"/>
                <w:bCs/>
                <w:szCs w:val="24"/>
                <w:lang w:val="fr-FR"/>
              </w:rPr>
              <w:t xml:space="preserve">Document </w:t>
            </w:r>
            <w:hyperlink r:id="rId11" w:history="1">
              <w:r w:rsidRPr="0025439B">
                <w:rPr>
                  <w:rStyle w:val="Hyperlink"/>
                  <w:rFonts w:cs="Calibri"/>
                  <w:bCs/>
                  <w:szCs w:val="24"/>
                  <w:lang w:val="fr-FR"/>
                </w:rPr>
                <w:t>CWG-FHR-15/4</w:t>
              </w:r>
            </w:hyperlink>
          </w:p>
        </w:tc>
      </w:tr>
    </w:tbl>
    <w:p w14:paraId="4CDB8B60" w14:textId="77777777" w:rsidR="00E227F3" w:rsidRPr="0025439B" w:rsidRDefault="00E227F3">
      <w:pPr>
        <w:tabs>
          <w:tab w:val="clear" w:pos="567"/>
          <w:tab w:val="clear" w:pos="1134"/>
          <w:tab w:val="clear" w:pos="1701"/>
          <w:tab w:val="clear" w:pos="2268"/>
          <w:tab w:val="clear" w:pos="2835"/>
        </w:tabs>
        <w:overflowPunct/>
        <w:autoSpaceDE/>
        <w:autoSpaceDN/>
        <w:adjustRightInd/>
        <w:spacing w:before="0"/>
        <w:textAlignment w:val="auto"/>
        <w:rPr>
          <w:lang w:val="fr-FR"/>
        </w:rPr>
      </w:pPr>
      <w:bookmarkStart w:id="11" w:name="_Hlk133421428"/>
      <w:bookmarkEnd w:id="2"/>
      <w:bookmarkEnd w:id="9"/>
    </w:p>
    <w:bookmarkEnd w:id="3"/>
    <w:bookmarkEnd w:id="4"/>
    <w:p w14:paraId="355BB8A0" w14:textId="77777777" w:rsidR="000D2DFB" w:rsidRPr="0025439B" w:rsidRDefault="000D2DFB">
      <w:pPr>
        <w:tabs>
          <w:tab w:val="clear" w:pos="567"/>
          <w:tab w:val="clear" w:pos="1134"/>
          <w:tab w:val="clear" w:pos="1701"/>
          <w:tab w:val="clear" w:pos="2268"/>
          <w:tab w:val="clear" w:pos="2835"/>
        </w:tabs>
        <w:overflowPunct/>
        <w:autoSpaceDE/>
        <w:autoSpaceDN/>
        <w:adjustRightInd/>
        <w:spacing w:before="0"/>
        <w:textAlignment w:val="auto"/>
        <w:rPr>
          <w:lang w:val="fr-FR"/>
        </w:rPr>
        <w:sectPr w:rsidR="000D2DFB" w:rsidRPr="0025439B" w:rsidSect="001C5AFF">
          <w:footerReference w:type="default" r:id="rId12"/>
          <w:headerReference w:type="first" r:id="rId13"/>
          <w:footerReference w:type="first" r:id="rId14"/>
          <w:pgSz w:w="11907" w:h="16834"/>
          <w:pgMar w:top="1134" w:right="1418" w:bottom="1134" w:left="1418" w:header="720" w:footer="720" w:gutter="0"/>
          <w:paperSrc w:first="15" w:other="15"/>
          <w:cols w:space="720"/>
          <w:titlePg/>
        </w:sectPr>
      </w:pPr>
    </w:p>
    <w:p w14:paraId="1D7ED322" w14:textId="1AC69C15" w:rsidR="0090147A" w:rsidRPr="0025439B" w:rsidRDefault="0090147A">
      <w:pPr>
        <w:tabs>
          <w:tab w:val="clear" w:pos="567"/>
          <w:tab w:val="clear" w:pos="1134"/>
          <w:tab w:val="clear" w:pos="1701"/>
          <w:tab w:val="clear" w:pos="2268"/>
          <w:tab w:val="clear" w:pos="2835"/>
        </w:tabs>
        <w:overflowPunct/>
        <w:autoSpaceDE/>
        <w:autoSpaceDN/>
        <w:adjustRightInd/>
        <w:spacing w:before="0"/>
        <w:textAlignment w:val="auto"/>
        <w:rPr>
          <w:b/>
          <w:lang w:val="fr-FR"/>
        </w:rPr>
      </w:pPr>
    </w:p>
    <w:bookmarkEnd w:id="5"/>
    <w:bookmarkEnd w:id="11"/>
    <w:p w14:paraId="50A048E2" w14:textId="77777777" w:rsidR="000D2DFB" w:rsidRPr="000D2DFB" w:rsidRDefault="000D2DFB" w:rsidP="000D2DFB">
      <w:pPr>
        <w:keepNext/>
        <w:widowControl w:val="0"/>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Bidi"/>
          <w:b/>
          <w:bCs/>
          <w:sz w:val="28"/>
          <w:szCs w:val="28"/>
          <w:lang w:val="en-US"/>
        </w:rPr>
      </w:pPr>
      <w:r w:rsidRPr="000D2DFB">
        <w:rPr>
          <w:rFonts w:asciiTheme="minorHAnsi" w:hAnsiTheme="minorHAnsi" w:cstheme="minorBidi"/>
          <w:b/>
          <w:bCs/>
          <w:sz w:val="28"/>
          <w:szCs w:val="28"/>
        </w:rPr>
        <w:t>Proposed amendments to the</w:t>
      </w:r>
      <w:r w:rsidRPr="000D2DFB">
        <w:rPr>
          <w:rFonts w:asciiTheme="minorHAnsi" w:hAnsiTheme="minorHAnsi" w:cstheme="minorBidi"/>
          <w:b/>
          <w:bCs/>
          <w:sz w:val="28"/>
          <w:szCs w:val="28"/>
        </w:rPr>
        <w:br/>
        <w:t>Financial Regulations and Financial Rules - 2018 Edition</w:t>
      </w:r>
    </w:p>
    <w:p w14:paraId="3018E2DD" w14:textId="77777777" w:rsidR="000D2DFB" w:rsidRPr="0025439B" w:rsidRDefault="000D2DFB" w:rsidP="000D2DFB">
      <w:pPr>
        <w:widowControl w:val="0"/>
        <w:tabs>
          <w:tab w:val="clear" w:pos="567"/>
          <w:tab w:val="clear" w:pos="1134"/>
          <w:tab w:val="clear" w:pos="1701"/>
          <w:tab w:val="clear" w:pos="2268"/>
          <w:tab w:val="clear" w:pos="2835"/>
        </w:tabs>
        <w:overflowPunct/>
        <w:autoSpaceDE/>
        <w:autoSpaceDN/>
        <w:snapToGrid w:val="0"/>
        <w:spacing w:before="240" w:after="120"/>
        <w:textAlignment w:val="auto"/>
        <w:rPr>
          <w:rFonts w:cs="Calibri"/>
          <w:szCs w:val="24"/>
        </w:rPr>
      </w:pPr>
      <w:r w:rsidRPr="0025439B">
        <w:rPr>
          <w:rFonts w:cs="Calibri"/>
          <w:b/>
          <w:bCs/>
          <w:szCs w:val="24"/>
        </w:rPr>
        <w:t>Introduction</w:t>
      </w:r>
    </w:p>
    <w:p w14:paraId="745062E7" w14:textId="59F59B08" w:rsidR="00F911F9" w:rsidRPr="0025439B" w:rsidRDefault="00F911F9" w:rsidP="0025439B">
      <w:pPr>
        <w:snapToGrid w:val="0"/>
        <w:spacing w:after="120"/>
        <w:rPr>
          <w:rFonts w:cs="Calibri"/>
          <w:bCs/>
          <w:szCs w:val="24"/>
        </w:rPr>
      </w:pPr>
      <w:r w:rsidRPr="0025439B">
        <w:rPr>
          <w:rFonts w:cs="Calibri"/>
          <w:szCs w:val="24"/>
        </w:rPr>
        <w:t>This document presents an update to the Financial regulations to the council in order to improve financial accountability of the secretariat, improve internal control processes and provide transparency in line with taking into account current best practices of the United Nations and of the specialized agencies.</w:t>
      </w:r>
    </w:p>
    <w:p w14:paraId="3E46D16A" w14:textId="5A9BD925" w:rsidR="00F911F9" w:rsidRPr="0025439B" w:rsidRDefault="00F911F9" w:rsidP="0025439B">
      <w:pPr>
        <w:widowControl w:val="0"/>
        <w:tabs>
          <w:tab w:val="clear" w:pos="567"/>
          <w:tab w:val="clear" w:pos="1134"/>
          <w:tab w:val="clear" w:pos="1701"/>
          <w:tab w:val="clear" w:pos="2268"/>
          <w:tab w:val="clear" w:pos="2835"/>
        </w:tabs>
        <w:overflowPunct/>
        <w:autoSpaceDE/>
        <w:autoSpaceDN/>
        <w:snapToGrid w:val="0"/>
        <w:spacing w:after="120"/>
        <w:textAlignment w:val="auto"/>
        <w:rPr>
          <w:rFonts w:cs="Calibri"/>
          <w:bCs/>
          <w:szCs w:val="24"/>
        </w:rPr>
      </w:pPr>
      <w:r w:rsidRPr="0025439B">
        <w:rPr>
          <w:rFonts w:cs="Calibri"/>
          <w:bCs/>
          <w:szCs w:val="24"/>
        </w:rPr>
        <w:t>Specific changes to this document are as follows:</w:t>
      </w:r>
    </w:p>
    <w:p w14:paraId="150E5619" w14:textId="77777777" w:rsidR="00F911F9" w:rsidRPr="0025439B" w:rsidRDefault="00F911F9" w:rsidP="0025439B">
      <w:pPr>
        <w:snapToGrid w:val="0"/>
        <w:spacing w:after="120"/>
        <w:rPr>
          <w:rFonts w:cs="Calibri"/>
          <w:bCs/>
          <w:szCs w:val="24"/>
        </w:rPr>
      </w:pPr>
      <w:r w:rsidRPr="0025439B">
        <w:rPr>
          <w:rFonts w:cstheme="minorHAnsi"/>
          <w:b/>
          <w:bCs/>
          <w:szCs w:val="24"/>
        </w:rPr>
        <w:t>PREAMBLE, paragraph 3, second sentence</w:t>
      </w:r>
    </w:p>
    <w:p w14:paraId="6209B055" w14:textId="77777777" w:rsidR="00F911F9" w:rsidRPr="0025439B" w:rsidRDefault="00F911F9" w:rsidP="0025439B">
      <w:pPr>
        <w:pStyle w:val="ListParagraph"/>
        <w:numPr>
          <w:ilvl w:val="0"/>
          <w:numId w:val="5"/>
        </w:numPr>
        <w:adjustRightInd w:val="0"/>
        <w:snapToGrid w:val="0"/>
        <w:spacing w:before="120" w:after="120"/>
        <w:rPr>
          <w:rFonts w:ascii="Calibri" w:hAnsi="Calibri" w:cs="Calibri"/>
          <w:bCs/>
          <w:sz w:val="24"/>
          <w:szCs w:val="24"/>
        </w:rPr>
      </w:pPr>
      <w:r w:rsidRPr="0025439B">
        <w:rPr>
          <w:rFonts w:ascii="Calibri" w:hAnsi="Calibri" w:cs="Calibri"/>
          <w:bCs/>
          <w:sz w:val="24"/>
          <w:szCs w:val="24"/>
        </w:rPr>
        <w:t>This sentence has been deleted as all funds managed by ITU including project funds should be administered under ITU’s Financial Regulations.</w:t>
      </w:r>
    </w:p>
    <w:p w14:paraId="28BE9003" w14:textId="77777777" w:rsidR="00F911F9" w:rsidRPr="0025439B" w:rsidRDefault="00F911F9" w:rsidP="0025439B">
      <w:pPr>
        <w:pStyle w:val="Default"/>
        <w:spacing w:before="120" w:after="120"/>
        <w:jc w:val="both"/>
        <w:rPr>
          <w:rFonts w:asciiTheme="minorHAnsi" w:hAnsiTheme="minorHAnsi" w:cstheme="minorHAnsi"/>
          <w:b/>
          <w:bCs/>
          <w:color w:val="auto"/>
        </w:rPr>
      </w:pPr>
      <w:r w:rsidRPr="0025439B">
        <w:rPr>
          <w:rFonts w:asciiTheme="minorHAnsi" w:hAnsiTheme="minorHAnsi" w:cstheme="minorHAnsi"/>
          <w:b/>
          <w:bCs/>
          <w:color w:val="auto"/>
        </w:rPr>
        <w:t xml:space="preserve">Article 1 - Management and control of the finances of the Union </w:t>
      </w:r>
    </w:p>
    <w:p w14:paraId="024575CA" w14:textId="77777777" w:rsidR="00F911F9" w:rsidRPr="0025439B" w:rsidRDefault="00F911F9" w:rsidP="0025439B">
      <w:pPr>
        <w:pStyle w:val="Default"/>
        <w:numPr>
          <w:ilvl w:val="0"/>
          <w:numId w:val="6"/>
        </w:numPr>
        <w:spacing w:before="120" w:after="120"/>
        <w:jc w:val="both"/>
        <w:rPr>
          <w:rFonts w:asciiTheme="minorHAnsi" w:hAnsiTheme="minorHAnsi" w:cstheme="minorHAnsi"/>
          <w:color w:val="auto"/>
        </w:rPr>
      </w:pPr>
      <w:r w:rsidRPr="0025439B">
        <w:rPr>
          <w:rFonts w:asciiTheme="minorHAnsi" w:hAnsiTheme="minorHAnsi" w:cstheme="minorHAnsi"/>
          <w:color w:val="auto"/>
        </w:rPr>
        <w:t>Move paragraphs 5 and 6 to the financial rules.</w:t>
      </w:r>
    </w:p>
    <w:p w14:paraId="34FCA4AD" w14:textId="77777777" w:rsidR="00F911F9" w:rsidRPr="0025439B" w:rsidRDefault="00F911F9" w:rsidP="0025439B">
      <w:pPr>
        <w:pStyle w:val="Default"/>
        <w:spacing w:before="120" w:after="120"/>
        <w:jc w:val="both"/>
        <w:rPr>
          <w:rFonts w:asciiTheme="minorHAnsi" w:hAnsiTheme="minorHAnsi" w:cstheme="minorHAnsi"/>
          <w:color w:val="auto"/>
        </w:rPr>
      </w:pPr>
      <w:r w:rsidRPr="0025439B">
        <w:rPr>
          <w:rFonts w:asciiTheme="minorHAnsi" w:hAnsiTheme="minorHAnsi" w:cstheme="minorHAnsi"/>
          <w:b/>
          <w:bCs/>
          <w:color w:val="auto"/>
        </w:rPr>
        <w:t xml:space="preserve">Article 3 - ITU TELECOM secretariat budget </w:t>
      </w:r>
    </w:p>
    <w:p w14:paraId="32FB3BAA" w14:textId="77777777" w:rsidR="00F911F9" w:rsidRPr="0025439B" w:rsidRDefault="00F911F9" w:rsidP="0025439B">
      <w:pPr>
        <w:pStyle w:val="ListParagraph"/>
        <w:numPr>
          <w:ilvl w:val="0"/>
          <w:numId w:val="5"/>
        </w:numPr>
        <w:adjustRightInd w:val="0"/>
        <w:snapToGrid w:val="0"/>
        <w:spacing w:before="120" w:after="120"/>
        <w:rPr>
          <w:rFonts w:ascii="Calibri" w:hAnsi="Calibri" w:cs="Calibri"/>
          <w:b/>
          <w:sz w:val="24"/>
          <w:szCs w:val="24"/>
        </w:rPr>
      </w:pPr>
      <w:r w:rsidRPr="0025439B">
        <w:rPr>
          <w:rFonts w:cstheme="minorHAnsi"/>
          <w:sz w:val="24"/>
          <w:szCs w:val="24"/>
        </w:rPr>
        <w:t>Propose to delete this Article as ITU Telecom is no longer an event.</w:t>
      </w:r>
    </w:p>
    <w:p w14:paraId="2F043B53" w14:textId="77777777" w:rsidR="00F911F9" w:rsidRPr="0025439B" w:rsidRDefault="00F911F9" w:rsidP="0025439B">
      <w:pPr>
        <w:pStyle w:val="Default"/>
        <w:spacing w:before="120" w:after="120"/>
        <w:jc w:val="both"/>
        <w:rPr>
          <w:rFonts w:asciiTheme="minorHAnsi" w:hAnsiTheme="minorHAnsi" w:cstheme="minorHAnsi"/>
          <w:b/>
          <w:bCs/>
          <w:color w:val="auto"/>
        </w:rPr>
      </w:pPr>
      <w:r w:rsidRPr="0025439B">
        <w:rPr>
          <w:rFonts w:asciiTheme="minorHAnsi" w:hAnsiTheme="minorHAnsi" w:cstheme="minorHAnsi"/>
          <w:b/>
          <w:bCs/>
          <w:color w:val="auto"/>
        </w:rPr>
        <w:t xml:space="preserve">Article 9 - Approval of the biennial budget </w:t>
      </w:r>
    </w:p>
    <w:p w14:paraId="5064ADE7" w14:textId="77777777" w:rsidR="00F911F9" w:rsidRPr="0025439B" w:rsidRDefault="00F911F9" w:rsidP="0025439B">
      <w:pPr>
        <w:pStyle w:val="ListParagraph"/>
        <w:numPr>
          <w:ilvl w:val="0"/>
          <w:numId w:val="6"/>
        </w:numPr>
        <w:adjustRightInd w:val="0"/>
        <w:snapToGrid w:val="0"/>
        <w:spacing w:before="120" w:after="120"/>
        <w:rPr>
          <w:rFonts w:ascii="Calibri" w:hAnsi="Calibri" w:cs="Calibri"/>
          <w:sz w:val="24"/>
          <w:szCs w:val="24"/>
          <w:lang w:val="en-GB"/>
        </w:rPr>
      </w:pPr>
      <w:r w:rsidRPr="0025439B">
        <w:rPr>
          <w:rFonts w:cstheme="minorHAnsi"/>
          <w:sz w:val="24"/>
          <w:szCs w:val="24"/>
        </w:rPr>
        <w:t>Propose to delete paragraph 4.</w:t>
      </w:r>
    </w:p>
    <w:p w14:paraId="0C4A1A7D" w14:textId="77777777" w:rsidR="00F911F9" w:rsidRPr="0025439B" w:rsidRDefault="00F911F9" w:rsidP="0025439B">
      <w:pPr>
        <w:pStyle w:val="Default"/>
        <w:spacing w:before="120" w:after="120"/>
        <w:jc w:val="both"/>
        <w:rPr>
          <w:rFonts w:asciiTheme="minorHAnsi" w:hAnsiTheme="minorHAnsi" w:cstheme="minorHAnsi"/>
          <w:color w:val="auto"/>
        </w:rPr>
      </w:pPr>
      <w:r w:rsidRPr="0025439B">
        <w:rPr>
          <w:rFonts w:asciiTheme="minorHAnsi" w:hAnsiTheme="minorHAnsi" w:cstheme="minorHAnsi"/>
          <w:b/>
          <w:bCs/>
          <w:color w:val="auto"/>
        </w:rPr>
        <w:t xml:space="preserve">Article 10 - Implementation of the budget of the Union: Role of the Secretary-General </w:t>
      </w:r>
    </w:p>
    <w:p w14:paraId="62C10574" w14:textId="2D683359" w:rsidR="00F911F9" w:rsidRPr="0025439B" w:rsidDel="00591835" w:rsidRDefault="00F911F9" w:rsidP="0025439B">
      <w:pPr>
        <w:pStyle w:val="ListParagraph"/>
        <w:numPr>
          <w:ilvl w:val="0"/>
          <w:numId w:val="6"/>
        </w:numPr>
        <w:adjustRightInd w:val="0"/>
        <w:snapToGrid w:val="0"/>
        <w:spacing w:before="120" w:after="120"/>
        <w:rPr>
          <w:del w:id="13" w:author="Author"/>
          <w:rFonts w:ascii="Calibri" w:hAnsi="Calibri" w:cs="Calibri"/>
          <w:bCs/>
          <w:sz w:val="24"/>
          <w:szCs w:val="24"/>
          <w:lang w:val="en-GB"/>
        </w:rPr>
      </w:pPr>
      <w:del w:id="14" w:author="Author">
        <w:r w:rsidRPr="0025439B" w:rsidDel="00591835">
          <w:rPr>
            <w:rFonts w:ascii="Calibri" w:hAnsi="Calibri" w:cs="Calibri"/>
            <w:bCs/>
            <w:sz w:val="24"/>
            <w:szCs w:val="24"/>
            <w:lang w:val="en-GB"/>
          </w:rPr>
          <w:delText>Paragraph 4, strengthen the controls around ex gratia payments.</w:delText>
        </w:r>
      </w:del>
    </w:p>
    <w:p w14:paraId="21FB1201" w14:textId="77777777" w:rsidR="00F911F9" w:rsidRPr="0025439B" w:rsidRDefault="00F911F9" w:rsidP="0025439B">
      <w:pPr>
        <w:pStyle w:val="ListParagraph"/>
        <w:numPr>
          <w:ilvl w:val="0"/>
          <w:numId w:val="6"/>
        </w:numPr>
        <w:adjustRightInd w:val="0"/>
        <w:snapToGrid w:val="0"/>
        <w:spacing w:before="120" w:after="120"/>
        <w:rPr>
          <w:rFonts w:ascii="Calibri" w:hAnsi="Calibri" w:cs="Calibri"/>
          <w:bCs/>
          <w:sz w:val="24"/>
          <w:szCs w:val="24"/>
          <w:lang w:val="en-GB"/>
        </w:rPr>
      </w:pPr>
      <w:r w:rsidRPr="0025439B">
        <w:rPr>
          <w:rFonts w:ascii="Calibri" w:hAnsi="Calibri" w:cs="Calibri"/>
          <w:bCs/>
          <w:sz w:val="24"/>
          <w:szCs w:val="24"/>
          <w:lang w:val="en-GB"/>
        </w:rPr>
        <w:t>Paragraph 6, delete the reference to ITU telecom activities.</w:t>
      </w:r>
    </w:p>
    <w:p w14:paraId="37EE6231" w14:textId="77777777" w:rsidR="00F911F9" w:rsidRPr="0025439B" w:rsidRDefault="00F911F9" w:rsidP="0025439B">
      <w:pPr>
        <w:pStyle w:val="ListParagraph"/>
        <w:numPr>
          <w:ilvl w:val="0"/>
          <w:numId w:val="6"/>
        </w:numPr>
        <w:adjustRightInd w:val="0"/>
        <w:snapToGrid w:val="0"/>
        <w:spacing w:before="120" w:after="120"/>
        <w:rPr>
          <w:rFonts w:ascii="Calibri" w:hAnsi="Calibri" w:cs="Calibri"/>
          <w:bCs/>
          <w:sz w:val="24"/>
          <w:szCs w:val="24"/>
          <w:lang w:val="en-GB"/>
        </w:rPr>
      </w:pPr>
      <w:r w:rsidRPr="0025439B">
        <w:rPr>
          <w:rFonts w:ascii="Calibri" w:hAnsi="Calibri" w:cs="Calibri"/>
          <w:bCs/>
          <w:sz w:val="24"/>
          <w:szCs w:val="24"/>
          <w:lang w:val="en-GB"/>
        </w:rPr>
        <w:t>Paragraph 6, to move reporting to web based platform.</w:t>
      </w:r>
    </w:p>
    <w:p w14:paraId="76129216" w14:textId="6D850D21" w:rsidR="00F911F9" w:rsidRPr="0025439B" w:rsidRDefault="00F911F9" w:rsidP="0025439B">
      <w:pPr>
        <w:pStyle w:val="Default"/>
        <w:spacing w:before="120" w:after="120"/>
        <w:jc w:val="both"/>
        <w:rPr>
          <w:rFonts w:asciiTheme="minorHAnsi" w:hAnsiTheme="minorHAnsi" w:cstheme="minorHAnsi"/>
          <w:color w:val="auto"/>
        </w:rPr>
      </w:pPr>
      <w:r w:rsidRPr="0025439B">
        <w:rPr>
          <w:rFonts w:asciiTheme="minorHAnsi" w:hAnsiTheme="minorHAnsi" w:cstheme="minorHAnsi"/>
          <w:b/>
          <w:bCs/>
          <w:color w:val="auto"/>
        </w:rPr>
        <w:t xml:space="preserve">Article 11 – Withholding account and transfers of appropriations </w:t>
      </w:r>
    </w:p>
    <w:p w14:paraId="417B4257" w14:textId="77777777" w:rsidR="00F911F9" w:rsidRPr="0025439B" w:rsidRDefault="00F911F9" w:rsidP="0025439B">
      <w:pPr>
        <w:pStyle w:val="ListParagraph"/>
        <w:numPr>
          <w:ilvl w:val="0"/>
          <w:numId w:val="7"/>
        </w:numPr>
        <w:adjustRightInd w:val="0"/>
        <w:snapToGrid w:val="0"/>
        <w:spacing w:before="120" w:after="120"/>
        <w:rPr>
          <w:rFonts w:ascii="Calibri" w:hAnsi="Calibri" w:cs="Calibri"/>
          <w:bCs/>
          <w:sz w:val="24"/>
          <w:szCs w:val="24"/>
          <w:lang w:val="en-GB"/>
        </w:rPr>
      </w:pPr>
      <w:r w:rsidRPr="0025439B">
        <w:rPr>
          <w:rFonts w:ascii="Calibri" w:hAnsi="Calibri" w:cs="Calibri"/>
          <w:bCs/>
          <w:sz w:val="24"/>
          <w:szCs w:val="24"/>
          <w:lang w:val="en-GB"/>
        </w:rPr>
        <w:t>Introduction of the paragraph Withholding account to manage financial accountability.</w:t>
      </w:r>
    </w:p>
    <w:p w14:paraId="30ACD042" w14:textId="77777777" w:rsidR="00F911F9" w:rsidRPr="0025439B" w:rsidRDefault="00F911F9" w:rsidP="0025439B">
      <w:pPr>
        <w:pStyle w:val="Default"/>
        <w:spacing w:before="120" w:after="120"/>
        <w:jc w:val="both"/>
        <w:rPr>
          <w:rFonts w:asciiTheme="minorHAnsi" w:hAnsiTheme="minorHAnsi" w:cstheme="minorHAnsi"/>
          <w:b/>
          <w:bCs/>
          <w:color w:val="auto"/>
        </w:rPr>
      </w:pPr>
      <w:r w:rsidRPr="0025439B">
        <w:rPr>
          <w:rFonts w:asciiTheme="minorHAnsi" w:hAnsiTheme="minorHAnsi" w:cstheme="minorHAnsi"/>
          <w:b/>
          <w:bCs/>
          <w:color w:val="auto"/>
        </w:rPr>
        <w:t>Article 15 – Custody of Cash and Cash equivalents</w:t>
      </w:r>
    </w:p>
    <w:p w14:paraId="70BE46D8" w14:textId="77777777" w:rsidR="00F911F9" w:rsidRPr="0025439B" w:rsidRDefault="00F911F9" w:rsidP="0025439B">
      <w:pPr>
        <w:pStyle w:val="ListParagraph"/>
        <w:numPr>
          <w:ilvl w:val="0"/>
          <w:numId w:val="8"/>
        </w:numPr>
        <w:adjustRightInd w:val="0"/>
        <w:snapToGrid w:val="0"/>
        <w:spacing w:before="120" w:after="120"/>
        <w:ind w:left="720"/>
        <w:rPr>
          <w:rFonts w:ascii="Calibri" w:hAnsi="Calibri" w:cs="Calibri"/>
          <w:bCs/>
          <w:sz w:val="24"/>
          <w:szCs w:val="24"/>
          <w:lang w:val="en-GB"/>
        </w:rPr>
      </w:pPr>
      <w:r w:rsidRPr="0025439B">
        <w:rPr>
          <w:rFonts w:ascii="Calibri" w:hAnsi="Calibri" w:cs="Calibri"/>
          <w:bCs/>
          <w:sz w:val="24"/>
          <w:szCs w:val="24"/>
          <w:lang w:val="en-GB"/>
        </w:rPr>
        <w:t>Introduction of new text to strengthen financial accountability on ITU’s cash and cash equivalents.</w:t>
      </w:r>
    </w:p>
    <w:p w14:paraId="52458E18" w14:textId="77777777" w:rsidR="00063BEF" w:rsidRDefault="00063BEF">
      <w:pPr>
        <w:tabs>
          <w:tab w:val="clear" w:pos="567"/>
          <w:tab w:val="clear" w:pos="1134"/>
          <w:tab w:val="clear" w:pos="1701"/>
          <w:tab w:val="clear" w:pos="2268"/>
          <w:tab w:val="clear" w:pos="2835"/>
        </w:tabs>
        <w:overflowPunct/>
        <w:autoSpaceDE/>
        <w:autoSpaceDN/>
        <w:adjustRightInd/>
        <w:spacing w:before="0"/>
        <w:textAlignment w:val="auto"/>
        <w:rPr>
          <w:rFonts w:cstheme="minorHAnsi"/>
          <w:b/>
          <w:bCs/>
        </w:rPr>
      </w:pPr>
      <w:r>
        <w:rPr>
          <w:rFonts w:cstheme="minorHAnsi"/>
          <w:b/>
          <w:bCs/>
        </w:rPr>
        <w:br w:type="page"/>
      </w:r>
    </w:p>
    <w:p w14:paraId="4EB0C8A0" w14:textId="3C1A268C" w:rsidR="00F911F9" w:rsidRPr="0025439B" w:rsidRDefault="00F911F9" w:rsidP="0025439B">
      <w:pPr>
        <w:snapToGrid w:val="0"/>
        <w:spacing w:after="120"/>
        <w:rPr>
          <w:rFonts w:cstheme="minorHAnsi"/>
          <w:b/>
          <w:bCs/>
          <w:szCs w:val="24"/>
        </w:rPr>
      </w:pPr>
      <w:r w:rsidRPr="0025439B">
        <w:rPr>
          <w:rFonts w:cstheme="minorHAnsi"/>
          <w:b/>
          <w:bCs/>
          <w:szCs w:val="24"/>
        </w:rPr>
        <w:lastRenderedPageBreak/>
        <w:t>Article 16 - Investment of Cash and Cash equivalents</w:t>
      </w:r>
    </w:p>
    <w:p w14:paraId="6F0D7B36" w14:textId="77777777" w:rsidR="00F911F9" w:rsidRPr="0025439B" w:rsidRDefault="00F911F9" w:rsidP="0025439B">
      <w:pPr>
        <w:pStyle w:val="ListParagraph"/>
        <w:numPr>
          <w:ilvl w:val="0"/>
          <w:numId w:val="8"/>
        </w:numPr>
        <w:adjustRightInd w:val="0"/>
        <w:snapToGrid w:val="0"/>
        <w:spacing w:before="120" w:after="120"/>
        <w:ind w:left="720"/>
        <w:rPr>
          <w:rFonts w:ascii="Calibri" w:hAnsi="Calibri" w:cs="Calibri"/>
          <w:bCs/>
          <w:sz w:val="24"/>
          <w:szCs w:val="24"/>
        </w:rPr>
      </w:pPr>
      <w:r w:rsidRPr="0025439B">
        <w:rPr>
          <w:rFonts w:ascii="Calibri" w:hAnsi="Calibri" w:cs="Calibri"/>
          <w:bCs/>
          <w:sz w:val="24"/>
          <w:szCs w:val="24"/>
        </w:rPr>
        <w:t>Introduction of new text to strengthen investment accountability on ITU’s cash and cash equivalents.</w:t>
      </w:r>
    </w:p>
    <w:p w14:paraId="733CC5B1" w14:textId="77777777" w:rsidR="00F911F9" w:rsidRPr="0025439B" w:rsidRDefault="00F911F9" w:rsidP="0025439B">
      <w:pPr>
        <w:pStyle w:val="Default"/>
        <w:spacing w:before="120" w:after="120"/>
        <w:jc w:val="both"/>
        <w:rPr>
          <w:rFonts w:asciiTheme="minorHAnsi" w:hAnsiTheme="minorHAnsi" w:cstheme="minorHAnsi"/>
          <w:b/>
          <w:bCs/>
          <w:color w:val="auto"/>
        </w:rPr>
      </w:pPr>
      <w:r w:rsidRPr="0025439B">
        <w:rPr>
          <w:rFonts w:asciiTheme="minorHAnsi" w:hAnsiTheme="minorHAnsi" w:cstheme="minorHAnsi"/>
          <w:b/>
          <w:bCs/>
          <w:color w:val="auto"/>
        </w:rPr>
        <w:t xml:space="preserve">Article 18 - Accounts and financial statements </w:t>
      </w:r>
    </w:p>
    <w:p w14:paraId="7D7919E6" w14:textId="77777777" w:rsidR="00F911F9" w:rsidRPr="0025439B" w:rsidRDefault="00F911F9" w:rsidP="0025439B">
      <w:pPr>
        <w:pStyle w:val="ListParagraph"/>
        <w:numPr>
          <w:ilvl w:val="0"/>
          <w:numId w:val="9"/>
        </w:numPr>
        <w:adjustRightInd w:val="0"/>
        <w:snapToGrid w:val="0"/>
        <w:spacing w:before="120" w:after="120"/>
        <w:rPr>
          <w:rFonts w:ascii="Calibri" w:hAnsi="Calibri" w:cs="Calibri"/>
          <w:bCs/>
          <w:sz w:val="24"/>
          <w:szCs w:val="24"/>
        </w:rPr>
      </w:pPr>
      <w:r w:rsidRPr="0025439B">
        <w:rPr>
          <w:rFonts w:ascii="Calibri" w:hAnsi="Calibri" w:cs="Calibri"/>
          <w:bCs/>
          <w:sz w:val="24"/>
          <w:szCs w:val="24"/>
        </w:rPr>
        <w:t>Introduction of new text to strengthening accounts and financial statements</w:t>
      </w:r>
    </w:p>
    <w:p w14:paraId="17515A9C" w14:textId="77777777" w:rsidR="00F911F9" w:rsidRPr="0025439B" w:rsidRDefault="00F911F9" w:rsidP="0025439B">
      <w:pPr>
        <w:snapToGrid w:val="0"/>
        <w:spacing w:after="120"/>
        <w:rPr>
          <w:rFonts w:cstheme="minorHAnsi"/>
          <w:b/>
          <w:bCs/>
          <w:szCs w:val="24"/>
        </w:rPr>
      </w:pPr>
      <w:r w:rsidRPr="0025439B">
        <w:rPr>
          <w:rFonts w:cstheme="minorHAnsi"/>
          <w:b/>
          <w:bCs/>
          <w:szCs w:val="24"/>
        </w:rPr>
        <w:t>Article 19 - ITU TELECOM exhibitions, forums and similar events organized by the Union</w:t>
      </w:r>
    </w:p>
    <w:p w14:paraId="270DC95F" w14:textId="77777777" w:rsidR="00F911F9" w:rsidRPr="0025439B" w:rsidRDefault="00F911F9" w:rsidP="0025439B">
      <w:pPr>
        <w:pStyle w:val="ListParagraph"/>
        <w:numPr>
          <w:ilvl w:val="0"/>
          <w:numId w:val="9"/>
        </w:numPr>
        <w:adjustRightInd w:val="0"/>
        <w:snapToGrid w:val="0"/>
        <w:spacing w:before="120" w:after="120"/>
        <w:rPr>
          <w:rFonts w:ascii="Calibri" w:hAnsi="Calibri" w:cs="Calibri"/>
          <w:bCs/>
          <w:sz w:val="24"/>
          <w:szCs w:val="24"/>
        </w:rPr>
      </w:pPr>
      <w:r w:rsidRPr="0025439B">
        <w:rPr>
          <w:rFonts w:ascii="Calibri" w:hAnsi="Calibri" w:cs="Calibri"/>
          <w:bCs/>
          <w:sz w:val="24"/>
          <w:szCs w:val="24"/>
        </w:rPr>
        <w:t>Propose to delete the article to reflect current business operations.</w:t>
      </w:r>
    </w:p>
    <w:p w14:paraId="56F30BEA" w14:textId="77777777" w:rsidR="00F911F9" w:rsidRPr="0025439B" w:rsidRDefault="00F911F9" w:rsidP="0025439B">
      <w:pPr>
        <w:pStyle w:val="Default"/>
        <w:spacing w:before="120" w:after="120"/>
        <w:jc w:val="both"/>
        <w:rPr>
          <w:rFonts w:asciiTheme="minorHAnsi" w:hAnsiTheme="minorHAnsi" w:cstheme="minorHAnsi"/>
          <w:b/>
          <w:bCs/>
          <w:color w:val="auto"/>
        </w:rPr>
      </w:pPr>
      <w:r w:rsidRPr="0025439B">
        <w:rPr>
          <w:rFonts w:asciiTheme="minorHAnsi" w:hAnsiTheme="minorHAnsi" w:cstheme="minorHAnsi"/>
          <w:b/>
          <w:bCs/>
          <w:color w:val="auto"/>
        </w:rPr>
        <w:t xml:space="preserve">Article 19 – Funds – </w:t>
      </w:r>
      <w:r w:rsidRPr="0025439B">
        <w:rPr>
          <w:rFonts w:asciiTheme="minorHAnsi" w:hAnsiTheme="minorHAnsi" w:cstheme="minorHAnsi"/>
          <w:color w:val="auto"/>
        </w:rPr>
        <w:t>Introducing fund accounting to better reflect accounting requirements.</w:t>
      </w:r>
    </w:p>
    <w:p w14:paraId="03634311" w14:textId="77777777" w:rsidR="00F911F9" w:rsidRPr="0025439B" w:rsidRDefault="00F911F9" w:rsidP="0025439B">
      <w:pPr>
        <w:pStyle w:val="Default"/>
        <w:spacing w:before="120" w:after="120"/>
        <w:jc w:val="both"/>
        <w:rPr>
          <w:rFonts w:asciiTheme="minorHAnsi" w:hAnsiTheme="minorHAnsi" w:cstheme="minorHAnsi"/>
          <w:b/>
          <w:bCs/>
          <w:color w:val="auto"/>
        </w:rPr>
      </w:pPr>
      <w:r w:rsidRPr="0025439B">
        <w:rPr>
          <w:rFonts w:asciiTheme="minorHAnsi" w:hAnsiTheme="minorHAnsi" w:cstheme="minorHAnsi"/>
          <w:b/>
          <w:bCs/>
          <w:color w:val="auto"/>
        </w:rPr>
        <w:t xml:space="preserve">Article 26 Accrued liability for other staff benefits – </w:t>
      </w:r>
      <w:r w:rsidRPr="0025439B">
        <w:rPr>
          <w:rFonts w:asciiTheme="minorHAnsi" w:hAnsiTheme="minorHAnsi" w:cstheme="minorHAnsi"/>
          <w:color w:val="auto"/>
        </w:rPr>
        <w:t>Updating text to reflect full IPSAS compliance.</w:t>
      </w:r>
    </w:p>
    <w:p w14:paraId="1FA18B2A" w14:textId="77777777" w:rsidR="00F911F9" w:rsidRPr="0025439B" w:rsidRDefault="00F911F9" w:rsidP="0025439B">
      <w:pPr>
        <w:pStyle w:val="Default"/>
        <w:spacing w:before="120" w:after="120"/>
        <w:jc w:val="both"/>
        <w:rPr>
          <w:rFonts w:asciiTheme="minorHAnsi" w:hAnsiTheme="minorHAnsi" w:cstheme="minorHAnsi"/>
          <w:color w:val="auto"/>
        </w:rPr>
      </w:pPr>
      <w:r w:rsidRPr="0025439B">
        <w:rPr>
          <w:rFonts w:asciiTheme="minorHAnsi" w:hAnsiTheme="minorHAnsi" w:cstheme="minorHAnsi"/>
          <w:b/>
          <w:bCs/>
          <w:color w:val="auto"/>
        </w:rPr>
        <w:t xml:space="preserve">Article 27 - Net Assets including Reserve Account – </w:t>
      </w:r>
      <w:r w:rsidRPr="0025439B">
        <w:rPr>
          <w:rFonts w:asciiTheme="minorHAnsi" w:hAnsiTheme="minorHAnsi" w:cstheme="minorHAnsi"/>
          <w:color w:val="auto"/>
        </w:rPr>
        <w:t>to update text to reflect the actual business practices.</w:t>
      </w:r>
    </w:p>
    <w:p w14:paraId="45C40D2E" w14:textId="35AE6BFB" w:rsidR="000D2DFB" w:rsidRPr="0025439B" w:rsidRDefault="000D2DFB" w:rsidP="0025439B">
      <w:pPr>
        <w:widowControl w:val="0"/>
        <w:tabs>
          <w:tab w:val="clear" w:pos="567"/>
          <w:tab w:val="clear" w:pos="1134"/>
          <w:tab w:val="clear" w:pos="1701"/>
          <w:tab w:val="clear" w:pos="2268"/>
          <w:tab w:val="clear" w:pos="2835"/>
        </w:tabs>
        <w:overflowPunct/>
        <w:autoSpaceDE/>
        <w:autoSpaceDN/>
        <w:snapToGrid w:val="0"/>
        <w:spacing w:after="120"/>
        <w:textAlignment w:val="auto"/>
        <w:rPr>
          <w:rFonts w:cs="Calibri"/>
          <w:bCs/>
          <w:szCs w:val="24"/>
          <w:lang w:val="en-US"/>
        </w:rPr>
      </w:pPr>
      <w:r w:rsidRPr="0025439B">
        <w:rPr>
          <w:rFonts w:cs="Calibri"/>
          <w:b/>
          <w:szCs w:val="24"/>
        </w:rPr>
        <w:t xml:space="preserve">Annex 2 </w:t>
      </w:r>
      <w:r w:rsidRPr="0025439B">
        <w:rPr>
          <w:rFonts w:asciiTheme="minorHAnsi" w:hAnsiTheme="minorHAnsi" w:cs="Arial"/>
          <w:b/>
          <w:szCs w:val="24"/>
          <w:lang w:val="en-US" w:eastAsia="ru-RU"/>
        </w:rPr>
        <w:t>«Rules, procedures and financial arrangements for voluntary contributions and trust funds»</w:t>
      </w:r>
      <w:r w:rsidRPr="0025439B">
        <w:rPr>
          <w:rFonts w:asciiTheme="minorHAnsi" w:hAnsiTheme="minorHAnsi" w:cs="Arial"/>
          <w:szCs w:val="24"/>
          <w:lang w:val="en-US" w:eastAsia="ru-RU"/>
        </w:rPr>
        <w:t xml:space="preserve"> to</w:t>
      </w:r>
      <w:r w:rsidRPr="0025439B">
        <w:rPr>
          <w:rFonts w:cs="Calibri"/>
          <w:bCs/>
          <w:szCs w:val="24"/>
        </w:rPr>
        <w:t xml:space="preserve"> the </w:t>
      </w:r>
      <w:r w:rsidRPr="0025439B">
        <w:rPr>
          <w:rFonts w:cs="Calibri"/>
          <w:bCs/>
          <w:szCs w:val="24"/>
          <w:lang w:val="en-US"/>
        </w:rPr>
        <w:t>Financial Regulations and Financial Rules that need to reflect the new guidelines on the in-kind contribution.</w:t>
      </w:r>
    </w:p>
    <w:p w14:paraId="0D3A6FD6" w14:textId="09EF1EE5" w:rsidR="000D2DFB" w:rsidRPr="0025439B" w:rsidRDefault="000D2DFB" w:rsidP="0025439B">
      <w:pPr>
        <w:widowControl w:val="0"/>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cs="Arial"/>
          <w:szCs w:val="24"/>
          <w:lang w:val="en-US" w:eastAsia="ru-RU"/>
        </w:rPr>
      </w:pPr>
      <w:r w:rsidRPr="0025439B">
        <w:rPr>
          <w:rFonts w:asciiTheme="minorHAnsi" w:hAnsiTheme="minorHAnsi" w:cs="Arial"/>
          <w:szCs w:val="24"/>
          <w:lang w:val="en-US" w:eastAsia="ru-RU"/>
        </w:rPr>
        <w:t>These proposed amendments to</w:t>
      </w:r>
      <w:r w:rsidRPr="0025439B">
        <w:rPr>
          <w:rFonts w:asciiTheme="minorHAnsi" w:hAnsiTheme="minorHAnsi" w:cs="Arial"/>
          <w:szCs w:val="24"/>
          <w:lang w:val="en-US"/>
        </w:rPr>
        <w:t xml:space="preserve"> </w:t>
      </w:r>
      <w:r w:rsidRPr="0025439B">
        <w:rPr>
          <w:rFonts w:asciiTheme="minorHAnsi" w:hAnsiTheme="minorHAnsi" w:cs="Arial"/>
          <w:szCs w:val="24"/>
          <w:lang w:val="en-US" w:eastAsia="ru-RU"/>
        </w:rPr>
        <w:t>Annex 2 to the ITU Financial Regulations and Financial Rules are needed</w:t>
      </w:r>
      <w:r w:rsidRPr="0025439B">
        <w:rPr>
          <w:rFonts w:asciiTheme="minorHAnsi" w:hAnsiTheme="minorHAnsi" w:cs="Arial"/>
          <w:szCs w:val="24"/>
          <w:lang w:val="en-US"/>
        </w:rPr>
        <w:t xml:space="preserve"> </w:t>
      </w:r>
      <w:r w:rsidRPr="0025439B">
        <w:rPr>
          <w:rFonts w:asciiTheme="minorHAnsi" w:hAnsiTheme="minorHAnsi" w:cs="Arial"/>
          <w:szCs w:val="24"/>
          <w:lang w:val="en-US" w:eastAsia="ru-RU"/>
        </w:rPr>
        <w:t>in order to conform with No. 486 of the ITU Convention, which states that the Financial Regulations should contain special provisions on the acceptance and use of voluntary contributions in cash or in-kind, as well as No. 487, which indicates how such contributions should be reported as part of ITU's financial statements, as well as in a separate document indicating data on each case of origin of funds, their intended use and action taken.</w:t>
      </w:r>
    </w:p>
    <w:p w14:paraId="03E0D61B" w14:textId="789EC3C4" w:rsidR="00C33D8F" w:rsidRPr="0025439B" w:rsidRDefault="00C33D8F" w:rsidP="0025439B">
      <w:pPr>
        <w:tabs>
          <w:tab w:val="clear" w:pos="567"/>
          <w:tab w:val="clear" w:pos="1134"/>
          <w:tab w:val="clear" w:pos="1701"/>
          <w:tab w:val="clear" w:pos="2268"/>
          <w:tab w:val="clear" w:pos="2835"/>
        </w:tabs>
        <w:overflowPunct/>
        <w:autoSpaceDE/>
        <w:autoSpaceDN/>
        <w:adjustRightInd/>
        <w:spacing w:after="120"/>
        <w:textAlignment w:val="auto"/>
        <w:rPr>
          <w:szCs w:val="24"/>
          <w:lang w:val="en-US"/>
        </w:rPr>
        <w:sectPr w:rsidR="00C33D8F" w:rsidRPr="0025439B" w:rsidSect="000D2DFB">
          <w:pgSz w:w="11907" w:h="16834"/>
          <w:pgMar w:top="1418" w:right="1418" w:bottom="1418" w:left="1418" w:header="720" w:footer="720" w:gutter="0"/>
          <w:paperSrc w:first="286" w:other="286"/>
          <w:cols w:space="720"/>
          <w:docGrid w:linePitch="326"/>
        </w:sectPr>
      </w:pPr>
      <w:r w:rsidRPr="0025439B">
        <w:rPr>
          <w:b/>
          <w:bCs/>
          <w:szCs w:val="24"/>
          <w:lang w:val="en-US"/>
        </w:rPr>
        <w:t>Article 29</w:t>
      </w:r>
      <w:r w:rsidRPr="0025439B">
        <w:rPr>
          <w:szCs w:val="24"/>
          <w:lang w:val="en-US"/>
        </w:rPr>
        <w:t xml:space="preserve"> which reflects the outcome of the Council 2023 deliberations as to the creation of an ITU Oversight Unit. </w:t>
      </w:r>
      <w:r w:rsidR="005B3906" w:rsidRPr="0025439B">
        <w:rPr>
          <w:szCs w:val="24"/>
          <w:lang w:val="en-US"/>
        </w:rPr>
        <w:t xml:space="preserve">The proposed amendments are to be read in conjunction with the proposed Internal Oversight Charter also discussed at this meeting of the </w:t>
      </w:r>
      <w:r w:rsidR="005B3906" w:rsidRPr="0025439B">
        <w:rPr>
          <w:rFonts w:asciiTheme="minorHAnsi" w:hAnsiTheme="minorHAnsi" w:cstheme="minorHAnsi"/>
          <w:szCs w:val="24"/>
          <w:lang w:eastAsia="ru-RU"/>
        </w:rPr>
        <w:t>Council Working Group on Financial and Human Resources</w:t>
      </w:r>
      <w:r w:rsidR="005B3906" w:rsidRPr="0025439B">
        <w:rPr>
          <w:szCs w:val="24"/>
          <w:lang w:val="en-US"/>
        </w:rPr>
        <w:t xml:space="preserve">. </w:t>
      </w:r>
    </w:p>
    <w:p w14:paraId="638278F0" w14:textId="77777777" w:rsidR="000D2DFB" w:rsidRDefault="000D2DFB">
      <w:pPr>
        <w:tabs>
          <w:tab w:val="clear" w:pos="567"/>
          <w:tab w:val="clear" w:pos="1134"/>
          <w:tab w:val="clear" w:pos="1701"/>
          <w:tab w:val="clear" w:pos="2268"/>
          <w:tab w:val="clear" w:pos="2835"/>
        </w:tabs>
        <w:overflowPunct/>
        <w:autoSpaceDE/>
        <w:autoSpaceDN/>
        <w:adjustRightInd/>
        <w:spacing w:before="0"/>
        <w:textAlignment w:val="auto"/>
        <w:rPr>
          <w:lang w:val="en-US"/>
        </w:rPr>
        <w:sectPr w:rsidR="000D2DFB" w:rsidSect="000D2DFB">
          <w:type w:val="continuous"/>
          <w:pgSz w:w="11907" w:h="16834"/>
          <w:pgMar w:top="1418" w:right="1418" w:bottom="1418" w:left="1418" w:header="720" w:footer="720" w:gutter="0"/>
          <w:paperSrc w:first="286" w:other="286"/>
          <w:cols w:space="720"/>
          <w:docGrid w:linePitch="326"/>
        </w:sectPr>
      </w:pPr>
    </w:p>
    <w:tbl>
      <w:tblPr>
        <w:tblStyle w:val="TableGrid1"/>
        <w:tblW w:w="14490" w:type="dxa"/>
        <w:tblInd w:w="-5" w:type="dxa"/>
        <w:tblLook w:val="04A0" w:firstRow="1" w:lastRow="0" w:firstColumn="1" w:lastColumn="0" w:noHBand="0" w:noVBand="1"/>
      </w:tblPr>
      <w:tblGrid>
        <w:gridCol w:w="5"/>
        <w:gridCol w:w="5125"/>
        <w:gridCol w:w="5"/>
        <w:gridCol w:w="5125"/>
        <w:gridCol w:w="5"/>
        <w:gridCol w:w="4225"/>
        <w:gridCol w:w="5"/>
      </w:tblGrid>
      <w:tr w:rsidR="000D2DFB" w:rsidRPr="000D2DFB" w14:paraId="4FFA7D83" w14:textId="77777777" w:rsidTr="04D17BD8">
        <w:trPr>
          <w:gridAfter w:val="1"/>
        </w:trPr>
        <w:tc>
          <w:tcPr>
            <w:tcW w:w="5130" w:type="dxa"/>
            <w:gridSpan w:val="2"/>
          </w:tcPr>
          <w:p w14:paraId="2B927F95" w14:textId="77777777" w:rsidR="000D2DFB" w:rsidRPr="000D2DFB" w:rsidRDefault="000D2DFB" w:rsidP="000D2DFB">
            <w:pPr>
              <w:widowControl w:val="0"/>
              <w:tabs>
                <w:tab w:val="clear" w:pos="567"/>
                <w:tab w:val="clear" w:pos="1134"/>
                <w:tab w:val="clear" w:pos="1701"/>
                <w:tab w:val="clear" w:pos="2268"/>
                <w:tab w:val="clear" w:pos="2835"/>
              </w:tabs>
              <w:overflowPunct/>
              <w:autoSpaceDE/>
              <w:autoSpaceDN/>
              <w:snapToGrid w:val="0"/>
              <w:spacing w:before="0" w:after="200" w:line="276" w:lineRule="auto"/>
              <w:jc w:val="center"/>
              <w:textAlignment w:val="auto"/>
              <w:rPr>
                <w:rFonts w:cs="Calibri"/>
                <w:b/>
                <w:bCs/>
                <w:szCs w:val="24"/>
                <w:lang w:val="en-US"/>
              </w:rPr>
            </w:pPr>
            <w:bookmarkStart w:id="15" w:name="_Hlk144819061"/>
            <w:r w:rsidRPr="000D2DFB">
              <w:rPr>
                <w:rFonts w:cs="Calibri"/>
                <w:b/>
                <w:bCs/>
                <w:szCs w:val="24"/>
                <w:lang w:val="en-US"/>
              </w:rPr>
              <w:lastRenderedPageBreak/>
              <w:t>Current Financial Regulations and Financial Rules 2018</w:t>
            </w:r>
          </w:p>
        </w:tc>
        <w:tc>
          <w:tcPr>
            <w:tcW w:w="5130" w:type="dxa"/>
            <w:gridSpan w:val="2"/>
          </w:tcPr>
          <w:p w14:paraId="2E353180" w14:textId="77777777" w:rsidR="000D2DFB" w:rsidRPr="000D2DFB" w:rsidRDefault="000D2DFB" w:rsidP="000D2DFB">
            <w:pPr>
              <w:widowControl w:val="0"/>
              <w:tabs>
                <w:tab w:val="clear" w:pos="567"/>
                <w:tab w:val="clear" w:pos="1134"/>
                <w:tab w:val="clear" w:pos="1701"/>
                <w:tab w:val="clear" w:pos="2268"/>
                <w:tab w:val="clear" w:pos="2835"/>
              </w:tabs>
              <w:overflowPunct/>
              <w:autoSpaceDE/>
              <w:autoSpaceDN/>
              <w:snapToGrid w:val="0"/>
              <w:spacing w:before="0" w:after="200" w:line="276" w:lineRule="auto"/>
              <w:jc w:val="center"/>
              <w:textAlignment w:val="auto"/>
              <w:rPr>
                <w:rFonts w:cs="Calibri"/>
                <w:b/>
                <w:bCs/>
                <w:szCs w:val="24"/>
                <w:lang w:val="en-US"/>
              </w:rPr>
            </w:pPr>
            <w:r w:rsidRPr="000D2DFB">
              <w:rPr>
                <w:rFonts w:cs="Calibri"/>
                <w:b/>
                <w:bCs/>
                <w:szCs w:val="24"/>
                <w:lang w:val="en-US"/>
              </w:rPr>
              <w:t>Proposal</w:t>
            </w:r>
          </w:p>
        </w:tc>
        <w:tc>
          <w:tcPr>
            <w:tcW w:w="4230" w:type="dxa"/>
            <w:gridSpan w:val="2"/>
          </w:tcPr>
          <w:p w14:paraId="49B8C215" w14:textId="77777777" w:rsidR="000D2DFB" w:rsidRPr="000D2DFB" w:rsidRDefault="000D2DFB" w:rsidP="000D2DFB">
            <w:pPr>
              <w:widowControl w:val="0"/>
              <w:tabs>
                <w:tab w:val="clear" w:pos="567"/>
                <w:tab w:val="clear" w:pos="1134"/>
                <w:tab w:val="clear" w:pos="1701"/>
                <w:tab w:val="clear" w:pos="2268"/>
                <w:tab w:val="clear" w:pos="2835"/>
              </w:tabs>
              <w:overflowPunct/>
              <w:autoSpaceDE/>
              <w:autoSpaceDN/>
              <w:snapToGrid w:val="0"/>
              <w:spacing w:before="0" w:after="200" w:line="276" w:lineRule="auto"/>
              <w:jc w:val="center"/>
              <w:textAlignment w:val="auto"/>
              <w:rPr>
                <w:rFonts w:cs="Calibri"/>
                <w:b/>
                <w:bCs/>
                <w:szCs w:val="24"/>
                <w:lang w:val="en-US"/>
              </w:rPr>
            </w:pPr>
            <w:r w:rsidRPr="000D2DFB">
              <w:rPr>
                <w:rFonts w:cs="Calibri"/>
                <w:b/>
                <w:bCs/>
                <w:szCs w:val="24"/>
                <w:lang w:val="en-US"/>
              </w:rPr>
              <w:t>Comments</w:t>
            </w:r>
          </w:p>
        </w:tc>
      </w:tr>
      <w:bookmarkEnd w:id="15"/>
      <w:tr w:rsidR="00F911F9" w:rsidRPr="000D2DFB" w14:paraId="61784311" w14:textId="77777777" w:rsidTr="04D17BD8">
        <w:trPr>
          <w:gridAfter w:val="1"/>
          <w:ins w:id="16" w:author="Author"/>
        </w:trPr>
        <w:tc>
          <w:tcPr>
            <w:tcW w:w="5130" w:type="dxa"/>
            <w:gridSpan w:val="2"/>
          </w:tcPr>
          <w:p w14:paraId="25C4C4AC" w14:textId="77777777" w:rsidR="00F911F9" w:rsidRPr="00EB2703" w:rsidRDefault="00F911F9" w:rsidP="00F911F9">
            <w:pPr>
              <w:snapToGrid w:val="0"/>
              <w:rPr>
                <w:rFonts w:asciiTheme="minorHAnsi" w:hAnsiTheme="minorHAnsi" w:cstheme="minorHAnsi"/>
                <w:b/>
                <w:bCs/>
                <w:color w:val="000000" w:themeColor="text1"/>
                <w:sz w:val="22"/>
                <w:szCs w:val="22"/>
                <w:rPrChange w:id="17" w:author="Author">
                  <w:rPr>
                    <w:rFonts w:asciiTheme="minorHAnsi" w:hAnsiTheme="minorHAnsi" w:cstheme="minorHAnsi"/>
                    <w:b/>
                    <w:bCs/>
                    <w:sz w:val="22"/>
                    <w:szCs w:val="22"/>
                  </w:rPr>
                </w:rPrChange>
              </w:rPr>
            </w:pPr>
            <w:r w:rsidRPr="00EB2703">
              <w:rPr>
                <w:rFonts w:asciiTheme="minorHAnsi" w:hAnsiTheme="minorHAnsi" w:cstheme="minorHAnsi"/>
                <w:b/>
                <w:bCs/>
                <w:color w:val="000000" w:themeColor="text1"/>
                <w:sz w:val="22"/>
                <w:szCs w:val="22"/>
                <w:rPrChange w:id="18" w:author="Author">
                  <w:rPr>
                    <w:rFonts w:asciiTheme="minorHAnsi" w:hAnsiTheme="minorHAnsi" w:cstheme="minorHAnsi"/>
                    <w:b/>
                    <w:bCs/>
                    <w:sz w:val="22"/>
                    <w:szCs w:val="22"/>
                  </w:rPr>
                </w:rPrChange>
              </w:rPr>
              <w:t>PREAMBLE, paragraph 3, second sentence</w:t>
            </w:r>
          </w:p>
          <w:p w14:paraId="4B0CB2C2" w14:textId="77777777" w:rsidR="00665992" w:rsidRDefault="00665992" w:rsidP="00665992">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themeColor="text1"/>
                <w:sz w:val="22"/>
                <w:szCs w:val="22"/>
              </w:rPr>
            </w:pPr>
          </w:p>
          <w:p w14:paraId="2F0C4D32" w14:textId="0D5683D8" w:rsidR="00F911F9" w:rsidRPr="00F911F9" w:rsidRDefault="00F911F9">
            <w:pPr>
              <w:widowControl w:val="0"/>
              <w:tabs>
                <w:tab w:val="clear" w:pos="567"/>
                <w:tab w:val="clear" w:pos="1134"/>
                <w:tab w:val="clear" w:pos="1701"/>
                <w:tab w:val="clear" w:pos="2268"/>
                <w:tab w:val="clear" w:pos="2835"/>
              </w:tabs>
              <w:overflowPunct/>
              <w:autoSpaceDE/>
              <w:autoSpaceDN/>
              <w:adjustRightInd/>
              <w:spacing w:before="0"/>
              <w:textAlignment w:val="auto"/>
              <w:rPr>
                <w:ins w:id="19" w:author="Author"/>
                <w:rFonts w:asciiTheme="minorHAnsi" w:hAnsiTheme="minorHAnsi" w:cstheme="minorHAnsi"/>
                <w:b/>
                <w:bCs/>
                <w:szCs w:val="24"/>
                <w:rPrChange w:id="20" w:author="Author">
                  <w:rPr>
                    <w:ins w:id="21" w:author="Author"/>
                    <w:rFonts w:asciiTheme="minorHAnsi" w:hAnsiTheme="minorHAnsi" w:cstheme="minorHAnsi"/>
                    <w:b/>
                    <w:bCs/>
                    <w:szCs w:val="24"/>
                    <w:lang w:val="en-US"/>
                  </w:rPr>
                </w:rPrChange>
              </w:rPr>
              <w:pPrChange w:id="22" w:author="Author">
                <w:pPr>
                  <w:widowControl w:val="0"/>
                  <w:numPr>
                    <w:numId w:val="2"/>
                  </w:numPr>
                  <w:tabs>
                    <w:tab w:val="clear" w:pos="567"/>
                    <w:tab w:val="clear" w:pos="1134"/>
                    <w:tab w:val="clear" w:pos="1701"/>
                    <w:tab w:val="clear" w:pos="2268"/>
                    <w:tab w:val="clear" w:pos="2835"/>
                  </w:tabs>
                  <w:overflowPunct/>
                  <w:autoSpaceDE/>
                  <w:autoSpaceDN/>
                  <w:adjustRightInd/>
                  <w:spacing w:before="0"/>
                  <w:textAlignment w:val="auto"/>
                </w:pPr>
              </w:pPrChange>
            </w:pPr>
            <w:r w:rsidRPr="00EB2703">
              <w:rPr>
                <w:rFonts w:asciiTheme="minorHAnsi" w:hAnsiTheme="minorHAnsi" w:cstheme="minorHAnsi"/>
                <w:color w:val="000000" w:themeColor="text1"/>
                <w:sz w:val="22"/>
                <w:szCs w:val="22"/>
                <w:rPrChange w:id="23" w:author="Author">
                  <w:rPr>
                    <w:rFonts w:asciiTheme="minorHAnsi" w:hAnsiTheme="minorHAnsi" w:cstheme="minorHAnsi"/>
                    <w:sz w:val="22"/>
                    <w:szCs w:val="22"/>
                  </w:rPr>
                </w:rPrChange>
              </w:rPr>
              <w:t>However, in matters related to projects financed by organizations of the United Nations system and not covered by these regulations, the relevant provisions of the financial regulations in force in the organization concerned shall be applicable as far as possible.</w:t>
            </w:r>
          </w:p>
        </w:tc>
        <w:tc>
          <w:tcPr>
            <w:tcW w:w="5130" w:type="dxa"/>
            <w:gridSpan w:val="2"/>
          </w:tcPr>
          <w:p w14:paraId="05FA5427" w14:textId="29D46E55" w:rsidR="00F911F9" w:rsidRPr="000D2DFB" w:rsidRDefault="00F911F9">
            <w:pPr>
              <w:widowControl w:val="0"/>
              <w:tabs>
                <w:tab w:val="clear" w:pos="567"/>
                <w:tab w:val="clear" w:pos="1134"/>
                <w:tab w:val="clear" w:pos="1701"/>
                <w:tab w:val="clear" w:pos="2268"/>
                <w:tab w:val="clear" w:pos="2835"/>
              </w:tabs>
              <w:overflowPunct/>
              <w:autoSpaceDE/>
              <w:autoSpaceDN/>
              <w:adjustRightInd/>
              <w:spacing w:before="0"/>
              <w:ind w:left="360"/>
              <w:textAlignment w:val="auto"/>
              <w:rPr>
                <w:ins w:id="24" w:author="Author"/>
                <w:rFonts w:cs="Calibri"/>
                <w:b/>
                <w:bCs/>
                <w:szCs w:val="24"/>
                <w:lang w:val="en-US"/>
              </w:rPr>
              <w:pPrChange w:id="25" w:author="Author">
                <w:pPr>
                  <w:widowControl w:val="0"/>
                  <w:numPr>
                    <w:numId w:val="4"/>
                  </w:numPr>
                  <w:tabs>
                    <w:tab w:val="clear" w:pos="567"/>
                    <w:tab w:val="clear" w:pos="1134"/>
                    <w:tab w:val="clear" w:pos="1701"/>
                    <w:tab w:val="clear" w:pos="2268"/>
                    <w:tab w:val="clear" w:pos="2835"/>
                  </w:tabs>
                  <w:overflowPunct/>
                  <w:autoSpaceDE/>
                  <w:autoSpaceDN/>
                  <w:adjustRightInd/>
                  <w:spacing w:before="0"/>
                  <w:ind w:left="360"/>
                  <w:textAlignment w:val="auto"/>
                </w:pPr>
              </w:pPrChange>
            </w:pPr>
            <w:ins w:id="26" w:author="Author">
              <w:r w:rsidRPr="0018756D">
                <w:rPr>
                  <w:rFonts w:asciiTheme="minorHAnsi" w:hAnsiTheme="minorHAnsi" w:cstheme="minorHAnsi"/>
                  <w:sz w:val="22"/>
                  <w:szCs w:val="22"/>
                </w:rPr>
                <w:t>To delete text</w:t>
              </w:r>
            </w:ins>
          </w:p>
        </w:tc>
        <w:tc>
          <w:tcPr>
            <w:tcW w:w="4230" w:type="dxa"/>
            <w:gridSpan w:val="2"/>
          </w:tcPr>
          <w:p w14:paraId="6F7B1F9A" w14:textId="55997E08"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27" w:author="Author"/>
                <w:rFonts w:asciiTheme="minorHAnsi" w:hAnsiTheme="minorHAnsi" w:cstheme="minorHAnsi"/>
                <w:szCs w:val="24"/>
                <w:lang w:val="en-US"/>
              </w:rPr>
            </w:pPr>
            <w:ins w:id="28" w:author="Author">
              <w:r w:rsidRPr="0018756D">
                <w:rPr>
                  <w:rFonts w:asciiTheme="minorHAnsi" w:hAnsiTheme="minorHAnsi" w:cs="Calibri"/>
                  <w:bCs/>
                  <w:sz w:val="22"/>
                  <w:szCs w:val="22"/>
                </w:rPr>
                <w:t>This sentence has been deleted as all funds managed by ITU including project funds should be administered under ITU’s Financial Regulations.</w:t>
              </w:r>
            </w:ins>
          </w:p>
        </w:tc>
      </w:tr>
      <w:tr w:rsidR="00F911F9" w:rsidRPr="000D2DFB" w14:paraId="5B0C6398" w14:textId="77777777" w:rsidTr="04D17BD8">
        <w:trPr>
          <w:gridAfter w:val="1"/>
          <w:ins w:id="29" w:author="Author"/>
        </w:trPr>
        <w:tc>
          <w:tcPr>
            <w:tcW w:w="5130" w:type="dxa"/>
            <w:gridSpan w:val="2"/>
          </w:tcPr>
          <w:p w14:paraId="44509D12" w14:textId="77777777" w:rsidR="00F911F9" w:rsidRPr="00EB2703" w:rsidRDefault="00F911F9" w:rsidP="00F911F9">
            <w:pPr>
              <w:pStyle w:val="Default"/>
              <w:jc w:val="both"/>
              <w:rPr>
                <w:rFonts w:asciiTheme="minorHAnsi" w:hAnsiTheme="minorHAnsi" w:cstheme="minorHAnsi"/>
                <w:b/>
                <w:bCs/>
                <w:color w:val="000000" w:themeColor="text1"/>
                <w:sz w:val="22"/>
                <w:szCs w:val="22"/>
                <w:rPrChange w:id="30" w:author="Author">
                  <w:rPr>
                    <w:rFonts w:asciiTheme="minorHAnsi" w:hAnsiTheme="minorHAnsi" w:cstheme="minorHAnsi"/>
                    <w:b/>
                    <w:bCs/>
                    <w:color w:val="auto"/>
                    <w:sz w:val="22"/>
                    <w:szCs w:val="22"/>
                  </w:rPr>
                </w:rPrChange>
              </w:rPr>
            </w:pPr>
            <w:r w:rsidRPr="00EB2703">
              <w:rPr>
                <w:rFonts w:asciiTheme="minorHAnsi" w:hAnsiTheme="minorHAnsi" w:cstheme="minorHAnsi"/>
                <w:b/>
                <w:bCs/>
                <w:color w:val="000000" w:themeColor="text1"/>
                <w:sz w:val="22"/>
                <w:szCs w:val="22"/>
                <w:rPrChange w:id="31" w:author="Author">
                  <w:rPr>
                    <w:rFonts w:asciiTheme="minorHAnsi" w:hAnsiTheme="minorHAnsi" w:cstheme="minorHAnsi"/>
                    <w:b/>
                    <w:bCs/>
                    <w:color w:val="auto"/>
                    <w:sz w:val="22"/>
                    <w:szCs w:val="22"/>
                  </w:rPr>
                </w:rPrChange>
              </w:rPr>
              <w:t xml:space="preserve">Article 1 - Management and control of the finances of the Union </w:t>
            </w:r>
          </w:p>
          <w:p w14:paraId="63A6862A" w14:textId="77777777" w:rsidR="00F911F9" w:rsidRPr="00EB2703" w:rsidRDefault="00F911F9" w:rsidP="00F911F9">
            <w:pPr>
              <w:rPr>
                <w:rFonts w:asciiTheme="minorHAnsi" w:hAnsiTheme="minorHAnsi" w:cstheme="minorHAnsi"/>
                <w:color w:val="000000" w:themeColor="text1"/>
                <w:sz w:val="22"/>
                <w:szCs w:val="22"/>
                <w:rPrChange w:id="32" w:author="Author">
                  <w:rPr>
                    <w:rFonts w:asciiTheme="minorHAnsi" w:hAnsiTheme="minorHAnsi" w:cstheme="minorHAnsi"/>
                    <w:sz w:val="22"/>
                    <w:szCs w:val="22"/>
                  </w:rPr>
                </w:rPrChange>
              </w:rPr>
            </w:pPr>
          </w:p>
          <w:p w14:paraId="0675F62B" w14:textId="3ED0088D" w:rsidR="00F911F9" w:rsidRPr="00EB2703" w:rsidRDefault="00EF2EA8" w:rsidP="00D35E74">
            <w:pPr>
              <w:pStyle w:val="Default"/>
              <w:ind w:left="720"/>
              <w:jc w:val="both"/>
              <w:rPr>
                <w:ins w:id="33" w:author="Author"/>
                <w:rFonts w:asciiTheme="minorHAnsi" w:hAnsiTheme="minorHAnsi" w:cstheme="minorHAnsi"/>
                <w:color w:val="000000" w:themeColor="text1"/>
                <w:sz w:val="22"/>
                <w:szCs w:val="22"/>
                <w:rPrChange w:id="34" w:author="Author">
                  <w:rPr>
                    <w:ins w:id="35" w:author="Autho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4</w:t>
            </w:r>
            <w:r w:rsidR="00D35E74">
              <w:rPr>
                <w:rFonts w:asciiTheme="minorHAnsi" w:hAnsiTheme="minorHAnsi" w:cstheme="minorHAnsi"/>
                <w:color w:val="000000" w:themeColor="text1"/>
                <w:sz w:val="22"/>
                <w:szCs w:val="22"/>
              </w:rPr>
              <w:t>.  </w:t>
            </w:r>
            <w:r w:rsidR="00F911F9" w:rsidRPr="00EB2703">
              <w:rPr>
                <w:rFonts w:asciiTheme="minorHAnsi" w:hAnsiTheme="minorHAnsi" w:cstheme="minorHAnsi"/>
                <w:color w:val="000000" w:themeColor="text1"/>
                <w:sz w:val="22"/>
                <w:szCs w:val="22"/>
                <w:rPrChange w:id="36" w:author="Author">
                  <w:rPr>
                    <w:rFonts w:asciiTheme="minorHAnsi" w:hAnsiTheme="minorHAnsi" w:cstheme="minorHAnsi"/>
                    <w:color w:val="auto"/>
                    <w:sz w:val="22"/>
                    <w:szCs w:val="22"/>
                  </w:rPr>
                </w:rPrChange>
              </w:rPr>
              <w:t>The Coordination Committee shall assist and advise the Secretary-General on all general financial questions, or on those concerning more than one Sector.</w:t>
            </w:r>
          </w:p>
          <w:p w14:paraId="76717B3A" w14:textId="77777777" w:rsidR="00F911F9" w:rsidRPr="00EB2703" w:rsidRDefault="00F911F9" w:rsidP="00F911F9">
            <w:pPr>
              <w:pStyle w:val="Default"/>
              <w:jc w:val="both"/>
              <w:rPr>
                <w:ins w:id="37" w:author="Author"/>
                <w:rFonts w:asciiTheme="minorHAnsi" w:hAnsiTheme="minorHAnsi" w:cstheme="minorHAnsi"/>
                <w:color w:val="000000" w:themeColor="text1"/>
                <w:sz w:val="22"/>
                <w:szCs w:val="22"/>
                <w:rPrChange w:id="38" w:author="Author">
                  <w:rPr>
                    <w:ins w:id="39" w:author="Author"/>
                    <w:rFonts w:asciiTheme="minorHAnsi" w:hAnsiTheme="minorHAnsi" w:cstheme="minorHAnsi"/>
                    <w:color w:val="auto"/>
                    <w:sz w:val="22"/>
                    <w:szCs w:val="22"/>
                  </w:rPr>
                </w:rPrChange>
              </w:rPr>
            </w:pPr>
          </w:p>
          <w:p w14:paraId="7A915554" w14:textId="5E107AAB" w:rsidR="00F911F9" w:rsidRPr="00EB2703" w:rsidRDefault="00EF2EA8" w:rsidP="00D35E74">
            <w:pPr>
              <w:pStyle w:val="Default"/>
              <w:ind w:left="720"/>
              <w:jc w:val="both"/>
              <w:rPr>
                <w:rFonts w:asciiTheme="minorHAnsi" w:hAnsiTheme="minorHAnsi" w:cstheme="minorHAnsi"/>
                <w:color w:val="000000" w:themeColor="text1"/>
                <w:sz w:val="22"/>
                <w:szCs w:val="22"/>
                <w:rPrChange w:id="40" w:author="Author">
                  <w:rP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5</w:t>
            </w:r>
            <w:r w:rsidR="00D35E74">
              <w:rPr>
                <w:rFonts w:asciiTheme="minorHAnsi" w:hAnsiTheme="minorHAnsi" w:cstheme="minorHAnsi"/>
                <w:color w:val="000000" w:themeColor="text1"/>
                <w:sz w:val="22"/>
                <w:szCs w:val="22"/>
              </w:rPr>
              <w:t>.  </w:t>
            </w:r>
            <w:r w:rsidR="00F911F9" w:rsidRPr="00EB2703">
              <w:rPr>
                <w:rFonts w:asciiTheme="minorHAnsi" w:hAnsiTheme="minorHAnsi" w:cstheme="minorHAnsi"/>
                <w:color w:val="000000" w:themeColor="text1"/>
                <w:sz w:val="22"/>
                <w:szCs w:val="22"/>
                <w:rPrChange w:id="41" w:author="Author">
                  <w:rPr>
                    <w:rFonts w:asciiTheme="minorHAnsi" w:hAnsiTheme="minorHAnsi" w:cstheme="minorHAnsi"/>
                    <w:color w:val="auto"/>
                    <w:sz w:val="22"/>
                    <w:szCs w:val="22"/>
                  </w:rPr>
                </w:rPrChange>
              </w:rPr>
              <w:t xml:space="preserve">The Contracts Committee shall assist the Secretary-General in the examination of projects for contracts to be concluded by the Union, the amount of which exceeds a limit to be set by the Secretary-General. It shall make recommendations on how to fulfil the proposed requirements bearing in mind economy, quality and the following principles of procurement: </w:t>
            </w:r>
          </w:p>
          <w:p w14:paraId="3483820F" w14:textId="77777777" w:rsidR="00F911F9" w:rsidRPr="00EB2703" w:rsidRDefault="00F911F9" w:rsidP="00F911F9">
            <w:pPr>
              <w:pStyle w:val="Default"/>
              <w:numPr>
                <w:ilvl w:val="0"/>
                <w:numId w:val="10"/>
              </w:numPr>
              <w:jc w:val="both"/>
              <w:rPr>
                <w:rFonts w:asciiTheme="minorHAnsi" w:hAnsiTheme="minorHAnsi" w:cstheme="minorHAnsi"/>
                <w:color w:val="000000" w:themeColor="text1"/>
                <w:sz w:val="22"/>
                <w:szCs w:val="22"/>
                <w:rPrChange w:id="42"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43" w:author="Author">
                  <w:rPr>
                    <w:rFonts w:asciiTheme="minorHAnsi" w:hAnsiTheme="minorHAnsi" w:cstheme="minorHAnsi"/>
                    <w:color w:val="auto"/>
                    <w:sz w:val="22"/>
                    <w:szCs w:val="22"/>
                  </w:rPr>
                </w:rPrChange>
              </w:rPr>
              <w:t xml:space="preserve">fairness, integrity and transparency; </w:t>
            </w:r>
          </w:p>
          <w:p w14:paraId="34214DBF" w14:textId="77777777" w:rsidR="00F911F9" w:rsidRPr="00EB2703" w:rsidRDefault="00F911F9" w:rsidP="00F911F9">
            <w:pPr>
              <w:pStyle w:val="Default"/>
              <w:numPr>
                <w:ilvl w:val="0"/>
                <w:numId w:val="10"/>
              </w:numPr>
              <w:jc w:val="both"/>
              <w:rPr>
                <w:rFonts w:asciiTheme="minorHAnsi" w:hAnsiTheme="minorHAnsi" w:cstheme="minorHAnsi"/>
                <w:color w:val="000000" w:themeColor="text1"/>
                <w:sz w:val="22"/>
                <w:szCs w:val="22"/>
                <w:rPrChange w:id="44"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45" w:author="Author">
                  <w:rPr>
                    <w:rFonts w:asciiTheme="minorHAnsi" w:hAnsiTheme="minorHAnsi" w:cstheme="minorHAnsi"/>
                    <w:color w:val="auto"/>
                    <w:sz w:val="22"/>
                    <w:szCs w:val="22"/>
                  </w:rPr>
                </w:rPrChange>
              </w:rPr>
              <w:t xml:space="preserve">effective competition, when appropriate international; </w:t>
            </w:r>
          </w:p>
          <w:p w14:paraId="7CB0591F" w14:textId="77777777" w:rsidR="00F911F9" w:rsidRPr="00EB2703" w:rsidRDefault="00F911F9" w:rsidP="00F911F9">
            <w:pPr>
              <w:pStyle w:val="Default"/>
              <w:numPr>
                <w:ilvl w:val="0"/>
                <w:numId w:val="10"/>
              </w:numPr>
              <w:jc w:val="both"/>
              <w:rPr>
                <w:rFonts w:asciiTheme="minorHAnsi" w:hAnsiTheme="minorHAnsi" w:cstheme="minorHAnsi"/>
                <w:color w:val="000000" w:themeColor="text1"/>
                <w:sz w:val="22"/>
                <w:szCs w:val="22"/>
                <w:rPrChange w:id="46"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47" w:author="Author">
                  <w:rPr>
                    <w:rFonts w:asciiTheme="minorHAnsi" w:hAnsiTheme="minorHAnsi" w:cstheme="minorHAnsi"/>
                    <w:color w:val="auto"/>
                    <w:sz w:val="22"/>
                    <w:szCs w:val="22"/>
                  </w:rPr>
                </w:rPrChange>
              </w:rPr>
              <w:t xml:space="preserve">best value for money; and </w:t>
            </w:r>
          </w:p>
          <w:p w14:paraId="1457F812" w14:textId="77777777" w:rsidR="00F911F9" w:rsidRPr="00EB2703" w:rsidRDefault="00F911F9" w:rsidP="00F911F9">
            <w:pPr>
              <w:pStyle w:val="Default"/>
              <w:numPr>
                <w:ilvl w:val="0"/>
                <w:numId w:val="10"/>
              </w:numPr>
              <w:jc w:val="both"/>
              <w:rPr>
                <w:rFonts w:asciiTheme="minorHAnsi" w:hAnsiTheme="minorHAnsi" w:cstheme="minorHAnsi"/>
                <w:color w:val="000000" w:themeColor="text1"/>
                <w:sz w:val="22"/>
                <w:szCs w:val="22"/>
                <w:rPrChange w:id="48"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49" w:author="Author">
                  <w:rPr>
                    <w:rFonts w:asciiTheme="minorHAnsi" w:hAnsiTheme="minorHAnsi" w:cstheme="minorHAnsi"/>
                    <w:color w:val="auto"/>
                    <w:sz w:val="22"/>
                    <w:szCs w:val="22"/>
                  </w:rPr>
                </w:rPrChange>
              </w:rPr>
              <w:t xml:space="preserve">best interest of the Union. </w:t>
            </w:r>
          </w:p>
          <w:p w14:paraId="5BB86197" w14:textId="0DD47D1E"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50" w:author="Author"/>
                <w:rFonts w:asciiTheme="minorHAnsi" w:hAnsiTheme="minorHAnsi" w:cstheme="minorHAnsi"/>
                <w:b/>
                <w:bCs/>
                <w:szCs w:val="24"/>
                <w:lang w:val="en-US"/>
              </w:rPr>
            </w:pPr>
            <w:r w:rsidRPr="0018756D">
              <w:rPr>
                <w:rFonts w:asciiTheme="minorHAnsi" w:hAnsiTheme="minorHAnsi" w:cstheme="minorHAnsi"/>
                <w:sz w:val="22"/>
                <w:szCs w:val="22"/>
              </w:rPr>
              <w:lastRenderedPageBreak/>
              <w:t>Its membership shall be determined by the Secretary-General, in consultation with the Coordination Committee. Its terms of reference and the procedures to be followed for the conclusion of contracts by the Union shall be established by the Secretary-General, in consultation with the Coordination Committee.</w:t>
            </w:r>
          </w:p>
        </w:tc>
        <w:tc>
          <w:tcPr>
            <w:tcW w:w="5130" w:type="dxa"/>
            <w:gridSpan w:val="2"/>
          </w:tcPr>
          <w:p w14:paraId="4B84CDA6" w14:textId="2BD0B2AE"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51" w:author="Author"/>
                <w:rFonts w:cs="Calibri"/>
                <w:b/>
                <w:bCs/>
                <w:szCs w:val="24"/>
                <w:lang w:val="en-US"/>
              </w:rPr>
            </w:pPr>
            <w:ins w:id="52" w:author="Author">
              <w:r w:rsidRPr="0018756D">
                <w:rPr>
                  <w:rFonts w:asciiTheme="minorHAnsi" w:hAnsiTheme="minorHAnsi" w:cstheme="minorHAnsi"/>
                  <w:sz w:val="22"/>
                  <w:szCs w:val="22"/>
                </w:rPr>
                <w:lastRenderedPageBreak/>
                <w:t>To move text to Financial Rules</w:t>
              </w:r>
            </w:ins>
          </w:p>
        </w:tc>
        <w:tc>
          <w:tcPr>
            <w:tcW w:w="4230" w:type="dxa"/>
            <w:gridSpan w:val="2"/>
          </w:tcPr>
          <w:p w14:paraId="40D23372" w14:textId="00637B55"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3" w:author="Author"/>
                <w:rFonts w:asciiTheme="minorHAnsi" w:hAnsiTheme="minorHAnsi" w:cstheme="minorHAnsi"/>
                <w:szCs w:val="24"/>
                <w:lang w:val="en-US"/>
              </w:rPr>
            </w:pPr>
            <w:ins w:id="54" w:author="Author">
              <w:r w:rsidRPr="0018756D">
                <w:rPr>
                  <w:rFonts w:asciiTheme="minorHAnsi" w:hAnsiTheme="minorHAnsi" w:cstheme="minorHAnsi"/>
                  <w:sz w:val="22"/>
                  <w:szCs w:val="22"/>
                </w:rPr>
                <w:t>Moved to Financial Rules</w:t>
              </w:r>
            </w:ins>
          </w:p>
        </w:tc>
      </w:tr>
      <w:tr w:rsidR="00F911F9" w:rsidRPr="000D2DFB" w14:paraId="074385E3" w14:textId="77777777" w:rsidTr="04D17BD8">
        <w:trPr>
          <w:gridAfter w:val="1"/>
          <w:ins w:id="55" w:author="Author"/>
        </w:trPr>
        <w:tc>
          <w:tcPr>
            <w:tcW w:w="5130" w:type="dxa"/>
            <w:gridSpan w:val="2"/>
          </w:tcPr>
          <w:p w14:paraId="5C8F7ECB" w14:textId="77777777" w:rsidR="00F911F9" w:rsidRPr="00EB2703" w:rsidRDefault="00F911F9" w:rsidP="00F911F9">
            <w:pPr>
              <w:pStyle w:val="Default"/>
              <w:jc w:val="both"/>
              <w:rPr>
                <w:rFonts w:asciiTheme="minorHAnsi" w:hAnsiTheme="minorHAnsi" w:cstheme="minorHAnsi"/>
                <w:color w:val="000000" w:themeColor="text1"/>
                <w:sz w:val="22"/>
                <w:szCs w:val="22"/>
                <w:rPrChange w:id="56" w:author="Author">
                  <w:rPr>
                    <w:rFonts w:asciiTheme="minorHAnsi" w:hAnsiTheme="minorHAnsi" w:cstheme="minorHAnsi"/>
                    <w:color w:val="auto"/>
                    <w:sz w:val="22"/>
                    <w:szCs w:val="22"/>
                  </w:rPr>
                </w:rPrChange>
              </w:rPr>
            </w:pPr>
            <w:r w:rsidRPr="00EB2703">
              <w:rPr>
                <w:rFonts w:asciiTheme="minorHAnsi" w:hAnsiTheme="minorHAnsi" w:cstheme="minorHAnsi"/>
                <w:b/>
                <w:bCs/>
                <w:color w:val="000000" w:themeColor="text1"/>
                <w:sz w:val="22"/>
                <w:szCs w:val="22"/>
                <w:rPrChange w:id="57" w:author="Author">
                  <w:rPr>
                    <w:rFonts w:asciiTheme="minorHAnsi" w:hAnsiTheme="minorHAnsi" w:cstheme="minorHAnsi"/>
                    <w:b/>
                    <w:bCs/>
                    <w:color w:val="auto"/>
                    <w:sz w:val="22"/>
                    <w:szCs w:val="22"/>
                  </w:rPr>
                </w:rPrChange>
              </w:rPr>
              <w:t xml:space="preserve">Article 3 - ITU TELECOM secretariat budget </w:t>
            </w:r>
          </w:p>
          <w:p w14:paraId="08001149" w14:textId="77777777" w:rsidR="00F911F9" w:rsidRPr="00EB2703" w:rsidRDefault="00F911F9" w:rsidP="00F911F9">
            <w:pPr>
              <w:pStyle w:val="Default"/>
              <w:jc w:val="both"/>
              <w:rPr>
                <w:ins w:id="58" w:author="Author"/>
                <w:rFonts w:asciiTheme="minorHAnsi" w:hAnsiTheme="minorHAnsi" w:cstheme="minorHAnsi"/>
                <w:color w:val="000000" w:themeColor="text1"/>
                <w:sz w:val="22"/>
                <w:szCs w:val="22"/>
                <w:rPrChange w:id="59" w:author="Author">
                  <w:rPr>
                    <w:ins w:id="60" w:author="Author"/>
                    <w:rFonts w:asciiTheme="minorHAnsi" w:hAnsiTheme="minorHAnsi" w:cstheme="minorHAnsi"/>
                    <w:color w:val="auto"/>
                    <w:sz w:val="22"/>
                    <w:szCs w:val="22"/>
                  </w:rPr>
                </w:rPrChange>
              </w:rPr>
            </w:pPr>
          </w:p>
          <w:p w14:paraId="0555AD7E" w14:textId="05A3C157" w:rsidR="00F911F9" w:rsidRPr="00EB2703"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61" w:author="Author"/>
                <w:rFonts w:asciiTheme="minorHAnsi" w:hAnsiTheme="minorHAnsi" w:cstheme="minorHAnsi"/>
                <w:b/>
                <w:bCs/>
                <w:color w:val="000000" w:themeColor="text1"/>
                <w:szCs w:val="24"/>
                <w:lang w:val="en-US"/>
                <w:rPrChange w:id="62" w:author="Author">
                  <w:rPr>
                    <w:ins w:id="63" w:author="Author"/>
                    <w:rFonts w:asciiTheme="minorHAnsi" w:hAnsiTheme="minorHAnsi" w:cstheme="minorHAnsi"/>
                    <w:b/>
                    <w:bCs/>
                    <w:szCs w:val="24"/>
                    <w:lang w:val="en-US"/>
                  </w:rPr>
                </w:rPrChange>
              </w:rPr>
            </w:pPr>
            <w:r w:rsidRPr="00EB2703">
              <w:rPr>
                <w:rFonts w:asciiTheme="minorHAnsi" w:hAnsiTheme="minorHAnsi" w:cstheme="minorHAnsi"/>
                <w:color w:val="000000" w:themeColor="text1"/>
                <w:sz w:val="22"/>
                <w:szCs w:val="22"/>
                <w:rPrChange w:id="64" w:author="Author">
                  <w:rPr>
                    <w:rFonts w:asciiTheme="minorHAnsi" w:hAnsiTheme="minorHAnsi" w:cstheme="minorHAnsi"/>
                    <w:sz w:val="22"/>
                    <w:szCs w:val="22"/>
                  </w:rPr>
                </w:rPrChange>
              </w:rPr>
              <w:t>An administrative/core budget for ITU TELECOM secretariat shall be approved by the Secretary-General and submitted to the Council as an appendix to the draft budget of the Union.</w:t>
            </w:r>
          </w:p>
        </w:tc>
        <w:tc>
          <w:tcPr>
            <w:tcW w:w="5130" w:type="dxa"/>
            <w:gridSpan w:val="2"/>
          </w:tcPr>
          <w:p w14:paraId="763CD356" w14:textId="77777777" w:rsidR="00F911F9" w:rsidRPr="0018756D" w:rsidRDefault="00F911F9" w:rsidP="00F911F9">
            <w:pPr>
              <w:pStyle w:val="Default"/>
              <w:jc w:val="both"/>
              <w:rPr>
                <w:ins w:id="65" w:author="Author"/>
                <w:rFonts w:asciiTheme="minorHAnsi" w:hAnsiTheme="minorHAnsi" w:cstheme="minorHAnsi"/>
                <w:color w:val="auto"/>
                <w:sz w:val="22"/>
                <w:szCs w:val="22"/>
              </w:rPr>
            </w:pPr>
            <w:ins w:id="66" w:author="Author">
              <w:r w:rsidRPr="0018756D">
                <w:rPr>
                  <w:rFonts w:asciiTheme="minorHAnsi" w:hAnsiTheme="minorHAnsi" w:cstheme="minorHAnsi"/>
                  <w:b/>
                  <w:bCs/>
                  <w:color w:val="auto"/>
                  <w:sz w:val="22"/>
                  <w:szCs w:val="22"/>
                </w:rPr>
                <w:t xml:space="preserve">Article 3 - ITU TELECOM secretariat budget </w:t>
              </w:r>
            </w:ins>
          </w:p>
          <w:p w14:paraId="168474F1" w14:textId="77777777" w:rsidR="00F911F9" w:rsidRPr="0018756D" w:rsidRDefault="00F911F9" w:rsidP="00F911F9">
            <w:pPr>
              <w:pStyle w:val="Default"/>
              <w:jc w:val="both"/>
              <w:rPr>
                <w:ins w:id="67" w:author="Author"/>
                <w:rFonts w:asciiTheme="minorHAnsi" w:hAnsiTheme="minorHAnsi" w:cstheme="minorHAnsi"/>
                <w:color w:val="auto"/>
                <w:sz w:val="22"/>
                <w:szCs w:val="22"/>
              </w:rPr>
            </w:pPr>
          </w:p>
          <w:p w14:paraId="42ED6422" w14:textId="72870E33"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68" w:author="Author"/>
                <w:rFonts w:cs="Calibri"/>
                <w:b/>
                <w:bCs/>
                <w:szCs w:val="24"/>
                <w:lang w:val="en-US"/>
              </w:rPr>
            </w:pPr>
            <w:ins w:id="69" w:author="Author">
              <w:r w:rsidRPr="00D0377E">
                <w:rPr>
                  <w:rFonts w:asciiTheme="minorHAnsi" w:hAnsiTheme="minorHAnsi" w:cstheme="minorHAnsi"/>
                  <w:sz w:val="22"/>
                  <w:szCs w:val="22"/>
                </w:rPr>
                <w:t>To delete this text</w:t>
              </w:r>
            </w:ins>
          </w:p>
        </w:tc>
        <w:tc>
          <w:tcPr>
            <w:tcW w:w="4230" w:type="dxa"/>
            <w:gridSpan w:val="2"/>
          </w:tcPr>
          <w:p w14:paraId="28275062" w14:textId="4238B3C3"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70" w:author="Author"/>
                <w:rFonts w:asciiTheme="minorHAnsi" w:hAnsiTheme="minorHAnsi" w:cstheme="minorHAnsi"/>
                <w:szCs w:val="24"/>
                <w:lang w:val="en-US"/>
              </w:rPr>
            </w:pPr>
            <w:ins w:id="71" w:author="Author">
              <w:r w:rsidRPr="0018756D">
                <w:rPr>
                  <w:rFonts w:asciiTheme="minorHAnsi" w:hAnsiTheme="minorHAnsi" w:cstheme="minorHAnsi"/>
                  <w:sz w:val="22"/>
                  <w:szCs w:val="22"/>
                </w:rPr>
                <w:t xml:space="preserve">Propose to delete this text, as this event has been discontinued. </w:t>
              </w:r>
            </w:ins>
          </w:p>
        </w:tc>
      </w:tr>
      <w:tr w:rsidR="00F911F9" w:rsidRPr="000D2DFB" w14:paraId="7DE577A4" w14:textId="77777777" w:rsidTr="04D17BD8">
        <w:trPr>
          <w:gridAfter w:val="1"/>
          <w:ins w:id="72" w:author="Author"/>
        </w:trPr>
        <w:tc>
          <w:tcPr>
            <w:tcW w:w="5130" w:type="dxa"/>
            <w:gridSpan w:val="2"/>
          </w:tcPr>
          <w:p w14:paraId="28485CFC" w14:textId="77777777" w:rsidR="00F911F9" w:rsidRPr="00EB2703" w:rsidRDefault="00F911F9" w:rsidP="00F911F9">
            <w:pPr>
              <w:pStyle w:val="Default"/>
              <w:jc w:val="both"/>
              <w:rPr>
                <w:rFonts w:asciiTheme="minorHAnsi" w:hAnsiTheme="minorHAnsi" w:cstheme="minorHAnsi"/>
                <w:b/>
                <w:bCs/>
                <w:color w:val="000000" w:themeColor="text1"/>
                <w:sz w:val="22"/>
                <w:szCs w:val="22"/>
                <w:rPrChange w:id="73" w:author="Author">
                  <w:rPr>
                    <w:rFonts w:asciiTheme="minorHAnsi" w:hAnsiTheme="minorHAnsi" w:cstheme="minorHAnsi"/>
                    <w:b/>
                    <w:bCs/>
                    <w:color w:val="auto"/>
                    <w:sz w:val="22"/>
                    <w:szCs w:val="22"/>
                  </w:rPr>
                </w:rPrChange>
              </w:rPr>
            </w:pPr>
            <w:r w:rsidRPr="00EB2703">
              <w:rPr>
                <w:rFonts w:asciiTheme="minorHAnsi" w:hAnsiTheme="minorHAnsi" w:cstheme="minorHAnsi"/>
                <w:b/>
                <w:bCs/>
                <w:color w:val="000000" w:themeColor="text1"/>
                <w:sz w:val="22"/>
                <w:szCs w:val="22"/>
                <w:rPrChange w:id="74" w:author="Author">
                  <w:rPr>
                    <w:rFonts w:asciiTheme="minorHAnsi" w:hAnsiTheme="minorHAnsi" w:cstheme="minorHAnsi"/>
                    <w:b/>
                    <w:bCs/>
                    <w:color w:val="auto"/>
                    <w:sz w:val="22"/>
                    <w:szCs w:val="22"/>
                  </w:rPr>
                </w:rPrChange>
              </w:rPr>
              <w:t xml:space="preserve">Article 9 - Approval of the biennial budget </w:t>
            </w:r>
          </w:p>
          <w:p w14:paraId="7B23F23B" w14:textId="77777777" w:rsidR="00F911F9" w:rsidRPr="00EB2703" w:rsidRDefault="00F911F9" w:rsidP="00F911F9">
            <w:pPr>
              <w:pStyle w:val="Default"/>
              <w:jc w:val="both"/>
              <w:rPr>
                <w:ins w:id="75" w:author="Author"/>
                <w:rFonts w:asciiTheme="minorHAnsi" w:hAnsiTheme="minorHAnsi" w:cstheme="minorHAnsi"/>
                <w:b/>
                <w:bCs/>
                <w:color w:val="000000" w:themeColor="text1"/>
                <w:sz w:val="22"/>
                <w:szCs w:val="22"/>
                <w:rPrChange w:id="76" w:author="Author">
                  <w:rPr>
                    <w:ins w:id="77" w:author="Author"/>
                    <w:rFonts w:asciiTheme="minorHAnsi" w:hAnsiTheme="minorHAnsi" w:cstheme="minorHAnsi"/>
                    <w:b/>
                    <w:bCs/>
                    <w:color w:val="auto"/>
                    <w:sz w:val="22"/>
                    <w:szCs w:val="22"/>
                  </w:rPr>
                </w:rPrChange>
              </w:rPr>
            </w:pPr>
          </w:p>
          <w:p w14:paraId="4474177A" w14:textId="273AEC5B" w:rsidR="00F911F9" w:rsidRPr="00EF2EA8" w:rsidRDefault="00EF2EA8" w:rsidP="00EF2EA8">
            <w:pPr>
              <w:rPr>
                <w:ins w:id="78" w:author="Author"/>
                <w:rFonts w:cstheme="minorHAnsi"/>
                <w:b/>
                <w:bCs/>
                <w:color w:val="000000" w:themeColor="text1"/>
                <w:szCs w:val="24"/>
                <w:lang w:val="en-US"/>
                <w:rPrChange w:id="79" w:author="Author">
                  <w:rPr>
                    <w:ins w:id="80" w:author="Author"/>
                    <w:rFonts w:asciiTheme="minorHAnsi" w:hAnsiTheme="minorHAnsi" w:cstheme="minorHAnsi"/>
                    <w:b/>
                    <w:bCs/>
                    <w:szCs w:val="24"/>
                    <w:lang w:val="en-US"/>
                  </w:rPr>
                </w:rPrChange>
              </w:rPr>
            </w:pPr>
            <w:r w:rsidRPr="00EF2EA8">
              <w:rPr>
                <w:rFonts w:cstheme="minorHAnsi"/>
                <w:color w:val="000000" w:themeColor="text1"/>
              </w:rPr>
              <w:t>4.</w:t>
            </w:r>
            <w:r>
              <w:rPr>
                <w:rFonts w:cstheme="minorHAnsi"/>
                <w:color w:val="000000" w:themeColor="text1"/>
              </w:rPr>
              <w:t xml:space="preserve"> </w:t>
            </w:r>
            <w:r w:rsidR="00F911F9" w:rsidRPr="00EF2EA8">
              <w:rPr>
                <w:rFonts w:cstheme="minorHAnsi"/>
                <w:color w:val="000000" w:themeColor="text1"/>
                <w:rPrChange w:id="81" w:author="Author">
                  <w:rPr>
                    <w:rFonts w:asciiTheme="minorHAnsi" w:hAnsiTheme="minorHAnsi" w:cstheme="minorHAnsi"/>
                    <w:sz w:val="22"/>
                    <w:szCs w:val="22"/>
                  </w:rPr>
                </w:rPrChange>
              </w:rPr>
              <w:t>In pursuance of the provisions of the Agreement between the United Nations and ITU, the budget of the Union shall also be transmitted to the United Nations in the form approved by the Council.</w:t>
            </w:r>
          </w:p>
        </w:tc>
        <w:tc>
          <w:tcPr>
            <w:tcW w:w="5130" w:type="dxa"/>
            <w:gridSpan w:val="2"/>
          </w:tcPr>
          <w:p w14:paraId="74ED3276" w14:textId="77777777" w:rsidR="00F911F9" w:rsidRPr="0018756D" w:rsidRDefault="00F911F9" w:rsidP="00F911F9">
            <w:pPr>
              <w:pStyle w:val="Default"/>
              <w:jc w:val="both"/>
              <w:rPr>
                <w:ins w:id="82" w:author="Author"/>
                <w:rFonts w:asciiTheme="minorHAnsi" w:hAnsiTheme="minorHAnsi" w:cstheme="minorHAnsi"/>
                <w:b/>
                <w:bCs/>
                <w:color w:val="auto"/>
                <w:sz w:val="22"/>
                <w:szCs w:val="22"/>
              </w:rPr>
            </w:pPr>
            <w:ins w:id="83" w:author="Author">
              <w:r w:rsidRPr="0018756D">
                <w:rPr>
                  <w:rFonts w:asciiTheme="minorHAnsi" w:hAnsiTheme="minorHAnsi" w:cstheme="minorHAnsi"/>
                  <w:b/>
                  <w:bCs/>
                  <w:color w:val="auto"/>
                  <w:sz w:val="22"/>
                  <w:szCs w:val="22"/>
                </w:rPr>
                <w:t xml:space="preserve">Article 9 - Approval of the biennial budget </w:t>
              </w:r>
            </w:ins>
          </w:p>
          <w:p w14:paraId="4AB5D3C0" w14:textId="77777777" w:rsidR="00F911F9" w:rsidRPr="0018756D" w:rsidRDefault="00F911F9" w:rsidP="00F911F9">
            <w:pPr>
              <w:pStyle w:val="Default"/>
              <w:jc w:val="both"/>
              <w:rPr>
                <w:ins w:id="84" w:author="Author"/>
                <w:rFonts w:asciiTheme="minorHAnsi" w:hAnsiTheme="minorHAnsi" w:cstheme="minorHAnsi"/>
                <w:b/>
                <w:bCs/>
                <w:strike/>
                <w:color w:val="auto"/>
                <w:sz w:val="22"/>
                <w:szCs w:val="22"/>
              </w:rPr>
            </w:pPr>
          </w:p>
          <w:p w14:paraId="34B57E22" w14:textId="3C894265"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85" w:author="Author"/>
                <w:rFonts w:cs="Calibri"/>
                <w:b/>
                <w:bCs/>
                <w:szCs w:val="24"/>
                <w:lang w:val="en-US"/>
              </w:rPr>
            </w:pPr>
            <w:ins w:id="86" w:author="Author">
              <w:r>
                <w:rPr>
                  <w:rFonts w:asciiTheme="minorHAnsi" w:hAnsiTheme="minorHAnsi" w:cstheme="minorHAnsi"/>
                  <w:sz w:val="22"/>
                  <w:szCs w:val="22"/>
                </w:rPr>
                <w:t>To delete this text</w:t>
              </w:r>
            </w:ins>
          </w:p>
        </w:tc>
        <w:tc>
          <w:tcPr>
            <w:tcW w:w="4230" w:type="dxa"/>
            <w:gridSpan w:val="2"/>
          </w:tcPr>
          <w:p w14:paraId="31B4BDE3" w14:textId="78C4E7C4"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87" w:author="Author"/>
                <w:rFonts w:asciiTheme="minorHAnsi" w:hAnsiTheme="minorHAnsi" w:cstheme="minorHAnsi"/>
                <w:szCs w:val="24"/>
                <w:lang w:val="en-US"/>
              </w:rPr>
            </w:pPr>
            <w:ins w:id="88" w:author="Author">
              <w:r w:rsidRPr="0018756D">
                <w:rPr>
                  <w:rFonts w:asciiTheme="minorHAnsi" w:hAnsiTheme="minorHAnsi" w:cstheme="minorHAnsi"/>
                  <w:sz w:val="22"/>
                  <w:szCs w:val="22"/>
                </w:rPr>
                <w:t>Propose to delete this text as it is outdated.</w:t>
              </w:r>
            </w:ins>
          </w:p>
        </w:tc>
      </w:tr>
      <w:tr w:rsidR="00F911F9" w:rsidRPr="000D2DFB" w14:paraId="58E9D0E3" w14:textId="77777777" w:rsidTr="04D17BD8">
        <w:trPr>
          <w:gridAfter w:val="1"/>
          <w:ins w:id="89" w:author="Author"/>
        </w:trPr>
        <w:tc>
          <w:tcPr>
            <w:tcW w:w="5130" w:type="dxa"/>
            <w:gridSpan w:val="2"/>
          </w:tcPr>
          <w:p w14:paraId="49CA097E" w14:textId="77777777" w:rsidR="00F911F9" w:rsidRPr="00EB2703" w:rsidRDefault="00F911F9" w:rsidP="00F911F9">
            <w:pPr>
              <w:pStyle w:val="Default"/>
              <w:jc w:val="both"/>
              <w:rPr>
                <w:ins w:id="90" w:author="Author"/>
                <w:rFonts w:asciiTheme="minorHAnsi" w:hAnsiTheme="minorHAnsi" w:cstheme="minorHAnsi"/>
                <w:color w:val="000000" w:themeColor="text1"/>
                <w:sz w:val="22"/>
                <w:szCs w:val="22"/>
                <w:rPrChange w:id="91" w:author="Author">
                  <w:rPr>
                    <w:ins w:id="92" w:author="Author"/>
                    <w:rFonts w:asciiTheme="minorHAnsi" w:hAnsiTheme="minorHAnsi" w:cstheme="minorHAnsi"/>
                    <w:color w:val="auto"/>
                    <w:sz w:val="22"/>
                    <w:szCs w:val="22"/>
                  </w:rPr>
                </w:rPrChange>
              </w:rPr>
            </w:pPr>
            <w:r w:rsidRPr="00EB2703">
              <w:rPr>
                <w:rFonts w:asciiTheme="minorHAnsi" w:hAnsiTheme="minorHAnsi" w:cstheme="minorHAnsi"/>
                <w:b/>
                <w:bCs/>
                <w:color w:val="000000" w:themeColor="text1"/>
                <w:sz w:val="22"/>
                <w:szCs w:val="22"/>
                <w:rPrChange w:id="93" w:author="Author">
                  <w:rPr>
                    <w:rFonts w:asciiTheme="minorHAnsi" w:hAnsiTheme="minorHAnsi" w:cstheme="minorHAnsi"/>
                    <w:b/>
                    <w:bCs/>
                    <w:color w:val="auto"/>
                    <w:sz w:val="22"/>
                    <w:szCs w:val="22"/>
                  </w:rPr>
                </w:rPrChange>
              </w:rPr>
              <w:t xml:space="preserve">Article 10 - Implementation of the budget of the Union: Role of the Secretary-General </w:t>
            </w:r>
          </w:p>
          <w:p w14:paraId="66DB14FE" w14:textId="77777777" w:rsidR="00F911F9" w:rsidRPr="00EB2703" w:rsidRDefault="00F911F9" w:rsidP="00F911F9">
            <w:pPr>
              <w:pStyle w:val="Default"/>
              <w:jc w:val="both"/>
              <w:rPr>
                <w:ins w:id="94" w:author="Author"/>
                <w:rFonts w:asciiTheme="minorHAnsi" w:hAnsiTheme="minorHAnsi" w:cstheme="minorHAnsi"/>
                <w:b/>
                <w:bCs/>
                <w:color w:val="000000" w:themeColor="text1"/>
                <w:sz w:val="22"/>
                <w:szCs w:val="22"/>
                <w:rPrChange w:id="95" w:author="Author">
                  <w:rPr>
                    <w:ins w:id="96" w:author="Author"/>
                    <w:rFonts w:asciiTheme="minorHAnsi" w:hAnsiTheme="minorHAnsi" w:cstheme="minorHAnsi"/>
                    <w:b/>
                    <w:bCs/>
                    <w:color w:val="auto"/>
                    <w:sz w:val="22"/>
                    <w:szCs w:val="22"/>
                  </w:rPr>
                </w:rPrChange>
              </w:rPr>
            </w:pPr>
          </w:p>
          <w:p w14:paraId="270B30F9" w14:textId="026B53E6" w:rsidR="00F911F9" w:rsidRPr="00EF2EA8" w:rsidRDefault="00EF2EA8" w:rsidP="00EF2EA8">
            <w:pPr>
              <w:rPr>
                <w:ins w:id="97" w:author="Author"/>
                <w:rFonts w:cstheme="minorHAnsi"/>
                <w:b/>
                <w:bCs/>
                <w:color w:val="000000" w:themeColor="text1"/>
                <w:szCs w:val="24"/>
                <w:lang w:val="en-US"/>
                <w:rPrChange w:id="98" w:author="Author">
                  <w:rPr>
                    <w:ins w:id="99" w:author="Author"/>
                    <w:rFonts w:asciiTheme="minorHAnsi" w:hAnsiTheme="minorHAnsi" w:cstheme="minorHAnsi"/>
                    <w:b/>
                    <w:bCs/>
                    <w:szCs w:val="24"/>
                    <w:lang w:val="en-US"/>
                  </w:rPr>
                </w:rPrChange>
              </w:rPr>
            </w:pPr>
            <w:r w:rsidRPr="00EF2EA8">
              <w:rPr>
                <w:rFonts w:asciiTheme="minorHAnsi" w:hAnsiTheme="minorHAnsi" w:cstheme="minorHAnsi"/>
                <w:color w:val="000000" w:themeColor="text1"/>
                <w:sz w:val="22"/>
                <w:szCs w:val="22"/>
              </w:rPr>
              <w:t>6.</w:t>
            </w:r>
            <w:r>
              <w:rPr>
                <w:rFonts w:cstheme="minorHAnsi"/>
                <w:color w:val="000000" w:themeColor="text1"/>
              </w:rPr>
              <w:t xml:space="preserve"> </w:t>
            </w:r>
            <w:r w:rsidR="00513A5F">
              <w:t>The Secretary-General shall report every three months to the Council, in the finance circular, on the status of implementation of the budget, together with the results of ITU TELECOM activities. The report will include a statement of the debts owed to the Union.</w:t>
            </w:r>
          </w:p>
        </w:tc>
        <w:tc>
          <w:tcPr>
            <w:tcW w:w="5130" w:type="dxa"/>
            <w:gridSpan w:val="2"/>
          </w:tcPr>
          <w:p w14:paraId="782F7367" w14:textId="77777777" w:rsidR="00F911F9" w:rsidRPr="0018756D" w:rsidRDefault="00F911F9" w:rsidP="00F911F9">
            <w:pPr>
              <w:pStyle w:val="Default"/>
              <w:jc w:val="both"/>
              <w:rPr>
                <w:ins w:id="100" w:author="Author"/>
                <w:rFonts w:asciiTheme="minorHAnsi" w:hAnsiTheme="minorHAnsi" w:cstheme="minorHAnsi"/>
                <w:color w:val="auto"/>
                <w:sz w:val="22"/>
                <w:szCs w:val="22"/>
              </w:rPr>
            </w:pPr>
            <w:ins w:id="101" w:author="Author">
              <w:r w:rsidRPr="0018756D">
                <w:rPr>
                  <w:rFonts w:asciiTheme="minorHAnsi" w:hAnsiTheme="minorHAnsi" w:cstheme="minorHAnsi"/>
                  <w:b/>
                  <w:bCs/>
                  <w:color w:val="auto"/>
                  <w:sz w:val="22"/>
                  <w:szCs w:val="22"/>
                </w:rPr>
                <w:t xml:space="preserve">Article 10 - Implementation of the budget of the Union: Role of the Secretary-General </w:t>
              </w:r>
            </w:ins>
          </w:p>
          <w:p w14:paraId="4F6B1DE5" w14:textId="77777777" w:rsidR="00F911F9" w:rsidRPr="00EE64B3" w:rsidRDefault="00F911F9" w:rsidP="00F911F9">
            <w:pPr>
              <w:pStyle w:val="Default"/>
              <w:jc w:val="both"/>
              <w:rPr>
                <w:ins w:id="102" w:author="Author"/>
                <w:rFonts w:asciiTheme="minorHAnsi" w:hAnsiTheme="minorHAnsi" w:cstheme="minorHAnsi"/>
                <w:b/>
                <w:bCs/>
                <w:color w:val="auto"/>
                <w:sz w:val="22"/>
                <w:szCs w:val="22"/>
              </w:rPr>
            </w:pPr>
          </w:p>
          <w:p w14:paraId="736295F3" w14:textId="15949C46" w:rsidR="00F911F9" w:rsidRPr="006C5181" w:rsidRDefault="006C5181" w:rsidP="006C5181">
            <w:pPr>
              <w:rPr>
                <w:ins w:id="103" w:author="Author"/>
                <w:rFonts w:cs="Calibri"/>
                <w:b/>
                <w:bCs/>
                <w:szCs w:val="24"/>
                <w:lang w:val="en-US"/>
              </w:rPr>
            </w:pPr>
            <w:ins w:id="104" w:author="Author">
              <w:r w:rsidRPr="006C5181">
                <w:rPr>
                  <w:rFonts w:cstheme="minorHAnsi"/>
                  <w:color w:val="000000" w:themeColor="text1"/>
                </w:rPr>
                <w:t>6.</w:t>
              </w:r>
              <w:r>
                <w:rPr>
                  <w:rFonts w:cstheme="minorHAnsi"/>
                  <w:color w:val="000000" w:themeColor="text1"/>
                </w:rPr>
                <w:t xml:space="preserve"> </w:t>
              </w:r>
            </w:ins>
            <w:r w:rsidR="00EF2EA8" w:rsidRPr="006C5181">
              <w:rPr>
                <w:rFonts w:cstheme="minorHAnsi"/>
                <w:color w:val="000000" w:themeColor="text1"/>
                <w:rPrChange w:id="105" w:author="Author">
                  <w:rPr>
                    <w:rFonts w:asciiTheme="minorHAnsi" w:hAnsiTheme="minorHAnsi" w:cstheme="minorHAnsi"/>
                    <w:sz w:val="22"/>
                    <w:szCs w:val="22"/>
                  </w:rPr>
                </w:rPrChange>
              </w:rPr>
              <w:t xml:space="preserve">The Secretary-General shall report every three months to the Council, </w:t>
            </w:r>
            <w:ins w:id="106" w:author="Author">
              <w:r w:rsidR="00EF2EA8" w:rsidRPr="006C5181">
                <w:rPr>
                  <w:rFonts w:cstheme="minorHAnsi"/>
                  <w:color w:val="000000" w:themeColor="text1"/>
                </w:rPr>
                <w:t>through a web based platform</w:t>
              </w:r>
            </w:ins>
            <w:del w:id="107" w:author="Author">
              <w:r w:rsidR="00EF2EA8" w:rsidRPr="006C5181" w:rsidDel="00EF2EA8">
                <w:rPr>
                  <w:rFonts w:cstheme="minorHAnsi"/>
                  <w:color w:val="000000" w:themeColor="text1"/>
                  <w:rPrChange w:id="108" w:author="Author">
                    <w:rPr>
                      <w:rFonts w:asciiTheme="minorHAnsi" w:hAnsiTheme="minorHAnsi" w:cstheme="minorHAnsi"/>
                      <w:sz w:val="22"/>
                      <w:szCs w:val="22"/>
                    </w:rPr>
                  </w:rPrChange>
                </w:rPr>
                <w:delText>in the financial circular</w:delText>
              </w:r>
            </w:del>
            <w:r w:rsidR="00EF2EA8" w:rsidRPr="006C5181">
              <w:rPr>
                <w:rFonts w:cstheme="minorHAnsi"/>
                <w:color w:val="000000" w:themeColor="text1"/>
                <w:rPrChange w:id="109" w:author="Author">
                  <w:rPr>
                    <w:rFonts w:asciiTheme="minorHAnsi" w:hAnsiTheme="minorHAnsi" w:cstheme="minorHAnsi"/>
                    <w:sz w:val="22"/>
                    <w:szCs w:val="22"/>
                  </w:rPr>
                </w:rPrChange>
              </w:rPr>
              <w:t>, on the status of implementation of the budget</w:t>
            </w:r>
            <w:del w:id="110" w:author="Author">
              <w:r w:rsidR="00591835" w:rsidDel="00591835">
                <w:rPr>
                  <w:rFonts w:cstheme="minorHAnsi"/>
                  <w:color w:val="000000" w:themeColor="text1"/>
                </w:rPr>
                <w:delText>,i</w:delText>
              </w:r>
            </w:del>
            <w:r w:rsidR="00EF2EA8" w:rsidRPr="006C5181">
              <w:rPr>
                <w:rFonts w:cstheme="minorHAnsi"/>
                <w:color w:val="000000" w:themeColor="text1"/>
                <w:rPrChange w:id="111" w:author="Author">
                  <w:rPr>
                    <w:rFonts w:asciiTheme="minorHAnsi" w:hAnsiTheme="minorHAnsi" w:cstheme="minorHAnsi"/>
                    <w:sz w:val="22"/>
                    <w:szCs w:val="22"/>
                  </w:rPr>
                </w:rPrChange>
              </w:rPr>
              <w:t>. The report will include a statement of the debts owed to the Union.</w:t>
            </w:r>
          </w:p>
        </w:tc>
        <w:tc>
          <w:tcPr>
            <w:tcW w:w="4230" w:type="dxa"/>
            <w:gridSpan w:val="2"/>
          </w:tcPr>
          <w:p w14:paraId="281F6EC9" w14:textId="0D3532AB"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112" w:author="Author"/>
                <w:rFonts w:asciiTheme="minorHAnsi" w:hAnsiTheme="minorHAnsi" w:cstheme="minorHAnsi"/>
                <w:szCs w:val="24"/>
                <w:lang w:val="en-US"/>
              </w:rPr>
            </w:pPr>
            <w:ins w:id="113" w:author="Author">
              <w:r w:rsidRPr="0018756D">
                <w:rPr>
                  <w:rFonts w:asciiTheme="minorHAnsi" w:hAnsiTheme="minorHAnsi" w:cstheme="minorHAnsi"/>
                  <w:sz w:val="22"/>
                  <w:szCs w:val="22"/>
                </w:rPr>
                <w:t>To move reporting to a web based platform in line with digitization reform, and to no longer report on the activities of ITU telecom.</w:t>
              </w:r>
            </w:ins>
          </w:p>
        </w:tc>
      </w:tr>
      <w:tr w:rsidR="00F911F9" w:rsidRPr="000D2DFB" w14:paraId="649A50B5" w14:textId="77777777" w:rsidTr="04D17BD8">
        <w:trPr>
          <w:gridAfter w:val="1"/>
          <w:ins w:id="114" w:author="Author"/>
        </w:trPr>
        <w:tc>
          <w:tcPr>
            <w:tcW w:w="5130" w:type="dxa"/>
            <w:gridSpan w:val="2"/>
          </w:tcPr>
          <w:p w14:paraId="2463D340" w14:textId="77777777" w:rsidR="00F911F9" w:rsidRPr="00EB2703" w:rsidRDefault="00F911F9" w:rsidP="00F911F9">
            <w:pPr>
              <w:pStyle w:val="Default"/>
              <w:jc w:val="both"/>
              <w:rPr>
                <w:rFonts w:asciiTheme="minorHAnsi" w:hAnsiTheme="minorHAnsi" w:cstheme="minorHAnsi"/>
                <w:color w:val="000000" w:themeColor="text1"/>
                <w:sz w:val="22"/>
                <w:szCs w:val="22"/>
                <w:rPrChange w:id="115" w:author="Author">
                  <w:rPr>
                    <w:rFonts w:asciiTheme="minorHAnsi" w:hAnsiTheme="minorHAnsi" w:cstheme="minorHAnsi"/>
                    <w:color w:val="auto"/>
                    <w:sz w:val="22"/>
                    <w:szCs w:val="22"/>
                  </w:rPr>
                </w:rPrChange>
              </w:rPr>
            </w:pPr>
            <w:r w:rsidRPr="00EB2703">
              <w:rPr>
                <w:rFonts w:asciiTheme="minorHAnsi" w:hAnsiTheme="minorHAnsi" w:cstheme="minorHAnsi"/>
                <w:b/>
                <w:bCs/>
                <w:color w:val="000000" w:themeColor="text1"/>
                <w:sz w:val="22"/>
                <w:szCs w:val="22"/>
                <w:rPrChange w:id="116" w:author="Author">
                  <w:rPr>
                    <w:rFonts w:asciiTheme="minorHAnsi" w:hAnsiTheme="minorHAnsi" w:cstheme="minorHAnsi"/>
                    <w:b/>
                    <w:bCs/>
                    <w:color w:val="auto"/>
                    <w:sz w:val="22"/>
                    <w:szCs w:val="22"/>
                  </w:rPr>
                </w:rPrChange>
              </w:rPr>
              <w:t xml:space="preserve">Article 11 – Transfers of appropriations </w:t>
            </w:r>
          </w:p>
          <w:p w14:paraId="1CFF7354" w14:textId="77777777" w:rsidR="00F911F9" w:rsidRPr="00EB2703"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117" w:author="Author"/>
                <w:rFonts w:asciiTheme="minorHAnsi" w:hAnsiTheme="minorHAnsi" w:cstheme="minorHAnsi"/>
                <w:b/>
                <w:bCs/>
                <w:color w:val="000000" w:themeColor="text1"/>
                <w:szCs w:val="24"/>
                <w:lang w:val="en-US"/>
                <w:rPrChange w:id="118" w:author="Author">
                  <w:rPr>
                    <w:ins w:id="119" w:author="Author"/>
                    <w:rFonts w:asciiTheme="minorHAnsi" w:hAnsiTheme="minorHAnsi" w:cstheme="minorHAnsi"/>
                    <w:b/>
                    <w:bCs/>
                    <w:szCs w:val="24"/>
                    <w:lang w:val="en-US"/>
                  </w:rPr>
                </w:rPrChange>
              </w:rPr>
            </w:pPr>
          </w:p>
        </w:tc>
        <w:tc>
          <w:tcPr>
            <w:tcW w:w="5130" w:type="dxa"/>
            <w:gridSpan w:val="2"/>
          </w:tcPr>
          <w:p w14:paraId="24ABF147" w14:textId="77777777" w:rsidR="00F911F9" w:rsidRPr="0018756D" w:rsidRDefault="00F911F9" w:rsidP="00F911F9">
            <w:pPr>
              <w:pStyle w:val="Default"/>
              <w:jc w:val="both"/>
              <w:rPr>
                <w:ins w:id="120" w:author="Author"/>
                <w:rFonts w:asciiTheme="minorHAnsi" w:hAnsiTheme="minorHAnsi" w:cstheme="minorHAnsi"/>
                <w:color w:val="auto"/>
                <w:sz w:val="22"/>
                <w:szCs w:val="22"/>
              </w:rPr>
            </w:pPr>
            <w:ins w:id="121" w:author="Author">
              <w:r w:rsidRPr="0018756D">
                <w:rPr>
                  <w:rFonts w:asciiTheme="minorHAnsi" w:hAnsiTheme="minorHAnsi" w:cstheme="minorHAnsi"/>
                  <w:b/>
                  <w:bCs/>
                  <w:color w:val="auto"/>
                  <w:sz w:val="22"/>
                  <w:szCs w:val="22"/>
                </w:rPr>
                <w:t xml:space="preserve">Article 11 – </w:t>
              </w:r>
              <w:r>
                <w:rPr>
                  <w:rFonts w:asciiTheme="minorHAnsi" w:hAnsiTheme="minorHAnsi" w:cstheme="minorHAnsi"/>
                  <w:b/>
                  <w:bCs/>
                  <w:color w:val="auto"/>
                  <w:sz w:val="22"/>
                  <w:szCs w:val="22"/>
                </w:rPr>
                <w:t>Withholding</w:t>
              </w:r>
              <w:r w:rsidRPr="0018756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account </w:t>
              </w:r>
              <w:r w:rsidRPr="0018756D">
                <w:rPr>
                  <w:rFonts w:asciiTheme="minorHAnsi" w:hAnsiTheme="minorHAnsi" w:cstheme="minorHAnsi"/>
                  <w:b/>
                  <w:bCs/>
                  <w:color w:val="auto"/>
                  <w:sz w:val="22"/>
                  <w:szCs w:val="22"/>
                </w:rPr>
                <w:t xml:space="preserve">and </w:t>
              </w:r>
              <w:r>
                <w:rPr>
                  <w:rFonts w:asciiTheme="minorHAnsi" w:hAnsiTheme="minorHAnsi" w:cstheme="minorHAnsi"/>
                  <w:b/>
                  <w:bCs/>
                  <w:color w:val="auto"/>
                  <w:sz w:val="22"/>
                  <w:szCs w:val="22"/>
                </w:rPr>
                <w:t>t</w:t>
              </w:r>
              <w:r w:rsidRPr="0018756D">
                <w:rPr>
                  <w:rFonts w:asciiTheme="minorHAnsi" w:hAnsiTheme="minorHAnsi" w:cstheme="minorHAnsi"/>
                  <w:b/>
                  <w:bCs/>
                  <w:color w:val="auto"/>
                  <w:sz w:val="22"/>
                  <w:szCs w:val="22"/>
                </w:rPr>
                <w:t>ransfers</w:t>
              </w:r>
              <w:r>
                <w:rPr>
                  <w:rFonts w:asciiTheme="minorHAnsi" w:hAnsiTheme="minorHAnsi" w:cstheme="minorHAnsi"/>
                  <w:b/>
                  <w:bCs/>
                  <w:color w:val="auto"/>
                  <w:sz w:val="22"/>
                  <w:szCs w:val="22"/>
                </w:rPr>
                <w:t xml:space="preserve"> of</w:t>
              </w:r>
              <w:r w:rsidRPr="0018756D">
                <w:rPr>
                  <w:rFonts w:asciiTheme="minorHAnsi" w:hAnsiTheme="minorHAnsi" w:cstheme="minorHAnsi"/>
                  <w:b/>
                  <w:bCs/>
                  <w:color w:val="auto"/>
                  <w:sz w:val="22"/>
                  <w:szCs w:val="22"/>
                </w:rPr>
                <w:t xml:space="preserve"> appropriations </w:t>
              </w:r>
            </w:ins>
          </w:p>
          <w:p w14:paraId="0EF80F5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122" w:author="Author"/>
                <w:rFonts w:cs="Calibri"/>
                <w:b/>
                <w:bCs/>
                <w:szCs w:val="24"/>
                <w:lang w:val="en-US"/>
              </w:rPr>
            </w:pPr>
          </w:p>
        </w:tc>
        <w:tc>
          <w:tcPr>
            <w:tcW w:w="4230" w:type="dxa"/>
            <w:gridSpan w:val="2"/>
          </w:tcPr>
          <w:p w14:paraId="5D7174CA" w14:textId="7ABD8C73"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123" w:author="Author"/>
                <w:rFonts w:asciiTheme="minorHAnsi" w:hAnsiTheme="minorHAnsi" w:cstheme="minorHAnsi"/>
                <w:szCs w:val="24"/>
                <w:lang w:val="en-US"/>
              </w:rPr>
            </w:pPr>
            <w:ins w:id="124" w:author="Author">
              <w:r w:rsidRPr="0018756D">
                <w:rPr>
                  <w:rFonts w:asciiTheme="minorHAnsi" w:hAnsiTheme="minorHAnsi" w:cstheme="minorHAnsi"/>
                  <w:sz w:val="22"/>
                  <w:szCs w:val="22"/>
                </w:rPr>
                <w:t xml:space="preserve">Introduction of a </w:t>
              </w:r>
              <w:r>
                <w:rPr>
                  <w:rFonts w:asciiTheme="minorHAnsi" w:hAnsiTheme="minorHAnsi" w:cstheme="minorHAnsi"/>
                  <w:sz w:val="22"/>
                  <w:szCs w:val="22"/>
                </w:rPr>
                <w:t xml:space="preserve">withholding </w:t>
              </w:r>
              <w:r w:rsidRPr="0018756D">
                <w:rPr>
                  <w:rFonts w:asciiTheme="minorHAnsi" w:hAnsiTheme="minorHAnsi" w:cstheme="minorHAnsi"/>
                  <w:sz w:val="22"/>
                  <w:szCs w:val="22"/>
                </w:rPr>
                <w:t>account for financial management.</w:t>
              </w:r>
            </w:ins>
          </w:p>
        </w:tc>
      </w:tr>
      <w:tr w:rsidR="00F911F9" w:rsidRPr="000D2DFB" w14:paraId="58088DA7" w14:textId="77777777" w:rsidTr="04D17BD8">
        <w:trPr>
          <w:gridAfter w:val="1"/>
          <w:ins w:id="125" w:author="Author"/>
        </w:trPr>
        <w:tc>
          <w:tcPr>
            <w:tcW w:w="5130" w:type="dxa"/>
            <w:gridSpan w:val="2"/>
          </w:tcPr>
          <w:p w14:paraId="1CF6711E" w14:textId="77777777" w:rsidR="00591835"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themeColor="text1"/>
                <w:sz w:val="22"/>
                <w:szCs w:val="22"/>
              </w:rPr>
            </w:pPr>
            <w:r w:rsidRPr="00EB2703">
              <w:rPr>
                <w:rFonts w:asciiTheme="minorHAnsi" w:hAnsiTheme="minorHAnsi" w:cstheme="minorHAnsi"/>
                <w:b/>
                <w:bCs/>
                <w:color w:val="000000" w:themeColor="text1"/>
                <w:sz w:val="22"/>
                <w:szCs w:val="22"/>
                <w:rPrChange w:id="126" w:author="Author">
                  <w:rPr>
                    <w:rFonts w:asciiTheme="minorHAnsi" w:hAnsiTheme="minorHAnsi" w:cstheme="minorHAnsi"/>
                    <w:b/>
                    <w:bCs/>
                    <w:sz w:val="22"/>
                    <w:szCs w:val="22"/>
                  </w:rPr>
                </w:rPrChange>
              </w:rPr>
              <w:lastRenderedPageBreak/>
              <w:t>Article 11 –</w:t>
            </w:r>
          </w:p>
          <w:p w14:paraId="0F9F7077" w14:textId="61C3508F" w:rsidR="00F911F9" w:rsidRDefault="00591835" w:rsidP="00F911F9">
            <w:pPr>
              <w:widowControl w:val="0"/>
              <w:tabs>
                <w:tab w:val="clear" w:pos="567"/>
                <w:tab w:val="clear" w:pos="1134"/>
                <w:tab w:val="clear" w:pos="1701"/>
                <w:tab w:val="clear" w:pos="2268"/>
                <w:tab w:val="clear" w:pos="2835"/>
              </w:tabs>
              <w:overflowPunct/>
              <w:autoSpaceDE/>
              <w:autoSpaceDN/>
              <w:adjustRightInd/>
              <w:spacing w:before="0"/>
              <w:textAlignment w:val="auto"/>
            </w:pPr>
            <w:r>
              <w:t>a) transfer appropriations for a given Sector only from one category of expenses to another within the same section or subsection, provided that no transfers are made from non-staff costs to fund expenses in staff costs (see Article 6 of the present regulations). However, the Budget Control Committee set up by each conference or assembly may authorize transfers of appropriations for all expenses;</w:t>
            </w:r>
          </w:p>
          <w:p w14:paraId="6FEDC607" w14:textId="77777777" w:rsidR="00591835" w:rsidRDefault="00591835" w:rsidP="00F911F9">
            <w:pPr>
              <w:widowControl w:val="0"/>
              <w:tabs>
                <w:tab w:val="clear" w:pos="567"/>
                <w:tab w:val="clear" w:pos="1134"/>
                <w:tab w:val="clear" w:pos="1701"/>
                <w:tab w:val="clear" w:pos="2268"/>
                <w:tab w:val="clear" w:pos="2835"/>
              </w:tabs>
              <w:overflowPunct/>
              <w:autoSpaceDE/>
              <w:autoSpaceDN/>
              <w:adjustRightInd/>
              <w:spacing w:before="0"/>
              <w:textAlignment w:val="auto"/>
            </w:pPr>
          </w:p>
          <w:p w14:paraId="0F171C1B" w14:textId="42A9649C" w:rsidR="00591835" w:rsidRPr="00EB2703" w:rsidRDefault="00591835"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127" w:author="Author"/>
                <w:rFonts w:asciiTheme="minorHAnsi" w:hAnsiTheme="minorHAnsi" w:cstheme="minorHAnsi"/>
                <w:b/>
                <w:bCs/>
                <w:color w:val="000000" w:themeColor="text1"/>
                <w:szCs w:val="24"/>
                <w:lang w:val="en-US"/>
                <w:rPrChange w:id="128" w:author="Author">
                  <w:rPr>
                    <w:ins w:id="129" w:author="Author"/>
                    <w:rFonts w:asciiTheme="minorHAnsi" w:hAnsiTheme="minorHAnsi" w:cstheme="minorHAnsi"/>
                    <w:b/>
                    <w:bCs/>
                    <w:szCs w:val="24"/>
                    <w:lang w:val="en-US"/>
                  </w:rPr>
                </w:rPrChange>
              </w:rPr>
            </w:pPr>
            <w:r>
              <w:t>b) transfer appropriations for a given Sector from only the operating expenses to the capital expenses within sections.</w:t>
            </w:r>
          </w:p>
        </w:tc>
        <w:tc>
          <w:tcPr>
            <w:tcW w:w="5130" w:type="dxa"/>
            <w:gridSpan w:val="2"/>
          </w:tcPr>
          <w:p w14:paraId="1B19A604" w14:textId="0B0927D8" w:rsidR="00F911F9" w:rsidRPr="0058107A" w:rsidRDefault="00F911F9" w:rsidP="00F911F9">
            <w:pPr>
              <w:pStyle w:val="Default"/>
              <w:jc w:val="both"/>
              <w:rPr>
                <w:ins w:id="130" w:author="Author"/>
                <w:rFonts w:asciiTheme="minorHAnsi" w:hAnsiTheme="minorHAnsi" w:cstheme="minorHAnsi"/>
                <w:b/>
                <w:bCs/>
                <w:color w:val="auto"/>
                <w:sz w:val="22"/>
                <w:szCs w:val="22"/>
              </w:rPr>
            </w:pPr>
            <w:ins w:id="131" w:author="Author">
              <w:r w:rsidRPr="0058107A">
                <w:rPr>
                  <w:rFonts w:asciiTheme="minorHAnsi" w:hAnsiTheme="minorHAnsi" w:cstheme="minorHAnsi"/>
                  <w:b/>
                  <w:bCs/>
                  <w:color w:val="auto"/>
                  <w:sz w:val="22"/>
                  <w:szCs w:val="22"/>
                </w:rPr>
                <w:t xml:space="preserve">Article 11 </w:t>
              </w:r>
              <w:del w:id="132" w:author="Author">
                <w:r w:rsidRPr="0058107A" w:rsidDel="006C5181">
                  <w:rPr>
                    <w:rFonts w:asciiTheme="minorHAnsi" w:hAnsiTheme="minorHAnsi" w:cstheme="minorHAnsi"/>
                    <w:b/>
                    <w:bCs/>
                    <w:color w:val="auto"/>
                    <w:sz w:val="22"/>
                    <w:szCs w:val="22"/>
                  </w:rPr>
                  <w:delText>-</w:delText>
                </w:r>
              </w:del>
              <w:r w:rsidR="006C5181">
                <w:rPr>
                  <w:rFonts w:asciiTheme="minorHAnsi" w:hAnsiTheme="minorHAnsi" w:cstheme="minorHAnsi"/>
                  <w:b/>
                  <w:bCs/>
                  <w:color w:val="auto"/>
                  <w:sz w:val="22"/>
                  <w:szCs w:val="22"/>
                </w:rPr>
                <w:t>–</w:t>
              </w:r>
              <w:r w:rsidRPr="0058107A">
                <w:rPr>
                  <w:rFonts w:asciiTheme="minorHAnsi" w:hAnsiTheme="minorHAnsi" w:cstheme="minorHAnsi"/>
                  <w:b/>
                  <w:bCs/>
                  <w:color w:val="auto"/>
                  <w:sz w:val="22"/>
                  <w:szCs w:val="22"/>
                </w:rPr>
                <w:t xml:space="preserve"> </w:t>
              </w:r>
              <w:r w:rsidR="006C5181">
                <w:rPr>
                  <w:rFonts w:asciiTheme="minorHAnsi" w:hAnsiTheme="minorHAnsi" w:cstheme="minorHAnsi"/>
                  <w:b/>
                  <w:bCs/>
                  <w:color w:val="auto"/>
                  <w:sz w:val="22"/>
                  <w:szCs w:val="22"/>
                </w:rPr>
                <w:t>(propose to introduce new text)</w:t>
              </w:r>
            </w:ins>
          </w:p>
          <w:p w14:paraId="3DBB3B8D" w14:textId="3E3C5FB5" w:rsidR="00AB2F9A" w:rsidRDefault="00AB2F9A" w:rsidP="00AB2F9A">
            <w:pPr>
              <w:pStyle w:val="Default"/>
              <w:numPr>
                <w:ilvl w:val="0"/>
                <w:numId w:val="27"/>
              </w:numPr>
              <w:jc w:val="both"/>
              <w:rPr>
                <w:rFonts w:asciiTheme="minorHAnsi" w:hAnsiTheme="minorHAnsi" w:cstheme="minorHAnsi"/>
                <w:color w:val="auto"/>
                <w:sz w:val="22"/>
                <w:szCs w:val="22"/>
              </w:rPr>
            </w:pPr>
            <w:r>
              <w:rPr>
                <w:rFonts w:asciiTheme="minorHAnsi" w:hAnsiTheme="minorHAnsi" w:cstheme="minorHAnsi"/>
                <w:color w:val="auto"/>
                <w:sz w:val="22"/>
                <w:szCs w:val="22"/>
              </w:rPr>
              <w:t>A Withholding account is an allocation from the Approved Biennial Budget set aside by the Secretary General’s office of ITU for financial management. This appropriation acts as a safety net or contingency fund, enabling the organization to maintain its financial stability, meet unforeseen expenditures, and / or address budget shortfalls. This account will be established with the approval of the Council of the Biennial Budget at a level of five percent of that budget. It will be subject to regular review and will be released subject to the revenue availability against the biennial budget. Reporting of this reserve will be reflected as per Article 10, paragraph 6. This ensures that during the implementation of the biennial budget effective financial management principles are place.</w:t>
            </w:r>
          </w:p>
          <w:p w14:paraId="5B244F52" w14:textId="54322A03" w:rsidR="00591835" w:rsidRPr="00591835" w:rsidRDefault="00591835" w:rsidP="00591835">
            <w:pPr>
              <w:pStyle w:val="ListParagraph"/>
              <w:numPr>
                <w:ilvl w:val="0"/>
                <w:numId w:val="27"/>
              </w:numPr>
              <w:jc w:val="both"/>
              <w:rPr>
                <w:rFonts w:cstheme="minorHAnsi"/>
              </w:rPr>
            </w:pPr>
            <w:r w:rsidRPr="00591835">
              <w:rPr>
                <w:rFonts w:cstheme="minorHAnsi"/>
              </w:rPr>
              <w:t>transfer appropriations for a given Sector only from one category of expenses to another within the same section or subsection, provided that no transfers are made from non-staff costs to fund expenses in staff costs (see Article 6 of the present regulations). However, the Budget Control Committee set up by each conference or assembly may authorize transfers of appropriations for all expenses;</w:t>
            </w:r>
          </w:p>
          <w:p w14:paraId="1B03E085" w14:textId="77777777" w:rsidR="00591835" w:rsidRDefault="00591835" w:rsidP="00591835">
            <w:pPr>
              <w:widowControl w:val="0"/>
              <w:tabs>
                <w:tab w:val="clear" w:pos="567"/>
                <w:tab w:val="clear" w:pos="1134"/>
                <w:tab w:val="clear" w:pos="1701"/>
                <w:tab w:val="clear" w:pos="2268"/>
                <w:tab w:val="clear" w:pos="2835"/>
              </w:tabs>
              <w:overflowPunct/>
              <w:autoSpaceDE/>
              <w:autoSpaceDN/>
              <w:adjustRightInd/>
              <w:spacing w:before="0"/>
              <w:textAlignment w:val="auto"/>
            </w:pPr>
          </w:p>
          <w:p w14:paraId="2D308656" w14:textId="282D35D8" w:rsidR="00591835" w:rsidRDefault="00591835" w:rsidP="00591835">
            <w:pPr>
              <w:pStyle w:val="Default"/>
              <w:numPr>
                <w:ilvl w:val="0"/>
                <w:numId w:val="27"/>
              </w:numPr>
              <w:jc w:val="both"/>
              <w:rPr>
                <w:rFonts w:asciiTheme="minorHAnsi" w:hAnsiTheme="minorHAnsi" w:cstheme="minorHAnsi"/>
                <w:color w:val="auto"/>
                <w:sz w:val="22"/>
                <w:szCs w:val="22"/>
              </w:rPr>
            </w:pPr>
            <w:r w:rsidRPr="00591835">
              <w:rPr>
                <w:rFonts w:asciiTheme="minorHAnsi" w:hAnsiTheme="minorHAnsi" w:cstheme="minorHAnsi"/>
              </w:rPr>
              <w:lastRenderedPageBreak/>
              <w:t>transfer appropriations for a given Sector from only the operating expenses to the capital expenses within sections</w:t>
            </w:r>
            <w:r>
              <w:t>.</w:t>
            </w:r>
          </w:p>
          <w:p w14:paraId="049DDDF3" w14:textId="77777777" w:rsidR="00F911F9" w:rsidRPr="00AB2F9A"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133" w:author="Author"/>
                <w:rFonts w:cs="Calibri"/>
                <w:b/>
                <w:bCs/>
                <w:szCs w:val="24"/>
              </w:rPr>
            </w:pPr>
          </w:p>
        </w:tc>
        <w:tc>
          <w:tcPr>
            <w:tcW w:w="4230" w:type="dxa"/>
            <w:gridSpan w:val="2"/>
          </w:tcPr>
          <w:p w14:paraId="37587836" w14:textId="7C376903"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134" w:author="Author"/>
                <w:rFonts w:asciiTheme="minorHAnsi" w:hAnsiTheme="minorHAnsi" w:cstheme="minorHAnsi"/>
                <w:szCs w:val="24"/>
                <w:lang w:val="en-US"/>
              </w:rPr>
            </w:pPr>
            <w:ins w:id="135" w:author="Author">
              <w:r w:rsidRPr="0018756D">
                <w:rPr>
                  <w:rFonts w:asciiTheme="minorHAnsi" w:hAnsiTheme="minorHAnsi" w:cstheme="minorHAnsi"/>
                  <w:sz w:val="22"/>
                  <w:szCs w:val="22"/>
                </w:rPr>
                <w:lastRenderedPageBreak/>
                <w:t xml:space="preserve">Introduction of a </w:t>
              </w:r>
              <w:r>
                <w:rPr>
                  <w:rFonts w:asciiTheme="minorHAnsi" w:hAnsiTheme="minorHAnsi" w:cstheme="minorHAnsi"/>
                  <w:sz w:val="22"/>
                  <w:szCs w:val="22"/>
                </w:rPr>
                <w:t>withholding</w:t>
              </w:r>
              <w:r w:rsidRPr="0018756D">
                <w:rPr>
                  <w:rFonts w:asciiTheme="minorHAnsi" w:hAnsiTheme="minorHAnsi" w:cstheme="minorHAnsi"/>
                  <w:sz w:val="22"/>
                  <w:szCs w:val="22"/>
                </w:rPr>
                <w:t xml:space="preserve"> account for financial management.</w:t>
              </w:r>
            </w:ins>
          </w:p>
        </w:tc>
      </w:tr>
      <w:tr w:rsidR="00F911F9" w:rsidRPr="000D2DFB" w14:paraId="42E9B6E2" w14:textId="77777777" w:rsidTr="04D17BD8">
        <w:trPr>
          <w:gridAfter w:val="1"/>
          <w:ins w:id="136" w:author="Author"/>
        </w:trPr>
        <w:tc>
          <w:tcPr>
            <w:tcW w:w="5130" w:type="dxa"/>
            <w:gridSpan w:val="2"/>
          </w:tcPr>
          <w:p w14:paraId="531761C3" w14:textId="77777777" w:rsidR="00F911F9" w:rsidRPr="00EB2703" w:rsidRDefault="00F911F9" w:rsidP="00F911F9">
            <w:pPr>
              <w:pStyle w:val="Default"/>
              <w:jc w:val="both"/>
              <w:rPr>
                <w:rFonts w:asciiTheme="minorHAnsi" w:hAnsiTheme="minorHAnsi" w:cstheme="minorHAnsi"/>
                <w:color w:val="000000" w:themeColor="text1"/>
                <w:sz w:val="22"/>
                <w:szCs w:val="22"/>
                <w:rPrChange w:id="137" w:author="Author">
                  <w:rPr>
                    <w:rFonts w:asciiTheme="minorHAnsi" w:hAnsiTheme="minorHAnsi" w:cstheme="minorHAnsi"/>
                    <w:color w:val="auto"/>
                    <w:sz w:val="22"/>
                    <w:szCs w:val="22"/>
                  </w:rPr>
                </w:rPrChange>
              </w:rPr>
            </w:pPr>
            <w:r w:rsidRPr="00EB2703">
              <w:rPr>
                <w:rFonts w:asciiTheme="minorHAnsi" w:hAnsiTheme="minorHAnsi" w:cstheme="minorHAnsi"/>
                <w:b/>
                <w:bCs/>
                <w:color w:val="000000" w:themeColor="text1"/>
                <w:sz w:val="22"/>
                <w:szCs w:val="22"/>
                <w:rPrChange w:id="138" w:author="Author">
                  <w:rPr>
                    <w:rFonts w:asciiTheme="minorHAnsi" w:hAnsiTheme="minorHAnsi" w:cstheme="minorHAnsi"/>
                    <w:b/>
                    <w:bCs/>
                    <w:color w:val="auto"/>
                    <w:sz w:val="22"/>
                    <w:szCs w:val="22"/>
                  </w:rPr>
                </w:rPrChange>
              </w:rPr>
              <w:t>Article 15 – Liquidity assets of the Union</w:t>
            </w:r>
          </w:p>
          <w:p w14:paraId="5B2F17EF" w14:textId="24FCA1C1" w:rsidR="00F911F9" w:rsidRPr="00EB2703" w:rsidRDefault="00EF2EA8"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139" w:author="Author"/>
                <w:rFonts w:asciiTheme="minorHAnsi" w:hAnsiTheme="minorHAnsi" w:cstheme="minorHAnsi"/>
                <w:b/>
                <w:bCs/>
                <w:color w:val="000000" w:themeColor="text1"/>
                <w:szCs w:val="24"/>
                <w:lang w:val="en-US"/>
                <w:rPrChange w:id="140" w:author="Author">
                  <w:rPr>
                    <w:ins w:id="141" w:author="Author"/>
                    <w:rFonts w:asciiTheme="minorHAnsi" w:hAnsiTheme="minorHAnsi" w:cstheme="minorHAnsi"/>
                    <w:b/>
                    <w:bCs/>
                    <w:szCs w:val="24"/>
                    <w:lang w:val="en-US"/>
                  </w:rPr>
                </w:rPrChange>
              </w:rPr>
            </w:pPr>
            <w:r>
              <w:t>The Secretary-General shall closely follow the strict observance of the relevant provisions of the Constitution and the Convention, in order to ensure that the liquid assets constantly meet the requirements of the Union and that the debts owed to the Union are reduced and kept to a minimum.</w:t>
            </w:r>
          </w:p>
        </w:tc>
        <w:tc>
          <w:tcPr>
            <w:tcW w:w="5130" w:type="dxa"/>
            <w:gridSpan w:val="2"/>
          </w:tcPr>
          <w:p w14:paraId="430E6509" w14:textId="77777777" w:rsidR="00F911F9" w:rsidRDefault="00F911F9" w:rsidP="00F911F9">
            <w:pPr>
              <w:pStyle w:val="Default"/>
              <w:jc w:val="both"/>
              <w:rPr>
                <w:ins w:id="142" w:author="Author"/>
                <w:rFonts w:asciiTheme="minorHAnsi" w:hAnsiTheme="minorHAnsi" w:cstheme="minorHAnsi"/>
                <w:b/>
                <w:bCs/>
                <w:color w:val="auto"/>
                <w:sz w:val="22"/>
                <w:szCs w:val="22"/>
              </w:rPr>
            </w:pPr>
            <w:ins w:id="143" w:author="Author">
              <w:r w:rsidRPr="009C34C9">
                <w:rPr>
                  <w:rFonts w:asciiTheme="minorHAnsi" w:hAnsiTheme="minorHAnsi" w:cstheme="minorHAnsi"/>
                  <w:b/>
                  <w:bCs/>
                  <w:color w:val="auto"/>
                  <w:sz w:val="22"/>
                  <w:szCs w:val="22"/>
                </w:rPr>
                <w:t xml:space="preserve">Article 15 </w:t>
              </w:r>
              <w:r>
                <w:rPr>
                  <w:rFonts w:asciiTheme="minorHAnsi" w:hAnsiTheme="minorHAnsi" w:cstheme="minorHAnsi"/>
                  <w:b/>
                  <w:bCs/>
                  <w:color w:val="auto"/>
                  <w:sz w:val="22"/>
                  <w:szCs w:val="22"/>
                </w:rPr>
                <w:t>– Custody of Cash and Cash equivalents</w:t>
              </w:r>
            </w:ins>
          </w:p>
          <w:p w14:paraId="1A46D307" w14:textId="77777777" w:rsidR="00F911F9" w:rsidRDefault="00F911F9" w:rsidP="00F911F9">
            <w:pPr>
              <w:pStyle w:val="Default"/>
              <w:jc w:val="both"/>
              <w:rPr>
                <w:ins w:id="144" w:author="Author"/>
                <w:rFonts w:asciiTheme="minorHAnsi" w:hAnsiTheme="minorHAnsi" w:cstheme="minorHAnsi"/>
                <w:b/>
                <w:bCs/>
                <w:strike/>
                <w:color w:val="auto"/>
                <w:sz w:val="22"/>
                <w:szCs w:val="22"/>
              </w:rPr>
            </w:pPr>
          </w:p>
          <w:p w14:paraId="2A1A7555" w14:textId="77777777" w:rsidR="00F911F9" w:rsidRDefault="00F911F9" w:rsidP="00F911F9">
            <w:pPr>
              <w:pStyle w:val="Default"/>
              <w:jc w:val="both"/>
              <w:rPr>
                <w:ins w:id="145" w:author="Author"/>
                <w:rFonts w:asciiTheme="minorHAnsi" w:hAnsiTheme="minorHAnsi" w:cstheme="minorHAnsi"/>
                <w:color w:val="auto"/>
                <w:sz w:val="22"/>
                <w:szCs w:val="22"/>
              </w:rPr>
            </w:pPr>
            <w:ins w:id="146" w:author="Author">
              <w:r w:rsidRPr="0042638A">
                <w:rPr>
                  <w:rFonts w:asciiTheme="minorHAnsi" w:hAnsiTheme="minorHAnsi" w:cstheme="minorHAnsi"/>
                  <w:color w:val="auto"/>
                  <w:sz w:val="22"/>
                  <w:szCs w:val="22"/>
                </w:rPr>
                <w:t xml:space="preserve">The </w:t>
              </w:r>
              <w:r>
                <w:rPr>
                  <w:rFonts w:asciiTheme="minorHAnsi" w:hAnsiTheme="minorHAnsi" w:cstheme="minorHAnsi"/>
                  <w:color w:val="auto"/>
                  <w:sz w:val="22"/>
                  <w:szCs w:val="22"/>
                </w:rPr>
                <w:t>Secretary</w:t>
              </w:r>
              <w:r w:rsidRPr="0042638A">
                <w:rPr>
                  <w:rFonts w:asciiTheme="minorHAnsi" w:hAnsiTheme="minorHAnsi" w:cstheme="minorHAnsi"/>
                  <w:color w:val="auto"/>
                  <w:sz w:val="22"/>
                  <w:szCs w:val="22"/>
                </w:rPr>
                <w:t>-General shall designate the bank or banks or financial</w:t>
              </w:r>
              <w:r>
                <w:rPr>
                  <w:rFonts w:asciiTheme="minorHAnsi" w:hAnsiTheme="minorHAnsi" w:cstheme="minorHAnsi"/>
                  <w:color w:val="auto"/>
                  <w:sz w:val="22"/>
                  <w:szCs w:val="22"/>
                </w:rPr>
                <w:t xml:space="preserve"> </w:t>
              </w:r>
              <w:r w:rsidRPr="0042638A">
                <w:rPr>
                  <w:rFonts w:asciiTheme="minorHAnsi" w:hAnsiTheme="minorHAnsi" w:cstheme="minorHAnsi"/>
                  <w:color w:val="auto"/>
                  <w:sz w:val="22"/>
                  <w:szCs w:val="22"/>
                </w:rPr>
                <w:t>institutions in which cash and cash equivalents in the custody of the</w:t>
              </w:r>
              <w:r>
                <w:rPr>
                  <w:rFonts w:asciiTheme="minorHAnsi" w:hAnsiTheme="minorHAnsi" w:cstheme="minorHAnsi"/>
                  <w:color w:val="auto"/>
                  <w:sz w:val="22"/>
                  <w:szCs w:val="22"/>
                </w:rPr>
                <w:t xml:space="preserve"> </w:t>
              </w:r>
              <w:r w:rsidRPr="0042638A">
                <w:rPr>
                  <w:rFonts w:asciiTheme="minorHAnsi" w:hAnsiTheme="minorHAnsi" w:cstheme="minorHAnsi"/>
                  <w:color w:val="auto"/>
                  <w:sz w:val="22"/>
                  <w:szCs w:val="22"/>
                </w:rPr>
                <w:t>Organization shall be kept.</w:t>
              </w:r>
            </w:ins>
          </w:p>
          <w:p w14:paraId="541403C9" w14:textId="77777777" w:rsidR="00F911F9" w:rsidRPr="0042638A" w:rsidRDefault="00F911F9" w:rsidP="00F911F9">
            <w:pPr>
              <w:pStyle w:val="Default"/>
              <w:jc w:val="both"/>
              <w:rPr>
                <w:ins w:id="147" w:author="Author"/>
                <w:rFonts w:asciiTheme="minorHAnsi" w:hAnsiTheme="minorHAnsi" w:cstheme="minorHAnsi"/>
                <w:color w:val="auto"/>
                <w:sz w:val="22"/>
                <w:szCs w:val="22"/>
              </w:rPr>
            </w:pPr>
          </w:p>
          <w:p w14:paraId="38B6049D" w14:textId="1EE221EB"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148" w:author="Author"/>
                <w:rFonts w:cs="Calibri"/>
                <w:b/>
                <w:bCs/>
                <w:szCs w:val="24"/>
                <w:lang w:val="en-US"/>
              </w:rPr>
            </w:pPr>
            <w:ins w:id="149" w:author="Author">
              <w:r w:rsidRPr="0042638A">
                <w:rPr>
                  <w:rFonts w:asciiTheme="minorHAnsi" w:hAnsiTheme="minorHAnsi" w:cstheme="minorHAnsi"/>
                  <w:sz w:val="22"/>
                  <w:szCs w:val="22"/>
                </w:rPr>
                <w:t xml:space="preserve">The </w:t>
              </w:r>
              <w:r>
                <w:rPr>
                  <w:rFonts w:asciiTheme="minorHAnsi" w:hAnsiTheme="minorHAnsi" w:cstheme="minorHAnsi"/>
                  <w:sz w:val="22"/>
                  <w:szCs w:val="22"/>
                </w:rPr>
                <w:t>Secretary</w:t>
              </w:r>
              <w:r w:rsidRPr="0042638A">
                <w:rPr>
                  <w:rFonts w:asciiTheme="minorHAnsi" w:hAnsiTheme="minorHAnsi" w:cstheme="minorHAnsi"/>
                  <w:sz w:val="22"/>
                  <w:szCs w:val="22"/>
                </w:rPr>
                <w:t>-General may designate any investment (or asset) managers and/or custodians that the Organization may wish to appoint for the</w:t>
              </w:r>
              <w:r>
                <w:rPr>
                  <w:rFonts w:asciiTheme="minorHAnsi" w:hAnsiTheme="minorHAnsi" w:cstheme="minorHAnsi"/>
                  <w:sz w:val="22"/>
                  <w:szCs w:val="22"/>
                </w:rPr>
                <w:t xml:space="preserve"> </w:t>
              </w:r>
              <w:r w:rsidRPr="0042638A">
                <w:rPr>
                  <w:rFonts w:asciiTheme="minorHAnsi" w:hAnsiTheme="minorHAnsi" w:cstheme="minorHAnsi"/>
                  <w:sz w:val="22"/>
                  <w:szCs w:val="22"/>
                </w:rPr>
                <w:t>management of the cash and cash equivalents in its custody.</w:t>
              </w:r>
            </w:ins>
          </w:p>
        </w:tc>
        <w:tc>
          <w:tcPr>
            <w:tcW w:w="4230" w:type="dxa"/>
            <w:gridSpan w:val="2"/>
          </w:tcPr>
          <w:p w14:paraId="39DBDE3E" w14:textId="643BFD6D"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150" w:author="Author"/>
                <w:rFonts w:asciiTheme="minorHAnsi" w:hAnsiTheme="minorHAnsi" w:cstheme="minorHAnsi"/>
                <w:szCs w:val="24"/>
                <w:lang w:val="en-US"/>
              </w:rPr>
            </w:pPr>
            <w:ins w:id="151" w:author="Author">
              <w:r w:rsidRPr="00B65865">
                <w:rPr>
                  <w:rFonts w:asciiTheme="minorHAnsi" w:hAnsiTheme="minorHAnsi" w:cstheme="minorHAnsi"/>
                  <w:sz w:val="22"/>
                  <w:szCs w:val="22"/>
                </w:rPr>
                <w:t xml:space="preserve">Update of Article heading and related text </w:t>
              </w:r>
              <w:r>
                <w:rPr>
                  <w:rFonts w:asciiTheme="minorHAnsi" w:hAnsiTheme="minorHAnsi" w:cstheme="minorHAnsi"/>
                  <w:sz w:val="22"/>
                  <w:szCs w:val="22"/>
                </w:rPr>
                <w:t>on</w:t>
              </w:r>
              <w:r w:rsidRPr="00B65865">
                <w:rPr>
                  <w:rFonts w:asciiTheme="minorHAnsi" w:hAnsiTheme="minorHAnsi" w:cstheme="minorHAnsi"/>
                  <w:sz w:val="22"/>
                  <w:szCs w:val="22"/>
                </w:rPr>
                <w:t xml:space="preserve"> financial management.</w:t>
              </w:r>
            </w:ins>
          </w:p>
        </w:tc>
      </w:tr>
      <w:tr w:rsidR="00F911F9" w:rsidRPr="000D2DFB" w14:paraId="7C6FCF19" w14:textId="77777777" w:rsidTr="04D17BD8">
        <w:trPr>
          <w:gridAfter w:val="1"/>
          <w:ins w:id="152" w:author="Author"/>
        </w:trPr>
        <w:tc>
          <w:tcPr>
            <w:tcW w:w="5130" w:type="dxa"/>
            <w:gridSpan w:val="2"/>
          </w:tcPr>
          <w:p w14:paraId="56017C3C" w14:textId="77777777" w:rsidR="00F911F9" w:rsidRPr="00EB2703" w:rsidRDefault="00F911F9" w:rsidP="00F911F9">
            <w:pPr>
              <w:pStyle w:val="Default"/>
              <w:jc w:val="both"/>
              <w:rPr>
                <w:rFonts w:asciiTheme="minorHAnsi" w:hAnsiTheme="minorHAnsi" w:cstheme="minorHAnsi"/>
                <w:b/>
                <w:bCs/>
                <w:color w:val="000000" w:themeColor="text1"/>
                <w:sz w:val="22"/>
                <w:szCs w:val="22"/>
                <w:rPrChange w:id="153" w:author="Author">
                  <w:rPr>
                    <w:rFonts w:asciiTheme="minorHAnsi" w:hAnsiTheme="minorHAnsi" w:cstheme="minorHAnsi"/>
                    <w:b/>
                    <w:bCs/>
                    <w:color w:val="auto"/>
                    <w:sz w:val="22"/>
                    <w:szCs w:val="22"/>
                  </w:rPr>
                </w:rPrChange>
              </w:rPr>
            </w:pPr>
            <w:bookmarkStart w:id="154" w:name="_Hlk132884074"/>
            <w:r w:rsidRPr="00EB2703">
              <w:rPr>
                <w:rFonts w:asciiTheme="minorHAnsi" w:hAnsiTheme="minorHAnsi" w:cstheme="minorHAnsi"/>
                <w:b/>
                <w:bCs/>
                <w:color w:val="000000" w:themeColor="text1"/>
                <w:sz w:val="22"/>
                <w:szCs w:val="22"/>
                <w:rPrChange w:id="155" w:author="Author">
                  <w:rPr>
                    <w:rFonts w:asciiTheme="minorHAnsi" w:hAnsiTheme="minorHAnsi" w:cstheme="minorHAnsi"/>
                    <w:b/>
                    <w:bCs/>
                    <w:color w:val="auto"/>
                    <w:sz w:val="22"/>
                    <w:szCs w:val="22"/>
                  </w:rPr>
                </w:rPrChange>
              </w:rPr>
              <w:t xml:space="preserve">Article 16 - Investment of funds </w:t>
            </w:r>
            <w:bookmarkEnd w:id="154"/>
          </w:p>
          <w:p w14:paraId="120800A3" w14:textId="77777777" w:rsidR="00F911F9" w:rsidRPr="00EB2703" w:rsidRDefault="00F911F9" w:rsidP="00F911F9">
            <w:pPr>
              <w:pStyle w:val="Default"/>
              <w:jc w:val="both"/>
              <w:rPr>
                <w:ins w:id="156" w:author="Author"/>
                <w:rFonts w:asciiTheme="minorHAnsi" w:hAnsiTheme="minorHAnsi" w:cstheme="minorHAnsi"/>
                <w:color w:val="000000" w:themeColor="text1"/>
                <w:sz w:val="22"/>
                <w:szCs w:val="22"/>
                <w:rPrChange w:id="157" w:author="Author">
                  <w:rPr>
                    <w:ins w:id="158" w:author="Author"/>
                    <w:rFonts w:asciiTheme="minorHAnsi" w:hAnsiTheme="minorHAnsi" w:cstheme="minorHAnsi"/>
                    <w:color w:val="auto"/>
                    <w:sz w:val="22"/>
                    <w:szCs w:val="22"/>
                  </w:rPr>
                </w:rPrChange>
              </w:rPr>
            </w:pPr>
          </w:p>
          <w:p w14:paraId="580D23D6" w14:textId="77777777" w:rsidR="00F911F9" w:rsidRPr="00EB2703" w:rsidRDefault="00F911F9" w:rsidP="00F911F9">
            <w:pPr>
              <w:pStyle w:val="Default"/>
              <w:jc w:val="both"/>
              <w:rPr>
                <w:ins w:id="159" w:author="Author"/>
                <w:rFonts w:asciiTheme="minorHAnsi" w:hAnsiTheme="minorHAnsi" w:cstheme="minorHAnsi"/>
                <w:color w:val="000000" w:themeColor="text1"/>
                <w:sz w:val="22"/>
                <w:szCs w:val="22"/>
                <w:rPrChange w:id="160" w:author="Author">
                  <w:rPr>
                    <w:ins w:id="161" w:author="Autho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62" w:author="Author">
                  <w:rPr>
                    <w:rFonts w:asciiTheme="minorHAnsi" w:hAnsiTheme="minorHAnsi" w:cstheme="minorHAnsi"/>
                    <w:color w:val="auto"/>
                    <w:sz w:val="22"/>
                    <w:szCs w:val="22"/>
                  </w:rPr>
                </w:rPrChange>
              </w:rPr>
              <w:t>The Secretary General shall choose the banks or other institutions in which the Union’s funds are to be deposited.</w:t>
            </w:r>
          </w:p>
          <w:p w14:paraId="0B24B28B" w14:textId="77777777" w:rsidR="00F911F9" w:rsidRPr="00EB2703" w:rsidRDefault="00F911F9" w:rsidP="00F911F9">
            <w:pPr>
              <w:pStyle w:val="Default"/>
              <w:jc w:val="both"/>
              <w:rPr>
                <w:ins w:id="163" w:author="Author"/>
                <w:rFonts w:asciiTheme="minorHAnsi" w:hAnsiTheme="minorHAnsi" w:cstheme="minorHAnsi"/>
                <w:color w:val="000000" w:themeColor="text1"/>
                <w:sz w:val="22"/>
                <w:szCs w:val="22"/>
                <w:rPrChange w:id="164" w:author="Author">
                  <w:rPr>
                    <w:ins w:id="165" w:author="Author"/>
                    <w:rFonts w:asciiTheme="minorHAnsi" w:hAnsiTheme="minorHAnsi" w:cstheme="minorHAnsi"/>
                    <w:color w:val="auto"/>
                    <w:sz w:val="22"/>
                    <w:szCs w:val="22"/>
                  </w:rPr>
                </w:rPrChange>
              </w:rPr>
            </w:pPr>
          </w:p>
          <w:p w14:paraId="0E00478E" w14:textId="19E24442"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166" w:author="Author"/>
                <w:rFonts w:asciiTheme="minorHAnsi" w:hAnsiTheme="minorHAnsi" w:cstheme="minorHAnsi"/>
                <w:b/>
                <w:bCs/>
                <w:szCs w:val="24"/>
                <w:lang w:val="en-US"/>
              </w:rPr>
            </w:pPr>
            <w:r w:rsidRPr="00EB2703">
              <w:rPr>
                <w:rFonts w:asciiTheme="minorHAnsi" w:hAnsiTheme="minorHAnsi" w:cstheme="minorHAnsi"/>
                <w:color w:val="000000" w:themeColor="text1"/>
                <w:sz w:val="22"/>
                <w:szCs w:val="22"/>
                <w:rPrChange w:id="167" w:author="Author">
                  <w:rPr>
                    <w:rFonts w:asciiTheme="minorHAnsi" w:hAnsiTheme="minorHAnsi" w:cstheme="minorHAnsi"/>
                    <w:sz w:val="22"/>
                    <w:szCs w:val="22"/>
                  </w:rPr>
                </w:rPrChange>
              </w:rPr>
              <w:t>In this respect, the Secretary General shall ensure, including by establishing appropriate guidelines, that the funds invested in such a way as to place primary emphasis on minimizing the risk to the principle funds while ensuring the liquidity necessary to meet the Union’s cash flow requirements. In addition to these criteria, investments shall be selected on the basis of achieving the highest reasonable rate of return and shall accord with the principles of the United Nations.</w:t>
            </w:r>
          </w:p>
        </w:tc>
        <w:tc>
          <w:tcPr>
            <w:tcW w:w="5130" w:type="dxa"/>
            <w:gridSpan w:val="2"/>
          </w:tcPr>
          <w:p w14:paraId="18614F93" w14:textId="77777777" w:rsidR="00F911F9" w:rsidRDefault="00F911F9" w:rsidP="00F911F9">
            <w:pPr>
              <w:pStyle w:val="Default"/>
              <w:jc w:val="both"/>
              <w:rPr>
                <w:ins w:id="168" w:author="Author"/>
                <w:rFonts w:asciiTheme="minorHAnsi" w:hAnsiTheme="minorHAnsi" w:cstheme="minorHAnsi"/>
                <w:b/>
                <w:bCs/>
                <w:color w:val="auto"/>
                <w:sz w:val="22"/>
                <w:szCs w:val="22"/>
              </w:rPr>
            </w:pPr>
            <w:ins w:id="169" w:author="Author">
              <w:r w:rsidRPr="009C34C9">
                <w:rPr>
                  <w:rFonts w:asciiTheme="minorHAnsi" w:hAnsiTheme="minorHAnsi" w:cstheme="minorHAnsi"/>
                  <w:b/>
                  <w:bCs/>
                  <w:color w:val="auto"/>
                  <w:sz w:val="22"/>
                  <w:szCs w:val="22"/>
                </w:rPr>
                <w:t xml:space="preserve">Article 16 </w:t>
              </w:r>
              <w:r>
                <w:rPr>
                  <w:rFonts w:asciiTheme="minorHAnsi" w:hAnsiTheme="minorHAnsi" w:cstheme="minorHAnsi"/>
                  <w:b/>
                  <w:bCs/>
                  <w:color w:val="auto"/>
                  <w:sz w:val="22"/>
                  <w:szCs w:val="22"/>
                </w:rPr>
                <w:t xml:space="preserve">- </w:t>
              </w:r>
              <w:r w:rsidRPr="009C34C9">
                <w:rPr>
                  <w:rFonts w:asciiTheme="minorHAnsi" w:hAnsiTheme="minorHAnsi" w:cstheme="minorHAnsi"/>
                  <w:b/>
                  <w:bCs/>
                  <w:color w:val="auto"/>
                  <w:sz w:val="22"/>
                  <w:szCs w:val="22"/>
                </w:rPr>
                <w:t xml:space="preserve">Investment of </w:t>
              </w:r>
              <w:r>
                <w:rPr>
                  <w:rFonts w:asciiTheme="minorHAnsi" w:hAnsiTheme="minorHAnsi" w:cstheme="minorHAnsi"/>
                  <w:b/>
                  <w:bCs/>
                  <w:color w:val="auto"/>
                  <w:sz w:val="22"/>
                  <w:szCs w:val="22"/>
                </w:rPr>
                <w:t xml:space="preserve">Cash and Cash equivalents </w:t>
              </w:r>
            </w:ins>
          </w:p>
          <w:p w14:paraId="68368BB3" w14:textId="77777777" w:rsidR="00F911F9" w:rsidRDefault="00F911F9" w:rsidP="00F911F9">
            <w:pPr>
              <w:pStyle w:val="Default"/>
              <w:jc w:val="both"/>
              <w:rPr>
                <w:ins w:id="170" w:author="Author"/>
                <w:rFonts w:asciiTheme="minorHAnsi" w:hAnsiTheme="minorHAnsi" w:cstheme="minorHAnsi"/>
                <w:b/>
                <w:bCs/>
                <w:strike/>
                <w:color w:val="auto"/>
                <w:sz w:val="22"/>
                <w:szCs w:val="22"/>
              </w:rPr>
            </w:pPr>
          </w:p>
          <w:p w14:paraId="0F9A2EF1" w14:textId="77777777" w:rsidR="00F911F9" w:rsidRDefault="00F911F9" w:rsidP="00F911F9">
            <w:pPr>
              <w:pStyle w:val="Default"/>
              <w:jc w:val="both"/>
              <w:rPr>
                <w:ins w:id="171" w:author="Author"/>
                <w:rFonts w:asciiTheme="minorHAnsi" w:hAnsiTheme="minorHAnsi" w:cstheme="minorHAnsi"/>
                <w:color w:val="auto"/>
                <w:sz w:val="22"/>
                <w:szCs w:val="22"/>
              </w:rPr>
            </w:pPr>
            <w:ins w:id="172" w:author="Author">
              <w:r>
                <w:rPr>
                  <w:rFonts w:asciiTheme="minorHAnsi" w:hAnsiTheme="minorHAnsi" w:cstheme="minorHAnsi"/>
                  <w:color w:val="auto"/>
                  <w:sz w:val="22"/>
                  <w:szCs w:val="22"/>
                </w:rPr>
                <w:t>(propose to delete existing text and replace with the text below)</w:t>
              </w:r>
            </w:ins>
          </w:p>
          <w:p w14:paraId="29079005" w14:textId="77777777" w:rsidR="00F911F9" w:rsidRPr="0042638A" w:rsidRDefault="00F911F9" w:rsidP="00F911F9">
            <w:pPr>
              <w:pStyle w:val="Default"/>
              <w:numPr>
                <w:ilvl w:val="0"/>
                <w:numId w:val="12"/>
              </w:numPr>
              <w:jc w:val="both"/>
              <w:rPr>
                <w:ins w:id="173" w:author="Author"/>
                <w:rFonts w:asciiTheme="minorHAnsi" w:hAnsiTheme="minorHAnsi" w:cstheme="minorHAnsi"/>
                <w:color w:val="auto"/>
                <w:sz w:val="22"/>
                <w:szCs w:val="22"/>
              </w:rPr>
            </w:pPr>
            <w:ins w:id="174" w:author="Author">
              <w:r w:rsidRPr="0042638A">
                <w:rPr>
                  <w:rFonts w:asciiTheme="minorHAnsi" w:hAnsiTheme="minorHAnsi" w:cstheme="minorHAnsi"/>
                  <w:color w:val="auto"/>
                  <w:sz w:val="22"/>
                  <w:szCs w:val="22"/>
                </w:rPr>
                <w:t>Any cash not required for immediate payment may be invested and</w:t>
              </w:r>
              <w:r>
                <w:rPr>
                  <w:rFonts w:asciiTheme="minorHAnsi" w:hAnsiTheme="minorHAnsi" w:cstheme="minorHAnsi"/>
                  <w:color w:val="auto"/>
                  <w:sz w:val="22"/>
                  <w:szCs w:val="22"/>
                </w:rPr>
                <w:t xml:space="preserve"> </w:t>
              </w:r>
              <w:r w:rsidRPr="0042638A">
                <w:rPr>
                  <w:rFonts w:asciiTheme="minorHAnsi" w:hAnsiTheme="minorHAnsi" w:cstheme="minorHAnsi"/>
                  <w:color w:val="auto"/>
                  <w:sz w:val="22"/>
                  <w:szCs w:val="22"/>
                </w:rPr>
                <w:t>may be pooled in so far as th</w:t>
              </w:r>
              <w:r>
                <w:rPr>
                  <w:rFonts w:asciiTheme="minorHAnsi" w:hAnsiTheme="minorHAnsi" w:cstheme="minorHAnsi"/>
                  <w:color w:val="auto"/>
                  <w:sz w:val="22"/>
                  <w:szCs w:val="22"/>
                </w:rPr>
                <w:t>is</w:t>
              </w:r>
              <w:r w:rsidRPr="0042638A">
                <w:rPr>
                  <w:rFonts w:asciiTheme="minorHAnsi" w:hAnsiTheme="minorHAnsi" w:cstheme="minorHAnsi"/>
                  <w:color w:val="auto"/>
                  <w:sz w:val="22"/>
                  <w:szCs w:val="22"/>
                </w:rPr>
                <w:t xml:space="preserve"> benefits the return that may be generated.</w:t>
              </w:r>
              <w:r>
                <w:rPr>
                  <w:rFonts w:asciiTheme="minorHAnsi" w:hAnsiTheme="minorHAnsi" w:cstheme="minorHAnsi"/>
                  <w:color w:val="auto"/>
                  <w:sz w:val="22"/>
                  <w:szCs w:val="22"/>
                </w:rPr>
                <w:t xml:space="preserve"> Primary emphasis will be to minimize risk on the capital funds and ensure the Union’s liquidity is maintained to meet cash flow requirements.</w:t>
              </w:r>
            </w:ins>
          </w:p>
          <w:p w14:paraId="222CD9B3" w14:textId="77777777" w:rsidR="00F911F9" w:rsidRPr="0042638A" w:rsidRDefault="00F911F9" w:rsidP="00F911F9">
            <w:pPr>
              <w:pStyle w:val="Default"/>
              <w:numPr>
                <w:ilvl w:val="0"/>
                <w:numId w:val="12"/>
              </w:numPr>
              <w:jc w:val="both"/>
              <w:rPr>
                <w:ins w:id="175" w:author="Author"/>
                <w:rFonts w:asciiTheme="minorHAnsi" w:hAnsiTheme="minorHAnsi" w:cstheme="minorHAnsi"/>
                <w:color w:val="auto"/>
                <w:sz w:val="22"/>
                <w:szCs w:val="22"/>
              </w:rPr>
            </w:pPr>
            <w:ins w:id="176" w:author="Author">
              <w:r w:rsidRPr="0042638A">
                <w:rPr>
                  <w:rFonts w:asciiTheme="minorHAnsi" w:hAnsiTheme="minorHAnsi" w:cstheme="minorHAnsi"/>
                  <w:color w:val="auto"/>
                  <w:sz w:val="22"/>
                  <w:szCs w:val="22"/>
                </w:rPr>
                <w:t>Income from investments shall be credited as income to the Special Account (to be established) in accordance with Regulation (on fund accounting), unless otherwise provided in the regulations, rules or resolutions relating to a specific</w:t>
              </w:r>
              <w:r>
                <w:rPr>
                  <w:rFonts w:asciiTheme="minorHAnsi" w:hAnsiTheme="minorHAnsi" w:cstheme="minorHAnsi"/>
                  <w:color w:val="auto"/>
                  <w:sz w:val="22"/>
                  <w:szCs w:val="22"/>
                </w:rPr>
                <w:t xml:space="preserve"> </w:t>
              </w:r>
              <w:r w:rsidRPr="0042638A">
                <w:rPr>
                  <w:rFonts w:asciiTheme="minorHAnsi" w:hAnsiTheme="minorHAnsi" w:cstheme="minorHAnsi"/>
                  <w:color w:val="auto"/>
                  <w:sz w:val="22"/>
                  <w:szCs w:val="22"/>
                </w:rPr>
                <w:t>fund or account.</w:t>
              </w:r>
            </w:ins>
          </w:p>
          <w:p w14:paraId="3BC5D400" w14:textId="750D7D9B" w:rsidR="00F911F9" w:rsidRPr="00EB2703" w:rsidRDefault="00F911F9">
            <w:pPr>
              <w:pStyle w:val="ListParagraph"/>
              <w:numPr>
                <w:ilvl w:val="0"/>
                <w:numId w:val="12"/>
              </w:numPr>
              <w:rPr>
                <w:ins w:id="177" w:author="Author"/>
                <w:rFonts w:cs="Calibri"/>
                <w:b/>
                <w:bCs/>
                <w:szCs w:val="24"/>
              </w:rPr>
              <w:pPrChange w:id="178" w:author="Author">
                <w:pPr>
                  <w:widowControl w:val="0"/>
                  <w:tabs>
                    <w:tab w:val="clear" w:pos="567"/>
                    <w:tab w:val="clear" w:pos="1134"/>
                    <w:tab w:val="clear" w:pos="1701"/>
                    <w:tab w:val="clear" w:pos="2268"/>
                    <w:tab w:val="clear" w:pos="2835"/>
                  </w:tabs>
                  <w:overflowPunct/>
                  <w:autoSpaceDE/>
                  <w:autoSpaceDN/>
                  <w:adjustRightInd/>
                  <w:spacing w:before="0"/>
                  <w:textAlignment w:val="auto"/>
                </w:pPr>
              </w:pPrChange>
            </w:pPr>
            <w:ins w:id="179" w:author="Author">
              <w:r w:rsidRPr="00F911F9">
                <w:rPr>
                  <w:rFonts w:eastAsia="SimSun" w:cstheme="minorHAnsi"/>
                  <w:rPrChange w:id="180" w:author="Author">
                    <w:rPr>
                      <w:rFonts w:eastAsia="Times New Roman"/>
                    </w:rPr>
                  </w:rPrChange>
                </w:rPr>
                <w:lastRenderedPageBreak/>
                <w:t>Investment policies and guidelines shall be drawn up in accordance with best industry practice, having due regard for the preservation of capital and the return requirements of the Union.</w:t>
              </w:r>
            </w:ins>
          </w:p>
        </w:tc>
        <w:tc>
          <w:tcPr>
            <w:tcW w:w="4230" w:type="dxa"/>
            <w:gridSpan w:val="2"/>
          </w:tcPr>
          <w:p w14:paraId="2F62CD6E" w14:textId="2F5AEF12"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181" w:author="Author"/>
                <w:rFonts w:asciiTheme="minorHAnsi" w:hAnsiTheme="minorHAnsi" w:cstheme="minorHAnsi"/>
                <w:szCs w:val="24"/>
                <w:lang w:val="en-US"/>
              </w:rPr>
            </w:pPr>
            <w:ins w:id="182" w:author="Author">
              <w:r w:rsidRPr="00B65865">
                <w:rPr>
                  <w:rFonts w:asciiTheme="minorHAnsi" w:hAnsiTheme="minorHAnsi" w:cstheme="minorHAnsi"/>
                  <w:sz w:val="22"/>
                  <w:szCs w:val="22"/>
                </w:rPr>
                <w:lastRenderedPageBreak/>
                <w:t xml:space="preserve">Update of Article heading and related text </w:t>
              </w:r>
              <w:r>
                <w:rPr>
                  <w:rFonts w:asciiTheme="minorHAnsi" w:hAnsiTheme="minorHAnsi" w:cstheme="minorHAnsi"/>
                  <w:sz w:val="22"/>
                  <w:szCs w:val="22"/>
                </w:rPr>
                <w:t>on</w:t>
              </w:r>
              <w:r w:rsidRPr="00B65865">
                <w:rPr>
                  <w:rFonts w:asciiTheme="minorHAnsi" w:hAnsiTheme="minorHAnsi" w:cstheme="minorHAnsi"/>
                  <w:sz w:val="22"/>
                  <w:szCs w:val="22"/>
                </w:rPr>
                <w:t xml:space="preserve"> </w:t>
              </w:r>
              <w:r>
                <w:rPr>
                  <w:rFonts w:asciiTheme="minorHAnsi" w:hAnsiTheme="minorHAnsi" w:cstheme="minorHAnsi"/>
                  <w:sz w:val="22"/>
                  <w:szCs w:val="22"/>
                </w:rPr>
                <w:t xml:space="preserve">investment </w:t>
              </w:r>
              <w:r w:rsidRPr="00B65865">
                <w:rPr>
                  <w:rFonts w:asciiTheme="minorHAnsi" w:hAnsiTheme="minorHAnsi" w:cstheme="minorHAnsi"/>
                  <w:sz w:val="22"/>
                  <w:szCs w:val="22"/>
                </w:rPr>
                <w:t>management.</w:t>
              </w:r>
            </w:ins>
          </w:p>
        </w:tc>
      </w:tr>
      <w:tr w:rsidR="00F911F9" w:rsidRPr="000D2DFB" w14:paraId="2300D052" w14:textId="77777777" w:rsidTr="04D17BD8">
        <w:trPr>
          <w:gridAfter w:val="1"/>
          <w:ins w:id="183" w:author="Author"/>
        </w:trPr>
        <w:tc>
          <w:tcPr>
            <w:tcW w:w="5130" w:type="dxa"/>
            <w:gridSpan w:val="2"/>
          </w:tcPr>
          <w:p w14:paraId="17FB8D6D" w14:textId="77777777" w:rsidR="00F911F9" w:rsidRPr="00EB2703" w:rsidRDefault="00F911F9" w:rsidP="00F911F9">
            <w:pPr>
              <w:pStyle w:val="Default"/>
              <w:jc w:val="both"/>
              <w:rPr>
                <w:ins w:id="184" w:author="Author"/>
                <w:rFonts w:asciiTheme="minorHAnsi" w:hAnsiTheme="minorHAnsi" w:cstheme="minorHAnsi"/>
                <w:b/>
                <w:bCs/>
                <w:color w:val="000000" w:themeColor="text1"/>
                <w:sz w:val="22"/>
                <w:szCs w:val="22"/>
                <w:rPrChange w:id="185" w:author="Author">
                  <w:rPr>
                    <w:ins w:id="186" w:author="Author"/>
                    <w:rFonts w:asciiTheme="minorHAnsi" w:hAnsiTheme="minorHAnsi" w:cstheme="minorHAnsi"/>
                    <w:b/>
                    <w:bCs/>
                    <w:color w:val="auto"/>
                    <w:sz w:val="22"/>
                    <w:szCs w:val="22"/>
                  </w:rPr>
                </w:rPrChange>
              </w:rPr>
            </w:pPr>
            <w:r w:rsidRPr="00EB2703">
              <w:rPr>
                <w:rFonts w:asciiTheme="minorHAnsi" w:hAnsiTheme="minorHAnsi" w:cstheme="minorHAnsi"/>
                <w:b/>
                <w:bCs/>
                <w:color w:val="000000" w:themeColor="text1"/>
                <w:sz w:val="22"/>
                <w:szCs w:val="22"/>
                <w:rPrChange w:id="187" w:author="Author">
                  <w:rPr>
                    <w:rFonts w:asciiTheme="minorHAnsi" w:hAnsiTheme="minorHAnsi" w:cstheme="minorHAnsi"/>
                    <w:b/>
                    <w:bCs/>
                    <w:color w:val="auto"/>
                    <w:sz w:val="22"/>
                    <w:szCs w:val="22"/>
                  </w:rPr>
                </w:rPrChange>
              </w:rPr>
              <w:t xml:space="preserve">Article 18 - accounts and financial statements </w:t>
            </w:r>
          </w:p>
          <w:p w14:paraId="286D4FDD" w14:textId="77777777" w:rsidR="00F911F9" w:rsidRPr="00EB2703" w:rsidRDefault="00F911F9" w:rsidP="00F911F9">
            <w:pPr>
              <w:pStyle w:val="Default"/>
              <w:jc w:val="both"/>
              <w:rPr>
                <w:ins w:id="188" w:author="Author"/>
                <w:rFonts w:asciiTheme="minorHAnsi" w:hAnsiTheme="minorHAnsi" w:cstheme="minorHAnsi"/>
                <w:color w:val="000000" w:themeColor="text1"/>
                <w:sz w:val="22"/>
                <w:szCs w:val="22"/>
                <w:rPrChange w:id="189" w:author="Author">
                  <w:rPr>
                    <w:ins w:id="190" w:author="Autho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191" w:author="Author">
                  <w:rPr>
                    <w:rFonts w:asciiTheme="minorHAnsi" w:hAnsiTheme="minorHAnsi" w:cstheme="minorHAnsi"/>
                    <w:color w:val="auto"/>
                    <w:sz w:val="22"/>
                    <w:szCs w:val="22"/>
                  </w:rPr>
                </w:rPrChange>
              </w:rPr>
              <w:t>Part 1.</w:t>
            </w:r>
          </w:p>
          <w:p w14:paraId="049D8CC8" w14:textId="436DA066" w:rsidR="00F911F9" w:rsidRDefault="00F911F9" w:rsidP="00AF085E">
            <w:pPr>
              <w:pStyle w:val="Default"/>
              <w:numPr>
                <w:ilvl w:val="0"/>
                <w:numId w:val="25"/>
              </w:numPr>
              <w:jc w:val="both"/>
              <w:rPr>
                <w:rFonts w:asciiTheme="minorHAnsi" w:hAnsiTheme="minorHAnsi" w:cstheme="minorHAnsi"/>
                <w:color w:val="000000" w:themeColor="text1"/>
                <w:sz w:val="22"/>
                <w:szCs w:val="22"/>
              </w:rPr>
            </w:pPr>
            <w:r w:rsidRPr="00EB2703">
              <w:rPr>
                <w:rFonts w:asciiTheme="minorHAnsi" w:hAnsiTheme="minorHAnsi" w:cstheme="minorHAnsi"/>
                <w:color w:val="000000" w:themeColor="text1"/>
                <w:sz w:val="22"/>
                <w:szCs w:val="22"/>
                <w:rPrChange w:id="192" w:author="Author">
                  <w:rPr>
                    <w:rFonts w:asciiTheme="minorHAnsi" w:hAnsiTheme="minorHAnsi" w:cstheme="minorHAnsi"/>
                    <w:color w:val="auto"/>
                    <w:sz w:val="22"/>
                    <w:szCs w:val="22"/>
                  </w:rPr>
                </w:rPrChange>
              </w:rPr>
              <w:t xml:space="preserve">The accounting system shall include in the most practical form all principal and accessory books, files or statements needed for the systematic recording of all revenue and expenses and for all the other financial operations of the Union. </w:t>
            </w:r>
          </w:p>
          <w:p w14:paraId="4B778672" w14:textId="77777777" w:rsidR="00AF085E" w:rsidRPr="00EB2703" w:rsidRDefault="00AF085E" w:rsidP="00AF085E">
            <w:pPr>
              <w:pStyle w:val="Default"/>
              <w:ind w:left="1080"/>
              <w:jc w:val="both"/>
              <w:rPr>
                <w:ins w:id="193" w:author="Author"/>
                <w:rFonts w:asciiTheme="minorHAnsi" w:hAnsiTheme="minorHAnsi" w:cstheme="minorHAnsi"/>
                <w:color w:val="000000" w:themeColor="text1"/>
                <w:sz w:val="22"/>
                <w:szCs w:val="22"/>
                <w:rPrChange w:id="194" w:author="Author">
                  <w:rPr>
                    <w:ins w:id="195" w:author="Author"/>
                    <w:rFonts w:asciiTheme="minorHAnsi" w:hAnsiTheme="minorHAnsi" w:cstheme="minorHAnsi"/>
                    <w:color w:val="auto"/>
                    <w:sz w:val="22"/>
                    <w:szCs w:val="22"/>
                  </w:rPr>
                </w:rPrChange>
              </w:rPr>
            </w:pPr>
          </w:p>
          <w:p w14:paraId="2B2E90AD" w14:textId="142D43CD" w:rsidR="00F911F9" w:rsidRPr="00EB2703" w:rsidRDefault="00AF085E" w:rsidP="00AF085E">
            <w:pPr>
              <w:pStyle w:val="Default"/>
              <w:ind w:left="1080"/>
              <w:jc w:val="both"/>
              <w:rPr>
                <w:ins w:id="196" w:author="Author"/>
                <w:rFonts w:asciiTheme="minorHAnsi" w:hAnsiTheme="minorHAnsi" w:cstheme="minorHAnsi"/>
                <w:color w:val="000000" w:themeColor="text1"/>
                <w:sz w:val="22"/>
                <w:szCs w:val="22"/>
                <w:rPrChange w:id="197" w:author="Author">
                  <w:rPr>
                    <w:ins w:id="198" w:author="Autho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b)</w:t>
            </w:r>
            <w:r w:rsidR="001E6D4C">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199" w:author="Author">
                  <w:rPr>
                    <w:rFonts w:asciiTheme="minorHAnsi" w:hAnsiTheme="minorHAnsi" w:cstheme="minorHAnsi"/>
                    <w:color w:val="auto"/>
                    <w:sz w:val="22"/>
                    <w:szCs w:val="22"/>
                  </w:rPr>
                </w:rPrChange>
              </w:rPr>
              <w:t xml:space="preserve">The financial statements shall be </w:t>
            </w:r>
            <w:r w:rsidR="000D1377">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200" w:author="Author">
                  <w:rPr>
                    <w:rFonts w:asciiTheme="minorHAnsi" w:hAnsiTheme="minorHAnsi" w:cstheme="minorHAnsi"/>
                    <w:color w:val="auto"/>
                    <w:sz w:val="22"/>
                    <w:szCs w:val="22"/>
                  </w:rPr>
                </w:rPrChange>
              </w:rPr>
              <w:t xml:space="preserve">presented according to the accounting </w:t>
            </w:r>
            <w:r w:rsidR="000D1377">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201" w:author="Author">
                  <w:rPr>
                    <w:rFonts w:asciiTheme="minorHAnsi" w:hAnsiTheme="minorHAnsi" w:cstheme="minorHAnsi"/>
                    <w:color w:val="auto"/>
                    <w:sz w:val="22"/>
                    <w:szCs w:val="22"/>
                  </w:rPr>
                </w:rPrChange>
              </w:rPr>
              <w:t xml:space="preserve">standards common to the </w:t>
            </w:r>
            <w:r w:rsidR="000D1377">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202" w:author="Author">
                  <w:rPr>
                    <w:rFonts w:asciiTheme="minorHAnsi" w:hAnsiTheme="minorHAnsi" w:cstheme="minorHAnsi"/>
                    <w:color w:val="auto"/>
                    <w:sz w:val="22"/>
                    <w:szCs w:val="22"/>
                  </w:rPr>
                </w:rPrChange>
              </w:rPr>
              <w:t xml:space="preserve">organizations of the United Nations </w:t>
            </w:r>
            <w:r w:rsidR="000D1377">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203" w:author="Author">
                  <w:rPr>
                    <w:rFonts w:asciiTheme="minorHAnsi" w:hAnsiTheme="minorHAnsi" w:cstheme="minorHAnsi"/>
                    <w:color w:val="auto"/>
                    <w:sz w:val="22"/>
                    <w:szCs w:val="22"/>
                  </w:rPr>
                </w:rPrChange>
              </w:rPr>
              <w:t xml:space="preserve">system. </w:t>
            </w:r>
          </w:p>
          <w:p w14:paraId="34710348" w14:textId="77777777" w:rsidR="00F911F9" w:rsidRPr="00EB2703" w:rsidRDefault="00F911F9" w:rsidP="00F911F9">
            <w:pPr>
              <w:pStyle w:val="Default"/>
              <w:jc w:val="both"/>
              <w:rPr>
                <w:ins w:id="204" w:author="Author"/>
                <w:rFonts w:asciiTheme="minorHAnsi" w:hAnsiTheme="minorHAnsi" w:cstheme="minorHAnsi"/>
                <w:color w:val="000000" w:themeColor="text1"/>
                <w:sz w:val="22"/>
                <w:szCs w:val="22"/>
                <w:rPrChange w:id="205" w:author="Author">
                  <w:rPr>
                    <w:ins w:id="206" w:author="Author"/>
                    <w:rFonts w:asciiTheme="minorHAnsi" w:hAnsiTheme="minorHAnsi" w:cstheme="minorHAnsi"/>
                    <w:color w:val="auto"/>
                    <w:sz w:val="22"/>
                    <w:szCs w:val="22"/>
                  </w:rPr>
                </w:rPrChange>
              </w:rPr>
            </w:pPr>
          </w:p>
          <w:p w14:paraId="6868DFA0" w14:textId="77777777" w:rsidR="00F911F9" w:rsidRPr="00EB2703"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207" w:author="Author"/>
                <w:rFonts w:asciiTheme="minorHAnsi" w:hAnsiTheme="minorHAnsi" w:cstheme="minorHAnsi"/>
                <w:b/>
                <w:bCs/>
                <w:color w:val="000000" w:themeColor="text1"/>
                <w:szCs w:val="24"/>
                <w:lang w:val="en-US"/>
                <w:rPrChange w:id="208" w:author="Author">
                  <w:rPr>
                    <w:ins w:id="209" w:author="Author"/>
                    <w:rFonts w:asciiTheme="minorHAnsi" w:hAnsiTheme="minorHAnsi" w:cstheme="minorHAnsi"/>
                    <w:b/>
                    <w:bCs/>
                    <w:szCs w:val="24"/>
                    <w:lang w:val="en-US"/>
                  </w:rPr>
                </w:rPrChange>
              </w:rPr>
            </w:pPr>
          </w:p>
        </w:tc>
        <w:tc>
          <w:tcPr>
            <w:tcW w:w="5130" w:type="dxa"/>
            <w:gridSpan w:val="2"/>
          </w:tcPr>
          <w:p w14:paraId="6E97B11A" w14:textId="77777777" w:rsidR="00F911F9" w:rsidRPr="009C34C9" w:rsidRDefault="00F911F9" w:rsidP="00F911F9">
            <w:pPr>
              <w:pStyle w:val="Default"/>
              <w:jc w:val="both"/>
              <w:rPr>
                <w:ins w:id="210" w:author="Author"/>
                <w:rFonts w:asciiTheme="minorHAnsi" w:hAnsiTheme="minorHAnsi" w:cstheme="minorHAnsi"/>
                <w:color w:val="auto"/>
                <w:sz w:val="22"/>
                <w:szCs w:val="22"/>
              </w:rPr>
            </w:pPr>
            <w:ins w:id="211" w:author="Author">
              <w:r w:rsidRPr="009C34C9">
                <w:rPr>
                  <w:rFonts w:asciiTheme="minorHAnsi" w:hAnsiTheme="minorHAnsi" w:cstheme="minorHAnsi"/>
                  <w:b/>
                  <w:bCs/>
                  <w:color w:val="auto"/>
                  <w:sz w:val="22"/>
                  <w:szCs w:val="22"/>
                </w:rPr>
                <w:t xml:space="preserve">Article 18 </w:t>
              </w:r>
              <w:r>
                <w:rPr>
                  <w:rFonts w:asciiTheme="minorHAnsi" w:hAnsiTheme="minorHAnsi" w:cstheme="minorHAnsi"/>
                  <w:b/>
                  <w:bCs/>
                  <w:color w:val="auto"/>
                  <w:sz w:val="22"/>
                  <w:szCs w:val="22"/>
                </w:rPr>
                <w:t xml:space="preserve">- </w:t>
              </w:r>
              <w:r w:rsidRPr="009C34C9">
                <w:rPr>
                  <w:rFonts w:asciiTheme="minorHAnsi" w:hAnsiTheme="minorHAnsi" w:cstheme="minorHAnsi"/>
                  <w:b/>
                  <w:bCs/>
                  <w:color w:val="auto"/>
                  <w:sz w:val="22"/>
                  <w:szCs w:val="22"/>
                </w:rPr>
                <w:t xml:space="preserve">accounts and financial statements </w:t>
              </w:r>
            </w:ins>
          </w:p>
          <w:p w14:paraId="0A8323FC" w14:textId="77777777" w:rsidR="00EF2EA8" w:rsidRDefault="00F911F9" w:rsidP="00EF2EA8">
            <w:pPr>
              <w:pStyle w:val="Default"/>
              <w:jc w:val="both"/>
              <w:rPr>
                <w:ins w:id="212" w:author="Author"/>
                <w:rFonts w:asciiTheme="minorHAnsi" w:hAnsiTheme="minorHAnsi" w:cstheme="minorHAnsi"/>
                <w:color w:val="auto"/>
                <w:sz w:val="22"/>
                <w:szCs w:val="22"/>
              </w:rPr>
            </w:pPr>
            <w:ins w:id="213" w:author="Author">
              <w:r>
                <w:rPr>
                  <w:rFonts w:asciiTheme="minorHAnsi" w:hAnsiTheme="minorHAnsi" w:cstheme="minorHAnsi"/>
                  <w:color w:val="auto"/>
                  <w:sz w:val="22"/>
                  <w:szCs w:val="22"/>
                </w:rPr>
                <w:t>Part 1.</w:t>
              </w:r>
            </w:ins>
            <w:r w:rsidR="00EF2EA8">
              <w:rPr>
                <w:rFonts w:asciiTheme="minorHAnsi" w:hAnsiTheme="minorHAnsi" w:cstheme="minorHAnsi"/>
                <w:color w:val="auto"/>
                <w:sz w:val="22"/>
                <w:szCs w:val="22"/>
              </w:rPr>
              <w:t xml:space="preserve"> </w:t>
            </w:r>
            <w:ins w:id="214" w:author="Author">
              <w:r w:rsidR="00EF2EA8">
                <w:rPr>
                  <w:rFonts w:asciiTheme="minorHAnsi" w:hAnsiTheme="minorHAnsi" w:cstheme="minorHAnsi"/>
                  <w:color w:val="auto"/>
                  <w:sz w:val="22"/>
                  <w:szCs w:val="22"/>
                </w:rPr>
                <w:t>(propose to delete existing text and replace with the text below)</w:t>
              </w:r>
            </w:ins>
          </w:p>
          <w:p w14:paraId="4C722B61" w14:textId="640841F4" w:rsidR="00F911F9" w:rsidRDefault="00F911F9" w:rsidP="00F911F9">
            <w:pPr>
              <w:pStyle w:val="Default"/>
              <w:jc w:val="both"/>
              <w:rPr>
                <w:ins w:id="215" w:author="Author"/>
                <w:rFonts w:asciiTheme="minorHAnsi" w:hAnsiTheme="minorHAnsi" w:cstheme="minorHAnsi"/>
                <w:color w:val="auto"/>
                <w:sz w:val="22"/>
                <w:szCs w:val="22"/>
              </w:rPr>
            </w:pPr>
          </w:p>
          <w:p w14:paraId="52F708AC" w14:textId="77777777" w:rsidR="00F911F9" w:rsidRDefault="00F911F9" w:rsidP="00F911F9">
            <w:pPr>
              <w:pStyle w:val="Default"/>
              <w:numPr>
                <w:ilvl w:val="0"/>
                <w:numId w:val="14"/>
              </w:numPr>
              <w:jc w:val="both"/>
              <w:rPr>
                <w:rFonts w:asciiTheme="minorHAnsi" w:hAnsiTheme="minorHAnsi" w:cstheme="minorHAnsi"/>
                <w:color w:val="auto"/>
                <w:sz w:val="22"/>
                <w:szCs w:val="22"/>
              </w:rPr>
            </w:pPr>
            <w:ins w:id="216" w:author="Author">
              <w:r w:rsidRPr="007258F5">
                <w:rPr>
                  <w:rFonts w:asciiTheme="minorHAnsi" w:hAnsiTheme="minorHAnsi" w:cstheme="minorHAnsi"/>
                  <w:color w:val="auto"/>
                  <w:sz w:val="22"/>
                  <w:szCs w:val="22"/>
                </w:rPr>
                <w:t>The Secretary-General shall establish such accounts as are necessary and shall maintain them in accordance with International Public Secto</w:t>
              </w:r>
              <w:r>
                <w:rPr>
                  <w:rFonts w:asciiTheme="minorHAnsi" w:hAnsiTheme="minorHAnsi" w:cstheme="minorHAnsi"/>
                  <w:color w:val="auto"/>
                  <w:sz w:val="22"/>
                  <w:szCs w:val="22"/>
                </w:rPr>
                <w:t xml:space="preserve">r </w:t>
              </w:r>
              <w:r w:rsidRPr="007258F5">
                <w:rPr>
                  <w:rFonts w:asciiTheme="minorHAnsi" w:hAnsiTheme="minorHAnsi" w:cstheme="minorHAnsi"/>
                  <w:color w:val="auto"/>
                  <w:sz w:val="22"/>
                  <w:szCs w:val="22"/>
                </w:rPr>
                <w:t>Accounting Standards.</w:t>
              </w:r>
              <w:r>
                <w:rPr>
                  <w:rFonts w:asciiTheme="minorHAnsi" w:hAnsiTheme="minorHAnsi" w:cstheme="minorHAnsi"/>
                  <w:color w:val="auto"/>
                  <w:sz w:val="22"/>
                  <w:szCs w:val="22"/>
                </w:rPr>
                <w:t xml:space="preserve"> </w:t>
              </w:r>
            </w:ins>
          </w:p>
          <w:p w14:paraId="383113A9" w14:textId="77777777" w:rsidR="00AF085E" w:rsidRDefault="00AF085E" w:rsidP="00AF085E">
            <w:pPr>
              <w:pStyle w:val="Default"/>
              <w:ind w:left="820"/>
              <w:jc w:val="both"/>
              <w:rPr>
                <w:rFonts w:asciiTheme="minorHAnsi" w:hAnsiTheme="minorHAnsi" w:cstheme="minorHAnsi"/>
                <w:color w:val="auto"/>
                <w:sz w:val="22"/>
                <w:szCs w:val="22"/>
              </w:rPr>
            </w:pPr>
          </w:p>
          <w:p w14:paraId="72E6A076" w14:textId="77777777" w:rsidR="00AF085E" w:rsidRDefault="00AF085E" w:rsidP="00AF085E">
            <w:pPr>
              <w:pStyle w:val="Default"/>
              <w:ind w:left="820"/>
              <w:jc w:val="both"/>
              <w:rPr>
                <w:rFonts w:asciiTheme="minorHAnsi" w:hAnsiTheme="minorHAnsi" w:cstheme="minorHAnsi"/>
                <w:color w:val="auto"/>
                <w:sz w:val="22"/>
                <w:szCs w:val="22"/>
              </w:rPr>
            </w:pPr>
          </w:p>
          <w:p w14:paraId="11E8F78E" w14:textId="77777777" w:rsidR="00AF085E" w:rsidRDefault="00AF085E" w:rsidP="00AF085E">
            <w:pPr>
              <w:pStyle w:val="Default"/>
              <w:ind w:left="820"/>
              <w:jc w:val="both"/>
              <w:rPr>
                <w:rFonts w:asciiTheme="minorHAnsi" w:hAnsiTheme="minorHAnsi" w:cstheme="minorHAnsi"/>
                <w:color w:val="auto"/>
                <w:sz w:val="22"/>
                <w:szCs w:val="22"/>
              </w:rPr>
            </w:pPr>
          </w:p>
          <w:p w14:paraId="5B26DC88" w14:textId="77777777" w:rsidR="00AF085E" w:rsidRDefault="00AF085E" w:rsidP="00AF085E">
            <w:pPr>
              <w:pStyle w:val="Default"/>
              <w:ind w:left="820"/>
              <w:jc w:val="both"/>
              <w:rPr>
                <w:ins w:id="217" w:author="Author"/>
                <w:rFonts w:asciiTheme="minorHAnsi" w:hAnsiTheme="minorHAnsi" w:cstheme="minorHAnsi"/>
                <w:color w:val="auto"/>
                <w:sz w:val="22"/>
                <w:szCs w:val="22"/>
              </w:rPr>
            </w:pPr>
          </w:p>
          <w:p w14:paraId="6A147F8E" w14:textId="77777777" w:rsidR="00F911F9" w:rsidRDefault="00F911F9" w:rsidP="00F911F9">
            <w:pPr>
              <w:pStyle w:val="Default"/>
              <w:numPr>
                <w:ilvl w:val="0"/>
                <w:numId w:val="14"/>
              </w:numPr>
              <w:jc w:val="both"/>
              <w:rPr>
                <w:ins w:id="218" w:author="Author"/>
                <w:rFonts w:asciiTheme="minorHAnsi" w:hAnsiTheme="minorHAnsi" w:cstheme="minorHAnsi"/>
                <w:color w:val="auto"/>
                <w:sz w:val="22"/>
                <w:szCs w:val="22"/>
              </w:rPr>
            </w:pPr>
            <w:ins w:id="219" w:author="Author">
              <w:r w:rsidRPr="007258F5">
                <w:rPr>
                  <w:rFonts w:asciiTheme="minorHAnsi" w:hAnsiTheme="minorHAnsi" w:cstheme="minorHAnsi"/>
                  <w:color w:val="auto"/>
                  <w:sz w:val="22"/>
                  <w:szCs w:val="22"/>
                </w:rPr>
                <w:t>Financial statements shall be prepared annually in accordance with International Public Sector Accounting Standards, together with such other information as may be necessary to indicate the current financial position</w:t>
              </w:r>
              <w:r>
                <w:rPr>
                  <w:rFonts w:asciiTheme="minorHAnsi" w:hAnsiTheme="minorHAnsi" w:cstheme="minorHAnsi"/>
                  <w:color w:val="auto"/>
                  <w:sz w:val="22"/>
                  <w:szCs w:val="22"/>
                </w:rPr>
                <w:t xml:space="preserve"> </w:t>
              </w:r>
              <w:r w:rsidRPr="007258F5">
                <w:rPr>
                  <w:rFonts w:asciiTheme="minorHAnsi" w:hAnsiTheme="minorHAnsi" w:cstheme="minorHAnsi"/>
                  <w:color w:val="auto"/>
                  <w:sz w:val="22"/>
                  <w:szCs w:val="22"/>
                </w:rPr>
                <w:t>of the Organization.</w:t>
              </w:r>
            </w:ins>
          </w:p>
          <w:p w14:paraId="2F6E58F5" w14:textId="77777777" w:rsidR="00F911F9" w:rsidRDefault="00F911F9" w:rsidP="00F911F9">
            <w:pPr>
              <w:pStyle w:val="Default"/>
              <w:numPr>
                <w:ilvl w:val="0"/>
                <w:numId w:val="14"/>
              </w:numPr>
              <w:jc w:val="both"/>
              <w:rPr>
                <w:ins w:id="220" w:author="Author"/>
                <w:rFonts w:asciiTheme="minorHAnsi" w:hAnsiTheme="minorHAnsi" w:cstheme="minorHAnsi"/>
                <w:color w:val="auto"/>
                <w:sz w:val="22"/>
                <w:szCs w:val="22"/>
              </w:rPr>
            </w:pPr>
            <w:ins w:id="221" w:author="Author">
              <w:r w:rsidRPr="007258F5">
                <w:rPr>
                  <w:rFonts w:asciiTheme="minorHAnsi" w:hAnsiTheme="minorHAnsi" w:cstheme="minorHAnsi"/>
                  <w:color w:val="auto"/>
                  <w:sz w:val="22"/>
                  <w:szCs w:val="22"/>
                </w:rPr>
                <w:t>The financial statements shall be presented in Swiss Francs</w:t>
              </w:r>
              <w:r>
                <w:rPr>
                  <w:rFonts w:asciiTheme="minorHAnsi" w:hAnsiTheme="minorHAnsi" w:cstheme="minorHAnsi"/>
                  <w:color w:val="auto"/>
                  <w:sz w:val="22"/>
                  <w:szCs w:val="22"/>
                </w:rPr>
                <w:t xml:space="preserve">. </w:t>
              </w:r>
              <w:r w:rsidRPr="007258F5">
                <w:rPr>
                  <w:rFonts w:asciiTheme="minorHAnsi" w:hAnsiTheme="minorHAnsi" w:cstheme="minorHAnsi"/>
                  <w:color w:val="auto"/>
                  <w:sz w:val="22"/>
                  <w:szCs w:val="22"/>
                </w:rPr>
                <w:t xml:space="preserve">The accounting records may, however, be kept in such currency or currencies as the </w:t>
              </w:r>
              <w:r>
                <w:rPr>
                  <w:rFonts w:asciiTheme="minorHAnsi" w:hAnsiTheme="minorHAnsi" w:cstheme="minorHAnsi"/>
                  <w:color w:val="auto"/>
                  <w:sz w:val="22"/>
                  <w:szCs w:val="22"/>
                </w:rPr>
                <w:t>Secretary</w:t>
              </w:r>
              <w:r w:rsidRPr="007258F5">
                <w:rPr>
                  <w:rFonts w:asciiTheme="minorHAnsi" w:hAnsiTheme="minorHAnsi" w:cstheme="minorHAnsi"/>
                  <w:color w:val="auto"/>
                  <w:sz w:val="22"/>
                  <w:szCs w:val="22"/>
                </w:rPr>
                <w:t>-General may deem necessary.</w:t>
              </w:r>
            </w:ins>
          </w:p>
          <w:p w14:paraId="375777D6" w14:textId="77777777" w:rsidR="00F911F9" w:rsidRDefault="00F911F9" w:rsidP="00F911F9">
            <w:pPr>
              <w:pStyle w:val="Default"/>
              <w:numPr>
                <w:ilvl w:val="0"/>
                <w:numId w:val="14"/>
              </w:numPr>
              <w:jc w:val="both"/>
              <w:rPr>
                <w:ins w:id="222" w:author="Author"/>
                <w:rFonts w:asciiTheme="minorHAnsi" w:hAnsiTheme="minorHAnsi" w:cstheme="minorHAnsi"/>
                <w:color w:val="auto"/>
                <w:sz w:val="22"/>
                <w:szCs w:val="22"/>
              </w:rPr>
            </w:pPr>
            <w:ins w:id="223" w:author="Author">
              <w:r w:rsidRPr="007258F5">
                <w:rPr>
                  <w:rFonts w:asciiTheme="minorHAnsi" w:hAnsiTheme="minorHAnsi" w:cstheme="minorHAnsi"/>
                  <w:color w:val="auto"/>
                  <w:sz w:val="22"/>
                  <w:szCs w:val="22"/>
                </w:rPr>
                <w:t>The financial statements shall be submitted to the External Auditor(s)</w:t>
              </w:r>
              <w:r>
                <w:rPr>
                  <w:rFonts w:asciiTheme="minorHAnsi" w:hAnsiTheme="minorHAnsi" w:cstheme="minorHAnsi"/>
                  <w:color w:val="auto"/>
                  <w:sz w:val="22"/>
                  <w:szCs w:val="22"/>
                </w:rPr>
                <w:t xml:space="preserve"> </w:t>
              </w:r>
              <w:r w:rsidRPr="007258F5">
                <w:rPr>
                  <w:rFonts w:asciiTheme="minorHAnsi" w:hAnsiTheme="minorHAnsi" w:cstheme="minorHAnsi"/>
                  <w:color w:val="auto"/>
                  <w:sz w:val="22"/>
                  <w:szCs w:val="22"/>
                </w:rPr>
                <w:t>not later than 31 March following the end of the year to which they relate.</w:t>
              </w:r>
            </w:ins>
          </w:p>
          <w:p w14:paraId="319D1580" w14:textId="77777777" w:rsidR="00F911F9" w:rsidRPr="007258F5" w:rsidRDefault="00F911F9" w:rsidP="00F911F9">
            <w:pPr>
              <w:pStyle w:val="Default"/>
              <w:numPr>
                <w:ilvl w:val="0"/>
                <w:numId w:val="14"/>
              </w:numPr>
              <w:jc w:val="both"/>
              <w:rPr>
                <w:ins w:id="224" w:author="Author"/>
                <w:rFonts w:asciiTheme="minorHAnsi" w:hAnsiTheme="minorHAnsi" w:cstheme="minorHAnsi"/>
                <w:color w:val="auto"/>
                <w:sz w:val="22"/>
                <w:szCs w:val="22"/>
              </w:rPr>
            </w:pPr>
            <w:ins w:id="225" w:author="Author">
              <w:r w:rsidRPr="007258F5">
                <w:rPr>
                  <w:rFonts w:asciiTheme="minorHAnsi" w:hAnsiTheme="minorHAnsi" w:cstheme="minorHAnsi"/>
                  <w:color w:val="auto"/>
                  <w:sz w:val="22"/>
                  <w:szCs w:val="22"/>
                </w:rPr>
                <w:lastRenderedPageBreak/>
                <w:t xml:space="preserve">The </w:t>
              </w:r>
              <w:r>
                <w:rPr>
                  <w:rFonts w:asciiTheme="minorHAnsi" w:hAnsiTheme="minorHAnsi" w:cstheme="minorHAnsi"/>
                  <w:color w:val="auto"/>
                  <w:sz w:val="22"/>
                  <w:szCs w:val="22"/>
                </w:rPr>
                <w:t xml:space="preserve">Secretary </w:t>
              </w:r>
              <w:r w:rsidRPr="007258F5">
                <w:rPr>
                  <w:rFonts w:asciiTheme="minorHAnsi" w:hAnsiTheme="minorHAnsi" w:cstheme="minorHAnsi"/>
                  <w:color w:val="auto"/>
                  <w:sz w:val="22"/>
                  <w:szCs w:val="22"/>
                </w:rPr>
                <w:t>General may authorize, after full investigation, the writing-off of the loss of any asset, other than arrears of contributions. A statement of such losses written off shall be included with the final accounts.</w:t>
              </w:r>
            </w:ins>
          </w:p>
          <w:p w14:paraId="1A57EC8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226" w:author="Author"/>
                <w:rFonts w:cs="Calibri"/>
                <w:b/>
                <w:bCs/>
                <w:szCs w:val="24"/>
                <w:lang w:val="en-US"/>
              </w:rPr>
            </w:pPr>
          </w:p>
        </w:tc>
        <w:tc>
          <w:tcPr>
            <w:tcW w:w="4230" w:type="dxa"/>
            <w:gridSpan w:val="2"/>
          </w:tcPr>
          <w:p w14:paraId="3A1A6E28" w14:textId="724E9149"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227" w:author="Author"/>
                <w:rFonts w:asciiTheme="minorHAnsi" w:hAnsiTheme="minorHAnsi" w:cstheme="minorHAnsi"/>
                <w:szCs w:val="24"/>
                <w:lang w:val="en-US"/>
              </w:rPr>
            </w:pPr>
            <w:ins w:id="228" w:author="Author">
              <w:r w:rsidRPr="001C0829">
                <w:rPr>
                  <w:rFonts w:asciiTheme="minorHAnsi" w:hAnsiTheme="minorHAnsi" w:cstheme="minorHAnsi"/>
                  <w:sz w:val="22"/>
                  <w:szCs w:val="22"/>
                </w:rPr>
                <w:lastRenderedPageBreak/>
                <w:t xml:space="preserve">Update of heading and related text to strengthening accountability in line with IPSAS. </w:t>
              </w:r>
            </w:ins>
          </w:p>
        </w:tc>
      </w:tr>
      <w:tr w:rsidR="00F911F9" w:rsidRPr="000D2DFB" w14:paraId="16BDC2CC" w14:textId="77777777" w:rsidTr="04D17BD8">
        <w:trPr>
          <w:gridAfter w:val="1"/>
          <w:ins w:id="229" w:author="Author"/>
        </w:trPr>
        <w:tc>
          <w:tcPr>
            <w:tcW w:w="5130" w:type="dxa"/>
            <w:gridSpan w:val="2"/>
          </w:tcPr>
          <w:p w14:paraId="19EA2A59" w14:textId="77777777" w:rsidR="00F911F9" w:rsidRPr="00EB2703" w:rsidRDefault="00F911F9" w:rsidP="00F911F9">
            <w:pPr>
              <w:pStyle w:val="Default"/>
              <w:jc w:val="both"/>
              <w:rPr>
                <w:rFonts w:asciiTheme="minorHAnsi" w:hAnsiTheme="minorHAnsi" w:cstheme="minorHAnsi"/>
                <w:b/>
                <w:bCs/>
                <w:color w:val="000000" w:themeColor="text1"/>
                <w:sz w:val="22"/>
                <w:szCs w:val="22"/>
                <w:rPrChange w:id="230" w:author="Author">
                  <w:rPr>
                    <w:rFonts w:asciiTheme="minorHAnsi" w:hAnsiTheme="minorHAnsi" w:cstheme="minorHAnsi"/>
                    <w:b/>
                    <w:bCs/>
                    <w:color w:val="auto"/>
                    <w:sz w:val="22"/>
                    <w:szCs w:val="22"/>
                  </w:rPr>
                </w:rPrChange>
              </w:rPr>
            </w:pPr>
            <w:r w:rsidRPr="00EB2703">
              <w:rPr>
                <w:rFonts w:asciiTheme="minorHAnsi" w:hAnsiTheme="minorHAnsi" w:cstheme="minorHAnsi"/>
                <w:b/>
                <w:bCs/>
                <w:color w:val="000000" w:themeColor="text1"/>
                <w:sz w:val="22"/>
                <w:szCs w:val="22"/>
                <w:rPrChange w:id="231" w:author="Author">
                  <w:rPr>
                    <w:rFonts w:asciiTheme="minorHAnsi" w:hAnsiTheme="minorHAnsi" w:cstheme="minorHAnsi"/>
                    <w:b/>
                    <w:bCs/>
                    <w:color w:val="auto"/>
                    <w:sz w:val="22"/>
                    <w:szCs w:val="22"/>
                  </w:rPr>
                </w:rPrChange>
              </w:rPr>
              <w:t>Article 19 - ITU TELECOM exhibitions, forums and similar events organized by the Union</w:t>
            </w:r>
          </w:p>
          <w:p w14:paraId="476764FC" w14:textId="77777777" w:rsidR="00F911F9" w:rsidRPr="00EB2703" w:rsidRDefault="00F911F9" w:rsidP="00F911F9">
            <w:pPr>
              <w:pStyle w:val="Default"/>
              <w:jc w:val="both"/>
              <w:rPr>
                <w:ins w:id="232" w:author="Author"/>
                <w:rFonts w:asciiTheme="minorHAnsi" w:hAnsiTheme="minorHAnsi" w:cstheme="minorHAnsi"/>
                <w:b/>
                <w:bCs/>
                <w:color w:val="000000" w:themeColor="text1"/>
                <w:sz w:val="22"/>
                <w:szCs w:val="22"/>
                <w:rPrChange w:id="233" w:author="Author">
                  <w:rPr>
                    <w:ins w:id="234" w:author="Author"/>
                    <w:rFonts w:asciiTheme="minorHAnsi" w:hAnsiTheme="minorHAnsi" w:cstheme="minorHAnsi"/>
                    <w:b/>
                    <w:bCs/>
                    <w:color w:val="auto"/>
                    <w:sz w:val="22"/>
                    <w:szCs w:val="22"/>
                  </w:rPr>
                </w:rPrChange>
              </w:rPr>
            </w:pPr>
          </w:p>
          <w:p w14:paraId="6499EA6A" w14:textId="5F9E2A35" w:rsidR="00F911F9" w:rsidRDefault="00F66FCB" w:rsidP="00F66FCB">
            <w:pPr>
              <w:pStyle w:val="Default"/>
              <w:tabs>
                <w:tab w:val="left" w:pos="881"/>
              </w:tabs>
              <w:ind w:left="46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235" w:author="Author">
                  <w:rPr>
                    <w:rFonts w:asciiTheme="minorHAnsi" w:hAnsiTheme="minorHAnsi" w:cstheme="minorHAnsi"/>
                    <w:color w:val="auto"/>
                    <w:sz w:val="22"/>
                    <w:szCs w:val="22"/>
                  </w:rPr>
                </w:rPrChange>
              </w:rPr>
              <w:t xml:space="preserve">Separate accounts shall be kept for each </w:t>
            </w:r>
            <w:r>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236" w:author="Author">
                  <w:rPr>
                    <w:rFonts w:asciiTheme="minorHAnsi" w:hAnsiTheme="minorHAnsi" w:cstheme="minorHAnsi"/>
                    <w:color w:val="auto"/>
                    <w:sz w:val="22"/>
                    <w:szCs w:val="22"/>
                  </w:rPr>
                </w:rPrChange>
              </w:rPr>
              <w:t xml:space="preserve">exhibition, forum or similar event. </w:t>
            </w:r>
          </w:p>
          <w:p w14:paraId="3D3C044D" w14:textId="77777777" w:rsidR="00F66FCB" w:rsidRDefault="00F66FCB" w:rsidP="00F66FCB">
            <w:pPr>
              <w:pStyle w:val="Default"/>
              <w:ind w:left="456"/>
              <w:rPr>
                <w:rFonts w:asciiTheme="minorHAnsi" w:hAnsiTheme="minorHAnsi" w:cstheme="minorHAnsi"/>
                <w:color w:val="000000" w:themeColor="text1"/>
                <w:sz w:val="22"/>
                <w:szCs w:val="22"/>
              </w:rPr>
            </w:pPr>
          </w:p>
          <w:p w14:paraId="7231B2C5" w14:textId="25D25993" w:rsidR="00F911F9" w:rsidRPr="00EB2703" w:rsidRDefault="00F66FCB" w:rsidP="00F66FCB">
            <w:pPr>
              <w:pStyle w:val="Default"/>
              <w:tabs>
                <w:tab w:val="left" w:pos="881"/>
              </w:tabs>
              <w:ind w:left="456"/>
              <w:rPr>
                <w:ins w:id="237" w:author="Author"/>
                <w:rFonts w:asciiTheme="minorHAnsi" w:hAnsiTheme="minorHAnsi" w:cstheme="minorHAnsi"/>
                <w:color w:val="000000" w:themeColor="text1"/>
                <w:sz w:val="22"/>
                <w:szCs w:val="22"/>
                <w:rPrChange w:id="238" w:author="Author">
                  <w:rPr>
                    <w:ins w:id="239" w:author="Autho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2.</w:t>
            </w:r>
            <w:r w:rsidR="001E6D4C">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240" w:author="Author">
                  <w:rPr>
                    <w:rFonts w:asciiTheme="minorHAnsi" w:hAnsiTheme="minorHAnsi" w:cstheme="minorHAnsi"/>
                    <w:color w:val="auto"/>
                    <w:sz w:val="22"/>
                    <w:szCs w:val="22"/>
                  </w:rPr>
                </w:rPrChange>
              </w:rPr>
              <w:t xml:space="preserve">Each account must show revenue and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241" w:author="Author">
                  <w:rPr>
                    <w:rFonts w:asciiTheme="minorHAnsi" w:hAnsiTheme="minorHAnsi" w:cstheme="minorHAnsi"/>
                    <w:color w:val="auto"/>
                    <w:sz w:val="22"/>
                    <w:szCs w:val="22"/>
                  </w:rPr>
                </w:rPrChange>
              </w:rPr>
              <w:t xml:space="preserve">expenses, duly broken down. </w:t>
            </w:r>
          </w:p>
          <w:p w14:paraId="77A427AC" w14:textId="77777777" w:rsidR="00F911F9" w:rsidRPr="00EB2703" w:rsidRDefault="00F911F9" w:rsidP="00F66FCB">
            <w:pPr>
              <w:pStyle w:val="Default"/>
              <w:jc w:val="both"/>
              <w:rPr>
                <w:ins w:id="242" w:author="Author"/>
                <w:rFonts w:asciiTheme="minorHAnsi" w:hAnsiTheme="minorHAnsi" w:cstheme="minorHAnsi"/>
                <w:color w:val="000000" w:themeColor="text1"/>
                <w:sz w:val="22"/>
                <w:szCs w:val="22"/>
                <w:rPrChange w:id="243" w:author="Author">
                  <w:rPr>
                    <w:ins w:id="244" w:author="Author"/>
                    <w:rFonts w:asciiTheme="minorHAnsi" w:hAnsiTheme="minorHAnsi" w:cstheme="minorHAnsi"/>
                    <w:color w:val="auto"/>
                    <w:sz w:val="22"/>
                    <w:szCs w:val="22"/>
                  </w:rPr>
                </w:rPrChange>
              </w:rPr>
            </w:pPr>
          </w:p>
          <w:p w14:paraId="10A032E4" w14:textId="77777777" w:rsidR="00F66FCB" w:rsidRDefault="00F66FCB" w:rsidP="00F66FCB">
            <w:pPr>
              <w:pStyle w:val="Default"/>
              <w:jc w:val="both"/>
              <w:rPr>
                <w:rFonts w:asciiTheme="minorHAnsi" w:hAnsiTheme="minorHAnsi" w:cstheme="minorHAnsi"/>
                <w:color w:val="000000" w:themeColor="text1"/>
                <w:sz w:val="22"/>
                <w:szCs w:val="22"/>
              </w:rPr>
            </w:pPr>
          </w:p>
          <w:p w14:paraId="0F997776" w14:textId="77777777" w:rsidR="00F66FCB" w:rsidRDefault="00F66FCB" w:rsidP="00F66FCB">
            <w:pPr>
              <w:pStyle w:val="Default"/>
              <w:jc w:val="both"/>
              <w:rPr>
                <w:rFonts w:asciiTheme="minorHAnsi" w:hAnsiTheme="minorHAnsi" w:cstheme="minorHAnsi"/>
                <w:color w:val="000000" w:themeColor="text1"/>
                <w:sz w:val="22"/>
                <w:szCs w:val="22"/>
              </w:rPr>
            </w:pPr>
          </w:p>
          <w:p w14:paraId="6F92F847" w14:textId="0E1BCBA0" w:rsidR="00F911F9" w:rsidRPr="00EB2703" w:rsidRDefault="00F911F9" w:rsidP="00F66FCB">
            <w:pPr>
              <w:pStyle w:val="Default"/>
              <w:numPr>
                <w:ilvl w:val="0"/>
                <w:numId w:val="9"/>
              </w:numPr>
              <w:jc w:val="both"/>
              <w:rPr>
                <w:rFonts w:asciiTheme="minorHAnsi" w:hAnsiTheme="minorHAnsi" w:cstheme="minorHAnsi"/>
                <w:color w:val="000000" w:themeColor="text1"/>
                <w:sz w:val="22"/>
                <w:szCs w:val="22"/>
                <w:rPrChange w:id="245"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246" w:author="Author">
                  <w:rPr>
                    <w:rFonts w:asciiTheme="minorHAnsi" w:hAnsiTheme="minorHAnsi" w:cstheme="minorHAnsi"/>
                    <w:color w:val="auto"/>
                    <w:sz w:val="22"/>
                    <w:szCs w:val="22"/>
                  </w:rPr>
                </w:rPrChange>
              </w:rPr>
              <w:t xml:space="preserve">Each account shall be closed no later than six months after the closure of the event concerned, taking into account accounts payable foreseen under Article 13 of the present regulations. </w:t>
            </w:r>
          </w:p>
          <w:p w14:paraId="744BB34D" w14:textId="77777777" w:rsidR="00F911F9" w:rsidRPr="00EB2703" w:rsidRDefault="00F911F9" w:rsidP="00F66FCB">
            <w:pPr>
              <w:pStyle w:val="Default"/>
              <w:jc w:val="both"/>
              <w:rPr>
                <w:rFonts w:asciiTheme="minorHAnsi" w:hAnsiTheme="minorHAnsi" w:cstheme="minorHAnsi"/>
                <w:color w:val="000000" w:themeColor="text1"/>
                <w:sz w:val="22"/>
                <w:szCs w:val="22"/>
                <w:rPrChange w:id="247" w:author="Author">
                  <w:rPr>
                    <w:rFonts w:asciiTheme="minorHAnsi" w:hAnsiTheme="minorHAnsi" w:cstheme="minorHAnsi"/>
                    <w:color w:val="auto"/>
                    <w:sz w:val="22"/>
                    <w:szCs w:val="22"/>
                  </w:rPr>
                </w:rPrChange>
              </w:rPr>
            </w:pPr>
          </w:p>
          <w:p w14:paraId="172A8663" w14:textId="327A1583" w:rsidR="00F911F9" w:rsidRDefault="00F911F9" w:rsidP="00F66FCB">
            <w:pPr>
              <w:pStyle w:val="Default"/>
              <w:numPr>
                <w:ilvl w:val="0"/>
                <w:numId w:val="9"/>
              </w:numPr>
              <w:jc w:val="both"/>
              <w:rPr>
                <w:rFonts w:asciiTheme="minorHAnsi" w:hAnsiTheme="minorHAnsi" w:cstheme="minorHAnsi"/>
                <w:color w:val="000000" w:themeColor="text1"/>
                <w:sz w:val="22"/>
                <w:szCs w:val="22"/>
              </w:rPr>
            </w:pPr>
            <w:r w:rsidRPr="00EB2703">
              <w:rPr>
                <w:rFonts w:asciiTheme="minorHAnsi" w:hAnsiTheme="minorHAnsi" w:cstheme="minorHAnsi"/>
                <w:color w:val="000000" w:themeColor="text1"/>
                <w:sz w:val="22"/>
                <w:szCs w:val="22"/>
                <w:rPrChange w:id="248" w:author="Author">
                  <w:rPr>
                    <w:rFonts w:asciiTheme="minorHAnsi" w:hAnsiTheme="minorHAnsi" w:cstheme="minorHAnsi"/>
                    <w:color w:val="auto"/>
                    <w:sz w:val="22"/>
                    <w:szCs w:val="22"/>
                  </w:rPr>
                </w:rPrChange>
              </w:rPr>
              <w:t xml:space="preserve">At the closure of each of these accounts, any surplus revenue or excess expenses shall be transferred to an Exhibition Working Capital Fund, the balance of which shall be entered in the statement of the financial position of the Union. </w:t>
            </w:r>
          </w:p>
          <w:p w14:paraId="07D47DD1" w14:textId="77777777" w:rsidR="00F66FCB" w:rsidRDefault="00F66FCB" w:rsidP="00F66FCB">
            <w:pPr>
              <w:pStyle w:val="ListParagraph"/>
              <w:rPr>
                <w:rFonts w:cstheme="minorHAnsi"/>
                <w:color w:val="000000" w:themeColor="text1"/>
              </w:rPr>
            </w:pPr>
          </w:p>
          <w:p w14:paraId="7144A0D2" w14:textId="2367475C" w:rsidR="00F911F9" w:rsidRPr="00EB2703" w:rsidRDefault="00F66FCB" w:rsidP="00F66FCB">
            <w:pPr>
              <w:pStyle w:val="Default"/>
              <w:tabs>
                <w:tab w:val="left" w:pos="739"/>
              </w:tabs>
              <w:ind w:left="720" w:hanging="408"/>
              <w:jc w:val="both"/>
              <w:rPr>
                <w:ins w:id="249" w:author="Author"/>
                <w:rFonts w:asciiTheme="minorHAnsi" w:hAnsiTheme="minorHAnsi" w:cstheme="minorHAnsi"/>
                <w:b/>
                <w:bCs/>
                <w:color w:val="000000" w:themeColor="text1"/>
                <w:lang w:val="en-US"/>
                <w:rPrChange w:id="250" w:author="Author">
                  <w:rPr>
                    <w:ins w:id="251" w:author="Author"/>
                    <w:rFonts w:asciiTheme="minorHAnsi" w:hAnsiTheme="minorHAnsi" w:cstheme="minorHAnsi"/>
                    <w:b/>
                    <w:bCs/>
                    <w:lang w:val="en-US"/>
                  </w:rPr>
                </w:rPrChange>
              </w:rPr>
            </w:pPr>
            <w:r>
              <w:rPr>
                <w:rFonts w:asciiTheme="minorHAnsi" w:hAnsiTheme="minorHAnsi" w:cstheme="minorHAnsi"/>
                <w:color w:val="000000" w:themeColor="text1"/>
                <w:sz w:val="22"/>
                <w:szCs w:val="22"/>
              </w:rPr>
              <w:t>5.</w:t>
            </w:r>
            <w:r w:rsidR="001E6D4C">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252" w:author="Author">
                  <w:rPr>
                    <w:rFonts w:asciiTheme="minorHAnsi" w:hAnsiTheme="minorHAnsi" w:cstheme="minorHAnsi"/>
                    <w:color w:val="auto"/>
                    <w:sz w:val="22"/>
                    <w:szCs w:val="22"/>
                  </w:rPr>
                </w:rPrChange>
              </w:rPr>
              <w:t xml:space="preserve">A statement of operations relating to each exhibition, forum and similar event shall be </w:t>
            </w:r>
            <w:r w:rsidR="00F911F9" w:rsidRPr="00EB2703">
              <w:rPr>
                <w:rFonts w:asciiTheme="minorHAnsi" w:hAnsiTheme="minorHAnsi" w:cstheme="minorHAnsi"/>
                <w:color w:val="000000" w:themeColor="text1"/>
                <w:sz w:val="22"/>
                <w:szCs w:val="22"/>
                <w:rPrChange w:id="253" w:author="Author">
                  <w:rPr>
                    <w:rFonts w:asciiTheme="minorHAnsi" w:hAnsiTheme="minorHAnsi" w:cstheme="minorHAnsi"/>
                    <w:color w:val="auto"/>
                    <w:sz w:val="22"/>
                    <w:szCs w:val="22"/>
                  </w:rPr>
                </w:rPrChange>
              </w:rPr>
              <w:lastRenderedPageBreak/>
              <w:t xml:space="preserve">included in the financial operating report of the Union submitted to the Council. </w:t>
            </w:r>
          </w:p>
        </w:tc>
        <w:tc>
          <w:tcPr>
            <w:tcW w:w="5130" w:type="dxa"/>
            <w:gridSpan w:val="2"/>
          </w:tcPr>
          <w:p w14:paraId="70DA799E" w14:textId="67711A80"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254" w:author="Author"/>
                <w:rFonts w:cs="Calibri"/>
                <w:b/>
                <w:bCs/>
                <w:szCs w:val="24"/>
                <w:lang w:val="en-US"/>
              </w:rPr>
            </w:pPr>
            <w:ins w:id="255" w:author="Author">
              <w:r>
                <w:rPr>
                  <w:rFonts w:asciiTheme="minorHAnsi" w:hAnsiTheme="minorHAnsi" w:cstheme="minorHAnsi"/>
                  <w:bCs/>
                  <w:sz w:val="22"/>
                  <w:szCs w:val="22"/>
                </w:rPr>
                <w:lastRenderedPageBreak/>
                <w:t>Propose to delete this entire Article</w:t>
              </w:r>
            </w:ins>
          </w:p>
        </w:tc>
        <w:tc>
          <w:tcPr>
            <w:tcW w:w="4230" w:type="dxa"/>
            <w:gridSpan w:val="2"/>
          </w:tcPr>
          <w:p w14:paraId="0878A0CE" w14:textId="79129C81"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256" w:author="Author"/>
                <w:rFonts w:asciiTheme="minorHAnsi" w:hAnsiTheme="minorHAnsi" w:cstheme="minorHAnsi"/>
                <w:szCs w:val="24"/>
                <w:lang w:val="en-US"/>
              </w:rPr>
            </w:pPr>
            <w:ins w:id="257" w:author="Author">
              <w:r>
                <w:rPr>
                  <w:rFonts w:asciiTheme="minorHAnsi" w:hAnsiTheme="minorHAnsi" w:cstheme="minorHAnsi"/>
                  <w:bCs/>
                  <w:sz w:val="22"/>
                  <w:szCs w:val="22"/>
                </w:rPr>
                <w:t>Update of financial regulations to reflect current business operations.</w:t>
              </w:r>
            </w:ins>
          </w:p>
        </w:tc>
      </w:tr>
      <w:tr w:rsidR="00F911F9" w:rsidRPr="000D2DFB" w14:paraId="282A2731" w14:textId="77777777" w:rsidTr="04D17BD8">
        <w:trPr>
          <w:gridAfter w:val="1"/>
          <w:ins w:id="258" w:author="Author"/>
        </w:trPr>
        <w:tc>
          <w:tcPr>
            <w:tcW w:w="5130" w:type="dxa"/>
            <w:gridSpan w:val="2"/>
          </w:tcPr>
          <w:p w14:paraId="08E6DC49" w14:textId="3198A3E5" w:rsidR="00F911F9" w:rsidRPr="00EB2703"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259" w:author="Author"/>
                <w:rFonts w:asciiTheme="minorHAnsi" w:hAnsiTheme="minorHAnsi" w:cstheme="minorHAnsi"/>
                <w:b/>
                <w:bCs/>
                <w:color w:val="000000" w:themeColor="text1"/>
                <w:szCs w:val="24"/>
                <w:lang w:val="en-US"/>
                <w:rPrChange w:id="260" w:author="Author">
                  <w:rPr>
                    <w:ins w:id="261" w:author="Author"/>
                    <w:rFonts w:asciiTheme="minorHAnsi" w:hAnsiTheme="minorHAnsi" w:cstheme="minorHAnsi"/>
                    <w:b/>
                    <w:bCs/>
                    <w:szCs w:val="24"/>
                    <w:lang w:val="en-US"/>
                  </w:rPr>
                </w:rPrChange>
              </w:rPr>
            </w:pPr>
            <w:r w:rsidRPr="00EB2703">
              <w:rPr>
                <w:rFonts w:asciiTheme="minorHAnsi" w:hAnsiTheme="minorHAnsi" w:cstheme="minorHAnsi"/>
                <w:b/>
                <w:color w:val="000000" w:themeColor="text1"/>
                <w:sz w:val="22"/>
                <w:szCs w:val="22"/>
                <w:rPrChange w:id="262" w:author="Author">
                  <w:rPr>
                    <w:rFonts w:asciiTheme="minorHAnsi" w:hAnsiTheme="minorHAnsi" w:cstheme="minorHAnsi"/>
                    <w:b/>
                    <w:sz w:val="22"/>
                    <w:szCs w:val="22"/>
                  </w:rPr>
                </w:rPrChange>
              </w:rPr>
              <w:t>Currently not in the Financial Regulations</w:t>
            </w:r>
          </w:p>
        </w:tc>
        <w:tc>
          <w:tcPr>
            <w:tcW w:w="5130" w:type="dxa"/>
            <w:gridSpan w:val="2"/>
          </w:tcPr>
          <w:p w14:paraId="47D45584" w14:textId="77777777" w:rsidR="00F911F9" w:rsidRDefault="00F911F9" w:rsidP="00F911F9">
            <w:pPr>
              <w:pStyle w:val="Default"/>
              <w:jc w:val="both"/>
              <w:rPr>
                <w:ins w:id="263" w:author="Author"/>
                <w:rFonts w:asciiTheme="minorHAnsi" w:hAnsiTheme="minorHAnsi" w:cstheme="minorHAnsi"/>
                <w:b/>
                <w:bCs/>
                <w:color w:val="auto"/>
                <w:sz w:val="22"/>
                <w:szCs w:val="22"/>
              </w:rPr>
            </w:pPr>
            <w:ins w:id="264" w:author="Author">
              <w:r w:rsidRPr="00364415">
                <w:rPr>
                  <w:rFonts w:asciiTheme="minorHAnsi" w:hAnsiTheme="minorHAnsi" w:cstheme="minorHAnsi"/>
                  <w:b/>
                  <w:bCs/>
                  <w:color w:val="auto"/>
                  <w:sz w:val="22"/>
                  <w:szCs w:val="22"/>
                </w:rPr>
                <w:t xml:space="preserve">Article </w:t>
              </w:r>
              <w:r>
                <w:rPr>
                  <w:rFonts w:asciiTheme="minorHAnsi" w:hAnsiTheme="minorHAnsi" w:cstheme="minorHAnsi"/>
                  <w:b/>
                  <w:bCs/>
                  <w:color w:val="auto"/>
                  <w:sz w:val="22"/>
                  <w:szCs w:val="22"/>
                </w:rPr>
                <w:t>19</w:t>
              </w:r>
              <w:r w:rsidRPr="00364415">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w:t>
              </w:r>
              <w:r w:rsidRPr="00364415">
                <w:rPr>
                  <w:rFonts w:asciiTheme="minorHAnsi" w:hAnsiTheme="minorHAnsi" w:cstheme="minorHAnsi"/>
                  <w:b/>
                  <w:bCs/>
                  <w:color w:val="auto"/>
                  <w:sz w:val="22"/>
                  <w:szCs w:val="22"/>
                </w:rPr>
                <w:t xml:space="preserve"> Fund</w:t>
              </w:r>
              <w:r>
                <w:rPr>
                  <w:rFonts w:asciiTheme="minorHAnsi" w:hAnsiTheme="minorHAnsi" w:cstheme="minorHAnsi"/>
                  <w:b/>
                  <w:bCs/>
                  <w:color w:val="auto"/>
                  <w:sz w:val="22"/>
                  <w:szCs w:val="22"/>
                </w:rPr>
                <w:t>s</w:t>
              </w:r>
            </w:ins>
          </w:p>
          <w:p w14:paraId="37E1942D" w14:textId="77777777" w:rsidR="00F911F9" w:rsidRDefault="00F911F9" w:rsidP="00F911F9">
            <w:pPr>
              <w:pStyle w:val="Default"/>
              <w:jc w:val="both"/>
              <w:rPr>
                <w:ins w:id="265" w:author="Author"/>
                <w:rFonts w:asciiTheme="minorHAnsi" w:hAnsiTheme="minorHAnsi" w:cstheme="minorHAnsi"/>
                <w:b/>
                <w:bCs/>
                <w:color w:val="auto"/>
                <w:sz w:val="22"/>
                <w:szCs w:val="22"/>
              </w:rPr>
            </w:pPr>
          </w:p>
          <w:p w14:paraId="63FE596A" w14:textId="77777777" w:rsidR="00F911F9" w:rsidRPr="00364415" w:rsidRDefault="00F911F9" w:rsidP="00F911F9">
            <w:pPr>
              <w:pStyle w:val="Default"/>
              <w:numPr>
                <w:ilvl w:val="0"/>
                <w:numId w:val="16"/>
              </w:numPr>
              <w:jc w:val="both"/>
              <w:rPr>
                <w:ins w:id="266" w:author="Author"/>
                <w:rFonts w:asciiTheme="minorHAnsi" w:hAnsiTheme="minorHAnsi" w:cstheme="minorHAnsi"/>
                <w:color w:val="auto"/>
                <w:sz w:val="22"/>
                <w:szCs w:val="22"/>
              </w:rPr>
            </w:pPr>
            <w:ins w:id="267" w:author="Author">
              <w:r w:rsidRPr="00364415">
                <w:rPr>
                  <w:rFonts w:asciiTheme="minorHAnsi" w:hAnsiTheme="minorHAnsi" w:cstheme="minorHAnsi"/>
                  <w:color w:val="auto"/>
                  <w:sz w:val="22"/>
                  <w:szCs w:val="22"/>
                </w:rPr>
                <w:t xml:space="preserve">Funds shall be established to enable the Organization to record income and expenditure. These funds shall cover all sources of income: regular budget, extrabudgetary resources, </w:t>
              </w:r>
              <w:r>
                <w:rPr>
                  <w:rFonts w:asciiTheme="minorHAnsi" w:hAnsiTheme="minorHAnsi" w:cstheme="minorHAnsi"/>
                  <w:color w:val="auto"/>
                  <w:sz w:val="22"/>
                  <w:szCs w:val="22"/>
                </w:rPr>
                <w:t xml:space="preserve">voluntary funds, </w:t>
              </w:r>
              <w:r w:rsidRPr="00364415">
                <w:rPr>
                  <w:rFonts w:asciiTheme="minorHAnsi" w:hAnsiTheme="minorHAnsi" w:cstheme="minorHAnsi"/>
                  <w:color w:val="auto"/>
                  <w:sz w:val="22"/>
                  <w:szCs w:val="22"/>
                </w:rPr>
                <w:t>Trust Funds, and any other source of income as may be appropriate.</w:t>
              </w:r>
            </w:ins>
          </w:p>
          <w:p w14:paraId="2FB913E5" w14:textId="77777777" w:rsidR="00F911F9" w:rsidRPr="00364415" w:rsidRDefault="00F911F9" w:rsidP="00F911F9">
            <w:pPr>
              <w:pStyle w:val="Default"/>
              <w:numPr>
                <w:ilvl w:val="0"/>
                <w:numId w:val="16"/>
              </w:numPr>
              <w:jc w:val="both"/>
              <w:rPr>
                <w:ins w:id="268" w:author="Author"/>
                <w:rFonts w:asciiTheme="minorHAnsi" w:hAnsiTheme="minorHAnsi" w:cstheme="minorHAnsi"/>
                <w:color w:val="auto"/>
                <w:sz w:val="22"/>
                <w:szCs w:val="22"/>
              </w:rPr>
            </w:pPr>
            <w:ins w:id="269" w:author="Author">
              <w:r w:rsidRPr="00D64EFC">
                <w:rPr>
                  <w:rFonts w:asciiTheme="minorHAnsi" w:hAnsiTheme="minorHAnsi" w:cstheme="minorHAnsi"/>
                  <w:color w:val="auto"/>
                  <w:sz w:val="22"/>
                  <w:szCs w:val="22"/>
                </w:rPr>
                <w:t>Accounts shall be established for amounts received from donors of extrabudgetary contributions and for any Trust Funds so that relevant income and expenditures may be recorded and reported upon.</w:t>
              </w:r>
            </w:ins>
          </w:p>
          <w:p w14:paraId="6A3D109B" w14:textId="77777777" w:rsidR="00F911F9" w:rsidRPr="00D64EFC" w:rsidRDefault="00F911F9" w:rsidP="00F911F9">
            <w:pPr>
              <w:pStyle w:val="Default"/>
              <w:numPr>
                <w:ilvl w:val="0"/>
                <w:numId w:val="16"/>
              </w:numPr>
              <w:jc w:val="both"/>
              <w:rPr>
                <w:ins w:id="270" w:author="Author"/>
                <w:rFonts w:asciiTheme="minorHAnsi" w:hAnsiTheme="minorHAnsi" w:cstheme="minorHAnsi"/>
                <w:color w:val="auto"/>
                <w:sz w:val="22"/>
                <w:szCs w:val="22"/>
              </w:rPr>
            </w:pPr>
            <w:ins w:id="271" w:author="Author">
              <w:r w:rsidRPr="00364415">
                <w:rPr>
                  <w:rFonts w:asciiTheme="minorHAnsi" w:hAnsiTheme="minorHAnsi" w:cstheme="minorHAnsi"/>
                  <w:color w:val="auto"/>
                  <w:sz w:val="22"/>
                  <w:szCs w:val="22"/>
                </w:rPr>
                <w:t>Other accounts shall be established as necessary as reserves or to meet</w:t>
              </w:r>
              <w:r w:rsidRPr="00D64EFC">
                <w:rPr>
                  <w:rFonts w:asciiTheme="minorHAnsi" w:hAnsiTheme="minorHAnsi" w:cstheme="minorHAnsi"/>
                  <w:color w:val="auto"/>
                  <w:sz w:val="22"/>
                  <w:szCs w:val="22"/>
                </w:rPr>
                <w:t xml:space="preserve"> </w:t>
              </w:r>
              <w:r w:rsidRPr="00364415">
                <w:rPr>
                  <w:rFonts w:asciiTheme="minorHAnsi" w:hAnsiTheme="minorHAnsi" w:cstheme="minorHAnsi"/>
                  <w:color w:val="auto"/>
                  <w:sz w:val="22"/>
                  <w:szCs w:val="22"/>
                </w:rPr>
                <w:t>the requirements of the administration of the Organization, including capital expenditure.</w:t>
              </w:r>
            </w:ins>
          </w:p>
          <w:p w14:paraId="43B2F109" w14:textId="77777777" w:rsidR="00F911F9" w:rsidRDefault="00F911F9" w:rsidP="00F911F9">
            <w:pPr>
              <w:pStyle w:val="Default"/>
              <w:numPr>
                <w:ilvl w:val="0"/>
                <w:numId w:val="16"/>
              </w:numPr>
              <w:jc w:val="both"/>
              <w:rPr>
                <w:ins w:id="272" w:author="Author"/>
                <w:rFonts w:asciiTheme="minorHAnsi" w:hAnsiTheme="minorHAnsi" w:cstheme="minorHAnsi"/>
                <w:color w:val="auto"/>
                <w:sz w:val="22"/>
                <w:szCs w:val="22"/>
              </w:rPr>
            </w:pPr>
            <w:ins w:id="273" w:author="Author">
              <w:r w:rsidRPr="00D64EFC">
                <w:rPr>
                  <w:rFonts w:asciiTheme="minorHAnsi" w:hAnsiTheme="minorHAnsi" w:cstheme="minorHAnsi"/>
                  <w:color w:val="auto"/>
                  <w:sz w:val="22"/>
                  <w:szCs w:val="22"/>
                </w:rPr>
                <w:t>The Secretary-General may establish revolving funds so that activities may be operated on a self-financing basis. The purpose of such accounts shall be reported to the Council, including details of sources of income and expenditures charged against such funds, and the disposition of any surplus balance at the end of a financial period.</w:t>
              </w:r>
            </w:ins>
          </w:p>
          <w:p w14:paraId="42D5C13C" w14:textId="77777777" w:rsidR="00F911F9" w:rsidRPr="00D64EFC" w:rsidRDefault="00F911F9" w:rsidP="00F911F9">
            <w:pPr>
              <w:pStyle w:val="Default"/>
              <w:numPr>
                <w:ilvl w:val="0"/>
                <w:numId w:val="16"/>
              </w:numPr>
              <w:jc w:val="both"/>
              <w:rPr>
                <w:ins w:id="274" w:author="Author"/>
                <w:rFonts w:asciiTheme="minorHAnsi" w:hAnsiTheme="minorHAnsi" w:cstheme="minorHAnsi"/>
                <w:color w:val="auto"/>
                <w:sz w:val="22"/>
                <w:szCs w:val="22"/>
              </w:rPr>
            </w:pPr>
            <w:ins w:id="275" w:author="Author">
              <w:r w:rsidRPr="00D64EFC">
                <w:rPr>
                  <w:rFonts w:asciiTheme="minorHAnsi" w:hAnsiTheme="minorHAnsi" w:cstheme="minorHAnsi"/>
                  <w:color w:val="auto"/>
                  <w:sz w:val="22"/>
                  <w:szCs w:val="22"/>
                </w:rPr>
                <w:t xml:space="preserve">The purpose of any account established under Regulations 3 and 4 shall be specified and shall be subject to these Financial Regulations and such Financial Rules as are established by the </w:t>
              </w:r>
              <w:r>
                <w:rPr>
                  <w:rFonts w:asciiTheme="minorHAnsi" w:hAnsiTheme="minorHAnsi" w:cstheme="minorHAnsi"/>
                  <w:color w:val="auto"/>
                  <w:sz w:val="22"/>
                  <w:szCs w:val="22"/>
                </w:rPr>
                <w:t>Secretary</w:t>
              </w:r>
              <w:r w:rsidRPr="00D64EFC">
                <w:rPr>
                  <w:rFonts w:asciiTheme="minorHAnsi" w:hAnsiTheme="minorHAnsi" w:cstheme="minorHAnsi"/>
                  <w:color w:val="auto"/>
                  <w:sz w:val="22"/>
                  <w:szCs w:val="22"/>
                </w:rPr>
                <w:t xml:space="preserve">-General, prudent financial </w:t>
              </w:r>
              <w:r w:rsidRPr="00D64EFC">
                <w:rPr>
                  <w:rFonts w:asciiTheme="minorHAnsi" w:hAnsiTheme="minorHAnsi" w:cstheme="minorHAnsi"/>
                  <w:color w:val="auto"/>
                  <w:sz w:val="22"/>
                  <w:szCs w:val="22"/>
                </w:rPr>
                <w:lastRenderedPageBreak/>
                <w:t>management, and any specific conditions agreed with the appropriate authority</w:t>
              </w:r>
              <w:r>
                <w:rPr>
                  <w:rFonts w:asciiTheme="minorHAnsi" w:hAnsiTheme="minorHAnsi" w:cstheme="minorHAnsi"/>
                  <w:color w:val="auto"/>
                  <w:sz w:val="22"/>
                  <w:szCs w:val="22"/>
                </w:rPr>
                <w:t>.</w:t>
              </w:r>
            </w:ins>
          </w:p>
          <w:p w14:paraId="1B9D9DA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276" w:author="Author"/>
                <w:rFonts w:cs="Calibri"/>
                <w:b/>
                <w:bCs/>
                <w:szCs w:val="24"/>
                <w:lang w:val="en-US"/>
              </w:rPr>
            </w:pPr>
          </w:p>
        </w:tc>
        <w:tc>
          <w:tcPr>
            <w:tcW w:w="4230" w:type="dxa"/>
            <w:gridSpan w:val="2"/>
          </w:tcPr>
          <w:p w14:paraId="08B523C6" w14:textId="1D62E1E8"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277" w:author="Author"/>
                <w:rFonts w:asciiTheme="minorHAnsi" w:hAnsiTheme="minorHAnsi" w:cstheme="minorHAnsi"/>
                <w:szCs w:val="24"/>
                <w:lang w:val="en-US"/>
              </w:rPr>
            </w:pPr>
            <w:ins w:id="278" w:author="Author">
              <w:r>
                <w:rPr>
                  <w:rFonts w:asciiTheme="minorHAnsi" w:hAnsiTheme="minorHAnsi" w:cstheme="minorHAnsi"/>
                  <w:bCs/>
                  <w:sz w:val="22"/>
                  <w:szCs w:val="22"/>
                </w:rPr>
                <w:lastRenderedPageBreak/>
                <w:t>Introduction of Fund accounting to improve financial management of ITU.</w:t>
              </w:r>
            </w:ins>
          </w:p>
        </w:tc>
      </w:tr>
      <w:tr w:rsidR="00F911F9" w:rsidRPr="000D2DFB" w14:paraId="0539327C" w14:textId="77777777" w:rsidTr="04D17BD8">
        <w:trPr>
          <w:gridAfter w:val="1"/>
          <w:ins w:id="279" w:author="Author"/>
        </w:trPr>
        <w:tc>
          <w:tcPr>
            <w:tcW w:w="5130" w:type="dxa"/>
            <w:gridSpan w:val="2"/>
          </w:tcPr>
          <w:p w14:paraId="6456032D" w14:textId="77777777" w:rsidR="00F911F9" w:rsidRPr="00EB2703" w:rsidRDefault="00F911F9" w:rsidP="00F911F9">
            <w:pPr>
              <w:pStyle w:val="Default"/>
              <w:jc w:val="both"/>
              <w:rPr>
                <w:rFonts w:asciiTheme="minorHAnsi" w:hAnsiTheme="minorHAnsi" w:cstheme="minorHAnsi"/>
                <w:b/>
                <w:bCs/>
                <w:color w:val="000000" w:themeColor="text1"/>
                <w:sz w:val="22"/>
                <w:szCs w:val="22"/>
                <w:rPrChange w:id="280" w:author="Author">
                  <w:rPr>
                    <w:rFonts w:asciiTheme="minorHAnsi" w:hAnsiTheme="minorHAnsi" w:cstheme="minorHAnsi"/>
                    <w:b/>
                    <w:bCs/>
                    <w:color w:val="auto"/>
                    <w:sz w:val="22"/>
                    <w:szCs w:val="22"/>
                  </w:rPr>
                </w:rPrChange>
              </w:rPr>
            </w:pPr>
            <w:r w:rsidRPr="00EB2703">
              <w:rPr>
                <w:rFonts w:asciiTheme="minorHAnsi" w:hAnsiTheme="minorHAnsi" w:cstheme="minorHAnsi"/>
                <w:b/>
                <w:bCs/>
                <w:color w:val="000000" w:themeColor="text1"/>
                <w:sz w:val="22"/>
                <w:szCs w:val="22"/>
                <w:rPrChange w:id="281" w:author="Author">
                  <w:rPr>
                    <w:rFonts w:asciiTheme="minorHAnsi" w:hAnsiTheme="minorHAnsi" w:cstheme="minorHAnsi"/>
                    <w:b/>
                    <w:bCs/>
                    <w:color w:val="auto"/>
                    <w:sz w:val="22"/>
                    <w:szCs w:val="22"/>
                  </w:rPr>
                </w:rPrChange>
              </w:rPr>
              <w:t>Article 26 Accrued liability for other staff benefits</w:t>
            </w:r>
          </w:p>
          <w:p w14:paraId="52C4BC73" w14:textId="77777777" w:rsidR="00F911F9" w:rsidRPr="00EB2703" w:rsidRDefault="00F911F9" w:rsidP="00F911F9">
            <w:pPr>
              <w:pStyle w:val="Default"/>
              <w:jc w:val="both"/>
              <w:rPr>
                <w:ins w:id="282" w:author="Author"/>
                <w:rFonts w:asciiTheme="minorHAnsi" w:hAnsiTheme="minorHAnsi" w:cstheme="minorHAnsi"/>
                <w:color w:val="000000" w:themeColor="text1"/>
                <w:sz w:val="22"/>
                <w:szCs w:val="22"/>
                <w:rPrChange w:id="283" w:author="Author">
                  <w:rPr>
                    <w:ins w:id="284" w:author="Author"/>
                    <w:rFonts w:asciiTheme="minorHAnsi" w:hAnsiTheme="minorHAnsi" w:cstheme="minorHAnsi"/>
                    <w:color w:val="auto"/>
                    <w:sz w:val="22"/>
                    <w:szCs w:val="22"/>
                  </w:rPr>
                </w:rPrChange>
              </w:rPr>
            </w:pPr>
          </w:p>
          <w:p w14:paraId="6B17C035" w14:textId="28259305" w:rsidR="00F911F9" w:rsidRPr="00EB2703" w:rsidRDefault="000D1377" w:rsidP="000D1377">
            <w:pPr>
              <w:pStyle w:val="Default"/>
              <w:ind w:left="457" w:hanging="423"/>
              <w:jc w:val="both"/>
              <w:rPr>
                <w:ins w:id="285" w:author="Author"/>
                <w:rFonts w:asciiTheme="minorHAnsi" w:hAnsiTheme="minorHAnsi" w:cstheme="minorHAnsi"/>
                <w:color w:val="000000" w:themeColor="text1"/>
                <w:sz w:val="22"/>
                <w:szCs w:val="22"/>
                <w:rPrChange w:id="286" w:author="Author">
                  <w:rPr>
                    <w:ins w:id="287" w:author="Autho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1.</w:t>
            </w:r>
            <w:r w:rsidR="001E6D4C">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288" w:author="Author">
                  <w:rPr>
                    <w:rFonts w:asciiTheme="minorHAnsi" w:hAnsiTheme="minorHAnsi" w:cstheme="minorHAnsi"/>
                    <w:color w:val="auto"/>
                    <w:sz w:val="22"/>
                    <w:szCs w:val="22"/>
                  </w:rPr>
                </w:rPrChange>
              </w:rPr>
              <w:t xml:space="preserve">Any other accrued liabilities necessary under IPSAS the accounting standards common to the organizations within the United Nations system shall be presented in the statement of financial position. </w:t>
            </w:r>
          </w:p>
          <w:p w14:paraId="4D880F8B" w14:textId="52BDB044" w:rsidR="00F911F9" w:rsidRDefault="000D1377" w:rsidP="000D1377">
            <w:pPr>
              <w:pStyle w:val="Default"/>
              <w:ind w:left="459" w:hanging="459"/>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sidR="001E6D4C">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289" w:author="Author">
                  <w:rPr>
                    <w:rFonts w:asciiTheme="minorHAnsi" w:hAnsiTheme="minorHAnsi" w:cstheme="minorHAnsi"/>
                    <w:color w:val="auto"/>
                    <w:sz w:val="22"/>
                    <w:szCs w:val="22"/>
                  </w:rPr>
                </w:rPrChange>
              </w:rPr>
              <w:t xml:space="preserve">Benefits granted by the Union to its staff members, whether during or after their period of service, shall be recorded in the accounts in accordance with the accounting standards common to the organizations of the United Nations system. </w:t>
            </w:r>
          </w:p>
          <w:p w14:paraId="1B7017DB" w14:textId="73C54B97" w:rsidR="000D1377" w:rsidRPr="000D2DFB" w:rsidRDefault="000D1377" w:rsidP="000D1377">
            <w:pPr>
              <w:pStyle w:val="Default"/>
              <w:ind w:left="459" w:hanging="459"/>
              <w:jc w:val="both"/>
              <w:rPr>
                <w:ins w:id="290" w:author="Author"/>
                <w:rFonts w:asciiTheme="minorHAnsi" w:hAnsiTheme="minorHAnsi" w:cstheme="minorHAnsi"/>
                <w:b/>
                <w:bCs/>
                <w:lang w:val="en-US"/>
              </w:rPr>
            </w:pPr>
          </w:p>
        </w:tc>
        <w:tc>
          <w:tcPr>
            <w:tcW w:w="5130" w:type="dxa"/>
            <w:gridSpan w:val="2"/>
          </w:tcPr>
          <w:p w14:paraId="3F7086C1" w14:textId="77777777" w:rsidR="00F911F9" w:rsidRDefault="00F911F9" w:rsidP="00F911F9">
            <w:pPr>
              <w:pStyle w:val="Default"/>
              <w:jc w:val="both"/>
              <w:rPr>
                <w:ins w:id="291" w:author="Author"/>
                <w:rFonts w:asciiTheme="minorHAnsi" w:hAnsiTheme="minorHAnsi" w:cstheme="minorHAnsi"/>
                <w:b/>
                <w:bCs/>
                <w:color w:val="auto"/>
                <w:sz w:val="22"/>
                <w:szCs w:val="22"/>
              </w:rPr>
            </w:pPr>
            <w:ins w:id="292" w:author="Author">
              <w:r w:rsidRPr="009C34C9">
                <w:rPr>
                  <w:rFonts w:asciiTheme="minorHAnsi" w:hAnsiTheme="minorHAnsi" w:cstheme="minorHAnsi"/>
                  <w:b/>
                  <w:bCs/>
                  <w:color w:val="auto"/>
                  <w:sz w:val="22"/>
                  <w:szCs w:val="22"/>
                </w:rPr>
                <w:t>Article 26 Accrued liability for other staff benefits</w:t>
              </w:r>
            </w:ins>
          </w:p>
          <w:p w14:paraId="07453BF0" w14:textId="77777777" w:rsidR="00F911F9" w:rsidRDefault="00F911F9" w:rsidP="00F911F9">
            <w:pPr>
              <w:pStyle w:val="Default"/>
              <w:jc w:val="both"/>
              <w:rPr>
                <w:ins w:id="293" w:author="Author"/>
                <w:rFonts w:asciiTheme="minorHAnsi" w:hAnsiTheme="minorHAnsi" w:cstheme="minorHAnsi"/>
                <w:color w:val="auto"/>
                <w:sz w:val="22"/>
                <w:szCs w:val="22"/>
              </w:rPr>
            </w:pPr>
          </w:p>
          <w:p w14:paraId="06192B33" w14:textId="3DBDB264" w:rsidR="00F911F9" w:rsidRPr="009C34C9" w:rsidRDefault="00EF2EA8" w:rsidP="00F911F9">
            <w:pPr>
              <w:pStyle w:val="Default"/>
              <w:numPr>
                <w:ilvl w:val="0"/>
                <w:numId w:val="18"/>
              </w:numPr>
              <w:jc w:val="both"/>
              <w:rPr>
                <w:ins w:id="294" w:author="Author"/>
                <w:rFonts w:asciiTheme="minorHAnsi" w:hAnsiTheme="minorHAnsi" w:cstheme="minorHAnsi"/>
                <w:color w:val="auto"/>
                <w:sz w:val="22"/>
                <w:szCs w:val="22"/>
              </w:rPr>
            </w:pPr>
            <w:r w:rsidRPr="00EB2703">
              <w:rPr>
                <w:rFonts w:asciiTheme="minorHAnsi" w:hAnsiTheme="minorHAnsi" w:cstheme="minorHAnsi"/>
                <w:color w:val="000000" w:themeColor="text1"/>
                <w:sz w:val="22"/>
                <w:szCs w:val="22"/>
                <w:rPrChange w:id="295" w:author="Author">
                  <w:rPr>
                    <w:rFonts w:asciiTheme="minorHAnsi" w:hAnsiTheme="minorHAnsi" w:cstheme="minorHAnsi"/>
                    <w:color w:val="auto"/>
                    <w:sz w:val="22"/>
                    <w:szCs w:val="22"/>
                  </w:rPr>
                </w:rPrChange>
              </w:rPr>
              <w:t xml:space="preserve">Any other accrued liabilities necessary under IPSAS </w:t>
            </w:r>
            <w:del w:id="296" w:author="Author">
              <w:r w:rsidRPr="00EB2703" w:rsidDel="00CC3C13">
                <w:rPr>
                  <w:rFonts w:asciiTheme="minorHAnsi" w:hAnsiTheme="minorHAnsi" w:cstheme="minorHAnsi"/>
                  <w:color w:val="000000" w:themeColor="text1"/>
                  <w:sz w:val="22"/>
                  <w:szCs w:val="22"/>
                  <w:rPrChange w:id="297" w:author="Author">
                    <w:rPr>
                      <w:rFonts w:asciiTheme="minorHAnsi" w:hAnsiTheme="minorHAnsi" w:cstheme="minorHAnsi"/>
                      <w:color w:val="auto"/>
                      <w:sz w:val="22"/>
                      <w:szCs w:val="22"/>
                    </w:rPr>
                  </w:rPrChange>
                </w:rPr>
                <w:delText xml:space="preserve">the accounting standards common to the organizations within the United Nations system </w:delText>
              </w:r>
            </w:del>
            <w:r w:rsidRPr="00EB2703">
              <w:rPr>
                <w:rFonts w:asciiTheme="minorHAnsi" w:hAnsiTheme="minorHAnsi" w:cstheme="minorHAnsi"/>
                <w:color w:val="000000" w:themeColor="text1"/>
                <w:sz w:val="22"/>
                <w:szCs w:val="22"/>
                <w:rPrChange w:id="298" w:author="Author">
                  <w:rPr>
                    <w:rFonts w:asciiTheme="minorHAnsi" w:hAnsiTheme="minorHAnsi" w:cstheme="minorHAnsi"/>
                    <w:color w:val="auto"/>
                    <w:sz w:val="22"/>
                    <w:szCs w:val="22"/>
                  </w:rPr>
                </w:rPrChange>
              </w:rPr>
              <w:t xml:space="preserve">shall be presented in the statement of financial position. </w:t>
            </w:r>
          </w:p>
          <w:p w14:paraId="0E9B022C" w14:textId="77777777" w:rsidR="00F911F9" w:rsidRDefault="00F911F9" w:rsidP="00F911F9">
            <w:pPr>
              <w:pStyle w:val="Default"/>
              <w:jc w:val="both"/>
              <w:rPr>
                <w:ins w:id="299" w:author="Author"/>
                <w:rFonts w:asciiTheme="minorHAnsi" w:hAnsiTheme="minorHAnsi" w:cstheme="minorHAnsi"/>
                <w:color w:val="auto"/>
                <w:sz w:val="22"/>
                <w:szCs w:val="22"/>
              </w:rPr>
            </w:pPr>
          </w:p>
          <w:p w14:paraId="6BAEFFC3" w14:textId="10B7F5A2" w:rsidR="00F911F9" w:rsidRPr="009C34C9" w:rsidRDefault="00CC3C13" w:rsidP="00F911F9">
            <w:pPr>
              <w:pStyle w:val="Default"/>
              <w:numPr>
                <w:ilvl w:val="0"/>
                <w:numId w:val="18"/>
              </w:numPr>
              <w:jc w:val="both"/>
              <w:rPr>
                <w:ins w:id="300" w:author="Author"/>
                <w:rFonts w:asciiTheme="minorHAnsi" w:hAnsiTheme="minorHAnsi" w:cstheme="minorHAnsi"/>
                <w:color w:val="auto"/>
                <w:sz w:val="22"/>
                <w:szCs w:val="22"/>
              </w:rPr>
            </w:pPr>
            <w:r w:rsidRPr="00EB2703">
              <w:rPr>
                <w:rFonts w:asciiTheme="minorHAnsi" w:hAnsiTheme="minorHAnsi" w:cstheme="minorHAnsi"/>
                <w:color w:val="000000" w:themeColor="text1"/>
                <w:sz w:val="22"/>
                <w:szCs w:val="22"/>
                <w:rPrChange w:id="301" w:author="Author">
                  <w:rPr>
                    <w:rFonts w:asciiTheme="minorHAnsi" w:hAnsiTheme="minorHAnsi" w:cstheme="minorHAnsi"/>
                    <w:color w:val="auto"/>
                    <w:sz w:val="22"/>
                    <w:szCs w:val="22"/>
                  </w:rPr>
                </w:rPrChange>
              </w:rPr>
              <w:t xml:space="preserve">Benefits granted by the Union to its staff members, whether during or after their period of service, shall be recorded in the accounts in accordance with </w:t>
            </w:r>
            <w:ins w:id="302" w:author="Author">
              <w:r>
                <w:rPr>
                  <w:rFonts w:asciiTheme="minorHAnsi" w:hAnsiTheme="minorHAnsi" w:cstheme="minorHAnsi"/>
                  <w:color w:val="000000" w:themeColor="text1"/>
                  <w:sz w:val="22"/>
                  <w:szCs w:val="22"/>
                </w:rPr>
                <w:t>IPSAS</w:t>
              </w:r>
            </w:ins>
            <w:del w:id="303" w:author="Author">
              <w:r w:rsidRPr="00EB2703" w:rsidDel="00CC3C13">
                <w:rPr>
                  <w:rFonts w:asciiTheme="minorHAnsi" w:hAnsiTheme="minorHAnsi" w:cstheme="minorHAnsi"/>
                  <w:color w:val="000000" w:themeColor="text1"/>
                  <w:sz w:val="22"/>
                  <w:szCs w:val="22"/>
                  <w:rPrChange w:id="304" w:author="Author">
                    <w:rPr>
                      <w:rFonts w:asciiTheme="minorHAnsi" w:hAnsiTheme="minorHAnsi" w:cstheme="minorHAnsi"/>
                      <w:color w:val="auto"/>
                      <w:sz w:val="22"/>
                      <w:szCs w:val="22"/>
                    </w:rPr>
                  </w:rPrChange>
                </w:rPr>
                <w:delText>the accounting standards common to the organizations of the United Nations system.</w:delText>
              </w:r>
            </w:del>
            <w:ins w:id="305" w:author="Author">
              <w:r>
                <w:rPr>
                  <w:rFonts w:asciiTheme="minorHAnsi" w:hAnsiTheme="minorHAnsi" w:cstheme="minorHAnsi"/>
                  <w:color w:val="000000" w:themeColor="text1"/>
                  <w:sz w:val="22"/>
                  <w:szCs w:val="22"/>
                </w:rPr>
                <w:t>.</w:t>
              </w:r>
            </w:ins>
            <w:r w:rsidRPr="00EB2703">
              <w:rPr>
                <w:rFonts w:asciiTheme="minorHAnsi" w:hAnsiTheme="minorHAnsi" w:cstheme="minorHAnsi"/>
                <w:color w:val="000000" w:themeColor="text1"/>
                <w:sz w:val="22"/>
                <w:szCs w:val="22"/>
                <w:rPrChange w:id="306" w:author="Author">
                  <w:rPr>
                    <w:rFonts w:asciiTheme="minorHAnsi" w:hAnsiTheme="minorHAnsi" w:cstheme="minorHAnsi"/>
                    <w:color w:val="auto"/>
                    <w:sz w:val="22"/>
                    <w:szCs w:val="22"/>
                  </w:rPr>
                </w:rPrChange>
              </w:rPr>
              <w:t xml:space="preserve"> </w:t>
            </w:r>
          </w:p>
          <w:p w14:paraId="3396DB5E" w14:textId="77777777" w:rsidR="00F911F9" w:rsidRDefault="00F911F9" w:rsidP="00F911F9">
            <w:pPr>
              <w:pStyle w:val="Default"/>
              <w:jc w:val="both"/>
              <w:rPr>
                <w:ins w:id="307" w:author="Author"/>
                <w:rFonts w:asciiTheme="minorHAnsi" w:hAnsiTheme="minorHAnsi" w:cstheme="minorHAnsi"/>
                <w:b/>
                <w:bCs/>
                <w:color w:val="auto"/>
                <w:sz w:val="22"/>
                <w:szCs w:val="22"/>
              </w:rPr>
            </w:pPr>
          </w:p>
          <w:p w14:paraId="364FF22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308" w:author="Author"/>
                <w:rFonts w:cs="Calibri"/>
                <w:b/>
                <w:bCs/>
                <w:szCs w:val="24"/>
                <w:lang w:val="en-US"/>
              </w:rPr>
            </w:pPr>
          </w:p>
        </w:tc>
        <w:tc>
          <w:tcPr>
            <w:tcW w:w="4230" w:type="dxa"/>
            <w:gridSpan w:val="2"/>
          </w:tcPr>
          <w:p w14:paraId="340A2BA5" w14:textId="3D6A84FB"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309" w:author="Author"/>
                <w:rFonts w:asciiTheme="minorHAnsi" w:hAnsiTheme="minorHAnsi" w:cstheme="minorHAnsi"/>
                <w:szCs w:val="24"/>
                <w:lang w:val="en-US"/>
              </w:rPr>
            </w:pPr>
            <w:ins w:id="310" w:author="Author">
              <w:r>
                <w:rPr>
                  <w:rFonts w:asciiTheme="minorHAnsi" w:hAnsiTheme="minorHAnsi" w:cstheme="minorHAnsi"/>
                  <w:bCs/>
                  <w:sz w:val="22"/>
                  <w:szCs w:val="22"/>
                </w:rPr>
                <w:t>Update text to reflect full IPSAS compliance.</w:t>
              </w:r>
            </w:ins>
          </w:p>
        </w:tc>
      </w:tr>
      <w:tr w:rsidR="00F911F9" w:rsidRPr="000D2DFB" w14:paraId="49F4BE60" w14:textId="77777777" w:rsidTr="04D17BD8">
        <w:trPr>
          <w:gridAfter w:val="1"/>
          <w:ins w:id="311" w:author="Author"/>
        </w:trPr>
        <w:tc>
          <w:tcPr>
            <w:tcW w:w="5130" w:type="dxa"/>
            <w:gridSpan w:val="2"/>
          </w:tcPr>
          <w:p w14:paraId="29379163" w14:textId="77777777" w:rsidR="00F911F9" w:rsidRPr="00EB2703" w:rsidRDefault="00F911F9" w:rsidP="00F911F9">
            <w:pPr>
              <w:pStyle w:val="Default"/>
              <w:jc w:val="both"/>
              <w:rPr>
                <w:rFonts w:asciiTheme="minorHAnsi" w:hAnsiTheme="minorHAnsi" w:cstheme="minorHAnsi"/>
                <w:color w:val="000000" w:themeColor="text1"/>
                <w:sz w:val="22"/>
                <w:szCs w:val="22"/>
                <w:rPrChange w:id="312" w:author="Author">
                  <w:rPr>
                    <w:rFonts w:asciiTheme="minorHAnsi" w:hAnsiTheme="minorHAnsi" w:cstheme="minorHAnsi"/>
                    <w:color w:val="auto"/>
                    <w:sz w:val="22"/>
                    <w:szCs w:val="22"/>
                  </w:rPr>
                </w:rPrChange>
              </w:rPr>
            </w:pPr>
            <w:r w:rsidRPr="00EB2703">
              <w:rPr>
                <w:rFonts w:asciiTheme="minorHAnsi" w:hAnsiTheme="minorHAnsi" w:cstheme="minorHAnsi"/>
                <w:b/>
                <w:bCs/>
                <w:color w:val="000000" w:themeColor="text1"/>
                <w:sz w:val="22"/>
                <w:szCs w:val="22"/>
                <w:rPrChange w:id="313" w:author="Author">
                  <w:rPr>
                    <w:rFonts w:asciiTheme="minorHAnsi" w:hAnsiTheme="minorHAnsi" w:cstheme="minorHAnsi"/>
                    <w:b/>
                    <w:bCs/>
                    <w:color w:val="auto"/>
                    <w:sz w:val="22"/>
                    <w:szCs w:val="22"/>
                  </w:rPr>
                </w:rPrChange>
              </w:rPr>
              <w:t xml:space="preserve">Article 27 - Net Assets including Reserve Account </w:t>
            </w:r>
          </w:p>
          <w:p w14:paraId="53D13FA8" w14:textId="77777777" w:rsidR="00F911F9" w:rsidRPr="00EB2703" w:rsidRDefault="00F911F9" w:rsidP="00F911F9">
            <w:pPr>
              <w:pStyle w:val="Default"/>
              <w:jc w:val="both"/>
              <w:rPr>
                <w:ins w:id="314" w:author="Author"/>
                <w:rFonts w:asciiTheme="minorHAnsi" w:hAnsiTheme="minorHAnsi" w:cstheme="minorHAnsi"/>
                <w:color w:val="000000" w:themeColor="text1"/>
                <w:sz w:val="22"/>
                <w:szCs w:val="22"/>
                <w:rPrChange w:id="315" w:author="Author">
                  <w:rPr>
                    <w:ins w:id="316" w:author="Author"/>
                    <w:rFonts w:asciiTheme="minorHAnsi" w:hAnsiTheme="minorHAnsi" w:cstheme="minorHAnsi"/>
                    <w:color w:val="auto"/>
                    <w:sz w:val="22"/>
                    <w:szCs w:val="22"/>
                  </w:rPr>
                </w:rPrChange>
              </w:rPr>
            </w:pPr>
          </w:p>
          <w:p w14:paraId="1D83EED1" w14:textId="77777777" w:rsidR="00F911F9" w:rsidRPr="00EB2703" w:rsidRDefault="00F911F9" w:rsidP="00F911F9">
            <w:pPr>
              <w:pStyle w:val="Default"/>
              <w:numPr>
                <w:ilvl w:val="0"/>
                <w:numId w:val="19"/>
              </w:numPr>
              <w:jc w:val="both"/>
              <w:rPr>
                <w:rFonts w:asciiTheme="minorHAnsi" w:hAnsiTheme="minorHAnsi" w:cstheme="minorHAnsi"/>
                <w:color w:val="000000" w:themeColor="text1"/>
                <w:sz w:val="22"/>
                <w:szCs w:val="22"/>
                <w:rPrChange w:id="317"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18" w:author="Author">
                  <w:rPr>
                    <w:rFonts w:asciiTheme="minorHAnsi" w:hAnsiTheme="minorHAnsi" w:cstheme="minorHAnsi"/>
                    <w:color w:val="auto"/>
                    <w:sz w:val="22"/>
                    <w:szCs w:val="22"/>
                  </w:rPr>
                </w:rPrChange>
              </w:rPr>
              <w:t xml:space="preserve">The Net Assets include: </w:t>
            </w:r>
          </w:p>
          <w:p w14:paraId="696D9925" w14:textId="77777777" w:rsidR="00F911F9" w:rsidRPr="00EB2703" w:rsidRDefault="00F911F9" w:rsidP="00F911F9">
            <w:pPr>
              <w:pStyle w:val="Default"/>
              <w:ind w:left="720"/>
              <w:jc w:val="both"/>
              <w:rPr>
                <w:rFonts w:asciiTheme="minorHAnsi" w:hAnsiTheme="minorHAnsi" w:cstheme="minorHAnsi"/>
                <w:color w:val="000000" w:themeColor="text1"/>
                <w:sz w:val="22"/>
                <w:szCs w:val="22"/>
                <w:rPrChange w:id="319"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20" w:author="Author">
                  <w:rPr>
                    <w:rFonts w:asciiTheme="minorHAnsi" w:hAnsiTheme="minorHAnsi" w:cstheme="minorHAnsi"/>
                    <w:color w:val="auto"/>
                    <w:sz w:val="22"/>
                    <w:szCs w:val="22"/>
                  </w:rPr>
                </w:rPrChange>
              </w:rPr>
              <w:t xml:space="preserve">- the effects of transition to IPSAS; </w:t>
            </w:r>
          </w:p>
          <w:p w14:paraId="2C991CC0" w14:textId="77777777" w:rsidR="00F911F9" w:rsidRPr="00EB2703" w:rsidRDefault="00F911F9" w:rsidP="00F911F9">
            <w:pPr>
              <w:pStyle w:val="Default"/>
              <w:ind w:firstLine="720"/>
              <w:jc w:val="both"/>
              <w:rPr>
                <w:rFonts w:asciiTheme="minorHAnsi" w:hAnsiTheme="minorHAnsi" w:cstheme="minorHAnsi"/>
                <w:color w:val="000000" w:themeColor="text1"/>
                <w:sz w:val="22"/>
                <w:szCs w:val="22"/>
                <w:rPrChange w:id="321"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22" w:author="Author">
                  <w:rPr>
                    <w:rFonts w:asciiTheme="minorHAnsi" w:hAnsiTheme="minorHAnsi" w:cstheme="minorHAnsi"/>
                    <w:color w:val="auto"/>
                    <w:sz w:val="22"/>
                    <w:szCs w:val="22"/>
                  </w:rPr>
                </w:rPrChange>
              </w:rPr>
              <w:t xml:space="preserve">- the Reserve Account; </w:t>
            </w:r>
          </w:p>
          <w:p w14:paraId="08F0B258" w14:textId="78AA35A0" w:rsidR="00F911F9" w:rsidRPr="00EB2703" w:rsidRDefault="00F911F9" w:rsidP="00BF51BB">
            <w:pPr>
              <w:pStyle w:val="Default"/>
              <w:ind w:firstLine="720"/>
              <w:rPr>
                <w:rFonts w:asciiTheme="minorHAnsi" w:hAnsiTheme="minorHAnsi" w:cstheme="minorHAnsi"/>
                <w:color w:val="000000" w:themeColor="text1"/>
                <w:sz w:val="22"/>
                <w:szCs w:val="22"/>
                <w:rPrChange w:id="323"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24" w:author="Author">
                  <w:rPr>
                    <w:rFonts w:asciiTheme="minorHAnsi" w:hAnsiTheme="minorHAnsi" w:cstheme="minorHAnsi"/>
                    <w:color w:val="auto"/>
                    <w:sz w:val="22"/>
                    <w:szCs w:val="22"/>
                  </w:rPr>
                </w:rPrChange>
              </w:rPr>
              <w:t xml:space="preserve">- the Superannuation, benevolent and </w:t>
            </w:r>
            <w:r w:rsidR="00BF51BB">
              <w:rPr>
                <w:rFonts w:asciiTheme="minorHAnsi" w:hAnsiTheme="minorHAnsi" w:cstheme="minorHAnsi"/>
                <w:color w:val="000000" w:themeColor="text1"/>
                <w:sz w:val="22"/>
                <w:szCs w:val="22"/>
              </w:rPr>
              <w:tab/>
            </w:r>
            <w:r w:rsidRPr="00EB2703">
              <w:rPr>
                <w:rFonts w:asciiTheme="minorHAnsi" w:hAnsiTheme="minorHAnsi" w:cstheme="minorHAnsi"/>
                <w:color w:val="000000" w:themeColor="text1"/>
                <w:sz w:val="22"/>
                <w:szCs w:val="22"/>
                <w:rPrChange w:id="325" w:author="Author">
                  <w:rPr>
                    <w:rFonts w:asciiTheme="minorHAnsi" w:hAnsiTheme="minorHAnsi" w:cstheme="minorHAnsi"/>
                    <w:color w:val="auto"/>
                    <w:sz w:val="22"/>
                    <w:szCs w:val="22"/>
                  </w:rPr>
                </w:rPrChange>
              </w:rPr>
              <w:t xml:space="preserve">investment funds; </w:t>
            </w:r>
          </w:p>
          <w:p w14:paraId="14F67D1D" w14:textId="77777777" w:rsidR="00F911F9" w:rsidRPr="00EB2703" w:rsidRDefault="00F911F9" w:rsidP="00F911F9">
            <w:pPr>
              <w:pStyle w:val="Default"/>
              <w:ind w:left="720"/>
              <w:jc w:val="both"/>
              <w:rPr>
                <w:rFonts w:asciiTheme="minorHAnsi" w:hAnsiTheme="minorHAnsi" w:cstheme="minorHAnsi"/>
                <w:color w:val="000000" w:themeColor="text1"/>
                <w:sz w:val="22"/>
                <w:szCs w:val="22"/>
                <w:rPrChange w:id="326"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27" w:author="Author">
                  <w:rPr>
                    <w:rFonts w:asciiTheme="minorHAnsi" w:hAnsiTheme="minorHAnsi" w:cstheme="minorHAnsi"/>
                    <w:color w:val="auto"/>
                    <w:sz w:val="22"/>
                    <w:szCs w:val="22"/>
                  </w:rPr>
                </w:rPrChange>
              </w:rPr>
              <w:t xml:space="preserve">- the ASHI actuarial losses as defined by IPSAS on employee benefits, since ITU elected to recognize the actuarial gains and losses in the period when they occur; </w:t>
            </w:r>
          </w:p>
          <w:p w14:paraId="4F2A7C47" w14:textId="77777777" w:rsidR="00F911F9" w:rsidRPr="00EB2703" w:rsidRDefault="00F911F9" w:rsidP="00F911F9">
            <w:pPr>
              <w:pStyle w:val="Default"/>
              <w:ind w:left="720"/>
              <w:jc w:val="both"/>
              <w:rPr>
                <w:rFonts w:asciiTheme="minorHAnsi" w:hAnsiTheme="minorHAnsi" w:cstheme="minorHAnsi"/>
                <w:color w:val="000000" w:themeColor="text1"/>
                <w:sz w:val="22"/>
                <w:szCs w:val="22"/>
                <w:rPrChange w:id="328"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29" w:author="Author">
                  <w:rPr>
                    <w:rFonts w:asciiTheme="minorHAnsi" w:hAnsiTheme="minorHAnsi" w:cstheme="minorHAnsi"/>
                    <w:color w:val="auto"/>
                    <w:sz w:val="22"/>
                    <w:szCs w:val="22"/>
                  </w:rPr>
                </w:rPrChange>
              </w:rPr>
              <w:t xml:space="preserve">- the variation of Net Assets of the extra-budgetary funds and the effect of presenting them in the financial statements presentation currency; </w:t>
            </w:r>
          </w:p>
          <w:p w14:paraId="2BEE9938" w14:textId="34D838DB" w:rsidR="00F911F9" w:rsidRPr="00EB2703" w:rsidRDefault="00F911F9" w:rsidP="00F911F9">
            <w:pPr>
              <w:pStyle w:val="Default"/>
              <w:ind w:firstLine="720"/>
              <w:jc w:val="both"/>
              <w:rPr>
                <w:rFonts w:asciiTheme="minorHAnsi" w:hAnsiTheme="minorHAnsi" w:cstheme="minorHAnsi"/>
                <w:color w:val="000000" w:themeColor="text1"/>
                <w:sz w:val="22"/>
                <w:szCs w:val="22"/>
                <w:rPrChange w:id="330"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31" w:author="Author">
                  <w:rPr>
                    <w:rFonts w:asciiTheme="minorHAnsi" w:hAnsiTheme="minorHAnsi" w:cstheme="minorHAnsi"/>
                    <w:color w:val="auto"/>
                    <w:sz w:val="22"/>
                    <w:szCs w:val="22"/>
                  </w:rPr>
                </w:rPrChange>
              </w:rPr>
              <w:lastRenderedPageBreak/>
              <w:t xml:space="preserve">- the surplus or deficit for the period according </w:t>
            </w:r>
            <w:r w:rsidR="00BF51BB">
              <w:rPr>
                <w:rFonts w:asciiTheme="minorHAnsi" w:hAnsiTheme="minorHAnsi" w:cstheme="minorHAnsi"/>
                <w:color w:val="000000" w:themeColor="text1"/>
                <w:sz w:val="22"/>
                <w:szCs w:val="22"/>
              </w:rPr>
              <w:tab/>
            </w:r>
            <w:r w:rsidRPr="00EB2703">
              <w:rPr>
                <w:rFonts w:asciiTheme="minorHAnsi" w:hAnsiTheme="minorHAnsi" w:cstheme="minorHAnsi"/>
                <w:color w:val="000000" w:themeColor="text1"/>
                <w:sz w:val="22"/>
                <w:szCs w:val="22"/>
                <w:rPrChange w:id="332" w:author="Author">
                  <w:rPr>
                    <w:rFonts w:asciiTheme="minorHAnsi" w:hAnsiTheme="minorHAnsi" w:cstheme="minorHAnsi"/>
                    <w:color w:val="auto"/>
                    <w:sz w:val="22"/>
                    <w:szCs w:val="22"/>
                  </w:rPr>
                </w:rPrChange>
              </w:rPr>
              <w:t xml:space="preserve">to IPSAS. </w:t>
            </w:r>
          </w:p>
          <w:p w14:paraId="7B78C29F" w14:textId="77777777" w:rsidR="00F911F9" w:rsidRPr="00EB2703" w:rsidRDefault="00F911F9" w:rsidP="00F911F9">
            <w:pPr>
              <w:pStyle w:val="Default"/>
              <w:numPr>
                <w:ilvl w:val="0"/>
                <w:numId w:val="19"/>
              </w:numPr>
              <w:jc w:val="both"/>
              <w:rPr>
                <w:rFonts w:asciiTheme="minorHAnsi" w:hAnsiTheme="minorHAnsi" w:cstheme="minorHAnsi"/>
                <w:color w:val="000000" w:themeColor="text1"/>
                <w:sz w:val="22"/>
                <w:szCs w:val="22"/>
                <w:rPrChange w:id="333"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34" w:author="Author">
                  <w:rPr>
                    <w:rFonts w:asciiTheme="minorHAnsi" w:hAnsiTheme="minorHAnsi" w:cstheme="minorHAnsi"/>
                    <w:color w:val="auto"/>
                    <w:sz w:val="22"/>
                    <w:szCs w:val="22"/>
                  </w:rPr>
                </w:rPrChange>
              </w:rPr>
              <w:t xml:space="preserve">The Reserve Account shall be made up of: </w:t>
            </w:r>
          </w:p>
          <w:p w14:paraId="62CF4053" w14:textId="77777777" w:rsidR="00F911F9" w:rsidRPr="00EB2703" w:rsidRDefault="00F911F9" w:rsidP="00F911F9">
            <w:pPr>
              <w:pStyle w:val="Default"/>
              <w:numPr>
                <w:ilvl w:val="0"/>
                <w:numId w:val="20"/>
              </w:numPr>
              <w:jc w:val="both"/>
              <w:rPr>
                <w:rFonts w:asciiTheme="minorHAnsi" w:hAnsiTheme="minorHAnsi" w:cstheme="minorHAnsi"/>
                <w:color w:val="000000" w:themeColor="text1"/>
                <w:sz w:val="22"/>
                <w:szCs w:val="22"/>
                <w:rPrChange w:id="335"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36" w:author="Author">
                  <w:rPr>
                    <w:rFonts w:asciiTheme="minorHAnsi" w:hAnsiTheme="minorHAnsi" w:cstheme="minorHAnsi"/>
                    <w:color w:val="auto"/>
                    <w:sz w:val="22"/>
                    <w:szCs w:val="22"/>
                  </w:rPr>
                </w:rPrChange>
              </w:rPr>
              <w:t xml:space="preserve">the positive or negative net balance (surplus/deficit) from the financial year on a budgetary basis; </w:t>
            </w:r>
          </w:p>
          <w:p w14:paraId="43E3A604" w14:textId="77777777" w:rsidR="00F911F9" w:rsidRPr="00EB2703" w:rsidRDefault="00F911F9" w:rsidP="00F911F9">
            <w:pPr>
              <w:pStyle w:val="Default"/>
              <w:numPr>
                <w:ilvl w:val="0"/>
                <w:numId w:val="20"/>
              </w:numPr>
              <w:jc w:val="both"/>
              <w:rPr>
                <w:rFonts w:asciiTheme="minorHAnsi" w:hAnsiTheme="minorHAnsi" w:cstheme="minorHAnsi"/>
                <w:color w:val="000000" w:themeColor="text1"/>
                <w:sz w:val="22"/>
                <w:szCs w:val="22"/>
                <w:rPrChange w:id="337"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38" w:author="Author">
                  <w:rPr>
                    <w:rFonts w:asciiTheme="minorHAnsi" w:hAnsiTheme="minorHAnsi" w:cstheme="minorHAnsi"/>
                    <w:color w:val="auto"/>
                    <w:sz w:val="22"/>
                    <w:szCs w:val="22"/>
                  </w:rPr>
                </w:rPrChange>
              </w:rPr>
              <w:t xml:space="preserve">transfers from other reserves/funds as decided by the Council. </w:t>
            </w:r>
          </w:p>
          <w:p w14:paraId="0F64B695" w14:textId="77777777" w:rsidR="00F911F9" w:rsidRPr="00EB2703" w:rsidRDefault="00F911F9" w:rsidP="00F911F9">
            <w:pPr>
              <w:pStyle w:val="Default"/>
              <w:jc w:val="both"/>
              <w:rPr>
                <w:rFonts w:asciiTheme="minorHAnsi" w:hAnsiTheme="minorHAnsi" w:cstheme="minorHAnsi"/>
                <w:color w:val="000000" w:themeColor="text1"/>
                <w:sz w:val="22"/>
                <w:szCs w:val="22"/>
                <w:rPrChange w:id="339" w:author="Author">
                  <w:rPr>
                    <w:rFonts w:asciiTheme="minorHAnsi" w:hAnsiTheme="minorHAnsi" w:cstheme="minorHAnsi"/>
                    <w:color w:val="auto"/>
                    <w:sz w:val="22"/>
                    <w:szCs w:val="22"/>
                  </w:rPr>
                </w:rPrChange>
              </w:rPr>
            </w:pPr>
          </w:p>
          <w:p w14:paraId="25BD1E6A" w14:textId="1DDA1692" w:rsidR="00F911F9" w:rsidRPr="00EB2703" w:rsidRDefault="00BF51BB" w:rsidP="00BF51BB">
            <w:pPr>
              <w:pStyle w:val="Default"/>
              <w:ind w:left="720" w:hanging="263"/>
              <w:jc w:val="both"/>
              <w:rPr>
                <w:ins w:id="340" w:author="Author"/>
                <w:rFonts w:asciiTheme="minorHAnsi" w:hAnsiTheme="minorHAnsi" w:cstheme="minorHAnsi"/>
                <w:color w:val="000000" w:themeColor="text1"/>
                <w:sz w:val="22"/>
                <w:szCs w:val="22"/>
                <w:rPrChange w:id="341" w:author="Author">
                  <w:rPr>
                    <w:ins w:id="342" w:author="Author"/>
                    <w:rFonts w:asciiTheme="minorHAnsi" w:hAnsiTheme="minorHAnsi" w:cstheme="minorHAnsi"/>
                    <w:color w:val="auto"/>
                    <w:sz w:val="22"/>
                    <w:szCs w:val="22"/>
                  </w:rPr>
                </w:rPrChange>
              </w:rPr>
            </w:pPr>
            <w:r>
              <w:rPr>
                <w:rFonts w:asciiTheme="minorHAnsi" w:hAnsiTheme="minorHAnsi" w:cstheme="minorHAnsi"/>
                <w:color w:val="000000" w:themeColor="text1"/>
                <w:sz w:val="22"/>
                <w:szCs w:val="22"/>
              </w:rPr>
              <w:t>3.</w:t>
            </w:r>
            <w:r w:rsidR="001E6D4C">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343" w:author="Author">
                  <w:rPr>
                    <w:rFonts w:asciiTheme="minorHAnsi" w:hAnsiTheme="minorHAnsi" w:cstheme="minorHAnsi"/>
                    <w:color w:val="auto"/>
                    <w:sz w:val="22"/>
                    <w:szCs w:val="22"/>
                  </w:rPr>
                </w:rPrChange>
              </w:rPr>
              <w:t xml:space="preserve">Notwithstanding the provisions of Article 13, § 4 b) of the present regulations, bearing in mind the need to maintain the Reserve Account at a minimum level determined by the Plenipotentiary Conference, withdrawals may be made from the Reserve Account by special decision of the Council, </w:t>
            </w:r>
            <w:r w:rsidR="00F911F9" w:rsidRPr="00EB2703">
              <w:rPr>
                <w:rFonts w:asciiTheme="minorHAnsi" w:hAnsiTheme="minorHAnsi" w:cstheme="minorHAnsi"/>
                <w:i/>
                <w:iCs/>
                <w:color w:val="000000" w:themeColor="text1"/>
                <w:sz w:val="22"/>
                <w:szCs w:val="22"/>
                <w:rPrChange w:id="344" w:author="Author">
                  <w:rPr>
                    <w:rFonts w:asciiTheme="minorHAnsi" w:hAnsiTheme="minorHAnsi" w:cstheme="minorHAnsi"/>
                    <w:i/>
                    <w:iCs/>
                    <w:color w:val="auto"/>
                    <w:sz w:val="22"/>
                    <w:szCs w:val="22"/>
                  </w:rPr>
                </w:rPrChange>
              </w:rPr>
              <w:t xml:space="preserve">inter alia, </w:t>
            </w:r>
            <w:r w:rsidR="00F911F9" w:rsidRPr="00EB2703">
              <w:rPr>
                <w:rFonts w:asciiTheme="minorHAnsi" w:hAnsiTheme="minorHAnsi" w:cstheme="minorHAnsi"/>
                <w:color w:val="000000" w:themeColor="text1"/>
                <w:sz w:val="22"/>
                <w:szCs w:val="22"/>
                <w:rPrChange w:id="345" w:author="Author">
                  <w:rPr>
                    <w:rFonts w:asciiTheme="minorHAnsi" w:hAnsiTheme="minorHAnsi" w:cstheme="minorHAnsi"/>
                    <w:color w:val="auto"/>
                    <w:sz w:val="22"/>
                    <w:szCs w:val="22"/>
                  </w:rPr>
                </w:rPrChange>
              </w:rPr>
              <w:t xml:space="preserve">for: </w:t>
            </w:r>
          </w:p>
          <w:p w14:paraId="63448965" w14:textId="77777777" w:rsidR="00F911F9" w:rsidRPr="00EB2703" w:rsidRDefault="00F911F9" w:rsidP="00F911F9">
            <w:pPr>
              <w:pStyle w:val="Default"/>
              <w:numPr>
                <w:ilvl w:val="0"/>
                <w:numId w:val="21"/>
              </w:numPr>
              <w:jc w:val="both"/>
              <w:rPr>
                <w:rFonts w:asciiTheme="minorHAnsi" w:hAnsiTheme="minorHAnsi" w:cstheme="minorHAnsi"/>
                <w:color w:val="000000" w:themeColor="text1"/>
                <w:sz w:val="22"/>
                <w:szCs w:val="22"/>
                <w:rPrChange w:id="346"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47" w:author="Author">
                  <w:rPr>
                    <w:rFonts w:asciiTheme="minorHAnsi" w:hAnsiTheme="minorHAnsi" w:cstheme="minorHAnsi"/>
                    <w:color w:val="auto"/>
                    <w:sz w:val="22"/>
                    <w:szCs w:val="22"/>
                  </w:rPr>
                </w:rPrChange>
              </w:rPr>
              <w:t xml:space="preserve">reducing the amount of the contributory unit; </w:t>
            </w:r>
          </w:p>
          <w:p w14:paraId="5757CD11" w14:textId="77777777" w:rsidR="00F911F9" w:rsidRPr="00EB2703" w:rsidRDefault="00F911F9" w:rsidP="00F911F9">
            <w:pPr>
              <w:pStyle w:val="Default"/>
              <w:numPr>
                <w:ilvl w:val="0"/>
                <w:numId w:val="21"/>
              </w:numPr>
              <w:jc w:val="both"/>
              <w:rPr>
                <w:rFonts w:asciiTheme="minorHAnsi" w:hAnsiTheme="minorHAnsi" w:cstheme="minorHAnsi"/>
                <w:color w:val="000000" w:themeColor="text1"/>
                <w:sz w:val="22"/>
                <w:szCs w:val="22"/>
                <w:rPrChange w:id="348" w:author="Author">
                  <w:rPr>
                    <w:rFonts w:asciiTheme="minorHAnsi" w:hAnsiTheme="minorHAnsi" w:cstheme="minorHAnsi"/>
                    <w:color w:val="auto"/>
                    <w:sz w:val="22"/>
                    <w:szCs w:val="22"/>
                  </w:rPr>
                </w:rPrChange>
              </w:rPr>
            </w:pPr>
            <w:r w:rsidRPr="00EB2703">
              <w:rPr>
                <w:rFonts w:asciiTheme="minorHAnsi" w:hAnsiTheme="minorHAnsi" w:cstheme="minorHAnsi"/>
                <w:color w:val="000000" w:themeColor="text1"/>
                <w:sz w:val="22"/>
                <w:szCs w:val="22"/>
                <w:rPrChange w:id="349" w:author="Author">
                  <w:rPr>
                    <w:rFonts w:asciiTheme="minorHAnsi" w:hAnsiTheme="minorHAnsi" w:cstheme="minorHAnsi"/>
                    <w:color w:val="auto"/>
                    <w:sz w:val="22"/>
                    <w:szCs w:val="22"/>
                  </w:rPr>
                </w:rPrChange>
              </w:rPr>
              <w:t xml:space="preserve">balancing the budget of the Union; </w:t>
            </w:r>
          </w:p>
          <w:p w14:paraId="5E62FC29" w14:textId="77777777" w:rsidR="00F911F9" w:rsidRDefault="00F911F9" w:rsidP="00F911F9">
            <w:pPr>
              <w:pStyle w:val="Default"/>
              <w:numPr>
                <w:ilvl w:val="0"/>
                <w:numId w:val="21"/>
              </w:numPr>
              <w:jc w:val="both"/>
              <w:rPr>
                <w:rFonts w:asciiTheme="minorHAnsi" w:hAnsiTheme="minorHAnsi" w:cstheme="minorHAnsi"/>
                <w:color w:val="000000" w:themeColor="text1"/>
                <w:sz w:val="22"/>
                <w:szCs w:val="22"/>
              </w:rPr>
            </w:pPr>
            <w:r w:rsidRPr="00EB2703">
              <w:rPr>
                <w:rFonts w:asciiTheme="minorHAnsi" w:hAnsiTheme="minorHAnsi" w:cstheme="minorHAnsi"/>
                <w:color w:val="000000" w:themeColor="text1"/>
                <w:sz w:val="22"/>
                <w:szCs w:val="22"/>
                <w:rPrChange w:id="350" w:author="Author">
                  <w:rPr>
                    <w:rFonts w:asciiTheme="minorHAnsi" w:hAnsiTheme="minorHAnsi" w:cstheme="minorHAnsi"/>
                    <w:color w:val="auto"/>
                    <w:sz w:val="22"/>
                    <w:szCs w:val="22"/>
                  </w:rPr>
                </w:rPrChange>
              </w:rPr>
              <w:t xml:space="preserve">transfers to other reserves/funds; </w:t>
            </w:r>
          </w:p>
          <w:p w14:paraId="7E5274D8" w14:textId="700C2BD5" w:rsidR="00F911F9" w:rsidRPr="000D2DFB" w:rsidRDefault="00BF51BB" w:rsidP="00BF51BB">
            <w:pPr>
              <w:pStyle w:val="Default"/>
              <w:tabs>
                <w:tab w:val="left" w:pos="1080"/>
              </w:tabs>
              <w:ind w:left="1080" w:hanging="339"/>
              <w:jc w:val="both"/>
              <w:rPr>
                <w:ins w:id="351" w:author="Author"/>
                <w:rFonts w:asciiTheme="minorHAnsi" w:hAnsiTheme="minorHAnsi" w:cstheme="minorHAnsi"/>
                <w:b/>
                <w:bCs/>
                <w:lang w:val="en-US"/>
              </w:rPr>
            </w:pPr>
            <w:r>
              <w:rPr>
                <w:rFonts w:asciiTheme="minorHAnsi" w:hAnsiTheme="minorHAnsi" w:cstheme="minorHAnsi"/>
                <w:color w:val="000000" w:themeColor="text1"/>
                <w:sz w:val="22"/>
                <w:szCs w:val="22"/>
              </w:rPr>
              <w:t>d)</w:t>
            </w:r>
            <w:r w:rsidR="001E6D4C">
              <w:rPr>
                <w:rFonts w:asciiTheme="minorHAnsi" w:hAnsiTheme="minorHAnsi" w:cstheme="minorHAnsi"/>
                <w:color w:val="000000" w:themeColor="text1"/>
                <w:sz w:val="22"/>
                <w:szCs w:val="22"/>
              </w:rPr>
              <w:tab/>
            </w:r>
            <w:r w:rsidR="00F911F9" w:rsidRPr="00EB2703">
              <w:rPr>
                <w:rFonts w:asciiTheme="minorHAnsi" w:hAnsiTheme="minorHAnsi" w:cstheme="minorHAnsi"/>
                <w:color w:val="000000" w:themeColor="text1"/>
                <w:sz w:val="22"/>
                <w:szCs w:val="22"/>
                <w:rPrChange w:id="352" w:author="Author">
                  <w:rPr>
                    <w:rFonts w:asciiTheme="minorHAnsi" w:hAnsiTheme="minorHAnsi" w:cstheme="minorHAnsi"/>
                    <w:color w:val="auto"/>
                    <w:sz w:val="22"/>
                    <w:szCs w:val="22"/>
                  </w:rPr>
                </w:rPrChange>
              </w:rPr>
              <w:t xml:space="preserve">any amounts to be debited to the Reserve Account as prescribed by the accounting standards common to the organizations of the United Nations system. </w:t>
            </w:r>
          </w:p>
        </w:tc>
        <w:tc>
          <w:tcPr>
            <w:tcW w:w="5130" w:type="dxa"/>
            <w:gridSpan w:val="2"/>
          </w:tcPr>
          <w:p w14:paraId="7916827B" w14:textId="77777777" w:rsidR="00F911F9" w:rsidRPr="009C34C9" w:rsidRDefault="00F911F9" w:rsidP="00F911F9">
            <w:pPr>
              <w:pStyle w:val="Default"/>
              <w:jc w:val="both"/>
              <w:rPr>
                <w:ins w:id="353" w:author="Author"/>
                <w:rFonts w:asciiTheme="minorHAnsi" w:hAnsiTheme="minorHAnsi" w:cstheme="minorHAnsi"/>
                <w:color w:val="auto"/>
                <w:sz w:val="22"/>
                <w:szCs w:val="22"/>
              </w:rPr>
            </w:pPr>
            <w:bookmarkStart w:id="354" w:name="_Hlk132900512"/>
            <w:ins w:id="355" w:author="Author">
              <w:r w:rsidRPr="009C34C9">
                <w:rPr>
                  <w:rFonts w:asciiTheme="minorHAnsi" w:hAnsiTheme="minorHAnsi" w:cstheme="minorHAnsi"/>
                  <w:b/>
                  <w:bCs/>
                  <w:color w:val="auto"/>
                  <w:sz w:val="22"/>
                  <w:szCs w:val="22"/>
                </w:rPr>
                <w:lastRenderedPageBreak/>
                <w:t xml:space="preserve">Article 27 </w:t>
              </w:r>
              <w:r>
                <w:rPr>
                  <w:rFonts w:asciiTheme="minorHAnsi" w:hAnsiTheme="minorHAnsi" w:cstheme="minorHAnsi"/>
                  <w:b/>
                  <w:bCs/>
                  <w:color w:val="auto"/>
                  <w:sz w:val="22"/>
                  <w:szCs w:val="22"/>
                </w:rPr>
                <w:t xml:space="preserve">- </w:t>
              </w:r>
              <w:r w:rsidRPr="009C34C9">
                <w:rPr>
                  <w:rFonts w:asciiTheme="minorHAnsi" w:hAnsiTheme="minorHAnsi" w:cstheme="minorHAnsi"/>
                  <w:b/>
                  <w:bCs/>
                  <w:color w:val="auto"/>
                  <w:sz w:val="22"/>
                  <w:szCs w:val="22"/>
                </w:rPr>
                <w:t xml:space="preserve">Net Assets including Reserve Account </w:t>
              </w:r>
            </w:ins>
          </w:p>
          <w:bookmarkEnd w:id="354"/>
          <w:p w14:paraId="6F98958D" w14:textId="62737409" w:rsidR="00F911F9" w:rsidRDefault="00CC3C13" w:rsidP="00F911F9">
            <w:pPr>
              <w:pStyle w:val="Default"/>
              <w:jc w:val="both"/>
              <w:rPr>
                <w:ins w:id="356" w:author="Author"/>
                <w:rFonts w:asciiTheme="minorHAnsi" w:hAnsiTheme="minorHAnsi" w:cstheme="minorHAnsi"/>
                <w:color w:val="auto"/>
                <w:sz w:val="22"/>
                <w:szCs w:val="22"/>
              </w:rPr>
            </w:pPr>
            <w:ins w:id="357" w:author="Author">
              <w:r>
                <w:rPr>
                  <w:rFonts w:asciiTheme="minorHAnsi" w:hAnsiTheme="minorHAnsi" w:cstheme="minorHAnsi"/>
                  <w:color w:val="auto"/>
                  <w:sz w:val="22"/>
                  <w:szCs w:val="22"/>
                </w:rPr>
                <w:t>(propose to delete existing text and replace with the text below for part 1 below)</w:t>
              </w:r>
            </w:ins>
          </w:p>
          <w:p w14:paraId="4BAE3F94" w14:textId="77777777" w:rsidR="00F911F9" w:rsidRPr="009C34C9" w:rsidRDefault="00F911F9" w:rsidP="00F911F9">
            <w:pPr>
              <w:pStyle w:val="Default"/>
              <w:numPr>
                <w:ilvl w:val="0"/>
                <w:numId w:val="22"/>
              </w:numPr>
              <w:jc w:val="both"/>
              <w:rPr>
                <w:ins w:id="358" w:author="Author"/>
                <w:rFonts w:asciiTheme="minorHAnsi" w:hAnsiTheme="minorHAnsi" w:cstheme="minorHAnsi"/>
                <w:color w:val="auto"/>
                <w:sz w:val="22"/>
                <w:szCs w:val="22"/>
              </w:rPr>
            </w:pPr>
            <w:ins w:id="359" w:author="Author">
              <w:r w:rsidRPr="009C34C9">
                <w:rPr>
                  <w:rFonts w:asciiTheme="minorHAnsi" w:hAnsiTheme="minorHAnsi" w:cstheme="minorHAnsi"/>
                  <w:color w:val="auto"/>
                  <w:sz w:val="22"/>
                  <w:szCs w:val="22"/>
                </w:rPr>
                <w:t xml:space="preserve">The Net Assets include: </w:t>
              </w:r>
            </w:ins>
          </w:p>
          <w:p w14:paraId="76C9E641" w14:textId="77777777" w:rsidR="00F911F9" w:rsidRPr="009C34C9" w:rsidRDefault="00F911F9" w:rsidP="00F911F9">
            <w:pPr>
              <w:pStyle w:val="Default"/>
              <w:ind w:firstLine="720"/>
              <w:jc w:val="both"/>
              <w:rPr>
                <w:ins w:id="360" w:author="Author"/>
                <w:rFonts w:asciiTheme="minorHAnsi" w:hAnsiTheme="minorHAnsi" w:cstheme="minorHAnsi"/>
                <w:color w:val="auto"/>
                <w:sz w:val="22"/>
                <w:szCs w:val="22"/>
              </w:rPr>
            </w:pPr>
            <w:ins w:id="361" w:author="Author">
              <w:r w:rsidRPr="009C34C9">
                <w:rPr>
                  <w:rFonts w:asciiTheme="minorHAnsi" w:hAnsiTheme="minorHAnsi" w:cstheme="minorHAnsi"/>
                  <w:color w:val="auto"/>
                  <w:sz w:val="22"/>
                  <w:szCs w:val="22"/>
                </w:rPr>
                <w:t xml:space="preserve">- the Reserve Account; </w:t>
              </w:r>
            </w:ins>
          </w:p>
          <w:p w14:paraId="3A93557B" w14:textId="77777777" w:rsidR="00F911F9" w:rsidRDefault="00F911F9" w:rsidP="00F911F9">
            <w:pPr>
              <w:pStyle w:val="Default"/>
              <w:ind w:firstLine="720"/>
              <w:jc w:val="both"/>
              <w:rPr>
                <w:ins w:id="362" w:author="Author"/>
                <w:rFonts w:asciiTheme="minorHAnsi" w:hAnsiTheme="minorHAnsi" w:cstheme="minorHAnsi"/>
                <w:color w:val="auto"/>
                <w:sz w:val="22"/>
                <w:szCs w:val="22"/>
              </w:rPr>
            </w:pPr>
            <w:ins w:id="363" w:author="Author">
              <w:r w:rsidRPr="009C34C9">
                <w:rPr>
                  <w:rFonts w:asciiTheme="minorHAnsi" w:hAnsiTheme="minorHAnsi" w:cstheme="minorHAnsi"/>
                  <w:color w:val="auto"/>
                  <w:sz w:val="22"/>
                  <w:szCs w:val="22"/>
                </w:rPr>
                <w:t>-</w:t>
              </w:r>
              <w:r>
                <w:rPr>
                  <w:rFonts w:asciiTheme="minorHAnsi" w:hAnsiTheme="minorHAnsi" w:cstheme="minorHAnsi"/>
                  <w:color w:val="auto"/>
                  <w:sz w:val="22"/>
                  <w:szCs w:val="22"/>
                </w:rPr>
                <w:t xml:space="preserve"> other reserves and funds;</w:t>
              </w:r>
            </w:ins>
          </w:p>
          <w:p w14:paraId="414331EA" w14:textId="77777777" w:rsidR="00F911F9" w:rsidRPr="009C34C9" w:rsidRDefault="00F911F9" w:rsidP="00F911F9">
            <w:pPr>
              <w:pStyle w:val="Default"/>
              <w:ind w:firstLine="720"/>
              <w:jc w:val="both"/>
              <w:rPr>
                <w:ins w:id="364" w:author="Author"/>
                <w:rFonts w:asciiTheme="minorHAnsi" w:hAnsiTheme="minorHAnsi" w:cstheme="minorHAnsi"/>
                <w:color w:val="auto"/>
                <w:sz w:val="22"/>
                <w:szCs w:val="22"/>
              </w:rPr>
            </w:pPr>
            <w:ins w:id="365" w:author="Author">
              <w:r>
                <w:rPr>
                  <w:rFonts w:asciiTheme="minorHAnsi" w:hAnsiTheme="minorHAnsi" w:cstheme="minorHAnsi"/>
                  <w:color w:val="auto"/>
                  <w:sz w:val="22"/>
                  <w:szCs w:val="22"/>
                </w:rPr>
                <w:t>- extrabudgetary funds</w:t>
              </w:r>
              <w:r w:rsidRPr="009C34C9">
                <w:rPr>
                  <w:rFonts w:asciiTheme="minorHAnsi" w:hAnsiTheme="minorHAnsi" w:cstheme="minorHAnsi"/>
                  <w:color w:val="auto"/>
                  <w:sz w:val="22"/>
                  <w:szCs w:val="22"/>
                </w:rPr>
                <w:t xml:space="preserve">; </w:t>
              </w:r>
            </w:ins>
          </w:p>
          <w:p w14:paraId="49DEBCDE" w14:textId="77777777" w:rsidR="00F911F9" w:rsidRPr="009C34C9" w:rsidRDefault="00F911F9" w:rsidP="00F911F9">
            <w:pPr>
              <w:pStyle w:val="Default"/>
              <w:ind w:left="720"/>
              <w:jc w:val="both"/>
              <w:rPr>
                <w:ins w:id="366" w:author="Author"/>
                <w:rFonts w:asciiTheme="minorHAnsi" w:hAnsiTheme="minorHAnsi" w:cstheme="minorHAnsi"/>
                <w:color w:val="auto"/>
                <w:sz w:val="22"/>
                <w:szCs w:val="22"/>
              </w:rPr>
            </w:pPr>
            <w:ins w:id="367" w:author="Author">
              <w:r w:rsidRPr="009C34C9">
                <w:rPr>
                  <w:rFonts w:asciiTheme="minorHAnsi" w:hAnsiTheme="minorHAnsi" w:cstheme="minorHAnsi"/>
                  <w:color w:val="auto"/>
                  <w:sz w:val="22"/>
                  <w:szCs w:val="22"/>
                </w:rPr>
                <w:t xml:space="preserve">- the ASHI actuarial losses as defined by IPSAS on employee benefits, since ITU elected to recognize the actuarial gains and losses in the period when they occur; </w:t>
              </w:r>
            </w:ins>
          </w:p>
          <w:p w14:paraId="010068D8" w14:textId="77777777" w:rsidR="00F911F9" w:rsidRDefault="00F911F9" w:rsidP="00F911F9">
            <w:pPr>
              <w:pStyle w:val="Default"/>
              <w:ind w:firstLine="720"/>
              <w:jc w:val="both"/>
              <w:rPr>
                <w:rFonts w:asciiTheme="minorHAnsi" w:hAnsiTheme="minorHAnsi" w:cstheme="minorHAnsi"/>
                <w:color w:val="auto"/>
                <w:sz w:val="22"/>
                <w:szCs w:val="22"/>
              </w:rPr>
            </w:pPr>
            <w:ins w:id="368" w:author="Author">
              <w:r w:rsidRPr="009C34C9">
                <w:rPr>
                  <w:rFonts w:asciiTheme="minorHAnsi" w:hAnsiTheme="minorHAnsi" w:cstheme="minorHAnsi"/>
                  <w:color w:val="auto"/>
                  <w:sz w:val="22"/>
                  <w:szCs w:val="22"/>
                </w:rPr>
                <w:t xml:space="preserve">- the </w:t>
              </w:r>
              <w:r>
                <w:rPr>
                  <w:rFonts w:asciiTheme="minorHAnsi" w:hAnsiTheme="minorHAnsi" w:cstheme="minorHAnsi"/>
                  <w:color w:val="auto"/>
                  <w:sz w:val="22"/>
                  <w:szCs w:val="22"/>
                </w:rPr>
                <w:t xml:space="preserve">accumulated </w:t>
              </w:r>
              <w:r w:rsidRPr="009C34C9">
                <w:rPr>
                  <w:rFonts w:asciiTheme="minorHAnsi" w:hAnsiTheme="minorHAnsi" w:cstheme="minorHAnsi"/>
                  <w:color w:val="auto"/>
                  <w:sz w:val="22"/>
                  <w:szCs w:val="22"/>
                </w:rPr>
                <w:t xml:space="preserve">surplus or deficit for the period according to IPSAS. </w:t>
              </w:r>
            </w:ins>
          </w:p>
          <w:p w14:paraId="28063F2E" w14:textId="77777777" w:rsidR="00BF51BB" w:rsidRDefault="00BF51BB" w:rsidP="00F911F9">
            <w:pPr>
              <w:pStyle w:val="Default"/>
              <w:ind w:firstLine="720"/>
              <w:jc w:val="both"/>
              <w:rPr>
                <w:rFonts w:asciiTheme="minorHAnsi" w:hAnsiTheme="minorHAnsi" w:cstheme="minorHAnsi"/>
                <w:color w:val="auto"/>
                <w:sz w:val="22"/>
                <w:szCs w:val="22"/>
              </w:rPr>
            </w:pPr>
          </w:p>
          <w:p w14:paraId="65186781" w14:textId="77777777" w:rsidR="00BF51BB" w:rsidRDefault="00BF51BB" w:rsidP="00F911F9">
            <w:pPr>
              <w:pStyle w:val="Default"/>
              <w:ind w:firstLine="720"/>
              <w:jc w:val="both"/>
              <w:rPr>
                <w:rFonts w:asciiTheme="minorHAnsi" w:hAnsiTheme="minorHAnsi" w:cstheme="minorHAnsi"/>
                <w:color w:val="auto"/>
                <w:sz w:val="22"/>
                <w:szCs w:val="22"/>
              </w:rPr>
            </w:pPr>
          </w:p>
          <w:p w14:paraId="7AE8D429" w14:textId="77777777" w:rsidR="00BF51BB" w:rsidRDefault="00BF51BB" w:rsidP="00F911F9">
            <w:pPr>
              <w:pStyle w:val="Default"/>
              <w:ind w:firstLine="720"/>
              <w:jc w:val="both"/>
              <w:rPr>
                <w:rFonts w:asciiTheme="minorHAnsi" w:hAnsiTheme="minorHAnsi" w:cstheme="minorHAnsi"/>
                <w:color w:val="auto"/>
                <w:sz w:val="22"/>
                <w:szCs w:val="22"/>
              </w:rPr>
            </w:pPr>
          </w:p>
          <w:p w14:paraId="5A766E96" w14:textId="77777777" w:rsidR="00BF51BB" w:rsidRDefault="00BF51BB" w:rsidP="00F911F9">
            <w:pPr>
              <w:pStyle w:val="Default"/>
              <w:ind w:firstLine="720"/>
              <w:jc w:val="both"/>
              <w:rPr>
                <w:rFonts w:asciiTheme="minorHAnsi" w:hAnsiTheme="minorHAnsi" w:cstheme="minorHAnsi"/>
                <w:color w:val="auto"/>
                <w:sz w:val="22"/>
                <w:szCs w:val="22"/>
              </w:rPr>
            </w:pPr>
          </w:p>
          <w:p w14:paraId="3E7C8656" w14:textId="77777777" w:rsidR="00BF51BB" w:rsidRPr="009C34C9" w:rsidRDefault="00BF51BB" w:rsidP="00F911F9">
            <w:pPr>
              <w:pStyle w:val="Default"/>
              <w:ind w:firstLine="720"/>
              <w:jc w:val="both"/>
              <w:rPr>
                <w:ins w:id="369" w:author="Author"/>
                <w:rFonts w:asciiTheme="minorHAnsi" w:hAnsiTheme="minorHAnsi" w:cstheme="minorHAnsi"/>
                <w:color w:val="auto"/>
                <w:sz w:val="22"/>
                <w:szCs w:val="22"/>
              </w:rPr>
            </w:pPr>
          </w:p>
          <w:p w14:paraId="07C2D1EE" w14:textId="77777777" w:rsidR="00F911F9" w:rsidRPr="009C34C9" w:rsidRDefault="00F911F9" w:rsidP="00F911F9">
            <w:pPr>
              <w:pStyle w:val="Default"/>
              <w:numPr>
                <w:ilvl w:val="0"/>
                <w:numId w:val="22"/>
              </w:numPr>
              <w:jc w:val="both"/>
              <w:rPr>
                <w:rFonts w:asciiTheme="minorHAnsi" w:hAnsiTheme="minorHAnsi" w:cstheme="minorHAnsi"/>
                <w:color w:val="auto"/>
                <w:sz w:val="22"/>
                <w:szCs w:val="22"/>
              </w:rPr>
            </w:pPr>
            <w:r w:rsidRPr="009C34C9">
              <w:rPr>
                <w:rFonts w:asciiTheme="minorHAnsi" w:hAnsiTheme="minorHAnsi" w:cstheme="minorHAnsi"/>
                <w:color w:val="auto"/>
                <w:sz w:val="22"/>
                <w:szCs w:val="22"/>
              </w:rPr>
              <w:t xml:space="preserve">The Reserve Account shall be made up of: </w:t>
            </w:r>
          </w:p>
          <w:p w14:paraId="57FC586C" w14:textId="77777777" w:rsidR="00F911F9" w:rsidRPr="009C34C9" w:rsidRDefault="00F911F9" w:rsidP="00F911F9">
            <w:pPr>
              <w:pStyle w:val="Default"/>
              <w:numPr>
                <w:ilvl w:val="0"/>
                <w:numId w:val="20"/>
              </w:numPr>
              <w:jc w:val="both"/>
              <w:rPr>
                <w:rFonts w:asciiTheme="minorHAnsi" w:hAnsiTheme="minorHAnsi" w:cstheme="minorHAnsi"/>
                <w:color w:val="auto"/>
                <w:sz w:val="22"/>
                <w:szCs w:val="22"/>
              </w:rPr>
            </w:pPr>
            <w:r w:rsidRPr="009C34C9">
              <w:rPr>
                <w:rFonts w:asciiTheme="minorHAnsi" w:hAnsiTheme="minorHAnsi" w:cstheme="minorHAnsi"/>
                <w:color w:val="auto"/>
                <w:sz w:val="22"/>
                <w:szCs w:val="22"/>
              </w:rPr>
              <w:t xml:space="preserve">the positive or negative net balance (surplus/deficit) from the financial year on a budgetary basis; </w:t>
            </w:r>
          </w:p>
          <w:p w14:paraId="06D91F16" w14:textId="77777777" w:rsidR="00F911F9" w:rsidRPr="009C34C9" w:rsidRDefault="00F911F9" w:rsidP="00F911F9">
            <w:pPr>
              <w:pStyle w:val="Default"/>
              <w:numPr>
                <w:ilvl w:val="0"/>
                <w:numId w:val="20"/>
              </w:numPr>
              <w:jc w:val="both"/>
              <w:rPr>
                <w:rFonts w:asciiTheme="minorHAnsi" w:hAnsiTheme="minorHAnsi" w:cstheme="minorHAnsi"/>
                <w:color w:val="auto"/>
                <w:sz w:val="22"/>
                <w:szCs w:val="22"/>
              </w:rPr>
            </w:pPr>
            <w:r w:rsidRPr="009C34C9">
              <w:rPr>
                <w:rFonts w:asciiTheme="minorHAnsi" w:hAnsiTheme="minorHAnsi" w:cstheme="minorHAnsi"/>
                <w:color w:val="auto"/>
                <w:sz w:val="22"/>
                <w:szCs w:val="22"/>
              </w:rPr>
              <w:t xml:space="preserve">transfers from other reserves/funds as decided by the Council. </w:t>
            </w:r>
          </w:p>
          <w:p w14:paraId="528A43BE" w14:textId="77777777" w:rsidR="00F911F9" w:rsidRDefault="00F911F9" w:rsidP="00F911F9">
            <w:pPr>
              <w:pStyle w:val="Default"/>
              <w:jc w:val="both"/>
              <w:rPr>
                <w:rFonts w:asciiTheme="minorHAnsi" w:hAnsiTheme="minorHAnsi" w:cstheme="minorHAnsi"/>
                <w:color w:val="auto"/>
                <w:sz w:val="22"/>
                <w:szCs w:val="22"/>
              </w:rPr>
            </w:pPr>
          </w:p>
          <w:p w14:paraId="1D55A512" w14:textId="77777777" w:rsidR="00F911F9" w:rsidRPr="009C34C9" w:rsidRDefault="00F911F9" w:rsidP="00F911F9">
            <w:pPr>
              <w:pStyle w:val="Default"/>
              <w:numPr>
                <w:ilvl w:val="0"/>
                <w:numId w:val="22"/>
              </w:numPr>
              <w:jc w:val="both"/>
              <w:rPr>
                <w:rFonts w:asciiTheme="minorHAnsi" w:hAnsiTheme="minorHAnsi" w:cstheme="minorHAnsi"/>
                <w:color w:val="auto"/>
                <w:sz w:val="22"/>
                <w:szCs w:val="22"/>
              </w:rPr>
            </w:pPr>
            <w:r w:rsidRPr="009C34C9">
              <w:rPr>
                <w:rFonts w:asciiTheme="minorHAnsi" w:hAnsiTheme="minorHAnsi" w:cstheme="minorHAnsi"/>
                <w:color w:val="auto"/>
                <w:sz w:val="22"/>
                <w:szCs w:val="22"/>
              </w:rPr>
              <w:t xml:space="preserve">Notwithstanding the provisions of Article 13, § 4 b) of the present regulations, bearing in mind the need to maintain the Reserve Account at a minimum level determined by the Plenipotentiary Conference, withdrawals may be made from the Reserve Account by special decision of the Council, </w:t>
            </w:r>
            <w:r w:rsidRPr="009C34C9">
              <w:rPr>
                <w:rFonts w:asciiTheme="minorHAnsi" w:hAnsiTheme="minorHAnsi" w:cstheme="minorHAnsi"/>
                <w:i/>
                <w:iCs/>
                <w:color w:val="auto"/>
                <w:sz w:val="22"/>
                <w:szCs w:val="22"/>
              </w:rPr>
              <w:t xml:space="preserve">inter alia, </w:t>
            </w:r>
            <w:r w:rsidRPr="009C34C9">
              <w:rPr>
                <w:rFonts w:asciiTheme="minorHAnsi" w:hAnsiTheme="minorHAnsi" w:cstheme="minorHAnsi"/>
                <w:color w:val="auto"/>
                <w:sz w:val="22"/>
                <w:szCs w:val="22"/>
              </w:rPr>
              <w:t xml:space="preserve">for: </w:t>
            </w:r>
          </w:p>
          <w:p w14:paraId="79AA5D3B" w14:textId="77777777" w:rsidR="00F911F9" w:rsidRPr="009C34C9" w:rsidRDefault="00F911F9">
            <w:pPr>
              <w:pStyle w:val="Default"/>
              <w:numPr>
                <w:ilvl w:val="0"/>
                <w:numId w:val="23"/>
              </w:numPr>
              <w:jc w:val="both"/>
              <w:rPr>
                <w:rFonts w:asciiTheme="minorHAnsi" w:hAnsiTheme="minorHAnsi" w:cstheme="minorHAnsi"/>
                <w:color w:val="auto"/>
                <w:sz w:val="22"/>
                <w:szCs w:val="22"/>
              </w:rPr>
              <w:pPrChange w:id="370" w:author="Author">
                <w:pPr>
                  <w:pStyle w:val="Default"/>
                  <w:numPr>
                    <w:numId w:val="21"/>
                  </w:numPr>
                  <w:ind w:left="1080" w:hanging="360"/>
                  <w:jc w:val="both"/>
                </w:pPr>
              </w:pPrChange>
            </w:pPr>
            <w:r w:rsidRPr="009C34C9">
              <w:rPr>
                <w:rFonts w:asciiTheme="minorHAnsi" w:hAnsiTheme="minorHAnsi" w:cstheme="minorHAnsi"/>
                <w:color w:val="auto"/>
                <w:sz w:val="22"/>
                <w:szCs w:val="22"/>
              </w:rPr>
              <w:t xml:space="preserve">reducing the amount of the contributory unit; </w:t>
            </w:r>
          </w:p>
          <w:p w14:paraId="17C79B65" w14:textId="77777777" w:rsidR="00F911F9" w:rsidRPr="009C34C9" w:rsidRDefault="00F911F9">
            <w:pPr>
              <w:pStyle w:val="Default"/>
              <w:numPr>
                <w:ilvl w:val="0"/>
                <w:numId w:val="23"/>
              </w:numPr>
              <w:jc w:val="both"/>
              <w:rPr>
                <w:rFonts w:asciiTheme="minorHAnsi" w:hAnsiTheme="minorHAnsi" w:cstheme="minorHAnsi"/>
                <w:color w:val="auto"/>
                <w:sz w:val="22"/>
                <w:szCs w:val="22"/>
              </w:rPr>
              <w:pPrChange w:id="371" w:author="Author">
                <w:pPr>
                  <w:pStyle w:val="Default"/>
                  <w:numPr>
                    <w:numId w:val="21"/>
                  </w:numPr>
                  <w:ind w:left="1080" w:hanging="360"/>
                  <w:jc w:val="both"/>
                </w:pPr>
              </w:pPrChange>
            </w:pPr>
            <w:r w:rsidRPr="009C34C9">
              <w:rPr>
                <w:rFonts w:asciiTheme="minorHAnsi" w:hAnsiTheme="minorHAnsi" w:cstheme="minorHAnsi"/>
                <w:color w:val="auto"/>
                <w:sz w:val="22"/>
                <w:szCs w:val="22"/>
              </w:rPr>
              <w:t xml:space="preserve">balancing the budget of the Union; </w:t>
            </w:r>
          </w:p>
          <w:p w14:paraId="5FA12803" w14:textId="77777777" w:rsidR="00F911F9" w:rsidRPr="009C34C9" w:rsidRDefault="00F911F9">
            <w:pPr>
              <w:pStyle w:val="Default"/>
              <w:numPr>
                <w:ilvl w:val="0"/>
                <w:numId w:val="23"/>
              </w:numPr>
              <w:jc w:val="both"/>
              <w:rPr>
                <w:rFonts w:asciiTheme="minorHAnsi" w:hAnsiTheme="minorHAnsi" w:cstheme="minorHAnsi"/>
                <w:color w:val="auto"/>
                <w:sz w:val="22"/>
                <w:szCs w:val="22"/>
              </w:rPr>
              <w:pPrChange w:id="372" w:author="Author">
                <w:pPr>
                  <w:pStyle w:val="Default"/>
                  <w:numPr>
                    <w:numId w:val="21"/>
                  </w:numPr>
                  <w:ind w:left="1080" w:hanging="360"/>
                  <w:jc w:val="both"/>
                </w:pPr>
              </w:pPrChange>
            </w:pPr>
            <w:r w:rsidRPr="009C34C9">
              <w:rPr>
                <w:rFonts w:asciiTheme="minorHAnsi" w:hAnsiTheme="minorHAnsi" w:cstheme="minorHAnsi"/>
                <w:color w:val="auto"/>
                <w:sz w:val="22"/>
                <w:szCs w:val="22"/>
              </w:rPr>
              <w:t xml:space="preserve">transfers to other reserves/funds; </w:t>
            </w:r>
          </w:p>
          <w:p w14:paraId="4488EF61" w14:textId="62A92DFE" w:rsidR="00F911F9" w:rsidRPr="009C34C9" w:rsidRDefault="00F911F9">
            <w:pPr>
              <w:pStyle w:val="Default"/>
              <w:numPr>
                <w:ilvl w:val="0"/>
                <w:numId w:val="23"/>
              </w:numPr>
              <w:jc w:val="both"/>
              <w:rPr>
                <w:ins w:id="373" w:author="Author"/>
                <w:rFonts w:asciiTheme="minorHAnsi" w:hAnsiTheme="minorHAnsi" w:cstheme="minorHAnsi"/>
                <w:color w:val="auto"/>
                <w:sz w:val="22"/>
                <w:szCs w:val="22"/>
              </w:rPr>
              <w:pPrChange w:id="374" w:author="Author">
                <w:pPr>
                  <w:pStyle w:val="Default"/>
                  <w:numPr>
                    <w:numId w:val="21"/>
                  </w:numPr>
                  <w:ind w:left="1080" w:hanging="360"/>
                  <w:jc w:val="both"/>
                </w:pPr>
              </w:pPrChange>
            </w:pPr>
            <w:r w:rsidRPr="009C34C9">
              <w:rPr>
                <w:rFonts w:asciiTheme="minorHAnsi" w:hAnsiTheme="minorHAnsi" w:cstheme="minorHAnsi"/>
                <w:color w:val="auto"/>
                <w:sz w:val="22"/>
                <w:szCs w:val="22"/>
              </w:rPr>
              <w:t xml:space="preserve">any amounts to be debited </w:t>
            </w:r>
            <w:ins w:id="375" w:author="Author">
              <w:r w:rsidR="00CC3C13">
                <w:rPr>
                  <w:rFonts w:asciiTheme="minorHAnsi" w:hAnsiTheme="minorHAnsi" w:cstheme="minorHAnsi"/>
                  <w:color w:val="auto"/>
                  <w:sz w:val="22"/>
                  <w:szCs w:val="22"/>
                </w:rPr>
                <w:t xml:space="preserve">or credited </w:t>
              </w:r>
            </w:ins>
            <w:r w:rsidRPr="009C34C9">
              <w:rPr>
                <w:rFonts w:asciiTheme="minorHAnsi" w:hAnsiTheme="minorHAnsi" w:cstheme="minorHAnsi"/>
                <w:color w:val="auto"/>
                <w:sz w:val="22"/>
                <w:szCs w:val="22"/>
              </w:rPr>
              <w:t>to the Reserve Account as prescribed</w:t>
            </w:r>
            <w:ins w:id="376" w:author="Author">
              <w:r w:rsidRPr="009C34C9">
                <w:rPr>
                  <w:rFonts w:asciiTheme="minorHAnsi" w:hAnsiTheme="minorHAnsi" w:cstheme="minorHAnsi"/>
                  <w:color w:val="auto"/>
                  <w:sz w:val="22"/>
                  <w:szCs w:val="22"/>
                </w:rPr>
                <w:t xml:space="preserve"> by </w:t>
              </w:r>
              <w:r>
                <w:rPr>
                  <w:rFonts w:asciiTheme="minorHAnsi" w:hAnsiTheme="minorHAnsi" w:cstheme="minorHAnsi"/>
                  <w:color w:val="auto"/>
                  <w:sz w:val="22"/>
                  <w:szCs w:val="22"/>
                </w:rPr>
                <w:t>IPSAS</w:t>
              </w:r>
            </w:ins>
            <w:r w:rsidR="00CC3C13">
              <w:rPr>
                <w:rFonts w:asciiTheme="minorHAnsi" w:hAnsiTheme="minorHAnsi" w:cstheme="minorHAnsi"/>
                <w:color w:val="auto"/>
                <w:sz w:val="22"/>
                <w:szCs w:val="22"/>
              </w:rPr>
              <w:t xml:space="preserve"> </w:t>
            </w:r>
            <w:del w:id="377" w:author="Author">
              <w:r w:rsidR="00CC3C13" w:rsidDel="00CC3C13">
                <w:rPr>
                  <w:rFonts w:asciiTheme="minorHAnsi" w:hAnsiTheme="minorHAnsi" w:cstheme="minorHAnsi"/>
                  <w:color w:val="auto"/>
                  <w:sz w:val="22"/>
                  <w:szCs w:val="22"/>
                </w:rPr>
                <w:delText>the accounting standards common to the organizations of the United Nations system.</w:delText>
              </w:r>
            </w:del>
            <w:ins w:id="378" w:author="Author">
              <w:del w:id="379" w:author="Author">
                <w:r w:rsidRPr="009C34C9" w:rsidDel="00CC3C13">
                  <w:rPr>
                    <w:rFonts w:asciiTheme="minorHAnsi" w:hAnsiTheme="minorHAnsi" w:cstheme="minorHAnsi"/>
                    <w:color w:val="auto"/>
                    <w:sz w:val="22"/>
                    <w:szCs w:val="22"/>
                  </w:rPr>
                  <w:delText xml:space="preserve"> </w:delText>
                </w:r>
              </w:del>
            </w:ins>
          </w:p>
          <w:p w14:paraId="5454327B" w14:textId="77777777" w:rsidR="00F911F9" w:rsidRDefault="00F911F9" w:rsidP="00F911F9">
            <w:pPr>
              <w:pStyle w:val="Default"/>
              <w:jc w:val="both"/>
              <w:rPr>
                <w:ins w:id="380" w:author="Author"/>
                <w:rFonts w:asciiTheme="minorHAnsi" w:hAnsiTheme="minorHAnsi" w:cstheme="minorHAnsi"/>
                <w:color w:val="auto"/>
                <w:sz w:val="22"/>
                <w:szCs w:val="22"/>
              </w:rPr>
            </w:pPr>
          </w:p>
          <w:p w14:paraId="3C596C5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381" w:author="Author"/>
                <w:rFonts w:cs="Calibri"/>
                <w:b/>
                <w:bCs/>
                <w:szCs w:val="24"/>
                <w:lang w:val="en-US"/>
              </w:rPr>
            </w:pPr>
          </w:p>
        </w:tc>
        <w:tc>
          <w:tcPr>
            <w:tcW w:w="4230" w:type="dxa"/>
            <w:gridSpan w:val="2"/>
          </w:tcPr>
          <w:p w14:paraId="4D9E38C5" w14:textId="3D217525"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382" w:author="Author"/>
                <w:rFonts w:asciiTheme="minorHAnsi" w:hAnsiTheme="minorHAnsi" w:cstheme="minorHAnsi"/>
                <w:szCs w:val="24"/>
                <w:lang w:val="en-US"/>
              </w:rPr>
            </w:pPr>
            <w:ins w:id="383" w:author="Author">
              <w:r>
                <w:rPr>
                  <w:rFonts w:asciiTheme="minorHAnsi" w:hAnsiTheme="minorHAnsi" w:cstheme="minorHAnsi"/>
                  <w:bCs/>
                  <w:sz w:val="22"/>
                  <w:szCs w:val="22"/>
                </w:rPr>
                <w:lastRenderedPageBreak/>
                <w:t>To update text to reflect the current business practice.</w:t>
              </w:r>
            </w:ins>
          </w:p>
        </w:tc>
      </w:tr>
      <w:tr w:rsidR="00F911F9" w:rsidRPr="000D2DFB" w:rsidDel="00591835" w14:paraId="2FB2ED4E" w14:textId="6C24ADA4" w:rsidTr="04D17BD8">
        <w:trPr>
          <w:gridBefore w:val="1"/>
          <w:del w:id="384" w:author="Author"/>
        </w:trPr>
        <w:tc>
          <w:tcPr>
            <w:tcW w:w="5130" w:type="dxa"/>
            <w:gridSpan w:val="2"/>
          </w:tcPr>
          <w:p w14:paraId="57ADFB48" w14:textId="4D2DF4A0" w:rsidR="00F911F9" w:rsidRPr="000D2DFB" w:rsidDel="00591835" w:rsidRDefault="00F911F9" w:rsidP="00F911F9">
            <w:pPr>
              <w:widowControl w:val="0"/>
              <w:numPr>
                <w:ilvl w:val="0"/>
                <w:numId w:val="2"/>
              </w:numPr>
              <w:tabs>
                <w:tab w:val="clear" w:pos="567"/>
                <w:tab w:val="clear" w:pos="1134"/>
                <w:tab w:val="clear" w:pos="1701"/>
                <w:tab w:val="clear" w:pos="2268"/>
                <w:tab w:val="clear" w:pos="2835"/>
              </w:tabs>
              <w:overflowPunct/>
              <w:autoSpaceDE/>
              <w:autoSpaceDN/>
              <w:adjustRightInd/>
              <w:spacing w:before="0"/>
              <w:textAlignment w:val="auto"/>
              <w:rPr>
                <w:del w:id="385" w:author="Author"/>
                <w:rFonts w:asciiTheme="minorHAnsi" w:hAnsiTheme="minorHAnsi" w:cstheme="minorHAnsi"/>
                <w:b/>
                <w:bCs/>
                <w:szCs w:val="24"/>
                <w:lang w:val="en-US"/>
              </w:rPr>
            </w:pPr>
            <w:del w:id="386" w:author="Author">
              <w:r w:rsidRPr="000D2DFB" w:rsidDel="00591835">
                <w:rPr>
                  <w:rFonts w:asciiTheme="minorHAnsi" w:hAnsiTheme="minorHAnsi" w:cstheme="minorHAnsi"/>
                  <w:b/>
                  <w:bCs/>
                  <w:szCs w:val="24"/>
                  <w:lang w:val="en-US"/>
                </w:rPr>
                <w:delText>Applicability</w:delText>
              </w:r>
            </w:del>
          </w:p>
          <w:p w14:paraId="488DDA30" w14:textId="2966CBF9" w:rsidR="00F911F9" w:rsidRPr="000D2DFB" w:rsidDel="00591835" w:rsidRDefault="00F911F9" w:rsidP="00F911F9">
            <w:pPr>
              <w:widowControl w:val="0"/>
              <w:tabs>
                <w:tab w:val="clear" w:pos="567"/>
                <w:tab w:val="clear" w:pos="1134"/>
                <w:tab w:val="clear" w:pos="1701"/>
                <w:tab w:val="clear" w:pos="2268"/>
                <w:tab w:val="clear" w:pos="2835"/>
              </w:tabs>
              <w:overflowPunct/>
              <w:autoSpaceDE/>
              <w:autoSpaceDN/>
              <w:snapToGrid w:val="0"/>
              <w:spacing w:before="240" w:after="120"/>
              <w:textAlignment w:val="auto"/>
              <w:rPr>
                <w:del w:id="387" w:author="Author"/>
                <w:rFonts w:asciiTheme="minorHAnsi" w:hAnsiTheme="minorHAnsi" w:cstheme="minorHAnsi"/>
                <w:b/>
                <w:bCs/>
                <w:szCs w:val="24"/>
                <w:lang w:val="en-US"/>
              </w:rPr>
            </w:pPr>
            <w:del w:id="388" w:author="Author">
              <w:r w:rsidRPr="000D2DFB" w:rsidDel="00591835">
                <w:rPr>
                  <w:rFonts w:asciiTheme="minorHAnsi" w:hAnsiTheme="minorHAnsi" w:cstheme="minorHAnsi"/>
                  <w:szCs w:val="24"/>
                  <w:lang w:val="en-US"/>
                </w:rPr>
                <w:delText>These rules, procedures and financial arrangements shall apply to all voluntary contributions as referred to in the relevant provisions of the Convention. They also apply to any funds entrusted to the Union for the execution of specific programmes and projects.</w:delText>
              </w:r>
            </w:del>
          </w:p>
        </w:tc>
        <w:tc>
          <w:tcPr>
            <w:tcW w:w="5130" w:type="dxa"/>
            <w:gridSpan w:val="2"/>
          </w:tcPr>
          <w:p w14:paraId="04F845E6" w14:textId="448A462E" w:rsidR="00F911F9" w:rsidRPr="000D2DFB" w:rsidDel="00591835" w:rsidRDefault="00F911F9" w:rsidP="00F911F9">
            <w:pPr>
              <w:widowControl w:val="0"/>
              <w:numPr>
                <w:ilvl w:val="0"/>
                <w:numId w:val="4"/>
              </w:numPr>
              <w:tabs>
                <w:tab w:val="clear" w:pos="567"/>
                <w:tab w:val="clear" w:pos="1134"/>
                <w:tab w:val="clear" w:pos="1701"/>
                <w:tab w:val="clear" w:pos="2268"/>
                <w:tab w:val="clear" w:pos="2835"/>
              </w:tabs>
              <w:overflowPunct/>
              <w:autoSpaceDE/>
              <w:autoSpaceDN/>
              <w:adjustRightInd/>
              <w:spacing w:before="0"/>
              <w:textAlignment w:val="auto"/>
              <w:rPr>
                <w:del w:id="389" w:author="Author"/>
                <w:rFonts w:cs="Calibri"/>
                <w:b/>
                <w:bCs/>
                <w:szCs w:val="24"/>
                <w:lang w:val="en-US"/>
              </w:rPr>
            </w:pPr>
            <w:del w:id="390" w:author="Author">
              <w:r w:rsidRPr="000D2DFB" w:rsidDel="00591835">
                <w:rPr>
                  <w:rFonts w:cs="Calibri"/>
                  <w:b/>
                  <w:bCs/>
                  <w:szCs w:val="24"/>
                  <w:lang w:val="en-US"/>
                </w:rPr>
                <w:delText>Applicability</w:delText>
              </w:r>
            </w:del>
          </w:p>
          <w:p w14:paraId="439E2F98" w14:textId="3B977213" w:rsidR="00F911F9" w:rsidRPr="000D2DFB" w:rsidDel="00591835" w:rsidRDefault="00F911F9" w:rsidP="00F911F9">
            <w:pPr>
              <w:widowControl w:val="0"/>
              <w:tabs>
                <w:tab w:val="clear" w:pos="567"/>
                <w:tab w:val="clear" w:pos="1134"/>
                <w:tab w:val="clear" w:pos="1701"/>
                <w:tab w:val="clear" w:pos="2268"/>
                <w:tab w:val="clear" w:pos="2835"/>
              </w:tabs>
              <w:overflowPunct/>
              <w:autoSpaceDE/>
              <w:autoSpaceDN/>
              <w:snapToGrid w:val="0"/>
              <w:spacing w:before="240" w:after="120"/>
              <w:textAlignment w:val="auto"/>
              <w:rPr>
                <w:del w:id="391" w:author="Author"/>
                <w:rFonts w:cs="Calibri"/>
                <w:b/>
                <w:bCs/>
                <w:szCs w:val="24"/>
                <w:lang w:val="en-US"/>
              </w:rPr>
            </w:pPr>
            <w:del w:id="392" w:author="Author">
              <w:r w:rsidRPr="000D2DFB" w:rsidDel="00591835">
                <w:rPr>
                  <w:rFonts w:cs="Calibri"/>
                  <w:szCs w:val="24"/>
                  <w:lang w:val="en-US"/>
                </w:rPr>
                <w:delText>These rules, procedures and financial arrangements shall apply to all voluntary contributions as referred to in the relevant provisions of the Convention. They also apply to any funds entrusted to the Union for the execution of specific programmes and projects.</w:delText>
              </w:r>
            </w:del>
          </w:p>
        </w:tc>
        <w:tc>
          <w:tcPr>
            <w:tcW w:w="4230" w:type="dxa"/>
            <w:gridSpan w:val="2"/>
          </w:tcPr>
          <w:p w14:paraId="2694A60C" w14:textId="3C0021FD" w:rsidR="00F911F9" w:rsidRPr="000D2DFB" w:rsidDel="00591835"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del w:id="393" w:author="Author"/>
                <w:rFonts w:asciiTheme="minorHAnsi" w:hAnsiTheme="minorHAnsi" w:cstheme="minorHAnsi"/>
                <w:szCs w:val="24"/>
                <w:lang w:val="en-US"/>
              </w:rPr>
            </w:pPr>
          </w:p>
        </w:tc>
      </w:tr>
      <w:tr w:rsidR="00F911F9" w:rsidRPr="000D2DFB" w14:paraId="6F48AF81" w14:textId="77777777" w:rsidTr="04D17BD8">
        <w:trPr>
          <w:gridAfter w:val="1"/>
        </w:trPr>
        <w:tc>
          <w:tcPr>
            <w:tcW w:w="5130" w:type="dxa"/>
            <w:gridSpan w:val="2"/>
          </w:tcPr>
          <w:p w14:paraId="7E46A61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b/>
                <w:bCs/>
                <w:szCs w:val="24"/>
                <w:lang w:val="en-US"/>
              </w:rPr>
              <w:t>2. Voluntary contributions and trust funds</w:t>
            </w:r>
            <w:r w:rsidRPr="000D2DFB">
              <w:rPr>
                <w:rFonts w:asciiTheme="minorHAnsi" w:hAnsiTheme="minorHAnsi" w:cstheme="minorHAnsi"/>
                <w:szCs w:val="24"/>
                <w:lang w:val="en-US"/>
              </w:rPr>
              <w:t>:</w:t>
            </w:r>
          </w:p>
          <w:p w14:paraId="775EE1F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0E10060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1. a) The Secretary-General may accept voluntary contributions in cash or in kind provided that the conditions attached to such contributions are consistent with the purposes of the Union and in conformity with these Financial Regulations.</w:t>
            </w:r>
          </w:p>
          <w:p w14:paraId="17C3AB5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4890BA9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7352FD1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51C4F53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0C00E58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b) The Secretary-General may also accept trust funds for the execution of specific </w:t>
            </w:r>
            <w:proofErr w:type="spellStart"/>
            <w:r w:rsidRPr="000D2DFB">
              <w:rPr>
                <w:rFonts w:asciiTheme="minorHAnsi" w:hAnsiTheme="minorHAnsi" w:cstheme="minorHAnsi"/>
                <w:szCs w:val="24"/>
                <w:lang w:val="en-US"/>
              </w:rPr>
              <w:t>programmes</w:t>
            </w:r>
            <w:proofErr w:type="spellEnd"/>
            <w:r w:rsidRPr="000D2DFB">
              <w:rPr>
                <w:rFonts w:asciiTheme="minorHAnsi" w:hAnsiTheme="minorHAnsi" w:cstheme="minorHAnsi"/>
                <w:szCs w:val="24"/>
                <w:lang w:val="en-US"/>
              </w:rPr>
              <w:t xml:space="preserve"> or projects provided that the conditions attached to such trust funds are consistent with the purposes of the Union and in conformity with these regulations.</w:t>
            </w:r>
          </w:p>
          <w:p w14:paraId="197220A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4A5B210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250FB1A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661F743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5FBB2BD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2. Subject to their acceptance by the Union and, if applicable, the recipient country, contributions in cash or in kind may include funding of conferences, meetings and seminars, as well as expert services, training services, fellowships, equipment or any other related services or requirements.</w:t>
            </w:r>
          </w:p>
          <w:p w14:paraId="2A8CBAB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73E46E8C" w14:textId="734834AE"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3. Voluntary contributions must not be used in place of the revenue in the budget of the Union as enumerated in Article 7 of these regulations, with the exception of the revenue foreseen to cover wholly or partly the support costs related to the implementation of technical cooperation </w:t>
            </w:r>
            <w:proofErr w:type="spellStart"/>
            <w:r w:rsidRPr="000D2DFB">
              <w:rPr>
                <w:rFonts w:asciiTheme="minorHAnsi" w:hAnsiTheme="minorHAnsi" w:cstheme="minorHAnsi"/>
                <w:szCs w:val="24"/>
                <w:lang w:val="en-US"/>
              </w:rPr>
              <w:t>programmes</w:t>
            </w:r>
            <w:proofErr w:type="spellEnd"/>
            <w:r w:rsidRPr="000D2DFB">
              <w:rPr>
                <w:rFonts w:asciiTheme="minorHAnsi" w:hAnsiTheme="minorHAnsi" w:cstheme="minorHAnsi"/>
                <w:szCs w:val="24"/>
                <w:lang w:val="en-US"/>
              </w:rPr>
              <w:t xml:space="preserve"> and projects. </w:t>
            </w:r>
          </w:p>
          <w:p w14:paraId="1D71F02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3717461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4. Voluntary contributions shall be classified as </w:t>
            </w:r>
            <w:r w:rsidRPr="000D2DFB">
              <w:rPr>
                <w:rFonts w:asciiTheme="minorHAnsi" w:hAnsiTheme="minorHAnsi" w:cstheme="minorHAnsi"/>
                <w:szCs w:val="24"/>
                <w:lang w:val="en-US"/>
              </w:rPr>
              <w:lastRenderedPageBreak/>
              <w:t>follows:</w:t>
            </w:r>
          </w:p>
          <w:p w14:paraId="12E98B9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249E185F" w14:textId="222D0049"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a) Contributions intended for extrabudgetary activities for the: </w:t>
            </w:r>
          </w:p>
          <w:p w14:paraId="6019C48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i) General Secretariat;</w:t>
            </w:r>
          </w:p>
          <w:p w14:paraId="5795954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 ii) Radiocommunication Sector;</w:t>
            </w:r>
          </w:p>
          <w:p w14:paraId="208DD3D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 iii) Telecommunication Standardization Sector;</w:t>
            </w:r>
          </w:p>
          <w:p w14:paraId="7C0588C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 iv) Telecommunication Development Sector. </w:t>
            </w:r>
          </w:p>
          <w:p w14:paraId="7B5DC6D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57A1D99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b) Contributions intended to supplement any activity already covered by the budget of the Union, by providing a complementary source of funds for enlarging the scope of the activities concerned. </w:t>
            </w:r>
          </w:p>
          <w:p w14:paraId="7724FAD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60B943B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5. Funds entrusted to the Union may be used for the execution of specific </w:t>
            </w:r>
            <w:proofErr w:type="spellStart"/>
            <w:r w:rsidRPr="000D2DFB">
              <w:rPr>
                <w:rFonts w:asciiTheme="minorHAnsi" w:hAnsiTheme="minorHAnsi" w:cstheme="minorHAnsi"/>
                <w:szCs w:val="24"/>
                <w:lang w:val="en-US"/>
              </w:rPr>
              <w:t>programmes</w:t>
            </w:r>
            <w:proofErr w:type="spellEnd"/>
            <w:r w:rsidRPr="000D2DFB">
              <w:rPr>
                <w:rFonts w:asciiTheme="minorHAnsi" w:hAnsiTheme="minorHAnsi" w:cstheme="minorHAnsi"/>
                <w:szCs w:val="24"/>
                <w:lang w:val="en-US"/>
              </w:rPr>
              <w:t xml:space="preserve"> or projects and shall be used in accordance with the respective agreements or arrangements.</w:t>
            </w:r>
          </w:p>
          <w:p w14:paraId="3E684D8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4273F44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027371D3" w14:textId="77777777" w:rsidR="00541264" w:rsidRDefault="00541264"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p w14:paraId="756F7B18" w14:textId="2D85D61A"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6. Voluntary contributions and trust funds shall be paid in currencies readily usable by the Union or in currencies readily convertible into currencies used by the Union. They shall be shown in the relevant accounts.</w:t>
            </w:r>
          </w:p>
        </w:tc>
        <w:tc>
          <w:tcPr>
            <w:tcW w:w="5130" w:type="dxa"/>
            <w:gridSpan w:val="2"/>
          </w:tcPr>
          <w:p w14:paraId="50D23B1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szCs w:val="24"/>
                <w:lang w:val="en-US" w:eastAsia="ru-RU"/>
              </w:rPr>
            </w:pPr>
            <w:r w:rsidRPr="000D2DFB">
              <w:rPr>
                <w:rFonts w:cs="Calibri"/>
                <w:b/>
                <w:szCs w:val="24"/>
                <w:lang w:val="en-US" w:eastAsia="ru-RU"/>
              </w:rPr>
              <w:lastRenderedPageBreak/>
              <w:t xml:space="preserve">2. Voluntary contributions and trust funds </w:t>
            </w:r>
          </w:p>
          <w:p w14:paraId="2C32708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szCs w:val="24"/>
                <w:lang w:val="en-US" w:eastAsia="ru-RU"/>
              </w:rPr>
            </w:pPr>
          </w:p>
          <w:p w14:paraId="261385DF" w14:textId="1DEB008A" w:rsidR="00F911F9" w:rsidRPr="000D2DFB" w:rsidRDefault="00F911F9" w:rsidP="00F911F9">
            <w:pPr>
              <w:widowControl w:val="0"/>
              <w:numPr>
                <w:ilvl w:val="0"/>
                <w:numId w:val="3"/>
              </w:numPr>
              <w:tabs>
                <w:tab w:val="clear" w:pos="567"/>
                <w:tab w:val="clear" w:pos="1134"/>
                <w:tab w:val="clear" w:pos="1701"/>
                <w:tab w:val="clear" w:pos="2268"/>
                <w:tab w:val="clear" w:pos="2835"/>
                <w:tab w:val="left" w:pos="203"/>
              </w:tabs>
              <w:overflowPunct/>
              <w:autoSpaceDE/>
              <w:autoSpaceDN/>
              <w:adjustRightInd/>
              <w:spacing w:before="0"/>
              <w:ind w:left="0"/>
              <w:contextualSpacing/>
              <w:textAlignment w:val="auto"/>
              <w:rPr>
                <w:rFonts w:cs="Calibri"/>
                <w:szCs w:val="24"/>
                <w:lang w:val="en-US" w:eastAsia="ru-RU"/>
              </w:rPr>
            </w:pPr>
            <w:r w:rsidRPr="000D2DFB">
              <w:rPr>
                <w:rFonts w:cs="Calibri"/>
                <w:szCs w:val="24"/>
                <w:lang w:val="en-US" w:eastAsia="ru-RU"/>
              </w:rPr>
              <w:t xml:space="preserve">a) The Secretary-General may accept voluntary contributions in cash or in kind provided that the conditions attached to such contributions are consistent with the purposes </w:t>
            </w:r>
            <w:ins w:id="394" w:author="Author">
              <w:r w:rsidRPr="000D2DFB">
                <w:rPr>
                  <w:rFonts w:cs="Calibri"/>
                  <w:szCs w:val="24"/>
                  <w:lang w:val="en-US" w:eastAsia="ru-RU"/>
                </w:rPr>
                <w:t xml:space="preserve">and </w:t>
              </w:r>
              <w:proofErr w:type="spellStart"/>
              <w:r w:rsidRPr="000D2DFB">
                <w:rPr>
                  <w:rFonts w:cs="Calibri"/>
                  <w:szCs w:val="24"/>
                  <w:lang w:val="en-US" w:eastAsia="ru-RU"/>
                </w:rPr>
                <w:t>programmes</w:t>
              </w:r>
              <w:proofErr w:type="spellEnd"/>
              <w:r w:rsidRPr="000D2DFB">
                <w:rPr>
                  <w:rFonts w:cs="Calibri"/>
                  <w:szCs w:val="24"/>
                  <w:lang w:val="en-US" w:eastAsia="ru-RU"/>
                </w:rPr>
                <w:t xml:space="preserve"> </w:t>
              </w:r>
            </w:ins>
            <w:r w:rsidRPr="000D2DFB">
              <w:rPr>
                <w:rFonts w:cs="Calibri"/>
                <w:color w:val="000000" w:themeColor="text1"/>
                <w:szCs w:val="24"/>
                <w:lang w:val="en-US" w:eastAsia="ru-RU"/>
              </w:rPr>
              <w:t>of the Union</w:t>
            </w:r>
            <w:ins w:id="395" w:author="Author">
              <w:r w:rsidRPr="000D2DFB">
                <w:rPr>
                  <w:rFonts w:cs="Calibri"/>
                  <w:szCs w:val="24"/>
                  <w:lang w:val="en-US" w:eastAsia="ru-RU"/>
                </w:rPr>
                <w:t xml:space="preserve">, and relevant decisions of the conferences and assemblies of the Union </w:t>
              </w:r>
              <w:r w:rsidRPr="000D2DFB">
                <w:rPr>
                  <w:rFonts w:cs="Calibri"/>
                  <w:color w:val="FF0000"/>
                  <w:szCs w:val="24"/>
                  <w:lang w:val="en-US" w:eastAsia="ru-RU"/>
                </w:rPr>
                <w:t xml:space="preserve">as </w:t>
              </w:r>
              <w:r w:rsidRPr="000D2DFB">
                <w:rPr>
                  <w:rFonts w:cs="Calibri"/>
                  <w:color w:val="FF0000"/>
                  <w:szCs w:val="24"/>
                  <w:lang w:val="en-US" w:eastAsia="ru-RU"/>
                </w:rPr>
                <w:lastRenderedPageBreak/>
                <w:t xml:space="preserve">applicable </w:t>
              </w:r>
              <w:r w:rsidRPr="000D2DFB">
                <w:rPr>
                  <w:rFonts w:cs="Calibri"/>
                  <w:szCs w:val="24"/>
                  <w:lang w:val="en-US" w:eastAsia="ru-RU"/>
                </w:rPr>
                <w:t>and in</w:t>
              </w:r>
            </w:ins>
            <w:r w:rsidRPr="000D2DFB">
              <w:rPr>
                <w:rFonts w:cs="Calibri"/>
                <w:szCs w:val="24"/>
                <w:lang w:val="en-US" w:eastAsia="ru-RU"/>
              </w:rPr>
              <w:t xml:space="preserve"> conformity with these Financial Regulations.</w:t>
            </w:r>
          </w:p>
          <w:p w14:paraId="5603708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5D011E4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b) The Secretary-General may also accept</w:t>
            </w:r>
          </w:p>
          <w:p w14:paraId="0EF3297E" w14:textId="0C75843F"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trust funds in cash or in kind for the execution of specific </w:t>
            </w:r>
            <w:proofErr w:type="spellStart"/>
            <w:r w:rsidRPr="000D2DFB">
              <w:rPr>
                <w:rFonts w:cs="Calibri"/>
                <w:szCs w:val="24"/>
                <w:lang w:val="en-US" w:eastAsia="ru-RU"/>
              </w:rPr>
              <w:t>programmes</w:t>
            </w:r>
            <w:proofErr w:type="spellEnd"/>
            <w:r w:rsidRPr="000D2DFB">
              <w:rPr>
                <w:rFonts w:cs="Calibri"/>
                <w:szCs w:val="24"/>
                <w:lang w:val="en-US" w:eastAsia="ru-RU"/>
              </w:rPr>
              <w:t xml:space="preserve"> or projects provided that the conditions attached to such trust funds are consistent with the purposes </w:t>
            </w:r>
            <w:ins w:id="396" w:author="Author">
              <w:r w:rsidRPr="000D2DFB">
                <w:rPr>
                  <w:rFonts w:cs="Calibri"/>
                  <w:szCs w:val="24"/>
                  <w:lang w:val="en-US" w:eastAsia="ru-RU"/>
                </w:rPr>
                <w:t xml:space="preserve">and </w:t>
              </w:r>
              <w:proofErr w:type="spellStart"/>
              <w:r w:rsidRPr="000D2DFB">
                <w:rPr>
                  <w:rFonts w:cs="Calibri"/>
                  <w:szCs w:val="24"/>
                  <w:lang w:val="en-US" w:eastAsia="ru-RU"/>
                </w:rPr>
                <w:t>programmes</w:t>
              </w:r>
              <w:proofErr w:type="spellEnd"/>
              <w:r w:rsidRPr="000D2DFB">
                <w:rPr>
                  <w:rFonts w:cs="Calibri"/>
                  <w:szCs w:val="24"/>
                  <w:lang w:val="en-US" w:eastAsia="ru-RU"/>
                </w:rPr>
                <w:t xml:space="preserve"> </w:t>
              </w:r>
            </w:ins>
            <w:r w:rsidRPr="000D2DFB">
              <w:rPr>
                <w:rFonts w:cs="Calibri"/>
                <w:szCs w:val="24"/>
                <w:lang w:val="en-US" w:eastAsia="ru-RU"/>
              </w:rPr>
              <w:t>of the Union,</w:t>
            </w:r>
            <w:ins w:id="397" w:author="Author">
              <w:r w:rsidRPr="000D2DFB">
                <w:rPr>
                  <w:rFonts w:cs="Calibri"/>
                  <w:szCs w:val="24"/>
                  <w:lang w:val="en-US" w:eastAsia="ru-RU"/>
                </w:rPr>
                <w:t xml:space="preserve"> and relevant decisions of the conferences and assemblies of the Union as applicable </w:t>
              </w:r>
            </w:ins>
            <w:r w:rsidRPr="000D2DFB">
              <w:rPr>
                <w:rFonts w:cs="Calibri"/>
                <w:szCs w:val="24"/>
                <w:lang w:val="en-US" w:eastAsia="ru-RU"/>
              </w:rPr>
              <w:t>and in conformity with these regulations</w:t>
            </w:r>
            <w:r w:rsidR="00BA544A">
              <w:rPr>
                <w:rFonts w:cs="Calibri"/>
                <w:szCs w:val="24"/>
                <w:lang w:val="en-US" w:eastAsia="ru-RU"/>
              </w:rPr>
              <w:t>.</w:t>
            </w:r>
          </w:p>
          <w:p w14:paraId="218B73E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bCs/>
                <w:szCs w:val="24"/>
                <w:lang w:val="en-US"/>
              </w:rPr>
            </w:pPr>
          </w:p>
          <w:p w14:paraId="7DE965E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2. Subject to their acceptance by the Union and, if applicable, the recipient country, contributions in cash or in kind may include funding of conferences, meetings and seminars, as well as expert services, training services, fellowships, equipment or any other related services or requirements.</w:t>
            </w:r>
          </w:p>
          <w:p w14:paraId="7DF7A06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1FD1FD9E"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3. Voluntary contributions must not be used in place of the revenue in the budget of the Union as enumerated in Article 7 of these regulations, with the exception of the revenue foreseen to cover wholly or partly the support costs related to the implementation of technical cooperation </w:t>
            </w:r>
            <w:proofErr w:type="spellStart"/>
            <w:r w:rsidRPr="000D2DFB">
              <w:rPr>
                <w:rFonts w:cs="Calibri"/>
                <w:szCs w:val="24"/>
                <w:lang w:val="en-US" w:eastAsia="ru-RU"/>
              </w:rPr>
              <w:t>programmes</w:t>
            </w:r>
            <w:proofErr w:type="spellEnd"/>
            <w:r w:rsidRPr="000D2DFB">
              <w:rPr>
                <w:rFonts w:cs="Calibri"/>
                <w:szCs w:val="24"/>
                <w:lang w:val="en-US" w:eastAsia="ru-RU"/>
              </w:rPr>
              <w:t xml:space="preserve"> and projects.</w:t>
            </w:r>
          </w:p>
          <w:p w14:paraId="55FB5AA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26D1CB1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4. Voluntary contributions shall be classified as </w:t>
            </w:r>
            <w:r w:rsidRPr="000D2DFB">
              <w:rPr>
                <w:rFonts w:cs="Calibri"/>
                <w:szCs w:val="24"/>
                <w:lang w:val="en-US" w:eastAsia="ru-RU"/>
              </w:rPr>
              <w:lastRenderedPageBreak/>
              <w:t xml:space="preserve">follows: </w:t>
            </w:r>
          </w:p>
          <w:p w14:paraId="59689542" w14:textId="77777777" w:rsidR="00F911F9" w:rsidRPr="000D2DFB" w:rsidRDefault="00F911F9" w:rsidP="06260DC7">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lang w:val="en-US" w:eastAsia="ru-RU"/>
              </w:rPr>
            </w:pPr>
          </w:p>
          <w:p w14:paraId="1C32DA66" w14:textId="5198D257" w:rsidR="00F911F9"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a) Contributions intended for extrabudgetary activities </w:t>
            </w:r>
            <w:r w:rsidR="00AB2F9A">
              <w:rPr>
                <w:rFonts w:cs="Calibri"/>
                <w:szCs w:val="24"/>
                <w:lang w:val="en-US" w:eastAsia="ru-RU"/>
              </w:rPr>
              <w:t xml:space="preserve">are </w:t>
            </w:r>
            <w:r w:rsidRPr="000D2DFB">
              <w:rPr>
                <w:rFonts w:cs="Calibri"/>
                <w:szCs w:val="24"/>
                <w:lang w:val="en-US" w:eastAsia="ru-RU"/>
              </w:rPr>
              <w:t xml:space="preserve">for the: </w:t>
            </w:r>
          </w:p>
          <w:p w14:paraId="65F1313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i) General Secretariat;</w:t>
            </w:r>
          </w:p>
          <w:p w14:paraId="70FA646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ii) Radiocommunication Sector;</w:t>
            </w:r>
          </w:p>
          <w:p w14:paraId="50EB61B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iii) Telecommunication Standardization Sector;</w:t>
            </w:r>
          </w:p>
          <w:p w14:paraId="10A26B63" w14:textId="77777777" w:rsidR="00215FAB" w:rsidRDefault="00F911F9" w:rsidP="06260DC7">
            <w:pPr>
              <w:widowControl w:val="0"/>
              <w:tabs>
                <w:tab w:val="clear" w:pos="567"/>
                <w:tab w:val="clear" w:pos="1134"/>
                <w:tab w:val="clear" w:pos="1701"/>
                <w:tab w:val="clear" w:pos="2268"/>
                <w:tab w:val="clear" w:pos="2835"/>
              </w:tabs>
              <w:overflowPunct/>
              <w:autoSpaceDE/>
              <w:autoSpaceDN/>
              <w:adjustRightInd/>
              <w:spacing w:before="0"/>
              <w:textAlignment w:val="auto"/>
              <w:rPr>
                <w:ins w:id="398" w:author="Author"/>
                <w:rFonts w:cs="Calibri"/>
                <w:lang w:val="en-US" w:eastAsia="ru-RU"/>
              </w:rPr>
            </w:pPr>
            <w:r w:rsidRPr="04D17BD8">
              <w:rPr>
                <w:rFonts w:cs="Calibri"/>
                <w:lang w:val="en-US" w:eastAsia="ru-RU"/>
              </w:rPr>
              <w:t>iv) Telecommunication Development Sector</w:t>
            </w:r>
            <w:r w:rsidR="00AB2F9A">
              <w:rPr>
                <w:rFonts w:cs="Calibri"/>
                <w:lang w:val="en-US" w:eastAsia="ru-RU"/>
              </w:rPr>
              <w:t xml:space="preserve">; </w:t>
            </w:r>
            <w:ins w:id="399" w:author="Author">
              <w:r w:rsidR="00215FAB">
                <w:rPr>
                  <w:rFonts w:cs="Calibri"/>
                  <w:lang w:val="en-US" w:eastAsia="ru-RU"/>
                </w:rPr>
                <w:t>and  / or</w:t>
              </w:r>
            </w:ins>
          </w:p>
          <w:p w14:paraId="41FE349A" w14:textId="029343BE" w:rsidR="00215FAB" w:rsidRPr="000D2DFB" w:rsidRDefault="00215FAB" w:rsidP="00215FAB">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lang w:val="en-US" w:eastAsia="ru-RU"/>
              </w:rPr>
            </w:pPr>
            <w:ins w:id="400" w:author="Author">
              <w:r>
                <w:rPr>
                  <w:rFonts w:cs="Calibri"/>
                  <w:lang w:val="en-US" w:eastAsia="ru-RU"/>
                </w:rPr>
                <w:t>v) International Telecommunication Union.</w:t>
              </w:r>
            </w:ins>
            <w:r w:rsidRPr="000D2DFB">
              <w:rPr>
                <w:rFonts w:cs="Calibri"/>
                <w:lang w:val="en-US" w:eastAsia="ru-RU"/>
              </w:rPr>
              <w:t xml:space="preserve"> </w:t>
            </w:r>
          </w:p>
          <w:p w14:paraId="7110ABA1" w14:textId="381582BE" w:rsidR="00F911F9" w:rsidRPr="000D2DFB" w:rsidRDefault="00F911F9" w:rsidP="06260DC7">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lang w:val="en-US" w:eastAsia="ru-RU"/>
              </w:rPr>
            </w:pPr>
          </w:p>
          <w:p w14:paraId="27952CE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20E7BB7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b) Contributions intended to supplement any activity already covered by the budget of the Union, by providing a complementary source of funds for enlarging the scope of the activities concerned.</w:t>
            </w:r>
          </w:p>
          <w:p w14:paraId="64BA5BA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5C5B2E3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5. </w:t>
            </w:r>
            <w:ins w:id="401" w:author="Author">
              <w:r w:rsidRPr="000D2DFB">
                <w:rPr>
                  <w:rFonts w:cs="Calibri"/>
                  <w:szCs w:val="24"/>
                  <w:lang w:val="en-US" w:eastAsia="ru-RU"/>
                </w:rPr>
                <w:t xml:space="preserve">Voluntary contributions and trust funds </w:t>
              </w:r>
            </w:ins>
            <w:del w:id="402" w:author="Author">
              <w:r w:rsidRPr="000D2DFB" w:rsidDel="00F345AF">
                <w:rPr>
                  <w:rFonts w:cs="Calibri"/>
                  <w:szCs w:val="24"/>
                  <w:lang w:val="en-US" w:eastAsia="ru-RU"/>
                </w:rPr>
                <w:delText>Funds</w:delText>
              </w:r>
            </w:del>
          </w:p>
          <w:p w14:paraId="310913A7" w14:textId="60D964B0"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entrusted to the Union may be used </w:t>
            </w:r>
            <w:ins w:id="403" w:author="Author">
              <w:r w:rsidRPr="000D2DFB">
                <w:rPr>
                  <w:rFonts w:cs="Calibri"/>
                  <w:szCs w:val="24"/>
                  <w:lang w:val="en-US" w:eastAsia="ru-RU"/>
                </w:rPr>
                <w:t xml:space="preserve">strictly </w:t>
              </w:r>
            </w:ins>
            <w:r w:rsidRPr="000D2DFB">
              <w:rPr>
                <w:rFonts w:cs="Calibri"/>
                <w:szCs w:val="24"/>
                <w:lang w:val="en-US" w:eastAsia="ru-RU"/>
              </w:rPr>
              <w:t xml:space="preserve">for the execution of specific </w:t>
            </w:r>
            <w:proofErr w:type="spellStart"/>
            <w:r w:rsidRPr="000D2DFB">
              <w:rPr>
                <w:rFonts w:cs="Calibri"/>
                <w:szCs w:val="24"/>
                <w:lang w:val="en-US" w:eastAsia="ru-RU"/>
              </w:rPr>
              <w:t>programmes</w:t>
            </w:r>
            <w:proofErr w:type="spellEnd"/>
            <w:r w:rsidRPr="000D2DFB">
              <w:rPr>
                <w:rFonts w:cs="Calibri"/>
                <w:szCs w:val="24"/>
                <w:lang w:val="en-US" w:eastAsia="ru-RU"/>
              </w:rPr>
              <w:t xml:space="preserve"> or projects and shall be used in accordance with </w:t>
            </w:r>
            <w:ins w:id="404" w:author="Author">
              <w:r>
                <w:rPr>
                  <w:rFonts w:cs="Calibri"/>
                  <w:szCs w:val="24"/>
                  <w:lang w:val="en-US" w:eastAsia="ru-RU"/>
                </w:rPr>
                <w:t>ITU’s financial regulations and rules</w:t>
              </w:r>
            </w:ins>
            <w:del w:id="405" w:author="Author">
              <w:r w:rsidRPr="000D2DFB" w:rsidDel="008E0870">
                <w:rPr>
                  <w:rFonts w:cs="Calibri"/>
                  <w:szCs w:val="24"/>
                  <w:lang w:val="en-US" w:eastAsia="ru-RU"/>
                </w:rPr>
                <w:delText>the respective agreements or arrangements</w:delText>
              </w:r>
            </w:del>
            <w:r w:rsidRPr="000D2DFB">
              <w:rPr>
                <w:rFonts w:cs="Calibri"/>
                <w:szCs w:val="24"/>
                <w:lang w:val="en-US" w:eastAsia="ru-RU"/>
              </w:rPr>
              <w:t>.</w:t>
            </w:r>
          </w:p>
          <w:p w14:paraId="4443CA6E"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77B9B2DA" w14:textId="3DE905B2" w:rsidR="00F911F9" w:rsidRPr="000D2DFB" w:rsidRDefault="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Cs/>
                <w:szCs w:val="24"/>
                <w:lang w:val="en-US"/>
              </w:rPr>
              <w:pPrChange w:id="406" w:author="Author">
                <w:pPr>
                  <w:snapToGrid w:val="0"/>
                </w:pPr>
              </w:pPrChange>
            </w:pPr>
            <w:r w:rsidRPr="000D2DFB">
              <w:rPr>
                <w:rFonts w:cs="Calibri"/>
                <w:szCs w:val="24"/>
                <w:lang w:val="en-US" w:eastAsia="ru-RU"/>
              </w:rPr>
              <w:t xml:space="preserve">6. Voluntary contributions and trust funds shall be paid in currencies readily usable by the Union or in currencies readily convertible into currencies used by the Union. They shall be </w:t>
            </w:r>
            <w:ins w:id="407" w:author="Author">
              <w:r>
                <w:rPr>
                  <w:rFonts w:cs="Calibri"/>
                  <w:szCs w:val="24"/>
                  <w:lang w:val="en-US" w:eastAsia="ru-RU"/>
                </w:rPr>
                <w:t xml:space="preserve">reported in ITU’s functional currency (Swiss Francs) and reflected </w:t>
              </w:r>
            </w:ins>
            <w:del w:id="408" w:author="Author">
              <w:r w:rsidRPr="000D2DFB" w:rsidDel="0074767E">
                <w:rPr>
                  <w:rFonts w:cs="Calibri"/>
                  <w:szCs w:val="24"/>
                  <w:lang w:val="en-US" w:eastAsia="ru-RU"/>
                </w:rPr>
                <w:delText xml:space="preserve">shown </w:delText>
              </w:r>
            </w:del>
            <w:r w:rsidRPr="000D2DFB">
              <w:rPr>
                <w:rFonts w:cs="Calibri"/>
                <w:szCs w:val="24"/>
                <w:lang w:val="en-US" w:eastAsia="ru-RU"/>
              </w:rPr>
              <w:t>in the relevant accounts</w:t>
            </w:r>
            <w:r w:rsidR="001E6D4C">
              <w:rPr>
                <w:rFonts w:cs="Calibri"/>
                <w:szCs w:val="24"/>
                <w:lang w:val="en-US" w:eastAsia="ru-RU"/>
              </w:rPr>
              <w:t>.</w:t>
            </w:r>
          </w:p>
        </w:tc>
        <w:tc>
          <w:tcPr>
            <w:tcW w:w="4230" w:type="dxa"/>
            <w:gridSpan w:val="2"/>
          </w:tcPr>
          <w:p w14:paraId="2A0F4DA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09" w:author="Author"/>
                <w:rFonts w:cs="Calibri"/>
                <w:color w:val="1F497D"/>
                <w:sz w:val="22"/>
                <w:szCs w:val="22"/>
                <w:lang w:val="en-US"/>
              </w:rPr>
            </w:pPr>
            <w:ins w:id="410" w:author="Author">
              <w:r w:rsidRPr="000D2DFB">
                <w:rPr>
                  <w:rFonts w:asciiTheme="minorHAnsi" w:hAnsiTheme="minorHAnsi" w:cstheme="minorHAnsi"/>
                  <w:szCs w:val="24"/>
                  <w:lang w:val="en-US"/>
                </w:rPr>
                <w:lastRenderedPageBreak/>
                <w:t>To</w:t>
              </w:r>
              <w:r w:rsidRPr="000D2DFB">
                <w:rPr>
                  <w:rFonts w:cs="Calibri"/>
                  <w:color w:val="1F497D"/>
                  <w:sz w:val="22"/>
                  <w:szCs w:val="22"/>
                  <w:lang w:val="en-US"/>
                </w:rPr>
                <w:t xml:space="preserve"> be in line with the ITU Convention.</w:t>
              </w:r>
            </w:ins>
          </w:p>
          <w:p w14:paraId="2823E90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11" w:author="Author"/>
                <w:rFonts w:cs="Calibri"/>
                <w:color w:val="1F497D"/>
                <w:sz w:val="22"/>
                <w:szCs w:val="22"/>
                <w:lang w:val="en-US"/>
              </w:rPr>
            </w:pPr>
          </w:p>
          <w:p w14:paraId="04B04D3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12" w:author="Author"/>
                <w:rFonts w:cs="Calibri"/>
                <w:color w:val="1F497D"/>
                <w:sz w:val="22"/>
                <w:szCs w:val="22"/>
                <w:lang w:val="en-US"/>
              </w:rPr>
            </w:pPr>
          </w:p>
          <w:p w14:paraId="7A8F51B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13" w:author="Author"/>
                <w:rFonts w:cs="Calibri"/>
                <w:color w:val="1F497D"/>
                <w:sz w:val="22"/>
                <w:szCs w:val="22"/>
                <w:lang w:val="en-US"/>
              </w:rPr>
            </w:pPr>
          </w:p>
          <w:p w14:paraId="673E69F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14" w:author="Author"/>
                <w:rFonts w:cs="Calibri"/>
                <w:color w:val="1F497D"/>
                <w:sz w:val="22"/>
                <w:szCs w:val="22"/>
                <w:lang w:val="en-US"/>
              </w:rPr>
            </w:pPr>
          </w:p>
          <w:p w14:paraId="6074011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15" w:author="Author"/>
                <w:rFonts w:cs="Calibri"/>
                <w:color w:val="1F497D"/>
                <w:sz w:val="22"/>
                <w:szCs w:val="22"/>
                <w:lang w:val="en-US"/>
              </w:rPr>
            </w:pPr>
          </w:p>
          <w:p w14:paraId="5D59EF4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16" w:author="Author"/>
                <w:rFonts w:cs="Calibri"/>
                <w:color w:val="1F497D"/>
                <w:sz w:val="22"/>
                <w:szCs w:val="22"/>
                <w:lang w:val="en-US"/>
              </w:rPr>
            </w:pPr>
          </w:p>
          <w:p w14:paraId="5E3E15B1"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17" w:author="Author"/>
                <w:rFonts w:cs="Calibri"/>
                <w:color w:val="1F497D"/>
                <w:sz w:val="22"/>
                <w:szCs w:val="22"/>
                <w:lang w:val="en-US"/>
              </w:rPr>
            </w:pPr>
          </w:p>
          <w:p w14:paraId="0ED3146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18" w:author="Author"/>
                <w:rFonts w:cs="Calibri"/>
                <w:color w:val="1F497D"/>
                <w:sz w:val="22"/>
                <w:szCs w:val="22"/>
                <w:lang w:val="en-US"/>
              </w:rPr>
            </w:pPr>
          </w:p>
          <w:p w14:paraId="52C2528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19" w:author="Author"/>
                <w:rFonts w:cs="Calibri"/>
                <w:color w:val="1F497D"/>
                <w:sz w:val="22"/>
                <w:szCs w:val="22"/>
                <w:lang w:val="en-US"/>
              </w:rPr>
            </w:pPr>
          </w:p>
          <w:p w14:paraId="03E4540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20" w:author="Author"/>
                <w:rFonts w:cs="Calibri"/>
                <w:color w:val="1F497D"/>
                <w:sz w:val="22"/>
                <w:szCs w:val="22"/>
                <w:lang w:val="en-US"/>
              </w:rPr>
            </w:pPr>
          </w:p>
          <w:p w14:paraId="6978E56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21" w:author="Author"/>
                <w:rFonts w:cs="Calibri"/>
                <w:color w:val="1F497D"/>
                <w:sz w:val="22"/>
                <w:szCs w:val="22"/>
                <w:lang w:val="en-US"/>
              </w:rPr>
            </w:pPr>
          </w:p>
          <w:p w14:paraId="5E05EEE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22" w:author="Author"/>
                <w:rFonts w:cs="Calibri"/>
                <w:color w:val="1F497D"/>
                <w:sz w:val="22"/>
                <w:szCs w:val="22"/>
                <w:lang w:val="en-US"/>
              </w:rPr>
            </w:pPr>
          </w:p>
          <w:p w14:paraId="24AB9E4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23" w:author="Author"/>
                <w:rFonts w:cs="Calibri"/>
                <w:color w:val="1F497D"/>
                <w:sz w:val="22"/>
                <w:szCs w:val="22"/>
                <w:lang w:val="en-US"/>
              </w:rPr>
            </w:pPr>
          </w:p>
          <w:p w14:paraId="66E44C7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24" w:author="Author"/>
                <w:rFonts w:cs="Calibri"/>
                <w:color w:val="1F497D"/>
                <w:sz w:val="22"/>
                <w:szCs w:val="22"/>
                <w:lang w:val="en-US"/>
              </w:rPr>
            </w:pPr>
          </w:p>
          <w:p w14:paraId="5F55FA9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25" w:author="Author"/>
                <w:rFonts w:cs="Calibri"/>
                <w:color w:val="1F497D"/>
                <w:sz w:val="22"/>
                <w:szCs w:val="22"/>
                <w:lang w:val="en-US"/>
              </w:rPr>
            </w:pPr>
          </w:p>
          <w:p w14:paraId="007B8E1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26" w:author="Author"/>
                <w:rFonts w:cs="Calibri"/>
                <w:color w:val="1F497D"/>
                <w:sz w:val="22"/>
                <w:szCs w:val="22"/>
                <w:lang w:val="en-US"/>
              </w:rPr>
            </w:pPr>
          </w:p>
          <w:p w14:paraId="1F07897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27" w:author="Author"/>
                <w:rFonts w:cs="Calibri"/>
                <w:color w:val="1F497D"/>
                <w:sz w:val="22"/>
                <w:szCs w:val="22"/>
                <w:lang w:val="en-US"/>
              </w:rPr>
            </w:pPr>
          </w:p>
          <w:p w14:paraId="7F30492E"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28" w:author="Author"/>
                <w:rFonts w:cs="Calibri"/>
                <w:color w:val="1F497D"/>
                <w:sz w:val="22"/>
                <w:szCs w:val="22"/>
                <w:lang w:val="en-US"/>
              </w:rPr>
            </w:pPr>
            <w:ins w:id="429" w:author="Author">
              <w:r w:rsidRPr="000D2DFB">
                <w:rPr>
                  <w:rFonts w:asciiTheme="minorHAnsi" w:hAnsiTheme="minorHAnsi" w:cstheme="minorHAnsi"/>
                  <w:szCs w:val="24"/>
                  <w:lang w:val="en-US"/>
                </w:rPr>
                <w:t>To</w:t>
              </w:r>
              <w:r w:rsidRPr="000D2DFB">
                <w:rPr>
                  <w:rFonts w:cs="Calibri"/>
                  <w:color w:val="1F497D"/>
                  <w:sz w:val="22"/>
                  <w:szCs w:val="22"/>
                  <w:lang w:val="en-US"/>
                </w:rPr>
                <w:t xml:space="preserve"> be in line with the ITU Convention.</w:t>
              </w:r>
            </w:ins>
          </w:p>
          <w:p w14:paraId="7A74579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30" w:author="Author"/>
                <w:rFonts w:cs="Calibri"/>
                <w:color w:val="1F497D"/>
                <w:sz w:val="22"/>
                <w:szCs w:val="22"/>
                <w:lang w:val="en-US"/>
              </w:rPr>
            </w:pPr>
          </w:p>
          <w:p w14:paraId="5C51376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31" w:author="Author"/>
                <w:rFonts w:cs="Calibri"/>
                <w:color w:val="1F497D"/>
                <w:sz w:val="22"/>
                <w:szCs w:val="22"/>
                <w:lang w:val="en-US"/>
              </w:rPr>
            </w:pPr>
          </w:p>
          <w:p w14:paraId="32C7A53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32" w:author="Author"/>
                <w:rFonts w:cs="Calibri"/>
                <w:color w:val="1F497D"/>
                <w:sz w:val="22"/>
                <w:szCs w:val="22"/>
                <w:lang w:val="en-US"/>
              </w:rPr>
            </w:pPr>
          </w:p>
          <w:p w14:paraId="301A024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33" w:author="Author"/>
                <w:rFonts w:cs="Calibri"/>
                <w:color w:val="1F497D"/>
                <w:sz w:val="22"/>
                <w:szCs w:val="22"/>
                <w:lang w:val="en-US"/>
              </w:rPr>
            </w:pPr>
          </w:p>
          <w:p w14:paraId="70D71D3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34" w:author="Author"/>
                <w:rFonts w:cs="Calibri"/>
                <w:color w:val="1F497D"/>
                <w:sz w:val="22"/>
                <w:szCs w:val="22"/>
                <w:lang w:val="en-US"/>
              </w:rPr>
            </w:pPr>
          </w:p>
          <w:p w14:paraId="0788874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35" w:author="Author"/>
                <w:rFonts w:cs="Calibri"/>
                <w:color w:val="1F497D"/>
                <w:sz w:val="22"/>
                <w:szCs w:val="22"/>
                <w:lang w:val="en-US"/>
              </w:rPr>
            </w:pPr>
          </w:p>
          <w:p w14:paraId="1BBA363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36" w:author="Author"/>
                <w:rFonts w:cs="Calibri"/>
                <w:color w:val="1F497D"/>
                <w:sz w:val="22"/>
                <w:szCs w:val="22"/>
                <w:lang w:val="en-US"/>
              </w:rPr>
            </w:pPr>
          </w:p>
          <w:p w14:paraId="51BE8EC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37" w:author="Author"/>
                <w:rFonts w:cs="Calibri"/>
                <w:color w:val="1F497D"/>
                <w:sz w:val="22"/>
                <w:szCs w:val="22"/>
                <w:lang w:val="en-US"/>
              </w:rPr>
            </w:pPr>
          </w:p>
          <w:p w14:paraId="16786E5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38" w:author="Author"/>
                <w:rFonts w:cs="Calibri"/>
                <w:color w:val="1F497D"/>
                <w:sz w:val="22"/>
                <w:szCs w:val="22"/>
                <w:lang w:val="en-US"/>
              </w:rPr>
            </w:pPr>
          </w:p>
          <w:p w14:paraId="252DD7B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39" w:author="Author"/>
                <w:rFonts w:cs="Calibri"/>
                <w:color w:val="1F497D"/>
                <w:sz w:val="22"/>
                <w:szCs w:val="22"/>
                <w:lang w:val="en-US"/>
              </w:rPr>
            </w:pPr>
          </w:p>
          <w:p w14:paraId="6AB99F0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40" w:author="Author"/>
                <w:rFonts w:cs="Calibri"/>
                <w:color w:val="1F497D"/>
                <w:sz w:val="22"/>
                <w:szCs w:val="22"/>
                <w:lang w:val="en-US"/>
              </w:rPr>
            </w:pPr>
          </w:p>
          <w:p w14:paraId="6E17EDE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41" w:author="Author"/>
                <w:rFonts w:cs="Calibri"/>
                <w:color w:val="1F497D"/>
                <w:sz w:val="22"/>
                <w:szCs w:val="22"/>
                <w:lang w:val="en-US"/>
              </w:rPr>
            </w:pPr>
          </w:p>
          <w:p w14:paraId="270E562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42" w:author="Author"/>
                <w:rFonts w:cs="Calibri"/>
                <w:color w:val="1F497D"/>
                <w:sz w:val="22"/>
                <w:szCs w:val="22"/>
                <w:lang w:val="en-US"/>
              </w:rPr>
            </w:pPr>
          </w:p>
          <w:p w14:paraId="6C0C595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43" w:author="Author"/>
                <w:rFonts w:cs="Calibri"/>
                <w:color w:val="1F497D"/>
                <w:sz w:val="22"/>
                <w:szCs w:val="22"/>
                <w:lang w:val="en-US"/>
              </w:rPr>
            </w:pPr>
          </w:p>
          <w:p w14:paraId="30CCD891"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44" w:author="Author"/>
                <w:rFonts w:cs="Calibri"/>
                <w:color w:val="1F497D"/>
                <w:sz w:val="22"/>
                <w:szCs w:val="22"/>
                <w:lang w:val="en-US"/>
              </w:rPr>
            </w:pPr>
          </w:p>
          <w:p w14:paraId="3D9D0AB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45" w:author="Author"/>
                <w:rFonts w:cs="Calibri"/>
                <w:color w:val="1F497D"/>
                <w:sz w:val="22"/>
                <w:szCs w:val="22"/>
                <w:lang w:val="en-US"/>
              </w:rPr>
            </w:pPr>
          </w:p>
          <w:p w14:paraId="4CB0F8B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46" w:author="Author"/>
                <w:rFonts w:cs="Calibri"/>
                <w:color w:val="1F497D"/>
                <w:sz w:val="22"/>
                <w:szCs w:val="22"/>
                <w:lang w:val="en-US"/>
              </w:rPr>
            </w:pPr>
          </w:p>
          <w:p w14:paraId="3C42E72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47" w:author="Author"/>
                <w:rFonts w:cs="Calibri"/>
                <w:color w:val="1F497D"/>
                <w:sz w:val="22"/>
                <w:szCs w:val="22"/>
                <w:lang w:val="en-US"/>
              </w:rPr>
            </w:pPr>
          </w:p>
          <w:p w14:paraId="6DAA154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48" w:author="Author"/>
                <w:rFonts w:cs="Calibri"/>
                <w:color w:val="1F497D"/>
                <w:sz w:val="22"/>
                <w:szCs w:val="22"/>
                <w:lang w:val="en-US"/>
              </w:rPr>
            </w:pPr>
          </w:p>
          <w:p w14:paraId="3100719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49" w:author="Author"/>
                <w:rFonts w:cs="Calibri"/>
                <w:color w:val="1F497D"/>
                <w:sz w:val="22"/>
                <w:szCs w:val="22"/>
                <w:lang w:val="en-US"/>
              </w:rPr>
            </w:pPr>
          </w:p>
          <w:p w14:paraId="7913358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50" w:author="Author"/>
                <w:rFonts w:cs="Calibri"/>
                <w:color w:val="1F497D"/>
                <w:sz w:val="22"/>
                <w:szCs w:val="22"/>
                <w:lang w:val="en-US"/>
              </w:rPr>
            </w:pPr>
          </w:p>
          <w:p w14:paraId="70F95D4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51" w:author="Author"/>
                <w:rFonts w:cs="Calibri"/>
                <w:color w:val="1F497D"/>
                <w:sz w:val="22"/>
                <w:szCs w:val="22"/>
                <w:lang w:val="en-US"/>
              </w:rPr>
            </w:pPr>
          </w:p>
          <w:p w14:paraId="297D241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52" w:author="Author"/>
                <w:rFonts w:cs="Calibri"/>
                <w:color w:val="1F497D"/>
                <w:sz w:val="22"/>
                <w:szCs w:val="22"/>
                <w:lang w:val="en-US"/>
              </w:rPr>
            </w:pPr>
          </w:p>
          <w:p w14:paraId="40DF885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53" w:author="Author"/>
                <w:rFonts w:cs="Calibri"/>
                <w:color w:val="1F497D"/>
                <w:sz w:val="22"/>
                <w:szCs w:val="22"/>
                <w:lang w:val="en-US"/>
              </w:rPr>
            </w:pPr>
          </w:p>
          <w:p w14:paraId="5A7D30B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54" w:author="Author"/>
                <w:rFonts w:cs="Calibri"/>
                <w:color w:val="1F497D"/>
                <w:sz w:val="22"/>
                <w:szCs w:val="22"/>
                <w:lang w:val="en-US"/>
              </w:rPr>
            </w:pPr>
          </w:p>
          <w:p w14:paraId="0FC3AE0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55" w:author="Author"/>
                <w:rFonts w:cs="Calibri"/>
                <w:color w:val="1F497D"/>
                <w:sz w:val="22"/>
                <w:szCs w:val="22"/>
                <w:lang w:val="en-US"/>
              </w:rPr>
            </w:pPr>
          </w:p>
          <w:p w14:paraId="60F84DE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56" w:author="Author"/>
                <w:rFonts w:cs="Calibri"/>
                <w:color w:val="1F497D"/>
                <w:sz w:val="22"/>
                <w:szCs w:val="22"/>
                <w:lang w:val="en-US"/>
              </w:rPr>
            </w:pPr>
          </w:p>
          <w:p w14:paraId="30D1B7C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57" w:author="Author"/>
                <w:rFonts w:cs="Calibri"/>
                <w:color w:val="1F497D"/>
                <w:sz w:val="22"/>
                <w:szCs w:val="22"/>
                <w:lang w:val="en-US"/>
              </w:rPr>
            </w:pPr>
          </w:p>
          <w:p w14:paraId="7884998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58" w:author="Author"/>
                <w:rFonts w:cs="Calibri"/>
                <w:color w:val="1F497D"/>
                <w:sz w:val="22"/>
                <w:szCs w:val="22"/>
                <w:lang w:val="en-US"/>
              </w:rPr>
            </w:pPr>
          </w:p>
          <w:p w14:paraId="12036F8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59" w:author="Author"/>
                <w:rFonts w:cs="Calibri"/>
                <w:color w:val="1F497D"/>
                <w:sz w:val="22"/>
                <w:szCs w:val="22"/>
                <w:lang w:val="en-US"/>
              </w:rPr>
            </w:pPr>
          </w:p>
          <w:p w14:paraId="28DAFFB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60" w:author="Author"/>
                <w:rFonts w:cs="Calibri"/>
                <w:color w:val="1F497D"/>
                <w:sz w:val="22"/>
                <w:szCs w:val="22"/>
                <w:lang w:val="en-US"/>
              </w:rPr>
            </w:pPr>
          </w:p>
          <w:p w14:paraId="748FD4C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4CE1FDC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14D28DE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6C9A5DA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79080391"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Cs w:val="24"/>
                <w:lang w:val="en-US"/>
              </w:rPr>
            </w:pPr>
          </w:p>
          <w:p w14:paraId="437DD68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Cs w:val="24"/>
                <w:lang w:val="en-US"/>
              </w:rPr>
            </w:pPr>
          </w:p>
          <w:p w14:paraId="4D9BAE7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Cs w:val="24"/>
                <w:lang w:val="en-US"/>
              </w:rPr>
            </w:pPr>
          </w:p>
          <w:p w14:paraId="6880F8A0" w14:textId="77777777" w:rsidR="00F911F9" w:rsidRPr="00EE5478"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Cs w:val="24"/>
                <w:lang w:val="en-US"/>
              </w:rPr>
            </w:pPr>
          </w:p>
          <w:p w14:paraId="3C5EA778" w14:textId="32D610BF"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61" w:author="Author"/>
                <w:rFonts w:cs="Calibri"/>
                <w:color w:val="1F497D"/>
                <w:szCs w:val="24"/>
                <w:lang w:val="en-US"/>
              </w:rPr>
            </w:pPr>
            <w:ins w:id="462" w:author="Author">
              <w:r w:rsidRPr="000D2DFB">
                <w:rPr>
                  <w:rFonts w:cs="Calibri"/>
                  <w:color w:val="1F497D"/>
                  <w:szCs w:val="24"/>
                  <w:lang w:val="en-US"/>
                </w:rPr>
                <w:t xml:space="preserve">Specify the funds: Voluntary contributions and trust funds. </w:t>
              </w:r>
            </w:ins>
          </w:p>
          <w:p w14:paraId="164B89E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63" w:author="Author"/>
                <w:rFonts w:cs="Calibri"/>
                <w:color w:val="1F497D"/>
                <w:szCs w:val="24"/>
                <w:lang w:val="en-US"/>
              </w:rPr>
            </w:pPr>
          </w:p>
          <w:p w14:paraId="6AF523B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64" w:author="Author"/>
                <w:rFonts w:cs="Calibri"/>
                <w:color w:val="1F497D"/>
                <w:sz w:val="22"/>
                <w:szCs w:val="22"/>
                <w:lang w:val="en-US"/>
              </w:rPr>
            </w:pPr>
          </w:p>
          <w:p w14:paraId="5967754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65" w:author="Author"/>
                <w:rFonts w:cs="Calibri"/>
                <w:color w:val="1F497D"/>
                <w:sz w:val="22"/>
                <w:szCs w:val="22"/>
                <w:lang w:val="en-US"/>
              </w:rPr>
            </w:pPr>
          </w:p>
          <w:p w14:paraId="7109EF6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66" w:author="Author"/>
                <w:rFonts w:cs="Calibri"/>
                <w:color w:val="1F497D"/>
                <w:sz w:val="22"/>
                <w:szCs w:val="22"/>
                <w:lang w:val="en-US"/>
              </w:rPr>
            </w:pPr>
          </w:p>
          <w:p w14:paraId="2531B2A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67" w:author="Author"/>
                <w:rFonts w:cs="Calibri"/>
                <w:color w:val="1F497D"/>
                <w:sz w:val="22"/>
                <w:szCs w:val="22"/>
                <w:lang w:val="en-US"/>
              </w:rPr>
            </w:pPr>
          </w:p>
          <w:p w14:paraId="7EA0B80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68" w:author="Author"/>
                <w:rFonts w:cs="Calibri"/>
                <w:color w:val="1F497D"/>
                <w:sz w:val="22"/>
                <w:szCs w:val="22"/>
                <w:lang w:val="en-US"/>
              </w:rPr>
            </w:pPr>
          </w:p>
          <w:p w14:paraId="76C0667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69" w:author="Author"/>
                <w:rFonts w:cs="Calibri"/>
                <w:color w:val="1F497D"/>
                <w:sz w:val="22"/>
                <w:szCs w:val="22"/>
                <w:lang w:val="en-US"/>
              </w:rPr>
            </w:pPr>
          </w:p>
          <w:p w14:paraId="4E28BF1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70" w:author="Author"/>
                <w:rFonts w:cs="Calibri"/>
                <w:color w:val="1F497D"/>
                <w:sz w:val="22"/>
                <w:szCs w:val="22"/>
                <w:lang w:val="en-US"/>
              </w:rPr>
            </w:pPr>
          </w:p>
          <w:p w14:paraId="0C38EFE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71" w:author="Author"/>
                <w:rFonts w:cs="Calibri"/>
                <w:color w:val="1F497D"/>
                <w:sz w:val="22"/>
                <w:szCs w:val="22"/>
                <w:lang w:val="en-US"/>
              </w:rPr>
            </w:pPr>
          </w:p>
          <w:p w14:paraId="7F57B951"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72" w:author="Author"/>
                <w:rFonts w:cs="Calibri"/>
                <w:color w:val="1F497D"/>
                <w:sz w:val="22"/>
                <w:szCs w:val="22"/>
                <w:lang w:val="en-US"/>
              </w:rPr>
            </w:pPr>
          </w:p>
          <w:p w14:paraId="636D612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73" w:author="Author"/>
                <w:rFonts w:cs="Calibri"/>
                <w:color w:val="1F497D"/>
                <w:sz w:val="22"/>
                <w:szCs w:val="22"/>
                <w:lang w:val="en-US"/>
              </w:rPr>
            </w:pPr>
          </w:p>
          <w:p w14:paraId="76359B7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74" w:author="Author"/>
                <w:rFonts w:cs="Calibri"/>
                <w:color w:val="1F497D"/>
                <w:sz w:val="22"/>
                <w:szCs w:val="22"/>
                <w:lang w:val="en-US"/>
              </w:rPr>
            </w:pPr>
          </w:p>
          <w:p w14:paraId="019B07B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75" w:author="Author"/>
                <w:rFonts w:cs="Calibri"/>
                <w:color w:val="1F497D"/>
                <w:sz w:val="22"/>
                <w:szCs w:val="22"/>
                <w:lang w:val="en-US"/>
              </w:rPr>
            </w:pPr>
          </w:p>
          <w:p w14:paraId="3382DFC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3ECEA96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1945EC4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2A8590A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610BD12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76" w:author="Author"/>
                <w:rFonts w:cs="Calibri"/>
                <w:color w:val="1F497D"/>
                <w:sz w:val="22"/>
                <w:szCs w:val="22"/>
                <w:lang w:val="en-US"/>
              </w:rPr>
            </w:pPr>
          </w:p>
          <w:p w14:paraId="1D63A7A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77" w:author="Author"/>
                <w:rFonts w:cs="Calibri"/>
                <w:color w:val="1F497D"/>
                <w:sz w:val="22"/>
                <w:szCs w:val="22"/>
                <w:lang w:val="en-US"/>
              </w:rPr>
            </w:pPr>
          </w:p>
          <w:p w14:paraId="3F23ACC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78" w:author="Author"/>
                <w:rFonts w:cs="Calibri"/>
                <w:color w:val="1F497D"/>
                <w:sz w:val="22"/>
                <w:szCs w:val="22"/>
                <w:lang w:val="en-US"/>
              </w:rPr>
            </w:pPr>
          </w:p>
          <w:p w14:paraId="56A7B01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color w:val="1F497D"/>
                <w:sz w:val="22"/>
                <w:szCs w:val="22"/>
                <w:lang w:val="en-US"/>
              </w:rPr>
            </w:pPr>
          </w:p>
          <w:p w14:paraId="7A1B813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79" w:author="Author"/>
                <w:rFonts w:cs="Calibri"/>
                <w:color w:val="1F497D"/>
                <w:sz w:val="22"/>
                <w:szCs w:val="22"/>
                <w:lang w:val="en-US"/>
              </w:rPr>
            </w:pPr>
          </w:p>
          <w:p w14:paraId="0C3884B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tc>
      </w:tr>
      <w:tr w:rsidR="00F911F9" w:rsidRPr="000D2DFB" w14:paraId="470EA645" w14:textId="77777777" w:rsidTr="04D17BD8">
        <w:trPr>
          <w:gridAfter w:val="1"/>
        </w:trPr>
        <w:tc>
          <w:tcPr>
            <w:tcW w:w="5130" w:type="dxa"/>
            <w:gridSpan w:val="2"/>
          </w:tcPr>
          <w:p w14:paraId="5BF5CE6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7FFC2C11"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lang w:val="en-US"/>
              </w:rPr>
            </w:pPr>
            <w:r w:rsidRPr="000D2DFB">
              <w:rPr>
                <w:rFonts w:asciiTheme="minorHAnsi" w:hAnsiTheme="minorHAnsi" w:cstheme="minorHAnsi"/>
                <w:b/>
                <w:bCs/>
                <w:szCs w:val="24"/>
                <w:lang w:val="en-US"/>
              </w:rPr>
              <w:t>3. Relations between the interested parties</w:t>
            </w:r>
          </w:p>
          <w:p w14:paraId="0833828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lang w:val="en-US"/>
              </w:rPr>
            </w:pPr>
          </w:p>
          <w:p w14:paraId="3B238D1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7. Potential providers of funds shall inform the Secretary-General of their intention to do so. The Secretary-General is authorized to seek their assistance in order to be able to respond to requests from potential recipient countries for the execution of </w:t>
            </w:r>
            <w:proofErr w:type="spellStart"/>
            <w:r w:rsidRPr="000D2DFB">
              <w:rPr>
                <w:rFonts w:asciiTheme="minorHAnsi" w:hAnsiTheme="minorHAnsi" w:cstheme="minorHAnsi"/>
                <w:szCs w:val="24"/>
                <w:lang w:val="en-US"/>
              </w:rPr>
              <w:t>programmes</w:t>
            </w:r>
            <w:proofErr w:type="spellEnd"/>
            <w:r w:rsidRPr="000D2DFB">
              <w:rPr>
                <w:rFonts w:asciiTheme="minorHAnsi" w:hAnsiTheme="minorHAnsi" w:cstheme="minorHAnsi"/>
                <w:szCs w:val="24"/>
                <w:lang w:val="en-US"/>
              </w:rPr>
              <w:t xml:space="preserve"> or projects.</w:t>
            </w:r>
          </w:p>
          <w:p w14:paraId="5DE7DA6E"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22B3A79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61305E4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0D2DFB">
              <w:rPr>
                <w:rFonts w:asciiTheme="minorHAnsi" w:hAnsiTheme="minorHAnsi" w:cstheme="minorHAnsi"/>
                <w:szCs w:val="24"/>
                <w:lang w:val="en-US"/>
              </w:rPr>
              <w:t>8. The precise terms and conditions governing voluntary contributions or trust funds shall be agreed upon between the interested parties.</w:t>
            </w:r>
          </w:p>
          <w:p w14:paraId="179EE77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4622E094" w14:textId="77777777" w:rsidR="00F911F9"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769CBB66" w14:textId="77777777" w:rsidR="00541264" w:rsidRDefault="00541264"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043CDA0D" w14:textId="77777777" w:rsidR="00541264" w:rsidRPr="000D2DFB" w:rsidRDefault="00541264"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430E5C84" w14:textId="77777777" w:rsidR="00F911F9" w:rsidRPr="000D2DFB" w:rsidDel="00D67866"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lang w:val="en-US"/>
              </w:rPr>
            </w:pPr>
            <w:r w:rsidRPr="000D2DFB">
              <w:rPr>
                <w:rFonts w:asciiTheme="minorHAnsi" w:hAnsiTheme="minorHAnsi" w:cstheme="minorHAnsi"/>
                <w:szCs w:val="24"/>
                <w:lang w:val="en-US"/>
              </w:rPr>
              <w:t>9. Any such agreement may take the form of a formal agreement, contract or an exchange of letters, and shall be signed by the parties concerned.</w:t>
            </w:r>
          </w:p>
        </w:tc>
        <w:tc>
          <w:tcPr>
            <w:tcW w:w="5130" w:type="dxa"/>
            <w:gridSpan w:val="2"/>
          </w:tcPr>
          <w:p w14:paraId="19000A2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2708FB9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Cs w:val="24"/>
                <w:lang w:val="en-US" w:eastAsia="ru-RU"/>
              </w:rPr>
            </w:pPr>
            <w:r w:rsidRPr="000D2DFB">
              <w:rPr>
                <w:rFonts w:asciiTheme="minorHAnsi" w:hAnsiTheme="minorHAnsi" w:cstheme="minorHAnsi"/>
                <w:b/>
                <w:szCs w:val="24"/>
                <w:lang w:val="en-US" w:eastAsia="ru-RU"/>
              </w:rPr>
              <w:t>3. Relations between the interested parties</w:t>
            </w:r>
          </w:p>
          <w:p w14:paraId="1EA9BEA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Cs w:val="24"/>
                <w:lang w:val="en-US" w:eastAsia="ru-RU"/>
              </w:rPr>
            </w:pPr>
          </w:p>
          <w:p w14:paraId="71030558" w14:textId="392C116D"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7. Potential providers of funds</w:t>
            </w:r>
            <w:ins w:id="480" w:author="Author">
              <w:r>
                <w:rPr>
                  <w:rFonts w:asciiTheme="minorHAnsi" w:hAnsiTheme="minorHAnsi" w:cstheme="minorHAnsi"/>
                  <w:szCs w:val="24"/>
                  <w:lang w:val="en-US" w:eastAsia="ru-RU"/>
                </w:rPr>
                <w:t xml:space="preserve"> </w:t>
              </w:r>
              <w:r w:rsidRPr="000D2DFB">
                <w:rPr>
                  <w:rFonts w:asciiTheme="minorHAnsi" w:hAnsiTheme="minorHAnsi" w:cstheme="minorHAnsi"/>
                  <w:szCs w:val="24"/>
                  <w:lang w:val="en-US" w:eastAsia="ru-RU"/>
                </w:rPr>
                <w:t xml:space="preserve">in-kind contributors </w:t>
              </w:r>
            </w:ins>
            <w:r w:rsidRPr="000D2DFB">
              <w:rPr>
                <w:rFonts w:asciiTheme="minorHAnsi" w:hAnsiTheme="minorHAnsi" w:cstheme="minorHAnsi"/>
                <w:szCs w:val="24"/>
                <w:lang w:val="en-US" w:eastAsia="ru-RU"/>
              </w:rPr>
              <w:t xml:space="preserve">shall inform the Secretary-General of their intention to do so. The Secretary-General is authorized to seek their assistance in order to be able to respond to requests from potential recipient countries for the execution of </w:t>
            </w:r>
            <w:proofErr w:type="spellStart"/>
            <w:r w:rsidRPr="000D2DFB">
              <w:rPr>
                <w:rFonts w:asciiTheme="minorHAnsi" w:hAnsiTheme="minorHAnsi" w:cstheme="minorHAnsi"/>
                <w:szCs w:val="24"/>
                <w:lang w:val="en-US" w:eastAsia="ru-RU"/>
              </w:rPr>
              <w:t>programmes</w:t>
            </w:r>
            <w:proofErr w:type="spellEnd"/>
            <w:r w:rsidRPr="000D2DFB">
              <w:rPr>
                <w:rFonts w:asciiTheme="minorHAnsi" w:hAnsiTheme="minorHAnsi" w:cstheme="minorHAnsi"/>
                <w:szCs w:val="24"/>
                <w:lang w:val="en-US" w:eastAsia="ru-RU"/>
              </w:rPr>
              <w:t xml:space="preserve"> or projects. </w:t>
            </w:r>
          </w:p>
          <w:p w14:paraId="1BF0FF8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07878995" w14:textId="6AA55CF5"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8. The precise terms and conditions governing voluntary contributions,</w:t>
            </w:r>
            <w:ins w:id="481" w:author="Author">
              <w:r w:rsidRPr="000D2DFB">
                <w:rPr>
                  <w:rFonts w:asciiTheme="minorHAnsi" w:hAnsiTheme="minorHAnsi" w:cstheme="minorHAnsi"/>
                  <w:szCs w:val="24"/>
                  <w:lang w:val="en-US" w:eastAsia="ru-RU"/>
                </w:rPr>
                <w:t xml:space="preserve"> whether in cash or in kind</w:t>
              </w:r>
            </w:ins>
            <w:r w:rsidRPr="000D2DFB">
              <w:rPr>
                <w:rFonts w:asciiTheme="minorHAnsi" w:hAnsiTheme="minorHAnsi" w:cstheme="minorHAnsi"/>
                <w:szCs w:val="24"/>
                <w:lang w:val="en-US" w:eastAsia="ru-RU"/>
              </w:rPr>
              <w:t>, or trust funds shall be agreed upon between the interested parties</w:t>
            </w:r>
            <w:ins w:id="482" w:author="Author">
              <w:r>
                <w:rPr>
                  <w:rFonts w:asciiTheme="minorHAnsi" w:hAnsiTheme="minorHAnsi" w:cstheme="minorHAnsi"/>
                  <w:szCs w:val="24"/>
                  <w:lang w:val="en-US" w:eastAsia="ru-RU"/>
                </w:rPr>
                <w:t xml:space="preserve"> and be in conformity with ITU’s financial regulations and rules</w:t>
              </w:r>
            </w:ins>
            <w:r w:rsidRPr="000D2DFB">
              <w:rPr>
                <w:rFonts w:asciiTheme="minorHAnsi" w:hAnsiTheme="minorHAnsi" w:cstheme="minorHAnsi"/>
                <w:szCs w:val="24"/>
                <w:lang w:val="en-US" w:eastAsia="ru-RU"/>
              </w:rPr>
              <w:t>.</w:t>
            </w:r>
          </w:p>
          <w:p w14:paraId="75B5BAB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57C826E3" w14:textId="5265B60C"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9. Any such agreement may take the form of a formal agreement, contract or an exchange of letters,</w:t>
            </w:r>
            <w:ins w:id="483" w:author="Author">
              <w:r w:rsidRPr="000D2DFB">
                <w:rPr>
                  <w:rFonts w:asciiTheme="minorHAnsi" w:hAnsiTheme="minorHAnsi" w:cstheme="minorHAnsi"/>
                  <w:szCs w:val="24"/>
                  <w:lang w:val="en-US" w:eastAsia="ru-RU"/>
                </w:rPr>
                <w:t xml:space="preserve"> including any relevant supporting documents </w:t>
              </w:r>
            </w:ins>
            <w:r w:rsidRPr="000D2DFB">
              <w:rPr>
                <w:rFonts w:asciiTheme="minorHAnsi" w:hAnsiTheme="minorHAnsi" w:cstheme="minorHAnsi"/>
                <w:szCs w:val="24"/>
                <w:lang w:val="en-US" w:eastAsia="ru-RU"/>
              </w:rPr>
              <w:t>and shall be signed by the parties concerned.</w:t>
            </w:r>
          </w:p>
          <w:p w14:paraId="3488C5C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
                <w:bCs/>
                <w:szCs w:val="24"/>
                <w:lang w:val="en-US"/>
              </w:rPr>
            </w:pPr>
          </w:p>
        </w:tc>
        <w:tc>
          <w:tcPr>
            <w:tcW w:w="4230" w:type="dxa"/>
            <w:gridSpan w:val="2"/>
          </w:tcPr>
          <w:p w14:paraId="06100EF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84" w:author="Author"/>
                <w:rFonts w:asciiTheme="minorHAnsi" w:hAnsiTheme="minorHAnsi" w:cstheme="minorHAnsi"/>
                <w:bCs/>
                <w:szCs w:val="24"/>
                <w:lang w:val="en-US"/>
              </w:rPr>
            </w:pPr>
          </w:p>
          <w:p w14:paraId="311A0E2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85" w:author="Author"/>
                <w:rFonts w:asciiTheme="minorHAnsi" w:hAnsiTheme="minorHAnsi" w:cstheme="minorHAnsi"/>
                <w:bCs/>
                <w:szCs w:val="24"/>
                <w:lang w:val="en-US"/>
              </w:rPr>
            </w:pPr>
          </w:p>
          <w:p w14:paraId="4F9D45B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86" w:author="Author"/>
                <w:rFonts w:asciiTheme="minorHAnsi" w:hAnsiTheme="minorHAnsi" w:cstheme="minorHAnsi"/>
                <w:bCs/>
                <w:szCs w:val="24"/>
                <w:lang w:val="en-US"/>
              </w:rPr>
            </w:pPr>
          </w:p>
          <w:p w14:paraId="5F88074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87" w:author="Author"/>
                <w:rFonts w:asciiTheme="minorHAnsi" w:hAnsiTheme="minorHAnsi" w:cstheme="minorHAnsi"/>
                <w:bCs/>
                <w:szCs w:val="24"/>
                <w:lang w:val="en-US"/>
              </w:rPr>
            </w:pPr>
          </w:p>
          <w:p w14:paraId="008CC09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88" w:author="Author"/>
                <w:rFonts w:asciiTheme="minorHAnsi" w:hAnsiTheme="minorHAnsi" w:cstheme="minorHAnsi"/>
                <w:bCs/>
                <w:szCs w:val="24"/>
                <w:lang w:val="en-US"/>
              </w:rPr>
            </w:pPr>
            <w:ins w:id="489" w:author="Author">
              <w:r w:rsidRPr="000D2DFB">
                <w:rPr>
                  <w:rFonts w:asciiTheme="minorHAnsi" w:hAnsiTheme="minorHAnsi" w:cstheme="minorHAnsi"/>
                  <w:bCs/>
                  <w:szCs w:val="24"/>
                  <w:lang w:val="en-US"/>
                </w:rPr>
                <w:t xml:space="preserve">In order to clarify the nature of the contribution </w:t>
              </w:r>
            </w:ins>
          </w:p>
          <w:p w14:paraId="32C4E30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90" w:author="Author"/>
                <w:rFonts w:asciiTheme="minorHAnsi" w:hAnsiTheme="minorHAnsi" w:cstheme="minorHAnsi"/>
                <w:bCs/>
                <w:szCs w:val="24"/>
                <w:lang w:val="en-US"/>
              </w:rPr>
            </w:pPr>
          </w:p>
          <w:p w14:paraId="464667A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91" w:author="Author"/>
                <w:rFonts w:asciiTheme="minorHAnsi" w:hAnsiTheme="minorHAnsi" w:cstheme="minorHAnsi"/>
                <w:bCs/>
                <w:szCs w:val="24"/>
                <w:lang w:val="en-US"/>
              </w:rPr>
            </w:pPr>
          </w:p>
          <w:p w14:paraId="1603240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92" w:author="Author"/>
                <w:rFonts w:asciiTheme="minorHAnsi" w:hAnsiTheme="minorHAnsi" w:cstheme="minorHAnsi"/>
                <w:bCs/>
                <w:szCs w:val="24"/>
                <w:lang w:val="en-US"/>
              </w:rPr>
            </w:pPr>
          </w:p>
          <w:p w14:paraId="118B200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93" w:author="Author"/>
                <w:rFonts w:asciiTheme="minorHAnsi" w:hAnsiTheme="minorHAnsi" w:cstheme="minorHAnsi"/>
                <w:bCs/>
                <w:szCs w:val="24"/>
                <w:lang w:val="en-US"/>
              </w:rPr>
            </w:pPr>
          </w:p>
          <w:p w14:paraId="2158787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94" w:author="Author"/>
                <w:rFonts w:asciiTheme="minorHAnsi" w:hAnsiTheme="minorHAnsi" w:cstheme="minorHAnsi"/>
                <w:bCs/>
                <w:szCs w:val="24"/>
                <w:lang w:val="en-US"/>
              </w:rPr>
            </w:pPr>
          </w:p>
          <w:p w14:paraId="5A11875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95" w:author="Author"/>
                <w:rFonts w:asciiTheme="minorHAnsi" w:hAnsiTheme="minorHAnsi" w:cstheme="minorHAnsi"/>
                <w:bCs/>
                <w:szCs w:val="24"/>
                <w:lang w:val="en-US"/>
              </w:rPr>
            </w:pPr>
          </w:p>
          <w:p w14:paraId="6D817A2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96" w:author="Author"/>
                <w:rFonts w:asciiTheme="minorHAnsi" w:hAnsiTheme="minorHAnsi" w:cstheme="minorHAnsi"/>
                <w:bCs/>
                <w:szCs w:val="24"/>
                <w:lang w:val="en-US"/>
              </w:rPr>
            </w:pPr>
          </w:p>
          <w:p w14:paraId="1B3825C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97" w:author="Author"/>
                <w:rFonts w:asciiTheme="minorHAnsi" w:hAnsiTheme="minorHAnsi" w:cstheme="minorHAnsi"/>
                <w:bCs/>
                <w:szCs w:val="24"/>
                <w:lang w:val="en-US"/>
              </w:rPr>
            </w:pPr>
          </w:p>
          <w:p w14:paraId="540EF83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98" w:author="Author"/>
                <w:rFonts w:asciiTheme="minorHAnsi" w:hAnsiTheme="minorHAnsi" w:cstheme="minorHAnsi"/>
                <w:bCs/>
                <w:szCs w:val="24"/>
                <w:lang w:val="en-US"/>
              </w:rPr>
            </w:pPr>
          </w:p>
          <w:p w14:paraId="5D5578E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499" w:author="Author"/>
                <w:rFonts w:asciiTheme="minorHAnsi" w:hAnsiTheme="minorHAnsi" w:cstheme="minorHAnsi"/>
                <w:bCs/>
                <w:szCs w:val="24"/>
                <w:lang w:val="en-US"/>
              </w:rPr>
            </w:pPr>
          </w:p>
          <w:p w14:paraId="330AFED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00" w:author="Author"/>
                <w:rFonts w:asciiTheme="minorHAnsi" w:hAnsiTheme="minorHAnsi" w:cstheme="minorHAnsi"/>
                <w:bCs/>
                <w:szCs w:val="24"/>
                <w:lang w:val="en-US"/>
              </w:rPr>
            </w:pPr>
          </w:p>
          <w:p w14:paraId="47E06E2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01" w:author="Author"/>
                <w:rFonts w:asciiTheme="minorHAnsi" w:hAnsiTheme="minorHAnsi" w:cstheme="minorHAnsi"/>
                <w:bCs/>
                <w:szCs w:val="24"/>
                <w:lang w:val="en-US"/>
              </w:rPr>
            </w:pPr>
          </w:p>
          <w:p w14:paraId="07EEB06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02" w:author="Author"/>
                <w:rFonts w:asciiTheme="minorHAnsi" w:hAnsiTheme="minorHAnsi" w:cstheme="minorHAnsi"/>
                <w:bCs/>
                <w:szCs w:val="24"/>
                <w:lang w:val="en-US"/>
              </w:rPr>
            </w:pPr>
            <w:ins w:id="503" w:author="Author">
              <w:r w:rsidRPr="000D2DFB">
                <w:rPr>
                  <w:rFonts w:asciiTheme="minorHAnsi" w:hAnsiTheme="minorHAnsi" w:cstheme="minorHAnsi"/>
                  <w:bCs/>
                  <w:szCs w:val="24"/>
                  <w:lang w:val="en-US"/>
                </w:rPr>
                <w:t>For audit purpose</w:t>
              </w:r>
            </w:ins>
          </w:p>
          <w:p w14:paraId="6AF217E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04" w:author="Author"/>
                <w:rFonts w:asciiTheme="minorHAnsi" w:hAnsiTheme="minorHAnsi" w:cstheme="minorHAnsi"/>
                <w:bCs/>
                <w:szCs w:val="24"/>
                <w:lang w:val="en-US"/>
              </w:rPr>
            </w:pPr>
          </w:p>
          <w:p w14:paraId="648C443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05" w:author="Author"/>
                <w:rFonts w:asciiTheme="minorHAnsi" w:hAnsiTheme="minorHAnsi" w:cstheme="minorHAnsi"/>
                <w:bCs/>
                <w:szCs w:val="24"/>
                <w:lang w:val="en-US"/>
              </w:rPr>
            </w:pPr>
          </w:p>
          <w:p w14:paraId="74212A6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06" w:author="Author"/>
                <w:rFonts w:asciiTheme="minorHAnsi" w:hAnsiTheme="minorHAnsi" w:cstheme="minorHAnsi"/>
                <w:bCs/>
                <w:szCs w:val="24"/>
                <w:lang w:val="en-US"/>
              </w:rPr>
            </w:pPr>
          </w:p>
          <w:p w14:paraId="37655F8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tc>
      </w:tr>
    </w:tbl>
    <w:p w14:paraId="48626845" w14:textId="77777777" w:rsidR="00541264" w:rsidRDefault="00541264">
      <w:r>
        <w:lastRenderedPageBreak/>
        <w:br w:type="page"/>
      </w:r>
    </w:p>
    <w:tbl>
      <w:tblPr>
        <w:tblStyle w:val="TableGrid1"/>
        <w:tblW w:w="14490" w:type="dxa"/>
        <w:tblInd w:w="-5" w:type="dxa"/>
        <w:tblLook w:val="04A0" w:firstRow="1" w:lastRow="0" w:firstColumn="1" w:lastColumn="0" w:noHBand="0" w:noVBand="1"/>
      </w:tblPr>
      <w:tblGrid>
        <w:gridCol w:w="5130"/>
        <w:gridCol w:w="5130"/>
        <w:gridCol w:w="4230"/>
      </w:tblGrid>
      <w:tr w:rsidR="00F911F9" w:rsidRPr="000D2DFB" w14:paraId="3E611B17" w14:textId="77777777" w:rsidTr="000D1377">
        <w:trPr>
          <w:trHeight w:val="1307"/>
        </w:trPr>
        <w:tc>
          <w:tcPr>
            <w:tcW w:w="5130" w:type="dxa"/>
          </w:tcPr>
          <w:p w14:paraId="180D71F2" w14:textId="4755F9F1"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bCs/>
                <w:szCs w:val="24"/>
                <w:lang w:val="en-US"/>
              </w:rPr>
            </w:pPr>
          </w:p>
          <w:p w14:paraId="56D9125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b/>
                <w:bCs/>
                <w:szCs w:val="24"/>
                <w:lang w:val="en-US"/>
              </w:rPr>
            </w:pPr>
            <w:r w:rsidRPr="000D2DFB">
              <w:rPr>
                <w:rFonts w:asciiTheme="minorHAnsi" w:hAnsiTheme="minorHAnsi" w:cstheme="minorHAnsi"/>
                <w:b/>
                <w:bCs/>
                <w:szCs w:val="24"/>
                <w:lang w:val="en-US"/>
              </w:rPr>
              <w:t xml:space="preserve">4. Execution of </w:t>
            </w:r>
            <w:proofErr w:type="spellStart"/>
            <w:r w:rsidRPr="000D2DFB">
              <w:rPr>
                <w:rFonts w:asciiTheme="minorHAnsi" w:hAnsiTheme="minorHAnsi" w:cstheme="minorHAnsi"/>
                <w:b/>
                <w:bCs/>
                <w:szCs w:val="24"/>
                <w:lang w:val="en-US"/>
              </w:rPr>
              <w:t>programmes</w:t>
            </w:r>
            <w:proofErr w:type="spellEnd"/>
            <w:r w:rsidRPr="000D2DFB">
              <w:rPr>
                <w:rFonts w:asciiTheme="minorHAnsi" w:hAnsiTheme="minorHAnsi" w:cstheme="minorHAnsi"/>
                <w:b/>
                <w:bCs/>
                <w:szCs w:val="24"/>
                <w:lang w:val="en-US"/>
              </w:rPr>
              <w:t xml:space="preserve"> and projects</w:t>
            </w:r>
          </w:p>
          <w:p w14:paraId="60A0E9F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b/>
                <w:bCs/>
                <w:szCs w:val="24"/>
                <w:lang w:val="en-US"/>
              </w:rPr>
            </w:pPr>
          </w:p>
          <w:p w14:paraId="183BC30E"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10. </w:t>
            </w:r>
            <w:proofErr w:type="spellStart"/>
            <w:r w:rsidRPr="000D2DFB">
              <w:rPr>
                <w:rFonts w:asciiTheme="minorHAnsi" w:hAnsiTheme="minorHAnsi" w:cstheme="minorHAnsi"/>
                <w:szCs w:val="24"/>
                <w:lang w:val="en-US"/>
              </w:rPr>
              <w:t>Programmes</w:t>
            </w:r>
            <w:proofErr w:type="spellEnd"/>
            <w:r w:rsidRPr="000D2DFB">
              <w:rPr>
                <w:rFonts w:asciiTheme="minorHAnsi" w:hAnsiTheme="minorHAnsi" w:cstheme="minorHAnsi"/>
                <w:szCs w:val="24"/>
                <w:lang w:val="en-US"/>
              </w:rPr>
              <w:t xml:space="preserve"> and projects as well as supplementary activities (see § 4 b) above) which are to be executed within the framework of the present annex shall be funded entirely by voluntary contributions or trust funds.</w:t>
            </w:r>
          </w:p>
          <w:p w14:paraId="47B6B74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47A19AF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11. The Union shall not assume any commitments for, or continue the execution of, any </w:t>
            </w:r>
            <w:proofErr w:type="spellStart"/>
            <w:r w:rsidRPr="000D2DFB">
              <w:rPr>
                <w:rFonts w:asciiTheme="minorHAnsi" w:hAnsiTheme="minorHAnsi" w:cstheme="minorHAnsi"/>
                <w:szCs w:val="24"/>
                <w:lang w:val="en-US"/>
              </w:rPr>
              <w:t>programme</w:t>
            </w:r>
            <w:proofErr w:type="spellEnd"/>
            <w:r w:rsidRPr="000D2DFB">
              <w:rPr>
                <w:rFonts w:asciiTheme="minorHAnsi" w:hAnsiTheme="minorHAnsi" w:cstheme="minorHAnsi"/>
                <w:szCs w:val="24"/>
                <w:lang w:val="en-US"/>
              </w:rPr>
              <w:t xml:space="preserve">, project or supplementary activity, unless its full financing has been secured (apart from exceptional and duly documented cases, subject to prior written approval by the Secretary-General) and the funds have been deposited in accordance with the payment schedule laid down in the agreement (see § 9 above). </w:t>
            </w:r>
          </w:p>
          <w:p w14:paraId="1DC3122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5F9D52B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12. Any agreement as referred to in § 9 above may contain provisions relating to the case of late payment or non-payment of a contribution or trust fund or part thereof. In such a case, the Secretary-General is also authorized to stop immediately any further execution of the </w:t>
            </w:r>
            <w:proofErr w:type="spellStart"/>
            <w:r w:rsidRPr="000D2DFB">
              <w:rPr>
                <w:rFonts w:asciiTheme="minorHAnsi" w:hAnsiTheme="minorHAnsi" w:cstheme="minorHAnsi"/>
                <w:szCs w:val="24"/>
                <w:lang w:val="en-US"/>
              </w:rPr>
              <w:t>programme</w:t>
            </w:r>
            <w:proofErr w:type="spellEnd"/>
            <w:r w:rsidRPr="000D2DFB">
              <w:rPr>
                <w:rFonts w:asciiTheme="minorHAnsi" w:hAnsiTheme="minorHAnsi" w:cstheme="minorHAnsi"/>
                <w:szCs w:val="24"/>
                <w:lang w:val="en-US"/>
              </w:rPr>
              <w:t>, project or supplementary activity, with any damages to the Union to be borne by the party in default.</w:t>
            </w:r>
          </w:p>
          <w:p w14:paraId="317C094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7E7DDDB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3DAF69EE"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13. The decision on implementing any </w:t>
            </w:r>
            <w:proofErr w:type="spellStart"/>
            <w:r w:rsidRPr="000D2DFB">
              <w:rPr>
                <w:rFonts w:asciiTheme="minorHAnsi" w:hAnsiTheme="minorHAnsi" w:cstheme="minorHAnsi"/>
                <w:szCs w:val="24"/>
                <w:lang w:val="en-US"/>
              </w:rPr>
              <w:t>programme</w:t>
            </w:r>
            <w:proofErr w:type="spellEnd"/>
            <w:r w:rsidRPr="000D2DFB">
              <w:rPr>
                <w:rFonts w:asciiTheme="minorHAnsi" w:hAnsiTheme="minorHAnsi" w:cstheme="minorHAnsi"/>
                <w:szCs w:val="24"/>
                <w:lang w:val="en-US"/>
              </w:rPr>
              <w:t xml:space="preserve">, project or supplementary activity under a voluntary contribution or trust funds rests with the Secretary-General, after consultation with the Director of the Bureau of the Sector concerned. The responsibility for the related administration, coordination and execution lies with the Director of the Bureau of the Sector concerned, under the policy guidance and the control of the Secretary-General. </w:t>
            </w:r>
          </w:p>
          <w:p w14:paraId="0D7FAEF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766936D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3D68C30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770E819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028E517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28D8841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154F7CB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25701841"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585F29B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747A82AB" w14:textId="588C78AB"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14. When an activity falling within the framework of the present annex requires administrative and operational services to be provided by the Union, the cost of these necessary support services shall, as provided in the agreement, form part of the project expenses. The agreement shall specify that part, if any, of the contribution which the parties agree shall be used to defray support </w:t>
            </w:r>
            <w:r w:rsidRPr="000D2DFB">
              <w:rPr>
                <w:rFonts w:asciiTheme="minorHAnsi" w:hAnsiTheme="minorHAnsi" w:cstheme="minorHAnsi"/>
                <w:szCs w:val="24"/>
                <w:lang w:val="en-US"/>
              </w:rPr>
              <w:lastRenderedPageBreak/>
              <w:t>costs. This amount shall be credited to the accounts of the Union in accordance with Article 6, § 1 c) of these regulations. Unless otherwise stipulated by the agreement, the interest on the voluntary contribution accrued in the project accounts shall be credited to ITU as cost-recovery revenue.</w:t>
            </w:r>
          </w:p>
        </w:tc>
        <w:tc>
          <w:tcPr>
            <w:tcW w:w="5130" w:type="dxa"/>
          </w:tcPr>
          <w:p w14:paraId="1AF3D66E"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szCs w:val="24"/>
                <w:lang w:val="en-US" w:eastAsia="ru-RU"/>
              </w:rPr>
            </w:pPr>
          </w:p>
          <w:p w14:paraId="1775FAA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szCs w:val="24"/>
                <w:lang w:val="en-US" w:eastAsia="ru-RU"/>
              </w:rPr>
            </w:pPr>
            <w:r w:rsidRPr="000D2DFB">
              <w:rPr>
                <w:rFonts w:cs="Calibri"/>
                <w:b/>
                <w:szCs w:val="24"/>
                <w:lang w:val="en-US" w:eastAsia="ru-RU"/>
              </w:rPr>
              <w:t xml:space="preserve">4. Execution of </w:t>
            </w:r>
            <w:proofErr w:type="spellStart"/>
            <w:r w:rsidRPr="000D2DFB">
              <w:rPr>
                <w:rFonts w:cs="Calibri"/>
                <w:b/>
                <w:szCs w:val="24"/>
                <w:lang w:val="en-US" w:eastAsia="ru-RU"/>
              </w:rPr>
              <w:t>programmes</w:t>
            </w:r>
            <w:proofErr w:type="spellEnd"/>
            <w:r w:rsidRPr="000D2DFB">
              <w:rPr>
                <w:rFonts w:cs="Calibri"/>
                <w:b/>
                <w:szCs w:val="24"/>
                <w:lang w:val="en-US" w:eastAsia="ru-RU"/>
              </w:rPr>
              <w:t xml:space="preserve"> and projects</w:t>
            </w:r>
          </w:p>
          <w:p w14:paraId="241C9C9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b/>
                <w:szCs w:val="24"/>
                <w:lang w:val="en-US" w:eastAsia="ru-RU"/>
              </w:rPr>
            </w:pPr>
          </w:p>
          <w:p w14:paraId="78B07691"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10. </w:t>
            </w:r>
            <w:proofErr w:type="spellStart"/>
            <w:r w:rsidRPr="000D2DFB">
              <w:rPr>
                <w:rFonts w:cs="Calibri"/>
                <w:szCs w:val="24"/>
                <w:lang w:val="en-US" w:eastAsia="ru-RU"/>
              </w:rPr>
              <w:t>Programmes</w:t>
            </w:r>
            <w:proofErr w:type="spellEnd"/>
            <w:r w:rsidRPr="000D2DFB">
              <w:rPr>
                <w:rFonts w:cs="Calibri"/>
                <w:szCs w:val="24"/>
                <w:lang w:val="en-US" w:eastAsia="ru-RU"/>
              </w:rPr>
              <w:t xml:space="preserve"> and projects as well as supplementary activities (see § 4 b) above) which are to be executed within the framework of the present annex shall be funded entirely by voluntary contributions or trust funds.</w:t>
            </w:r>
          </w:p>
          <w:p w14:paraId="24C1827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2EB74814" w14:textId="44725812"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11. The Union shall not assume any commitments for, or continue the execution of, any </w:t>
            </w:r>
            <w:proofErr w:type="spellStart"/>
            <w:r w:rsidRPr="000D2DFB">
              <w:rPr>
                <w:rFonts w:cs="Calibri"/>
                <w:szCs w:val="24"/>
                <w:lang w:val="en-US" w:eastAsia="ru-RU"/>
              </w:rPr>
              <w:t>programme</w:t>
            </w:r>
            <w:proofErr w:type="spellEnd"/>
            <w:r w:rsidRPr="000D2DFB">
              <w:rPr>
                <w:rFonts w:cs="Calibri"/>
                <w:szCs w:val="24"/>
                <w:lang w:val="en-US" w:eastAsia="ru-RU"/>
              </w:rPr>
              <w:t xml:space="preserve">, project or supplementary activity, unless its full financing has been secured (apart from exceptional and duly documented cases, subject to prior written approval by the Secretary-General) and the funds </w:t>
            </w:r>
            <w:ins w:id="507" w:author="Author">
              <w:r w:rsidRPr="000D2DFB">
                <w:rPr>
                  <w:rFonts w:cs="Calibri"/>
                  <w:szCs w:val="24"/>
                  <w:lang w:val="en-US" w:eastAsia="ru-RU"/>
                </w:rPr>
                <w:t>(in cash or in-kind)</w:t>
              </w:r>
            </w:ins>
            <w:r w:rsidRPr="000D2DFB">
              <w:rPr>
                <w:rFonts w:cs="Calibri"/>
                <w:szCs w:val="24"/>
                <w:lang w:val="en-US" w:eastAsia="ru-RU"/>
              </w:rPr>
              <w:t xml:space="preserve"> have been deposited in accordance with the payment schedule </w:t>
            </w:r>
            <w:ins w:id="508" w:author="Author">
              <w:r w:rsidRPr="000D2DFB">
                <w:rPr>
                  <w:rFonts w:cs="Calibri"/>
                  <w:szCs w:val="24"/>
                  <w:lang w:val="en-US" w:eastAsia="ru-RU"/>
                </w:rPr>
                <w:t xml:space="preserve">and supporting documents </w:t>
              </w:r>
            </w:ins>
            <w:r w:rsidRPr="000D2DFB">
              <w:rPr>
                <w:rFonts w:cs="Calibri"/>
                <w:szCs w:val="24"/>
                <w:lang w:val="en-US" w:eastAsia="ru-RU"/>
              </w:rPr>
              <w:t>laid down in the agreement (see § 9 above).</w:t>
            </w:r>
          </w:p>
          <w:p w14:paraId="4855053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00B6535F" w14:textId="38BE2138"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12. Any agreement as referred to in § 9 above </w:t>
            </w:r>
            <w:del w:id="509" w:author="Author">
              <w:r w:rsidRPr="000D2DFB" w:rsidDel="002E2195">
                <w:rPr>
                  <w:rFonts w:cs="Calibri"/>
                  <w:szCs w:val="24"/>
                  <w:lang w:val="en-US" w:eastAsia="ru-RU"/>
                </w:rPr>
                <w:delText>may</w:delText>
              </w:r>
            </w:del>
            <w:ins w:id="510" w:author="Author">
              <w:r w:rsidRPr="000D2DFB">
                <w:rPr>
                  <w:rFonts w:cs="Calibri"/>
                  <w:szCs w:val="24"/>
                  <w:lang w:val="en-US" w:eastAsia="ru-RU"/>
                </w:rPr>
                <w:t>shall</w:t>
              </w:r>
            </w:ins>
            <w:r w:rsidRPr="000D2DFB">
              <w:rPr>
                <w:rFonts w:cs="Calibri"/>
                <w:szCs w:val="24"/>
                <w:lang w:val="en-US" w:eastAsia="ru-RU"/>
              </w:rPr>
              <w:t xml:space="preserve"> contain provisions relating to the case of late payment or non-payment of a contribution or trust fund or part thereof,</w:t>
            </w:r>
            <w:ins w:id="511" w:author="Author">
              <w:r w:rsidRPr="000D2DFB">
                <w:rPr>
                  <w:rFonts w:cs="Calibri"/>
                  <w:szCs w:val="24"/>
                  <w:lang w:val="en-US" w:eastAsia="ru-RU"/>
                </w:rPr>
                <w:t xml:space="preserve"> as well as any other default by the funds provider/in kind contributor</w:t>
              </w:r>
            </w:ins>
            <w:r w:rsidRPr="000D2DFB">
              <w:rPr>
                <w:rFonts w:cs="Calibri"/>
                <w:szCs w:val="24"/>
                <w:lang w:val="en-US" w:eastAsia="ru-RU"/>
              </w:rPr>
              <w:t xml:space="preserve">. In such a case, the Secretary-General is also authorized to stop immediately any further execution of the </w:t>
            </w:r>
            <w:proofErr w:type="spellStart"/>
            <w:r w:rsidRPr="000D2DFB">
              <w:rPr>
                <w:rFonts w:cs="Calibri"/>
                <w:szCs w:val="24"/>
                <w:lang w:val="en-US" w:eastAsia="ru-RU"/>
              </w:rPr>
              <w:t>programme</w:t>
            </w:r>
            <w:proofErr w:type="spellEnd"/>
            <w:r w:rsidRPr="000D2DFB">
              <w:rPr>
                <w:rFonts w:cs="Calibri"/>
                <w:szCs w:val="24"/>
                <w:lang w:val="en-US" w:eastAsia="ru-RU"/>
              </w:rPr>
              <w:t>, project or supplementary activity, with any damages to the</w:t>
            </w:r>
            <w:r w:rsidR="001E6D4C">
              <w:rPr>
                <w:rFonts w:cs="Calibri"/>
                <w:szCs w:val="24"/>
                <w:lang w:val="en-US" w:eastAsia="ru-RU"/>
              </w:rPr>
              <w:t xml:space="preserve"> </w:t>
            </w:r>
            <w:r w:rsidRPr="000D2DFB">
              <w:rPr>
                <w:rFonts w:cs="Calibri"/>
                <w:szCs w:val="24"/>
                <w:lang w:val="en-US" w:eastAsia="ru-RU"/>
              </w:rPr>
              <w:t>Union to be borne by the party in default.</w:t>
            </w:r>
          </w:p>
          <w:p w14:paraId="6DA91A0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0B599449" w14:textId="2305BB36"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r w:rsidRPr="000D2DFB">
              <w:rPr>
                <w:rFonts w:cs="Calibri"/>
                <w:szCs w:val="24"/>
                <w:lang w:val="en-US" w:eastAsia="ru-RU"/>
              </w:rPr>
              <w:t xml:space="preserve">13. The decision on implementing any </w:t>
            </w:r>
            <w:proofErr w:type="spellStart"/>
            <w:r w:rsidRPr="000D2DFB">
              <w:rPr>
                <w:rFonts w:cs="Calibri"/>
                <w:szCs w:val="24"/>
                <w:lang w:val="en-US" w:eastAsia="ru-RU"/>
              </w:rPr>
              <w:t>programme</w:t>
            </w:r>
            <w:proofErr w:type="spellEnd"/>
            <w:r w:rsidRPr="000D2DFB">
              <w:rPr>
                <w:rFonts w:cs="Calibri"/>
                <w:szCs w:val="24"/>
                <w:lang w:val="en-US" w:eastAsia="ru-RU"/>
              </w:rPr>
              <w:t>, project or supplementary activity under a voluntary contribution or trust funds rests with the Secretary-General, after consultation with the Director of the Bureau of the Sector concerned. The responsibility for the related administration, coordination and execution lies with the Director of the Bureau of the Sector concerned, under the policy guidance and the control of the Secretary-General.</w:t>
            </w:r>
            <w:ins w:id="512" w:author="Author">
              <w:r w:rsidRPr="000D2DFB">
                <w:rPr>
                  <w:rFonts w:cs="Calibri"/>
                  <w:szCs w:val="24"/>
                  <w:lang w:val="en-US" w:eastAsia="ru-RU"/>
                </w:rPr>
                <w:t xml:space="preserve"> The responsibility for the related administration, coordination, execution, and control of any </w:t>
              </w:r>
              <w:proofErr w:type="spellStart"/>
              <w:r w:rsidRPr="000D2DFB">
                <w:rPr>
                  <w:rFonts w:cs="Calibri"/>
                  <w:szCs w:val="24"/>
                  <w:lang w:val="en-US" w:eastAsia="ru-RU"/>
                </w:rPr>
                <w:t>programme</w:t>
              </w:r>
              <w:proofErr w:type="spellEnd"/>
              <w:r w:rsidRPr="000D2DFB">
                <w:rPr>
                  <w:rFonts w:cs="Calibri"/>
                  <w:szCs w:val="24"/>
                  <w:lang w:val="en-US" w:eastAsia="ru-RU"/>
                </w:rPr>
                <w:t>, project or supplementary activity, performed by the General Secretariat, lies with the Secretary-General.</w:t>
              </w:r>
            </w:ins>
            <w:r w:rsidRPr="000D2DFB">
              <w:rPr>
                <w:rFonts w:cs="Calibri"/>
                <w:szCs w:val="24"/>
                <w:lang w:val="en-US" w:eastAsia="ru-RU"/>
              </w:rPr>
              <w:t xml:space="preserve"> </w:t>
            </w:r>
          </w:p>
          <w:p w14:paraId="069A63A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513" w:author="Author"/>
                <w:rFonts w:cs="Calibri"/>
                <w:szCs w:val="24"/>
                <w:lang w:val="en-US" w:eastAsia="ru-RU"/>
              </w:rPr>
            </w:pPr>
            <w:ins w:id="514" w:author="Author">
              <w:r w:rsidRPr="000D2DFB">
                <w:rPr>
                  <w:rFonts w:cs="Calibri"/>
                  <w:szCs w:val="24"/>
                  <w:lang w:val="en-US" w:eastAsia="ru-RU"/>
                </w:rPr>
                <w:t xml:space="preserve">The Secretary General shall ensure that there is no duplication of </w:t>
              </w:r>
              <w:proofErr w:type="spellStart"/>
              <w:r w:rsidRPr="000D2DFB">
                <w:rPr>
                  <w:rFonts w:cs="Calibri"/>
                  <w:szCs w:val="24"/>
                  <w:lang w:val="en-US" w:eastAsia="ru-RU"/>
                </w:rPr>
                <w:t>programmes</w:t>
              </w:r>
              <w:proofErr w:type="spellEnd"/>
              <w:r w:rsidRPr="000D2DFB">
                <w:rPr>
                  <w:rFonts w:cs="Calibri"/>
                  <w:szCs w:val="24"/>
                  <w:lang w:val="en-US" w:eastAsia="ru-RU"/>
                </w:rPr>
                <w:t xml:space="preserve">, projects and supplementary activities between those of the different </w:t>
              </w:r>
              <w:proofErr w:type="spellStart"/>
              <w:r w:rsidRPr="000D2DFB">
                <w:rPr>
                  <w:rFonts w:cs="Calibri"/>
                  <w:szCs w:val="24"/>
                  <w:lang w:val="en-US" w:eastAsia="ru-RU"/>
                </w:rPr>
                <w:t>Bureaux</w:t>
              </w:r>
              <w:proofErr w:type="spellEnd"/>
              <w:r w:rsidRPr="000D2DFB">
                <w:rPr>
                  <w:rFonts w:cs="Calibri"/>
                  <w:szCs w:val="24"/>
                  <w:lang w:val="en-US" w:eastAsia="ru-RU"/>
                </w:rPr>
                <w:t xml:space="preserve"> and the General Secretariat.</w:t>
              </w:r>
            </w:ins>
          </w:p>
          <w:p w14:paraId="6BEDBAC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ru-RU"/>
              </w:rPr>
            </w:pPr>
          </w:p>
          <w:p w14:paraId="1A24796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after="120"/>
              <w:textAlignment w:val="auto"/>
              <w:rPr>
                <w:rFonts w:cs="Calibri"/>
                <w:szCs w:val="24"/>
                <w:lang w:val="en-US" w:eastAsia="ru-RU"/>
              </w:rPr>
            </w:pPr>
            <w:r w:rsidRPr="000D2DFB">
              <w:rPr>
                <w:rFonts w:cs="Calibri"/>
                <w:szCs w:val="24"/>
                <w:lang w:val="en-US" w:eastAsia="ru-RU"/>
              </w:rPr>
              <w:t xml:space="preserve">14. When an activity falling within the framework of the present annex requires administrative and operational services to be provided by the Union, the cost of these necessary support services shall, as provided in the agreement, form part of the project expenses. The agreement shall specify that part, if any, of the contribution which the parties agree shall be used to defray support costs. This amount shall be credited to the </w:t>
            </w:r>
            <w:r w:rsidRPr="000D2DFB">
              <w:rPr>
                <w:rFonts w:cs="Calibri"/>
                <w:szCs w:val="24"/>
                <w:lang w:val="en-US" w:eastAsia="ru-RU"/>
              </w:rPr>
              <w:lastRenderedPageBreak/>
              <w:t>accounts of the Union in accordance with Article 6, § 1 c) of these regulations. Unless otherwise stipulated by the agreement, the interest on the voluntary contribution accrued in the project accounts shall be credited to ITU as cost recovery revenue.</w:t>
            </w:r>
          </w:p>
          <w:p w14:paraId="0B2CE35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cs="Calibri"/>
                <w:szCs w:val="24"/>
                <w:lang w:val="en-US"/>
              </w:rPr>
            </w:pPr>
          </w:p>
        </w:tc>
        <w:tc>
          <w:tcPr>
            <w:tcW w:w="4230" w:type="dxa"/>
          </w:tcPr>
          <w:p w14:paraId="541AC16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15" w:author="Author"/>
                <w:rFonts w:asciiTheme="minorHAnsi" w:hAnsiTheme="minorHAnsi" w:cstheme="minorHAnsi"/>
                <w:bCs/>
                <w:szCs w:val="24"/>
                <w:lang w:val="en-US"/>
              </w:rPr>
            </w:pPr>
          </w:p>
          <w:p w14:paraId="217A276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16" w:author="Author"/>
                <w:rFonts w:asciiTheme="minorHAnsi" w:hAnsiTheme="minorHAnsi" w:cstheme="minorHAnsi"/>
                <w:bCs/>
                <w:szCs w:val="24"/>
                <w:lang w:val="en-US"/>
              </w:rPr>
            </w:pPr>
          </w:p>
          <w:p w14:paraId="6646102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17" w:author="Author"/>
                <w:rFonts w:asciiTheme="minorHAnsi" w:hAnsiTheme="minorHAnsi" w:cstheme="minorHAnsi"/>
                <w:bCs/>
                <w:szCs w:val="24"/>
                <w:lang w:val="en-US"/>
              </w:rPr>
            </w:pPr>
          </w:p>
          <w:p w14:paraId="28E6866E"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18" w:author="Author"/>
                <w:rFonts w:asciiTheme="minorHAnsi" w:hAnsiTheme="minorHAnsi" w:cstheme="minorHAnsi"/>
                <w:bCs/>
                <w:szCs w:val="24"/>
                <w:lang w:val="en-US"/>
              </w:rPr>
            </w:pPr>
          </w:p>
          <w:p w14:paraId="2EBFF0C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19" w:author="Author"/>
                <w:rFonts w:asciiTheme="minorHAnsi" w:hAnsiTheme="minorHAnsi" w:cstheme="minorHAnsi"/>
                <w:bCs/>
                <w:szCs w:val="24"/>
                <w:lang w:val="en-US"/>
              </w:rPr>
            </w:pPr>
          </w:p>
          <w:p w14:paraId="148481F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20" w:author="Author"/>
                <w:rFonts w:asciiTheme="minorHAnsi" w:hAnsiTheme="minorHAnsi" w:cstheme="minorHAnsi"/>
                <w:bCs/>
                <w:szCs w:val="24"/>
                <w:lang w:val="en-US"/>
              </w:rPr>
            </w:pPr>
          </w:p>
          <w:p w14:paraId="3A7BD19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21" w:author="Author"/>
                <w:rFonts w:asciiTheme="minorHAnsi" w:hAnsiTheme="minorHAnsi" w:cstheme="minorHAnsi"/>
                <w:bCs/>
                <w:szCs w:val="24"/>
                <w:lang w:val="en-US"/>
              </w:rPr>
            </w:pPr>
          </w:p>
          <w:p w14:paraId="3B24E31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22" w:author="Author"/>
                <w:rFonts w:asciiTheme="minorHAnsi" w:hAnsiTheme="minorHAnsi" w:cstheme="minorHAnsi"/>
                <w:bCs/>
                <w:szCs w:val="24"/>
                <w:lang w:val="en-US"/>
              </w:rPr>
            </w:pPr>
          </w:p>
          <w:p w14:paraId="1129345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23" w:author="Author"/>
                <w:rFonts w:asciiTheme="minorHAnsi" w:hAnsiTheme="minorHAnsi" w:cstheme="minorHAnsi"/>
                <w:bCs/>
                <w:szCs w:val="24"/>
                <w:lang w:val="en-US"/>
              </w:rPr>
            </w:pPr>
          </w:p>
          <w:p w14:paraId="74C9A38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24" w:author="Author"/>
                <w:rFonts w:asciiTheme="minorHAnsi" w:hAnsiTheme="minorHAnsi" w:cstheme="minorHAnsi"/>
                <w:bCs/>
                <w:szCs w:val="24"/>
                <w:lang w:val="en-US"/>
              </w:rPr>
            </w:pPr>
          </w:p>
          <w:p w14:paraId="7694500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25" w:author="Author"/>
                <w:rFonts w:asciiTheme="minorHAnsi" w:hAnsiTheme="minorHAnsi" w:cstheme="minorHAnsi"/>
                <w:bCs/>
                <w:szCs w:val="24"/>
                <w:lang w:val="en-US"/>
              </w:rPr>
            </w:pPr>
          </w:p>
          <w:p w14:paraId="32CF2DD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26" w:author="Author"/>
                <w:rFonts w:asciiTheme="minorHAnsi" w:hAnsiTheme="minorHAnsi" w:cstheme="minorHAnsi"/>
                <w:bCs/>
                <w:szCs w:val="24"/>
                <w:lang w:val="en-US"/>
              </w:rPr>
            </w:pPr>
          </w:p>
          <w:p w14:paraId="511DFFA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27" w:author="Author"/>
                <w:rFonts w:asciiTheme="minorHAnsi" w:hAnsiTheme="minorHAnsi" w:cstheme="minorHAnsi"/>
                <w:bCs/>
                <w:szCs w:val="24"/>
                <w:lang w:val="en-US"/>
              </w:rPr>
            </w:pPr>
          </w:p>
          <w:p w14:paraId="06E550C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28" w:author="Author"/>
                <w:rFonts w:asciiTheme="minorHAnsi" w:hAnsiTheme="minorHAnsi" w:cstheme="minorHAnsi"/>
                <w:bCs/>
                <w:szCs w:val="24"/>
                <w:lang w:val="en-US"/>
              </w:rPr>
            </w:pPr>
          </w:p>
          <w:p w14:paraId="2658DB7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29" w:author="Author"/>
                <w:rFonts w:asciiTheme="minorHAnsi" w:hAnsiTheme="minorHAnsi" w:cstheme="minorHAnsi"/>
                <w:bCs/>
                <w:szCs w:val="24"/>
                <w:lang w:val="en-US"/>
              </w:rPr>
            </w:pPr>
          </w:p>
          <w:p w14:paraId="39E7BFF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30" w:author="Author"/>
                <w:rFonts w:asciiTheme="minorHAnsi" w:hAnsiTheme="minorHAnsi" w:cstheme="minorHAnsi"/>
                <w:bCs/>
                <w:szCs w:val="24"/>
                <w:lang w:val="en-US"/>
              </w:rPr>
            </w:pPr>
            <w:ins w:id="531" w:author="Author">
              <w:r w:rsidRPr="000D2DFB">
                <w:rPr>
                  <w:rFonts w:asciiTheme="minorHAnsi" w:hAnsiTheme="minorHAnsi" w:cstheme="minorHAnsi"/>
                  <w:bCs/>
                  <w:szCs w:val="24"/>
                  <w:lang w:val="en-US"/>
                </w:rPr>
                <w:t xml:space="preserve">In order to clarify the nature of the contribution </w:t>
              </w:r>
            </w:ins>
          </w:p>
          <w:p w14:paraId="0ABC43D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32" w:author="Author"/>
                <w:rFonts w:asciiTheme="minorHAnsi" w:hAnsiTheme="minorHAnsi" w:cstheme="minorHAnsi"/>
                <w:bCs/>
                <w:szCs w:val="24"/>
                <w:lang w:val="en-US"/>
              </w:rPr>
            </w:pPr>
            <w:ins w:id="533" w:author="Author">
              <w:r w:rsidRPr="000D2DFB">
                <w:rPr>
                  <w:rFonts w:asciiTheme="minorHAnsi" w:hAnsiTheme="minorHAnsi" w:cstheme="minorHAnsi"/>
                  <w:bCs/>
                  <w:szCs w:val="24"/>
                  <w:lang w:val="en-US"/>
                </w:rPr>
                <w:t>For audit purpose</w:t>
              </w:r>
            </w:ins>
          </w:p>
          <w:p w14:paraId="73846D0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34" w:author="Author"/>
                <w:rFonts w:asciiTheme="minorHAnsi" w:hAnsiTheme="minorHAnsi" w:cstheme="minorHAnsi"/>
                <w:bCs/>
                <w:szCs w:val="24"/>
                <w:lang w:val="en-US"/>
              </w:rPr>
            </w:pPr>
          </w:p>
          <w:p w14:paraId="3A573CB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35" w:author="Author"/>
                <w:rFonts w:asciiTheme="minorHAnsi" w:hAnsiTheme="minorHAnsi" w:cstheme="minorHAnsi"/>
                <w:bCs/>
                <w:szCs w:val="24"/>
                <w:lang w:val="en-US"/>
              </w:rPr>
            </w:pPr>
          </w:p>
          <w:p w14:paraId="3FC0577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36" w:author="Author"/>
                <w:rFonts w:asciiTheme="minorHAnsi" w:hAnsiTheme="minorHAnsi" w:cstheme="minorHAnsi"/>
                <w:bCs/>
                <w:szCs w:val="24"/>
                <w:lang w:val="en-US"/>
              </w:rPr>
            </w:pPr>
          </w:p>
          <w:p w14:paraId="50E7A80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37" w:author="Author"/>
                <w:rFonts w:asciiTheme="minorHAnsi" w:hAnsiTheme="minorHAnsi" w:cstheme="minorHAnsi"/>
                <w:bCs/>
                <w:szCs w:val="24"/>
                <w:lang w:val="en-US"/>
              </w:rPr>
            </w:pPr>
          </w:p>
          <w:p w14:paraId="6224DDF1"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38" w:author="Author"/>
                <w:rFonts w:asciiTheme="minorHAnsi" w:hAnsiTheme="minorHAnsi" w:cstheme="minorHAnsi"/>
                <w:bCs/>
                <w:szCs w:val="24"/>
                <w:lang w:val="en-US"/>
              </w:rPr>
            </w:pPr>
          </w:p>
          <w:p w14:paraId="3B634D81"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39" w:author="Author"/>
                <w:rFonts w:asciiTheme="minorHAnsi" w:hAnsiTheme="minorHAnsi" w:cstheme="minorHAnsi"/>
                <w:bCs/>
                <w:szCs w:val="24"/>
                <w:lang w:val="en-US"/>
              </w:rPr>
            </w:pPr>
          </w:p>
          <w:p w14:paraId="6BA1175E"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40" w:author="Author"/>
                <w:rFonts w:asciiTheme="minorHAnsi" w:hAnsiTheme="minorHAnsi" w:cstheme="minorHAnsi"/>
                <w:bCs/>
                <w:szCs w:val="24"/>
                <w:lang w:val="en-US"/>
              </w:rPr>
            </w:pPr>
          </w:p>
          <w:p w14:paraId="1E0A524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41" w:author="Author"/>
                <w:rFonts w:asciiTheme="minorHAnsi" w:hAnsiTheme="minorHAnsi" w:cstheme="minorHAnsi"/>
                <w:bCs/>
                <w:szCs w:val="24"/>
                <w:lang w:val="en-US"/>
              </w:rPr>
            </w:pPr>
          </w:p>
          <w:p w14:paraId="0D02710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42" w:author="Author"/>
                <w:rFonts w:asciiTheme="minorHAnsi" w:hAnsiTheme="minorHAnsi" w:cstheme="minorHAnsi"/>
                <w:bCs/>
                <w:szCs w:val="24"/>
                <w:lang w:val="en-US"/>
              </w:rPr>
            </w:pPr>
          </w:p>
          <w:p w14:paraId="31B755E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43" w:author="Author"/>
                <w:rFonts w:asciiTheme="minorHAnsi" w:hAnsiTheme="minorHAnsi" w:cstheme="minorHAnsi"/>
                <w:bCs/>
                <w:szCs w:val="24"/>
                <w:lang w:val="en-US"/>
              </w:rPr>
            </w:pPr>
          </w:p>
          <w:p w14:paraId="6167BE3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44" w:author="Author"/>
                <w:rFonts w:asciiTheme="minorHAnsi" w:hAnsiTheme="minorHAnsi" w:cstheme="minorHAnsi"/>
                <w:bCs/>
                <w:szCs w:val="24"/>
                <w:lang w:val="en-US"/>
              </w:rPr>
            </w:pPr>
          </w:p>
          <w:p w14:paraId="63F8ED0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45" w:author="Author"/>
                <w:rFonts w:asciiTheme="minorHAnsi" w:hAnsiTheme="minorHAnsi" w:cstheme="minorHAnsi"/>
                <w:bCs/>
                <w:szCs w:val="24"/>
                <w:lang w:val="en-US"/>
              </w:rPr>
            </w:pPr>
          </w:p>
          <w:p w14:paraId="5FAA872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46" w:author="Author"/>
                <w:rFonts w:asciiTheme="minorHAnsi" w:hAnsiTheme="minorHAnsi" w:cstheme="minorHAnsi"/>
                <w:bCs/>
                <w:szCs w:val="24"/>
                <w:lang w:val="en-US"/>
              </w:rPr>
            </w:pPr>
          </w:p>
          <w:p w14:paraId="2C0FB9F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47" w:author="Author"/>
                <w:rFonts w:asciiTheme="minorHAnsi" w:hAnsiTheme="minorHAnsi" w:cstheme="minorHAnsi"/>
                <w:bCs/>
                <w:szCs w:val="24"/>
                <w:lang w:val="en-US"/>
              </w:rPr>
            </w:pPr>
          </w:p>
          <w:p w14:paraId="725CECB3" w14:textId="77777777" w:rsidR="00F911F9"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05566A8A" w14:textId="77777777" w:rsidR="00F911F9"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E38A42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48" w:author="Author"/>
                <w:rFonts w:asciiTheme="minorHAnsi" w:hAnsiTheme="minorHAnsi" w:cstheme="minorHAnsi"/>
                <w:bCs/>
                <w:szCs w:val="24"/>
                <w:lang w:val="en-US"/>
              </w:rPr>
            </w:pPr>
          </w:p>
          <w:p w14:paraId="71F177E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49" w:author="Author"/>
                <w:rFonts w:asciiTheme="minorHAnsi" w:hAnsiTheme="minorHAnsi" w:cstheme="minorHAnsi"/>
                <w:bCs/>
                <w:szCs w:val="24"/>
                <w:lang w:val="en-US"/>
              </w:rPr>
            </w:pPr>
          </w:p>
          <w:p w14:paraId="19C915D6" w14:textId="77777777" w:rsidR="00F911F9"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ECB1A92" w14:textId="77777777" w:rsidR="00F911F9"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0AA8D9A6" w14:textId="77777777" w:rsidR="00F911F9"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B1C9ECC" w14:textId="77777777" w:rsidR="00F911F9"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1C60D620" w14:textId="77777777" w:rsidR="00F911F9"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792A453" w14:textId="1404EF66"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50" w:author="Author"/>
                <w:rFonts w:asciiTheme="minorHAnsi" w:hAnsiTheme="minorHAnsi" w:cstheme="minorHAnsi"/>
                <w:bCs/>
                <w:szCs w:val="24"/>
                <w:lang w:val="en-US"/>
              </w:rPr>
            </w:pPr>
            <w:ins w:id="551" w:author="Author">
              <w:r w:rsidRPr="000D2DFB">
                <w:rPr>
                  <w:rFonts w:asciiTheme="minorHAnsi" w:hAnsiTheme="minorHAnsi" w:cstheme="minorHAnsi"/>
                  <w:bCs/>
                  <w:szCs w:val="24"/>
                  <w:lang w:val="en-US"/>
                </w:rPr>
                <w:t>To avoid duplication between Sectors and General secretariat.</w:t>
              </w:r>
            </w:ins>
          </w:p>
          <w:p w14:paraId="2FB6ED4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52" w:author="Author"/>
                <w:rFonts w:asciiTheme="minorHAnsi" w:hAnsiTheme="minorHAnsi" w:cstheme="minorHAnsi"/>
                <w:bCs/>
                <w:szCs w:val="24"/>
                <w:lang w:val="en-US"/>
              </w:rPr>
            </w:pPr>
          </w:p>
          <w:p w14:paraId="17B99091"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53" w:author="Author"/>
                <w:rFonts w:asciiTheme="minorHAnsi" w:hAnsiTheme="minorHAnsi" w:cstheme="minorHAnsi"/>
                <w:bCs/>
                <w:szCs w:val="24"/>
                <w:lang w:val="en-US"/>
              </w:rPr>
            </w:pPr>
          </w:p>
          <w:p w14:paraId="44EBC10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54" w:author="Author"/>
                <w:rFonts w:asciiTheme="minorHAnsi" w:hAnsiTheme="minorHAnsi" w:cstheme="minorHAnsi"/>
                <w:bCs/>
                <w:szCs w:val="24"/>
                <w:lang w:val="en-US"/>
              </w:rPr>
            </w:pPr>
          </w:p>
          <w:p w14:paraId="3A8C35B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2FF5514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55" w:author="Author"/>
                <w:rFonts w:asciiTheme="minorHAnsi" w:hAnsiTheme="minorHAnsi" w:cstheme="minorHAnsi"/>
                <w:bCs/>
                <w:szCs w:val="24"/>
                <w:lang w:val="en-US"/>
              </w:rPr>
            </w:pPr>
            <w:ins w:id="556" w:author="Author">
              <w:r w:rsidRPr="000D2DFB">
                <w:rPr>
                  <w:rFonts w:asciiTheme="minorHAnsi" w:hAnsiTheme="minorHAnsi" w:cstheme="minorHAnsi"/>
                  <w:bCs/>
                  <w:szCs w:val="24"/>
                  <w:lang w:val="en-US"/>
                </w:rPr>
                <w:t xml:space="preserve">Add the responsibility for </w:t>
              </w:r>
              <w:proofErr w:type="spellStart"/>
              <w:r w:rsidRPr="000D2DFB">
                <w:rPr>
                  <w:rFonts w:asciiTheme="minorHAnsi" w:hAnsiTheme="minorHAnsi" w:cstheme="minorHAnsi"/>
                  <w:bCs/>
                  <w:szCs w:val="24"/>
                  <w:lang w:val="en-US"/>
                </w:rPr>
                <w:t>programme</w:t>
              </w:r>
              <w:proofErr w:type="spellEnd"/>
              <w:r w:rsidRPr="000D2DFB">
                <w:rPr>
                  <w:rFonts w:asciiTheme="minorHAnsi" w:hAnsiTheme="minorHAnsi" w:cstheme="minorHAnsi"/>
                  <w:bCs/>
                  <w:szCs w:val="24"/>
                  <w:lang w:val="en-US"/>
                </w:rPr>
                <w:t xml:space="preserve"> and or project under General Secretariat mandate.</w:t>
              </w:r>
            </w:ins>
          </w:p>
          <w:p w14:paraId="713CA3B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tc>
      </w:tr>
      <w:tr w:rsidR="00F911F9" w:rsidRPr="000D2DFB" w14:paraId="614033B2" w14:textId="77777777" w:rsidTr="000D1377">
        <w:trPr>
          <w:trHeight w:val="1307"/>
        </w:trPr>
        <w:tc>
          <w:tcPr>
            <w:tcW w:w="5130" w:type="dxa"/>
          </w:tcPr>
          <w:p w14:paraId="718AF5F5" w14:textId="77777777" w:rsidR="00F911F9"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b/>
                <w:bCs/>
                <w:szCs w:val="24"/>
                <w:lang w:val="en-US"/>
              </w:rPr>
            </w:pPr>
          </w:p>
          <w:p w14:paraId="2E590E02" w14:textId="1FFE157C"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b/>
                <w:bCs/>
                <w:szCs w:val="24"/>
                <w:lang w:val="en-US"/>
              </w:rPr>
            </w:pPr>
            <w:r w:rsidRPr="000D2DFB">
              <w:rPr>
                <w:rFonts w:asciiTheme="minorHAnsi" w:hAnsiTheme="minorHAnsi" w:cstheme="minorHAnsi"/>
                <w:b/>
                <w:bCs/>
                <w:szCs w:val="24"/>
                <w:lang w:val="en-US"/>
              </w:rPr>
              <w:t xml:space="preserve">5. Accounts for voluntary contributions and trust funds </w:t>
            </w:r>
          </w:p>
          <w:p w14:paraId="297B359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76C4045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15. A separate account for each voluntary contribution or trust fund shall be opened in a special account of the Union, showing: </w:t>
            </w:r>
          </w:p>
          <w:p w14:paraId="58E8AFE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71B08F9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a) as revenue: cash contributions from all sources, as well as miscellaneous revenue such as interest accrued from contributions advanced or the sale of items purchased under such funding.</w:t>
            </w:r>
          </w:p>
          <w:p w14:paraId="1D80DAC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7355351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26E2B3C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6217E66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b) as expenses: project implementation expenses, costs for support services foreseen in the respective agreement as well as any interest charged for payments overdue.</w:t>
            </w:r>
          </w:p>
          <w:p w14:paraId="49EE189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4E3139C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16. Any separate accounts may be kept in the currency of the country in which the Union has </w:t>
            </w:r>
            <w:r w:rsidRPr="000D2DFB">
              <w:rPr>
                <w:rFonts w:asciiTheme="minorHAnsi" w:hAnsiTheme="minorHAnsi" w:cstheme="minorHAnsi"/>
                <w:szCs w:val="24"/>
                <w:lang w:val="en-US"/>
              </w:rPr>
              <w:lastRenderedPageBreak/>
              <w:t xml:space="preserve">its seat or in another currency as determined by the Union. In the latter case, payments and receipts shall be converted and recorded at the United Nations rate of exchange applicable at the time of each transaction. </w:t>
            </w:r>
          </w:p>
          <w:p w14:paraId="518295F5" w14:textId="77777777" w:rsidR="00F911F9" w:rsidRPr="000D2DFB" w:rsidRDefault="00F911F9" w:rsidP="001C5AFF">
            <w:pPr>
              <w:widowControl w:val="0"/>
              <w:tabs>
                <w:tab w:val="clear" w:pos="567"/>
                <w:tab w:val="clear" w:pos="1134"/>
                <w:tab w:val="clear" w:pos="1701"/>
                <w:tab w:val="clear" w:pos="2268"/>
                <w:tab w:val="clear" w:pos="2835"/>
              </w:tabs>
              <w:overflowPunct/>
              <w:autoSpaceDE/>
              <w:autoSpaceDN/>
              <w:adjustRightInd/>
              <w:ind w:left="74" w:right="164"/>
              <w:textAlignment w:val="auto"/>
              <w:rPr>
                <w:rFonts w:asciiTheme="minorHAnsi" w:hAnsiTheme="minorHAnsi" w:cstheme="minorHAnsi"/>
                <w:szCs w:val="24"/>
                <w:lang w:val="en-US"/>
              </w:rPr>
            </w:pPr>
          </w:p>
          <w:p w14:paraId="6930877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17. Any funds remaining unused when a </w:t>
            </w:r>
            <w:proofErr w:type="spellStart"/>
            <w:r w:rsidRPr="000D2DFB">
              <w:rPr>
                <w:rFonts w:asciiTheme="minorHAnsi" w:hAnsiTheme="minorHAnsi" w:cstheme="minorHAnsi"/>
                <w:szCs w:val="24"/>
                <w:lang w:val="en-US"/>
              </w:rPr>
              <w:t>programme</w:t>
            </w:r>
            <w:proofErr w:type="spellEnd"/>
            <w:r w:rsidRPr="000D2DFB">
              <w:rPr>
                <w:rFonts w:asciiTheme="minorHAnsi" w:hAnsiTheme="minorHAnsi" w:cstheme="minorHAnsi"/>
                <w:szCs w:val="24"/>
                <w:lang w:val="en-US"/>
              </w:rPr>
              <w:t xml:space="preserve">, project or supplementary activity is terminated may be used by decision of the </w:t>
            </w:r>
            <w:proofErr w:type="spellStart"/>
            <w:r w:rsidRPr="000D2DFB">
              <w:rPr>
                <w:rFonts w:asciiTheme="minorHAnsi" w:hAnsiTheme="minorHAnsi" w:cstheme="minorHAnsi"/>
                <w:szCs w:val="24"/>
                <w:lang w:val="en-US"/>
              </w:rPr>
              <w:t>SecretaryGeneral</w:t>
            </w:r>
            <w:proofErr w:type="spellEnd"/>
            <w:r w:rsidRPr="000D2DFB">
              <w:rPr>
                <w:rFonts w:asciiTheme="minorHAnsi" w:hAnsiTheme="minorHAnsi" w:cstheme="minorHAnsi"/>
                <w:szCs w:val="24"/>
                <w:lang w:val="en-US"/>
              </w:rPr>
              <w:t xml:space="preserve"> himself for other purposes unless otherwise stipulated in the respective agreement.</w:t>
            </w:r>
          </w:p>
          <w:p w14:paraId="05CA903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470B649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18. Accounts kept in conformity with the present annex shall be audited in accordance with the relevant provisions in Section V and in Annex 1 of the Financial Regulations.</w:t>
            </w:r>
          </w:p>
          <w:p w14:paraId="1B1F1A8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13495176" w14:textId="77777777" w:rsidR="00F911F9" w:rsidRPr="000D2DFB" w:rsidDel="00D67866"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19. If so, stipulated in the respective agreement, the Union shall provide a statement of accounts certified by its External Auditor.</w:t>
            </w:r>
          </w:p>
        </w:tc>
        <w:tc>
          <w:tcPr>
            <w:tcW w:w="5130" w:type="dxa"/>
          </w:tcPr>
          <w:p w14:paraId="64F07EEF" w14:textId="77777777" w:rsidR="00F911F9"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Cs w:val="24"/>
                <w:lang w:val="en-US" w:eastAsia="ru-RU"/>
              </w:rPr>
            </w:pPr>
          </w:p>
          <w:p w14:paraId="7EC6D9FB" w14:textId="7B0AB5E1"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b/>
                <w:szCs w:val="24"/>
                <w:lang w:val="en-US" w:eastAsia="ru-RU"/>
              </w:rPr>
              <w:t>5. Accounts for voluntary contributions and trust funds</w:t>
            </w:r>
          </w:p>
          <w:p w14:paraId="2DA5624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3CB80D71"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15. A separate account for each voluntary contribution or trust fund shall be opened in a special account of the Union, showing:</w:t>
            </w:r>
          </w:p>
          <w:p w14:paraId="7BE8851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224773F1"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ins w:id="557" w:author="Author"/>
                <w:rFonts w:asciiTheme="minorHAnsi" w:hAnsiTheme="minorHAnsi" w:cstheme="minorHAnsi"/>
                <w:color w:val="000000" w:themeColor="text1"/>
                <w:szCs w:val="24"/>
                <w:lang w:val="en-US" w:eastAsia="ru-RU"/>
              </w:rPr>
            </w:pPr>
            <w:r w:rsidRPr="000D2DFB">
              <w:rPr>
                <w:rFonts w:asciiTheme="minorHAnsi" w:hAnsiTheme="minorHAnsi" w:cstheme="minorHAnsi"/>
                <w:szCs w:val="24"/>
                <w:lang w:val="en-US" w:eastAsia="ru-RU"/>
              </w:rPr>
              <w:t>a) as revenue: cash contributions from all sources, as well as miscellaneous revenue such as interest accrued from contributions advanced or the sale of items purchased under such funding.</w:t>
            </w:r>
            <w:ins w:id="558" w:author="Author">
              <w:r w:rsidRPr="000D2DFB">
                <w:rPr>
                  <w:rFonts w:asciiTheme="minorHAnsi" w:hAnsiTheme="minorHAnsi" w:cstheme="minorHAnsi"/>
                  <w:color w:val="000000" w:themeColor="text1"/>
                  <w:szCs w:val="24"/>
                  <w:lang w:val="en-US" w:eastAsia="ru-RU"/>
                </w:rPr>
                <w:t xml:space="preserve"> Appraisal in cash of contributions in kind is carried out in accordance with the ITU in-</w:t>
              </w:r>
            </w:ins>
            <w:r w:rsidRPr="000D2DFB">
              <w:rPr>
                <w:rFonts w:asciiTheme="minorHAnsi" w:hAnsiTheme="minorHAnsi" w:cstheme="minorHAnsi"/>
                <w:color w:val="000000" w:themeColor="text1"/>
                <w:szCs w:val="24"/>
                <w:lang w:val="en-US" w:eastAsia="ru-RU"/>
              </w:rPr>
              <w:t xml:space="preserve">kind </w:t>
            </w:r>
            <w:ins w:id="559" w:author="Author">
              <w:r w:rsidRPr="000D2DFB">
                <w:rPr>
                  <w:rFonts w:asciiTheme="minorHAnsi" w:hAnsiTheme="minorHAnsi" w:cstheme="minorHAnsi"/>
                  <w:color w:val="000000" w:themeColor="text1"/>
                  <w:szCs w:val="24"/>
                  <w:lang w:val="en-US" w:eastAsia="ru-RU"/>
                </w:rPr>
                <w:t>contribution guidelines.</w:t>
              </w:r>
            </w:ins>
          </w:p>
          <w:p w14:paraId="2A37A64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themeColor="text1"/>
                <w:szCs w:val="24"/>
                <w:lang w:val="en-US" w:eastAsia="ru-RU"/>
              </w:rPr>
            </w:pPr>
          </w:p>
          <w:p w14:paraId="33F23DA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b) as expenses: project implementation expenses, costs for support services foreseen in the respective agreement as well as any interest charged for payments overdue.</w:t>
            </w:r>
          </w:p>
          <w:p w14:paraId="6F33AC9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2C71324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after="12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 xml:space="preserve">16. Any separate accounts may be kept in the currency of the country in which the Union has its </w:t>
            </w:r>
            <w:r w:rsidRPr="000D2DFB">
              <w:rPr>
                <w:rFonts w:asciiTheme="minorHAnsi" w:hAnsiTheme="minorHAnsi" w:cstheme="minorHAnsi"/>
                <w:szCs w:val="24"/>
                <w:lang w:val="en-US" w:eastAsia="ru-RU"/>
              </w:rPr>
              <w:lastRenderedPageBreak/>
              <w:t>seat or in another currency as determined by the Union. In the latter case, payments and receipts shall be converted and recorded at the United Nations rate of exchange applicable at the time of each transaction.</w:t>
            </w:r>
          </w:p>
          <w:p w14:paraId="172B556D" w14:textId="77777777" w:rsidR="001C5AFF" w:rsidRDefault="001C5AFF"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1E263F74" w14:textId="3ACAF525"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 xml:space="preserve">17. Any funds remaining unused when a </w:t>
            </w:r>
            <w:proofErr w:type="spellStart"/>
            <w:r w:rsidRPr="000D2DFB">
              <w:rPr>
                <w:rFonts w:asciiTheme="minorHAnsi" w:hAnsiTheme="minorHAnsi" w:cstheme="minorHAnsi"/>
                <w:szCs w:val="24"/>
                <w:lang w:val="en-US" w:eastAsia="ru-RU"/>
              </w:rPr>
              <w:t>programme</w:t>
            </w:r>
            <w:proofErr w:type="spellEnd"/>
            <w:r w:rsidRPr="000D2DFB">
              <w:rPr>
                <w:rFonts w:asciiTheme="minorHAnsi" w:hAnsiTheme="minorHAnsi" w:cstheme="minorHAnsi"/>
                <w:szCs w:val="24"/>
                <w:lang w:val="en-US" w:eastAsia="ru-RU"/>
              </w:rPr>
              <w:t>, project or supplementary activity is terminated may be used by decision of the Secretary-General himself for other purposes unless otherwise stipulated in the respective agreement.</w:t>
            </w:r>
          </w:p>
          <w:p w14:paraId="3C5D020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5724C6C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18. Accounts kept in conformity with the present annex shall be audited in accordance with the relevant provisions in Section V and in Annex 1 of the Financial Regulations.</w:t>
            </w:r>
          </w:p>
          <w:p w14:paraId="38EA8527"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1803003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19. If so, stipulated in the respective agreement, the Union shall provide a statement of accounts certified by its External Auditor.</w:t>
            </w:r>
          </w:p>
          <w:p w14:paraId="462CDA2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
                <w:bCs/>
                <w:szCs w:val="24"/>
                <w:lang w:val="en-US"/>
              </w:rPr>
            </w:pPr>
          </w:p>
        </w:tc>
        <w:tc>
          <w:tcPr>
            <w:tcW w:w="4230" w:type="dxa"/>
          </w:tcPr>
          <w:p w14:paraId="41BB157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60" w:author="Author"/>
                <w:rFonts w:asciiTheme="minorHAnsi" w:hAnsiTheme="minorHAnsi" w:cstheme="minorHAnsi"/>
                <w:bCs/>
                <w:szCs w:val="24"/>
                <w:lang w:val="en-US"/>
              </w:rPr>
            </w:pPr>
          </w:p>
          <w:p w14:paraId="4134432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61" w:author="Author"/>
                <w:rFonts w:asciiTheme="minorHAnsi" w:hAnsiTheme="minorHAnsi" w:cstheme="minorHAnsi"/>
                <w:bCs/>
                <w:szCs w:val="24"/>
                <w:lang w:val="en-US"/>
              </w:rPr>
            </w:pPr>
          </w:p>
          <w:p w14:paraId="0D0070AE"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62" w:author="Author"/>
                <w:rFonts w:asciiTheme="minorHAnsi" w:hAnsiTheme="minorHAnsi" w:cstheme="minorHAnsi"/>
                <w:bCs/>
                <w:szCs w:val="24"/>
                <w:lang w:val="en-US"/>
              </w:rPr>
            </w:pPr>
          </w:p>
          <w:p w14:paraId="64EF8A51"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63" w:author="Author"/>
                <w:rFonts w:asciiTheme="minorHAnsi" w:hAnsiTheme="minorHAnsi" w:cstheme="minorHAnsi"/>
                <w:bCs/>
                <w:szCs w:val="24"/>
                <w:lang w:val="en-US"/>
              </w:rPr>
            </w:pPr>
          </w:p>
          <w:p w14:paraId="549A2DB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64" w:author="Author"/>
                <w:rFonts w:asciiTheme="minorHAnsi" w:hAnsiTheme="minorHAnsi" w:cstheme="minorHAnsi"/>
                <w:bCs/>
                <w:szCs w:val="24"/>
                <w:lang w:val="en-US"/>
              </w:rPr>
            </w:pPr>
          </w:p>
          <w:p w14:paraId="39D90C6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65" w:author="Author"/>
                <w:rFonts w:asciiTheme="minorHAnsi" w:hAnsiTheme="minorHAnsi" w:cstheme="minorHAnsi"/>
                <w:bCs/>
                <w:szCs w:val="24"/>
                <w:lang w:val="en-US"/>
              </w:rPr>
            </w:pPr>
          </w:p>
          <w:p w14:paraId="56BE222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66" w:author="Author"/>
                <w:rFonts w:asciiTheme="minorHAnsi" w:hAnsiTheme="minorHAnsi" w:cstheme="minorHAnsi"/>
                <w:bCs/>
                <w:szCs w:val="24"/>
                <w:lang w:val="en-US"/>
              </w:rPr>
            </w:pPr>
          </w:p>
          <w:p w14:paraId="57316F1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67" w:author="Author"/>
                <w:rFonts w:asciiTheme="minorHAnsi" w:hAnsiTheme="minorHAnsi" w:cstheme="minorHAnsi"/>
                <w:bCs/>
                <w:szCs w:val="24"/>
                <w:lang w:val="en-US"/>
              </w:rPr>
            </w:pPr>
          </w:p>
          <w:p w14:paraId="1E7E8F6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68" w:author="Author"/>
                <w:rFonts w:asciiTheme="minorHAnsi" w:hAnsiTheme="minorHAnsi" w:cstheme="minorHAnsi"/>
                <w:bCs/>
                <w:szCs w:val="24"/>
                <w:lang w:val="en-US"/>
              </w:rPr>
            </w:pPr>
          </w:p>
          <w:p w14:paraId="785147E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ins w:id="569" w:author="Author">
              <w:r w:rsidRPr="000D2DFB">
                <w:rPr>
                  <w:rFonts w:asciiTheme="minorHAnsi" w:hAnsiTheme="minorHAnsi" w:cstheme="minorHAnsi"/>
                  <w:bCs/>
                  <w:szCs w:val="24"/>
                  <w:lang w:val="en-US"/>
                </w:rPr>
                <w:t>The evaluation of the contribution in-kind</w:t>
              </w:r>
            </w:ins>
          </w:p>
        </w:tc>
      </w:tr>
      <w:tr w:rsidR="00F911F9" w:rsidRPr="000D2DFB" w14:paraId="4762D09F" w14:textId="77777777" w:rsidTr="000D1377">
        <w:trPr>
          <w:trHeight w:val="1307"/>
        </w:trPr>
        <w:tc>
          <w:tcPr>
            <w:tcW w:w="5130" w:type="dxa"/>
          </w:tcPr>
          <w:p w14:paraId="770C184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b/>
                <w:bCs/>
                <w:szCs w:val="24"/>
                <w:lang w:val="en-US"/>
              </w:rPr>
            </w:pPr>
          </w:p>
          <w:p w14:paraId="260CCCE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b/>
                <w:bCs/>
                <w:szCs w:val="24"/>
                <w:lang w:val="en-US"/>
              </w:rPr>
            </w:pPr>
            <w:r w:rsidRPr="000D2DFB">
              <w:rPr>
                <w:rFonts w:asciiTheme="minorHAnsi" w:hAnsiTheme="minorHAnsi" w:cstheme="minorHAnsi"/>
                <w:b/>
                <w:bCs/>
                <w:szCs w:val="24"/>
                <w:lang w:val="en-US"/>
              </w:rPr>
              <w:t xml:space="preserve">6. Reporting </w:t>
            </w:r>
          </w:p>
          <w:p w14:paraId="541DF49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1C3C241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 xml:space="preserve">20. Each agreement governing a </w:t>
            </w:r>
            <w:proofErr w:type="spellStart"/>
            <w:r w:rsidRPr="000D2DFB">
              <w:rPr>
                <w:rFonts w:asciiTheme="minorHAnsi" w:hAnsiTheme="minorHAnsi" w:cstheme="minorHAnsi"/>
                <w:szCs w:val="24"/>
                <w:lang w:val="en-US"/>
              </w:rPr>
              <w:t>programme</w:t>
            </w:r>
            <w:proofErr w:type="spellEnd"/>
            <w:r w:rsidRPr="000D2DFB">
              <w:rPr>
                <w:rFonts w:asciiTheme="minorHAnsi" w:hAnsiTheme="minorHAnsi" w:cstheme="minorHAnsi"/>
                <w:szCs w:val="24"/>
                <w:lang w:val="en-US"/>
              </w:rPr>
              <w:t>, project or supplementary activity shall contain a clause defining project follow-up and appraisal reporting, as well as its source of funding.</w:t>
            </w:r>
          </w:p>
          <w:p w14:paraId="4A4034EE"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1DE4E15A" w14:textId="77777777" w:rsidR="00F911F9"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293D9A83" w14:textId="77777777" w:rsidR="00F911F9"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05C3DA1C" w14:textId="77777777" w:rsidR="00F911F9"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35839E0C" w14:textId="77777777" w:rsidR="00F911F9"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2EFF0714" w14:textId="77777777" w:rsidR="00F911F9"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p>
          <w:p w14:paraId="1C3B745E" w14:textId="155312A5"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ind w:left="75" w:right="163"/>
              <w:textAlignment w:val="auto"/>
              <w:rPr>
                <w:rFonts w:asciiTheme="minorHAnsi" w:hAnsiTheme="minorHAnsi" w:cstheme="minorHAnsi"/>
                <w:szCs w:val="24"/>
                <w:lang w:val="en-US"/>
              </w:rPr>
            </w:pPr>
            <w:r w:rsidRPr="000D2DFB">
              <w:rPr>
                <w:rFonts w:asciiTheme="minorHAnsi" w:hAnsiTheme="minorHAnsi" w:cstheme="minorHAnsi"/>
                <w:szCs w:val="24"/>
                <w:lang w:val="en-US"/>
              </w:rPr>
              <w:t>21. Depending on the nature and size of the project, as well as on the specific requirements of the interested parties, guidelines on project follow-up and appraisal shall be established by the Secretary-General in consultation with the Coordination Committee.</w:t>
            </w:r>
          </w:p>
        </w:tc>
        <w:tc>
          <w:tcPr>
            <w:tcW w:w="5130" w:type="dxa"/>
          </w:tcPr>
          <w:p w14:paraId="2FEBEED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Cs w:val="24"/>
                <w:lang w:val="en-US" w:eastAsia="ru-RU"/>
              </w:rPr>
            </w:pPr>
          </w:p>
          <w:p w14:paraId="0935E2B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Cs w:val="24"/>
                <w:lang w:val="en-US" w:eastAsia="ru-RU"/>
              </w:rPr>
            </w:pPr>
            <w:r w:rsidRPr="000D2DFB">
              <w:rPr>
                <w:rFonts w:asciiTheme="minorHAnsi" w:hAnsiTheme="minorHAnsi" w:cstheme="minorHAnsi"/>
                <w:b/>
                <w:szCs w:val="24"/>
                <w:lang w:val="en-US" w:eastAsia="ru-RU"/>
              </w:rPr>
              <w:t>6. Reporting</w:t>
            </w:r>
          </w:p>
          <w:p w14:paraId="7347DDB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Cs w:val="24"/>
                <w:lang w:val="en-US" w:eastAsia="ru-RU"/>
              </w:rPr>
            </w:pPr>
          </w:p>
          <w:p w14:paraId="2712E2F9"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 xml:space="preserve">20. Each agreement governing a </w:t>
            </w:r>
            <w:proofErr w:type="spellStart"/>
            <w:r w:rsidRPr="000D2DFB">
              <w:rPr>
                <w:rFonts w:asciiTheme="minorHAnsi" w:hAnsiTheme="minorHAnsi" w:cstheme="minorHAnsi"/>
                <w:szCs w:val="24"/>
                <w:lang w:val="en-US" w:eastAsia="ru-RU"/>
              </w:rPr>
              <w:t>programme</w:t>
            </w:r>
            <w:proofErr w:type="spellEnd"/>
            <w:r w:rsidRPr="000D2DFB">
              <w:rPr>
                <w:rFonts w:asciiTheme="minorHAnsi" w:hAnsiTheme="minorHAnsi" w:cstheme="minorHAnsi"/>
                <w:szCs w:val="24"/>
                <w:lang w:val="en-US" w:eastAsia="ru-RU"/>
              </w:rPr>
              <w:t>, project or supplementary activity shall contain a clause defining project follow-up and appraisal reporting, as well as its source of funding.</w:t>
            </w:r>
          </w:p>
          <w:p w14:paraId="1A9A243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266CA0A2"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30004209" w14:textId="77777777" w:rsidR="00F911F9"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28382E2D" w14:textId="77777777" w:rsidR="00F911F9"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364801FA" w14:textId="77777777" w:rsidR="00F911F9"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7A314276" w14:textId="77777777" w:rsidR="00F911F9"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0D850116" w14:textId="77777777" w:rsidR="00F911F9"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p>
          <w:p w14:paraId="305B3F58" w14:textId="4ECF9B48"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ru-RU"/>
              </w:rPr>
            </w:pPr>
            <w:r w:rsidRPr="000D2DFB">
              <w:rPr>
                <w:rFonts w:asciiTheme="minorHAnsi" w:hAnsiTheme="minorHAnsi" w:cstheme="minorHAnsi"/>
                <w:szCs w:val="24"/>
                <w:lang w:val="en-US" w:eastAsia="ru-RU"/>
              </w:rPr>
              <w:t>21. Depending on the nature and size of the project, as well as on the specific requirements of the interested parties, guidelines on project follow up and appraisal shall be established by the Secretary-General in consultation with the Coordination Committee.</w:t>
            </w:r>
          </w:p>
          <w:p w14:paraId="3799DA4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Cs w:val="24"/>
                <w:lang w:val="en-US" w:eastAsia="ru-RU"/>
              </w:rPr>
            </w:pPr>
          </w:p>
          <w:p w14:paraId="245892D1" w14:textId="77777777" w:rsidR="00F911F9" w:rsidRPr="000D2DFB" w:rsidRDefault="00F911F9" w:rsidP="00F911F9">
            <w:pPr>
              <w:widowControl w:val="0"/>
              <w:tabs>
                <w:tab w:val="clear" w:pos="1134"/>
                <w:tab w:val="clear" w:pos="1701"/>
                <w:tab w:val="clear" w:pos="2268"/>
                <w:tab w:val="clear" w:pos="2835"/>
                <w:tab w:val="left" w:pos="239"/>
              </w:tabs>
              <w:overflowPunct/>
              <w:autoSpaceDE/>
              <w:autoSpaceDN/>
              <w:adjustRightInd/>
              <w:spacing w:before="0"/>
              <w:textAlignment w:val="auto"/>
              <w:rPr>
                <w:ins w:id="570" w:author="Author"/>
                <w:rFonts w:asciiTheme="minorHAnsi" w:hAnsiTheme="minorHAnsi" w:cstheme="minorHAnsi"/>
                <w:color w:val="000000" w:themeColor="text1"/>
                <w:szCs w:val="24"/>
                <w:lang w:val="en-US" w:eastAsia="ru-RU"/>
              </w:rPr>
            </w:pPr>
            <w:ins w:id="571" w:author="Author">
              <w:r w:rsidRPr="000D2DFB">
                <w:rPr>
                  <w:rFonts w:asciiTheme="minorHAnsi" w:hAnsiTheme="minorHAnsi" w:cstheme="minorHAnsi"/>
                  <w:color w:val="000000" w:themeColor="text1"/>
                  <w:szCs w:val="24"/>
                  <w:lang w:val="en-US" w:eastAsia="ru-RU"/>
                </w:rPr>
                <w:t>22</w:t>
              </w:r>
              <w:r w:rsidRPr="000D2DFB">
                <w:rPr>
                  <w:rFonts w:asciiTheme="minorHAnsi" w:hAnsiTheme="minorHAnsi" w:cstheme="minorHAnsi"/>
                  <w:color w:val="000000" w:themeColor="text1"/>
                  <w:szCs w:val="24"/>
                  <w:lang w:val="en-US" w:eastAsia="ru-RU"/>
                </w:rPr>
                <w:tab/>
                <w:t>All voluntary contributions and trust funds shall be reported by the Secretary-General to the Council in the financial operating report as well as in a summary indicating for each case the origin (in cash or in kind).</w:t>
              </w:r>
            </w:ins>
          </w:p>
          <w:p w14:paraId="75052368"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
                <w:bCs/>
                <w:szCs w:val="24"/>
                <w:lang w:val="en-US"/>
              </w:rPr>
            </w:pPr>
          </w:p>
        </w:tc>
        <w:tc>
          <w:tcPr>
            <w:tcW w:w="4230" w:type="dxa"/>
          </w:tcPr>
          <w:p w14:paraId="612C318F"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72" w:author="Author"/>
                <w:rFonts w:asciiTheme="minorHAnsi" w:hAnsiTheme="minorHAnsi" w:cstheme="minorHAnsi"/>
                <w:bCs/>
                <w:szCs w:val="24"/>
                <w:lang w:val="en-US"/>
              </w:rPr>
            </w:pPr>
          </w:p>
          <w:p w14:paraId="777620A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73" w:author="Author"/>
                <w:rFonts w:asciiTheme="minorHAnsi" w:hAnsiTheme="minorHAnsi" w:cstheme="minorHAnsi"/>
                <w:bCs/>
                <w:szCs w:val="24"/>
                <w:lang w:val="en-US"/>
              </w:rPr>
            </w:pPr>
          </w:p>
          <w:p w14:paraId="09CE86A0"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74" w:author="Author"/>
                <w:rFonts w:asciiTheme="minorHAnsi" w:hAnsiTheme="minorHAnsi" w:cstheme="minorHAnsi"/>
                <w:bCs/>
                <w:szCs w:val="24"/>
                <w:lang w:val="en-US"/>
              </w:rPr>
            </w:pPr>
          </w:p>
          <w:p w14:paraId="530F5C3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75" w:author="Author"/>
                <w:rFonts w:asciiTheme="minorHAnsi" w:hAnsiTheme="minorHAnsi" w:cstheme="minorHAnsi"/>
                <w:bCs/>
                <w:szCs w:val="24"/>
                <w:lang w:val="en-US"/>
              </w:rPr>
            </w:pPr>
          </w:p>
          <w:p w14:paraId="0F50F396"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76" w:author="Author"/>
                <w:rFonts w:asciiTheme="minorHAnsi" w:hAnsiTheme="minorHAnsi" w:cstheme="minorHAnsi"/>
                <w:bCs/>
                <w:szCs w:val="24"/>
                <w:lang w:val="en-US"/>
              </w:rPr>
            </w:pPr>
          </w:p>
          <w:p w14:paraId="2F9D79EA"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77" w:author="Author"/>
                <w:rFonts w:asciiTheme="minorHAnsi" w:hAnsiTheme="minorHAnsi" w:cstheme="minorHAnsi"/>
                <w:bCs/>
                <w:szCs w:val="24"/>
                <w:lang w:val="en-US"/>
              </w:rPr>
            </w:pPr>
          </w:p>
          <w:p w14:paraId="475AD73B"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78" w:author="Author"/>
                <w:rFonts w:asciiTheme="minorHAnsi" w:hAnsiTheme="minorHAnsi" w:cstheme="minorHAnsi"/>
                <w:bCs/>
                <w:szCs w:val="24"/>
                <w:lang w:val="en-US"/>
              </w:rPr>
            </w:pPr>
          </w:p>
          <w:p w14:paraId="02FFC861"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79" w:author="Author"/>
                <w:rFonts w:asciiTheme="minorHAnsi" w:hAnsiTheme="minorHAnsi" w:cstheme="minorHAnsi"/>
                <w:bCs/>
                <w:szCs w:val="24"/>
                <w:lang w:val="en-US"/>
              </w:rPr>
            </w:pPr>
          </w:p>
          <w:p w14:paraId="29B6F1D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80" w:author="Author"/>
                <w:rFonts w:asciiTheme="minorHAnsi" w:hAnsiTheme="minorHAnsi" w:cstheme="minorHAnsi"/>
                <w:bCs/>
                <w:szCs w:val="24"/>
                <w:lang w:val="en-US"/>
              </w:rPr>
            </w:pPr>
          </w:p>
          <w:p w14:paraId="6A681B85"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81" w:author="Author"/>
                <w:rFonts w:asciiTheme="minorHAnsi" w:hAnsiTheme="minorHAnsi" w:cstheme="minorHAnsi"/>
                <w:bCs/>
                <w:szCs w:val="24"/>
                <w:lang w:val="en-US"/>
              </w:rPr>
            </w:pPr>
          </w:p>
          <w:p w14:paraId="36F4B56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82" w:author="Author"/>
                <w:rFonts w:asciiTheme="minorHAnsi" w:hAnsiTheme="minorHAnsi" w:cstheme="minorHAnsi"/>
                <w:bCs/>
                <w:szCs w:val="24"/>
                <w:lang w:val="en-US"/>
              </w:rPr>
            </w:pPr>
          </w:p>
          <w:p w14:paraId="64E0F6F4"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83" w:author="Author"/>
                <w:rFonts w:asciiTheme="minorHAnsi" w:hAnsiTheme="minorHAnsi" w:cstheme="minorHAnsi"/>
                <w:bCs/>
                <w:szCs w:val="24"/>
                <w:lang w:val="en-US"/>
              </w:rPr>
            </w:pPr>
          </w:p>
          <w:p w14:paraId="256EDF1C"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84" w:author="Author"/>
                <w:rFonts w:asciiTheme="minorHAnsi" w:hAnsiTheme="minorHAnsi" w:cstheme="minorHAnsi"/>
                <w:bCs/>
                <w:szCs w:val="24"/>
                <w:lang w:val="en-US"/>
              </w:rPr>
            </w:pPr>
          </w:p>
          <w:p w14:paraId="2972014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85" w:author="Author"/>
                <w:rFonts w:asciiTheme="minorHAnsi" w:hAnsiTheme="minorHAnsi" w:cstheme="minorHAnsi"/>
                <w:bCs/>
                <w:szCs w:val="24"/>
                <w:lang w:val="en-US"/>
              </w:rPr>
            </w:pPr>
          </w:p>
          <w:p w14:paraId="15A8AF6E"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ins w:id="586" w:author="Author"/>
                <w:rFonts w:asciiTheme="minorHAnsi" w:hAnsiTheme="minorHAnsi" w:cstheme="minorHAnsi"/>
                <w:bCs/>
                <w:szCs w:val="24"/>
                <w:lang w:val="en-US"/>
              </w:rPr>
            </w:pPr>
          </w:p>
          <w:p w14:paraId="035EDB3E" w14:textId="77777777" w:rsidR="00F911F9"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D945D88" w14:textId="77777777" w:rsidR="00F911F9"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4D217341" w14:textId="77777777" w:rsidR="00F911F9"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8F6102F" w14:textId="77777777" w:rsidR="00F911F9"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5B8E80C9" w14:textId="77777777" w:rsidR="00F911F9"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74F33F73"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p>
          <w:p w14:paraId="690D898D" w14:textId="77777777" w:rsidR="00F911F9" w:rsidRPr="000D2DFB" w:rsidRDefault="00F911F9" w:rsidP="00F911F9">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bCs/>
                <w:szCs w:val="24"/>
                <w:lang w:val="en-US"/>
              </w:rPr>
            </w:pPr>
            <w:ins w:id="587" w:author="Author">
              <w:r w:rsidRPr="000D2DFB">
                <w:rPr>
                  <w:rFonts w:asciiTheme="minorHAnsi" w:hAnsiTheme="minorHAnsi" w:cstheme="minorHAnsi"/>
                  <w:bCs/>
                  <w:szCs w:val="24"/>
                  <w:lang w:val="en-US"/>
                </w:rPr>
                <w:t>For reporting purpose</w:t>
              </w:r>
            </w:ins>
          </w:p>
        </w:tc>
      </w:tr>
    </w:tbl>
    <w:p w14:paraId="34EA3AE8" w14:textId="33EDA443" w:rsidR="000D2DFB" w:rsidRPr="000D2DFB" w:rsidRDefault="000D2DFB" w:rsidP="001E6D4C">
      <w:pPr>
        <w:widowControl w:val="0"/>
        <w:tabs>
          <w:tab w:val="clear" w:pos="567"/>
          <w:tab w:val="clear" w:pos="1134"/>
          <w:tab w:val="clear" w:pos="1701"/>
          <w:tab w:val="clear" w:pos="2268"/>
          <w:tab w:val="clear" w:pos="2835"/>
        </w:tabs>
        <w:overflowPunct/>
        <w:autoSpaceDE/>
        <w:autoSpaceDN/>
        <w:adjustRightInd/>
        <w:spacing w:before="840"/>
        <w:textAlignment w:val="auto"/>
        <w:rPr>
          <w:rFonts w:asciiTheme="minorHAnsi" w:hAnsiTheme="minorHAnsi" w:cstheme="minorHAnsi"/>
          <w:szCs w:val="24"/>
          <w:lang w:val="en-US"/>
        </w:rPr>
      </w:pPr>
    </w:p>
    <w:p w14:paraId="257674B4" w14:textId="77777777" w:rsidR="00A514A4" w:rsidRDefault="00A514A4">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21D88ABE" w14:textId="77777777" w:rsidR="000D2DFB" w:rsidRDefault="000D2DFB">
      <w:pPr>
        <w:tabs>
          <w:tab w:val="clear" w:pos="567"/>
          <w:tab w:val="clear" w:pos="1134"/>
          <w:tab w:val="clear" w:pos="1701"/>
          <w:tab w:val="clear" w:pos="2268"/>
          <w:tab w:val="clear" w:pos="2835"/>
        </w:tabs>
        <w:overflowPunct/>
        <w:autoSpaceDE/>
        <w:autoSpaceDN/>
        <w:adjustRightInd/>
        <w:spacing w:before="0"/>
        <w:textAlignment w:val="auto"/>
        <w:rPr>
          <w:lang w:val="en-US"/>
        </w:rPr>
      </w:pPr>
    </w:p>
    <w:tbl>
      <w:tblPr>
        <w:tblStyle w:val="TableGrid1"/>
        <w:tblW w:w="14490" w:type="dxa"/>
        <w:tblInd w:w="-147" w:type="dxa"/>
        <w:tblLook w:val="04A0" w:firstRow="1" w:lastRow="0" w:firstColumn="1" w:lastColumn="0" w:noHBand="0" w:noVBand="1"/>
      </w:tblPr>
      <w:tblGrid>
        <w:gridCol w:w="5130"/>
        <w:gridCol w:w="5130"/>
        <w:gridCol w:w="4230"/>
      </w:tblGrid>
      <w:tr w:rsidR="00BC4D2F" w:rsidRPr="000D2DFB" w14:paraId="41F26F17" w14:textId="77777777" w:rsidTr="00D12B4A">
        <w:tc>
          <w:tcPr>
            <w:tcW w:w="5130" w:type="dxa"/>
          </w:tcPr>
          <w:p w14:paraId="31B275DE" w14:textId="77777777" w:rsidR="00BC4D2F" w:rsidRDefault="00BC4D2F" w:rsidP="00BC4D2F">
            <w:pPr>
              <w:pStyle w:val="Heading2"/>
              <w:spacing w:before="0"/>
              <w:jc w:val="center"/>
            </w:pPr>
            <w:r w:rsidRPr="00B13E99">
              <w:lastRenderedPageBreak/>
              <w:t>Article 29 Internal control and internal audit</w:t>
            </w:r>
          </w:p>
          <w:p w14:paraId="3B2DA1F6" w14:textId="77777777" w:rsidR="00BC4D2F" w:rsidRPr="00BC4D2F" w:rsidRDefault="00BC4D2F" w:rsidP="00BC4D2F">
            <w:pPr>
              <w:spacing w:before="0"/>
            </w:pPr>
          </w:p>
          <w:p w14:paraId="4AD4FA3B" w14:textId="5B52067A" w:rsidR="00BC4D2F" w:rsidRDefault="00BC4D2F" w:rsidP="00BC4D2F">
            <w:pPr>
              <w:pStyle w:val="Heading2"/>
              <w:tabs>
                <w:tab w:val="clear" w:pos="567"/>
                <w:tab w:val="left" w:pos="172"/>
              </w:tabs>
              <w:spacing w:before="0"/>
              <w:rPr>
                <w:b w:val="0"/>
              </w:rPr>
            </w:pPr>
            <w:r w:rsidRPr="00822B65">
              <w:rPr>
                <w:b w:val="0"/>
              </w:rPr>
              <w:t>1. The Secretary-General shall maintain an</w:t>
            </w:r>
            <w:r>
              <w:rPr>
                <w:b w:val="0"/>
              </w:rPr>
              <w:t xml:space="preserve"> </w:t>
            </w:r>
            <w:r w:rsidRPr="00822B65">
              <w:rPr>
                <w:b w:val="0"/>
              </w:rPr>
              <w:t xml:space="preserve">effective internal control system, in order to ensure: </w:t>
            </w:r>
          </w:p>
          <w:p w14:paraId="28367721" w14:textId="77777777" w:rsidR="00BC4D2F" w:rsidRDefault="00BC4D2F" w:rsidP="00BC4D2F">
            <w:pPr>
              <w:pStyle w:val="Heading2"/>
              <w:spacing w:before="0"/>
              <w:rPr>
                <w:b w:val="0"/>
              </w:rPr>
            </w:pPr>
            <w:r w:rsidRPr="00822B65">
              <w:rPr>
                <w:b w:val="0"/>
              </w:rPr>
              <w:t xml:space="preserve">a) the regularity of the receipt, custody and disbursement of all funds and other resources of the Union; </w:t>
            </w:r>
          </w:p>
          <w:p w14:paraId="5C47EF1A" w14:textId="77777777" w:rsidR="00BC4D2F" w:rsidRDefault="00BC4D2F" w:rsidP="00BC4D2F">
            <w:pPr>
              <w:pStyle w:val="Heading2"/>
              <w:spacing w:before="0"/>
              <w:rPr>
                <w:b w:val="0"/>
              </w:rPr>
            </w:pPr>
            <w:r w:rsidRPr="00822B65">
              <w:rPr>
                <w:b w:val="0"/>
              </w:rPr>
              <w:t>b) the conformity of commitments or obligations and expenses with the appropriations or other financial provisions approved by the Council or with the purposes, rules and provisions relating to the funds concerned;</w:t>
            </w:r>
          </w:p>
          <w:p w14:paraId="1BDFCC7C" w14:textId="77777777" w:rsidR="00BC4D2F" w:rsidRDefault="00BC4D2F" w:rsidP="00BC4D2F">
            <w:pPr>
              <w:pStyle w:val="Heading2"/>
              <w:spacing w:before="0"/>
              <w:rPr>
                <w:b w:val="0"/>
              </w:rPr>
            </w:pPr>
            <w:r w:rsidRPr="00822B65">
              <w:rPr>
                <w:b w:val="0"/>
              </w:rPr>
              <w:t xml:space="preserve"> c) the timeliness, completeness and accuracy of financial and other administrative data; </w:t>
            </w:r>
          </w:p>
          <w:p w14:paraId="794E4856" w14:textId="21DC4F6D" w:rsidR="00BC4D2F" w:rsidRDefault="00BC4D2F" w:rsidP="00BC4D2F">
            <w:pPr>
              <w:pStyle w:val="Heading2"/>
              <w:spacing w:before="0"/>
              <w:rPr>
                <w:b w:val="0"/>
              </w:rPr>
            </w:pPr>
            <w:r w:rsidRPr="00822B65">
              <w:rPr>
                <w:b w:val="0"/>
              </w:rPr>
              <w:t xml:space="preserve">d) the effective, efficient and economical use of the resources of the Union. </w:t>
            </w:r>
          </w:p>
          <w:p w14:paraId="4B3A11F7" w14:textId="77777777" w:rsidR="00BC4D2F" w:rsidRDefault="00BC4D2F" w:rsidP="00BC4D2F">
            <w:pPr>
              <w:pStyle w:val="Heading2"/>
              <w:spacing w:before="0"/>
              <w:rPr>
                <w:b w:val="0"/>
              </w:rPr>
            </w:pPr>
          </w:p>
          <w:p w14:paraId="0DCFFAFD" w14:textId="77777777" w:rsidR="00BC4D2F" w:rsidRDefault="00BC4D2F" w:rsidP="00BC4D2F">
            <w:pPr>
              <w:pStyle w:val="Heading2"/>
              <w:spacing w:before="0"/>
              <w:rPr>
                <w:b w:val="0"/>
              </w:rPr>
            </w:pPr>
            <w:r w:rsidRPr="00822B65">
              <w:rPr>
                <w:b w:val="0"/>
              </w:rPr>
              <w:t xml:space="preserve">2. The Secretary-General shall maintain an internal audit function that is responsible for reviewing and evaluating the adequacy and effectiveness of the Union's overall systems of internal control. For this purpose, all systems, processes, operations, functions and activities within the Union shall be subject to such review. </w:t>
            </w:r>
          </w:p>
          <w:p w14:paraId="7EDC6F9B" w14:textId="77777777" w:rsidR="00BC4D2F" w:rsidRDefault="00BC4D2F" w:rsidP="00BC4D2F">
            <w:pPr>
              <w:pStyle w:val="Heading2"/>
              <w:spacing w:before="0"/>
              <w:rPr>
                <w:b w:val="0"/>
              </w:rPr>
            </w:pPr>
          </w:p>
          <w:p w14:paraId="01217522" w14:textId="331329CA" w:rsidR="000D555D" w:rsidRPr="000D555D" w:rsidRDefault="000D555D">
            <w:pPr>
              <w:pPrChange w:id="588" w:author="Author">
                <w:pPr>
                  <w:pStyle w:val="Heading2"/>
                  <w:spacing w:before="0"/>
                </w:pPr>
              </w:pPrChange>
            </w:pPr>
          </w:p>
          <w:p w14:paraId="69B29A3F" w14:textId="77777777" w:rsidR="00BC4D2F" w:rsidRDefault="00BC4D2F" w:rsidP="00BC4D2F">
            <w:pPr>
              <w:pStyle w:val="Heading2"/>
              <w:spacing w:before="0"/>
              <w:rPr>
                <w:b w:val="0"/>
              </w:rPr>
            </w:pPr>
            <w:r w:rsidRPr="00822B65">
              <w:rPr>
                <w:b w:val="0"/>
              </w:rPr>
              <w:t>3. The Internal Auditor shall report the results of his work to the Secretary</w:t>
            </w:r>
            <w:r>
              <w:rPr>
                <w:b w:val="0"/>
              </w:rPr>
              <w:t>-</w:t>
            </w:r>
            <w:r w:rsidRPr="00822B65">
              <w:rPr>
                <w:b w:val="0"/>
              </w:rPr>
              <w:t xml:space="preserve">General. </w:t>
            </w:r>
          </w:p>
          <w:p w14:paraId="03D4565B" w14:textId="77777777" w:rsidR="00BC4D2F" w:rsidRDefault="00BC4D2F" w:rsidP="00BC4D2F">
            <w:pPr>
              <w:pStyle w:val="Heading2"/>
              <w:spacing w:before="0"/>
              <w:rPr>
                <w:b w:val="0"/>
              </w:rPr>
            </w:pPr>
          </w:p>
          <w:p w14:paraId="6F9EF8BA" w14:textId="77777777" w:rsidR="000D555D" w:rsidRDefault="000D555D" w:rsidP="00BC4D2F">
            <w:pPr>
              <w:pStyle w:val="Heading2"/>
              <w:spacing w:before="0"/>
              <w:rPr>
                <w:ins w:id="589" w:author="Author"/>
                <w:b w:val="0"/>
              </w:rPr>
            </w:pPr>
          </w:p>
          <w:p w14:paraId="0DF70BA5" w14:textId="77777777" w:rsidR="000D555D" w:rsidRDefault="000D555D" w:rsidP="00BC4D2F">
            <w:pPr>
              <w:pStyle w:val="Heading2"/>
              <w:spacing w:before="0"/>
              <w:rPr>
                <w:ins w:id="590" w:author="Author"/>
                <w:b w:val="0"/>
              </w:rPr>
            </w:pPr>
          </w:p>
          <w:p w14:paraId="6EBA15BE" w14:textId="77777777" w:rsidR="000D555D" w:rsidRDefault="000D555D" w:rsidP="00BC4D2F">
            <w:pPr>
              <w:pStyle w:val="Heading2"/>
              <w:spacing w:before="0"/>
              <w:rPr>
                <w:ins w:id="591" w:author="Author"/>
                <w:b w:val="0"/>
              </w:rPr>
            </w:pPr>
          </w:p>
          <w:p w14:paraId="6CC1234D" w14:textId="77777777" w:rsidR="000D555D" w:rsidRDefault="000D555D" w:rsidP="00BC4D2F">
            <w:pPr>
              <w:pStyle w:val="Heading2"/>
              <w:spacing w:before="0"/>
              <w:rPr>
                <w:ins w:id="592" w:author="Author"/>
                <w:b w:val="0"/>
              </w:rPr>
            </w:pPr>
          </w:p>
          <w:p w14:paraId="77DF38E0" w14:textId="77777777" w:rsidR="000D555D" w:rsidRDefault="000D555D" w:rsidP="00BC4D2F">
            <w:pPr>
              <w:pStyle w:val="Heading2"/>
              <w:spacing w:before="0"/>
              <w:rPr>
                <w:ins w:id="593" w:author="Author"/>
                <w:b w:val="0"/>
              </w:rPr>
            </w:pPr>
          </w:p>
          <w:p w14:paraId="50763F9B" w14:textId="77777777" w:rsidR="000D555D" w:rsidRDefault="000D555D" w:rsidP="00BC4D2F">
            <w:pPr>
              <w:pStyle w:val="Heading2"/>
              <w:spacing w:before="0"/>
              <w:rPr>
                <w:ins w:id="594" w:author="Author"/>
                <w:b w:val="0"/>
              </w:rPr>
            </w:pPr>
          </w:p>
          <w:p w14:paraId="5ECCB359" w14:textId="77777777" w:rsidR="000D555D" w:rsidRDefault="000D555D" w:rsidP="00BC4D2F">
            <w:pPr>
              <w:pStyle w:val="Heading2"/>
              <w:spacing w:before="0"/>
              <w:rPr>
                <w:ins w:id="595" w:author="Author"/>
                <w:b w:val="0"/>
              </w:rPr>
            </w:pPr>
          </w:p>
          <w:p w14:paraId="0191DAB0" w14:textId="77777777" w:rsidR="000D555D" w:rsidRDefault="000D555D" w:rsidP="00BC4D2F">
            <w:pPr>
              <w:pStyle w:val="Heading2"/>
              <w:spacing w:before="0"/>
              <w:rPr>
                <w:ins w:id="596" w:author="Author"/>
                <w:b w:val="0"/>
              </w:rPr>
            </w:pPr>
          </w:p>
          <w:p w14:paraId="64BE14AD" w14:textId="77777777" w:rsidR="000D555D" w:rsidRDefault="000D555D" w:rsidP="00BC4D2F">
            <w:pPr>
              <w:pStyle w:val="Heading2"/>
              <w:spacing w:before="0"/>
              <w:rPr>
                <w:ins w:id="597" w:author="Author"/>
                <w:b w:val="0"/>
              </w:rPr>
            </w:pPr>
          </w:p>
          <w:p w14:paraId="34D65F3C" w14:textId="77777777" w:rsidR="000D555D" w:rsidRDefault="000D555D" w:rsidP="000D555D">
            <w:pPr>
              <w:rPr>
                <w:ins w:id="598" w:author="Author"/>
              </w:rPr>
            </w:pPr>
          </w:p>
          <w:p w14:paraId="1B9DD148" w14:textId="77777777" w:rsidR="000D555D" w:rsidRDefault="000D555D" w:rsidP="001C5AFF"/>
          <w:p w14:paraId="7AC76DCC" w14:textId="77777777" w:rsidR="001C5AFF" w:rsidRDefault="001C5AFF" w:rsidP="001C5AFF"/>
          <w:p w14:paraId="66EE4A80" w14:textId="77777777" w:rsidR="001C5AFF" w:rsidRDefault="001C5AFF" w:rsidP="001C5AFF"/>
          <w:p w14:paraId="77EFC6B9" w14:textId="77777777" w:rsidR="000D555D" w:rsidRDefault="000D555D" w:rsidP="00BC4D2F">
            <w:pPr>
              <w:pStyle w:val="Heading2"/>
              <w:spacing w:before="0"/>
              <w:rPr>
                <w:ins w:id="599" w:author="Author"/>
                <w:b w:val="0"/>
              </w:rPr>
            </w:pPr>
          </w:p>
          <w:p w14:paraId="04019104" w14:textId="033734C3" w:rsidR="00BC4D2F" w:rsidRDefault="00BC4D2F" w:rsidP="00BC4D2F">
            <w:pPr>
              <w:pStyle w:val="Heading2"/>
              <w:spacing w:before="0"/>
              <w:rPr>
                <w:b w:val="0"/>
              </w:rPr>
            </w:pPr>
            <w:r w:rsidRPr="00822B65">
              <w:rPr>
                <w:b w:val="0"/>
              </w:rPr>
              <w:t xml:space="preserve">4. The Internal Auditor shall submit to the Secretary-General a succinct annual report on internal audit activities which will be submitted to the Council. After consideration by Council, this report will be published on a publicly accessible page of the Union’s web site. </w:t>
            </w:r>
          </w:p>
          <w:p w14:paraId="4B250385" w14:textId="77777777" w:rsidR="00BC4D2F" w:rsidRDefault="00BC4D2F" w:rsidP="00BC4D2F">
            <w:pPr>
              <w:pStyle w:val="Heading2"/>
              <w:spacing w:before="0"/>
              <w:rPr>
                <w:ins w:id="600" w:author="Author"/>
                <w:b w:val="0"/>
              </w:rPr>
            </w:pPr>
          </w:p>
          <w:p w14:paraId="1122FC79" w14:textId="77777777" w:rsidR="000D555D" w:rsidRDefault="000D555D" w:rsidP="000D555D">
            <w:pPr>
              <w:rPr>
                <w:ins w:id="601" w:author="Author"/>
              </w:rPr>
            </w:pPr>
          </w:p>
          <w:p w14:paraId="6C7E50DD" w14:textId="77777777" w:rsidR="000D555D" w:rsidRDefault="000D555D" w:rsidP="000D555D">
            <w:pPr>
              <w:rPr>
                <w:ins w:id="602" w:author="Author"/>
              </w:rPr>
            </w:pPr>
          </w:p>
          <w:p w14:paraId="101ADBB9" w14:textId="77777777" w:rsidR="000D555D" w:rsidRDefault="000D555D" w:rsidP="000D555D">
            <w:pPr>
              <w:rPr>
                <w:ins w:id="603" w:author="Author"/>
              </w:rPr>
            </w:pPr>
          </w:p>
          <w:p w14:paraId="7782335F" w14:textId="77777777" w:rsidR="000D555D" w:rsidRDefault="000D555D" w:rsidP="000D555D">
            <w:pPr>
              <w:rPr>
                <w:ins w:id="604" w:author="Author"/>
              </w:rPr>
            </w:pPr>
          </w:p>
          <w:p w14:paraId="47A25507" w14:textId="77777777" w:rsidR="000D555D" w:rsidRDefault="000D555D" w:rsidP="001C5AFF"/>
          <w:p w14:paraId="7F8B56B9" w14:textId="77777777" w:rsidR="001C5AFF" w:rsidRDefault="001C5AFF" w:rsidP="001C5AFF"/>
          <w:p w14:paraId="33954E32" w14:textId="77777777" w:rsidR="001C5AFF" w:rsidRDefault="001C5AFF" w:rsidP="001C5AFF">
            <w:pPr>
              <w:spacing w:before="0"/>
            </w:pPr>
          </w:p>
          <w:p w14:paraId="0903FC97" w14:textId="77777777" w:rsidR="001C5AFF" w:rsidRDefault="001C5AFF" w:rsidP="001C5AFF">
            <w:pPr>
              <w:spacing w:before="0"/>
            </w:pPr>
          </w:p>
          <w:p w14:paraId="5E191946" w14:textId="77777777" w:rsidR="001C5AFF" w:rsidRPr="000D555D" w:rsidRDefault="001C5AFF">
            <w:pPr>
              <w:spacing w:before="60"/>
              <w:pPrChange w:id="605" w:author="Author">
                <w:pPr>
                  <w:pStyle w:val="Heading2"/>
                  <w:spacing w:before="0"/>
                </w:pPr>
              </w:pPrChange>
            </w:pPr>
          </w:p>
          <w:p w14:paraId="753ADE20" w14:textId="77777777" w:rsidR="00BC4D2F" w:rsidRDefault="00BC4D2F" w:rsidP="00BC4D2F">
            <w:pPr>
              <w:pStyle w:val="Heading2"/>
              <w:spacing w:before="0"/>
              <w:rPr>
                <w:b w:val="0"/>
              </w:rPr>
            </w:pPr>
            <w:r w:rsidRPr="00822B65">
              <w:rPr>
                <w:b w:val="0"/>
              </w:rPr>
              <w:t>5. Final internal audit reports shall, upon written request to the Secretary</w:t>
            </w:r>
            <w:r>
              <w:rPr>
                <w:b w:val="0"/>
              </w:rPr>
              <w:t>-</w:t>
            </w:r>
            <w:r w:rsidRPr="00822B65">
              <w:rPr>
                <w:b w:val="0"/>
              </w:rPr>
              <w:t xml:space="preserve">General, be made available to Member States or their designated representatives. Access to reports will be subject to safeguards and procedures to ensure that safety, confidentiality and due processes are properly maintained. The report may be redacted, or withheld in extraordinary circumstances, at the discretion of the Internal Auditor, when access to an internal audit report would: </w:t>
            </w:r>
          </w:p>
          <w:p w14:paraId="56C1023B" w14:textId="77777777" w:rsidR="001C5AFF" w:rsidRDefault="001C5AFF" w:rsidP="00BC4D2F">
            <w:pPr>
              <w:pStyle w:val="Heading2"/>
              <w:spacing w:before="0"/>
              <w:rPr>
                <w:b w:val="0"/>
              </w:rPr>
            </w:pPr>
          </w:p>
          <w:p w14:paraId="642870BE" w14:textId="5764F2BC" w:rsidR="00BC4D2F" w:rsidRDefault="00BC4D2F" w:rsidP="00BC4D2F">
            <w:pPr>
              <w:pStyle w:val="Heading2"/>
              <w:spacing w:before="0"/>
              <w:rPr>
                <w:b w:val="0"/>
              </w:rPr>
            </w:pPr>
            <w:r w:rsidRPr="00822B65">
              <w:rPr>
                <w:b w:val="0"/>
              </w:rPr>
              <w:t xml:space="preserve">a) put the safety and security of an individual, working for or with ITU, at increased risk; </w:t>
            </w:r>
          </w:p>
          <w:p w14:paraId="7E7A2733" w14:textId="77777777" w:rsidR="00BC4D2F" w:rsidRDefault="00BC4D2F" w:rsidP="00BC4D2F">
            <w:pPr>
              <w:pStyle w:val="Heading2"/>
              <w:spacing w:before="0"/>
              <w:rPr>
                <w:b w:val="0"/>
              </w:rPr>
            </w:pPr>
            <w:r w:rsidRPr="00822B65">
              <w:rPr>
                <w:b w:val="0"/>
              </w:rPr>
              <w:t xml:space="preserve">b) be inappropriate for reasons of individual confidentiality; </w:t>
            </w:r>
          </w:p>
          <w:p w14:paraId="2F3ECB3C" w14:textId="77777777" w:rsidR="00BC4D2F" w:rsidRDefault="00BC4D2F" w:rsidP="00BC4D2F">
            <w:pPr>
              <w:pStyle w:val="Heading2"/>
              <w:spacing w:before="0"/>
              <w:rPr>
                <w:b w:val="0"/>
              </w:rPr>
            </w:pPr>
            <w:r w:rsidRPr="00822B65">
              <w:rPr>
                <w:b w:val="0"/>
              </w:rPr>
              <w:t xml:space="preserve">c) risk violating the due process rights of individuals. </w:t>
            </w:r>
          </w:p>
          <w:p w14:paraId="7A0359B1" w14:textId="0E040CBC" w:rsidR="00BC4D2F" w:rsidRDefault="00BC4D2F" w:rsidP="00BC4D2F">
            <w:pPr>
              <w:rPr>
                <w:rFonts w:asciiTheme="minorHAnsi" w:hAnsiTheme="minorHAnsi" w:cstheme="minorHAnsi"/>
                <w:szCs w:val="24"/>
                <w:lang w:val="en-US"/>
              </w:rPr>
            </w:pPr>
            <w:r>
              <w:t xml:space="preserve">The Internal </w:t>
            </w:r>
            <w:r w:rsidRPr="00822B65">
              <w:t>Auditor will provide reasons for this redacting, in writing, to the requesting ITU Member State</w:t>
            </w:r>
            <w:r>
              <w:t>.</w:t>
            </w:r>
          </w:p>
          <w:p w14:paraId="6744519C" w14:textId="200A3769" w:rsidR="00BC4D2F" w:rsidRPr="000D2DFB" w:rsidRDefault="00BC4D2F"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p>
        </w:tc>
        <w:tc>
          <w:tcPr>
            <w:tcW w:w="5130" w:type="dxa"/>
          </w:tcPr>
          <w:p w14:paraId="3C5FF965" w14:textId="77777777" w:rsidR="00BC4D2F" w:rsidRPr="00B13E99" w:rsidRDefault="00BC4D2F" w:rsidP="00BC4D2F">
            <w:pPr>
              <w:pStyle w:val="Heading2"/>
              <w:spacing w:before="0"/>
              <w:jc w:val="center"/>
            </w:pPr>
            <w:r w:rsidRPr="00B13E99">
              <w:lastRenderedPageBreak/>
              <w:t>Article 29 Internal control and internal audit</w:t>
            </w:r>
          </w:p>
          <w:p w14:paraId="4A248177" w14:textId="77777777" w:rsidR="00BC4D2F" w:rsidRDefault="00BC4D2F" w:rsidP="00BC4D2F">
            <w:pPr>
              <w:pStyle w:val="Heading2"/>
              <w:spacing w:before="0"/>
              <w:rPr>
                <w:b w:val="0"/>
              </w:rPr>
            </w:pPr>
          </w:p>
          <w:p w14:paraId="44BE15CC" w14:textId="7C89B653" w:rsidR="00BC4D2F" w:rsidRDefault="00BC4D2F" w:rsidP="00BC4D2F">
            <w:pPr>
              <w:pStyle w:val="Heading2"/>
              <w:spacing w:before="0"/>
              <w:ind w:left="0" w:firstLine="0"/>
              <w:rPr>
                <w:b w:val="0"/>
              </w:rPr>
            </w:pPr>
            <w:r w:rsidRPr="00822B65">
              <w:rPr>
                <w:b w:val="0"/>
              </w:rPr>
              <w:t xml:space="preserve">1. The Secretary-General shall maintain an effective internal control system, in order to ensure: </w:t>
            </w:r>
          </w:p>
          <w:p w14:paraId="4B56FB7E" w14:textId="77777777" w:rsidR="00BC4D2F" w:rsidRDefault="00BC4D2F" w:rsidP="00BC4D2F">
            <w:pPr>
              <w:pStyle w:val="Heading2"/>
              <w:spacing w:before="0"/>
              <w:rPr>
                <w:b w:val="0"/>
              </w:rPr>
            </w:pPr>
            <w:r w:rsidRPr="00822B65">
              <w:rPr>
                <w:b w:val="0"/>
              </w:rPr>
              <w:t xml:space="preserve">a) the regularity of the receipt, custody and disbursement of all funds and other resources of the Union; </w:t>
            </w:r>
          </w:p>
          <w:p w14:paraId="62FAE477" w14:textId="77777777" w:rsidR="00BC4D2F" w:rsidRDefault="00BC4D2F" w:rsidP="00BC4D2F">
            <w:pPr>
              <w:pStyle w:val="Heading2"/>
              <w:spacing w:before="0"/>
              <w:rPr>
                <w:b w:val="0"/>
              </w:rPr>
            </w:pPr>
            <w:r w:rsidRPr="00822B65">
              <w:rPr>
                <w:b w:val="0"/>
              </w:rPr>
              <w:t xml:space="preserve">b) the conformity of commitments or obligations and expenses with the appropriations or other financial provisions approved by the Council or with the purposes, rules and provisions relating to the funds concerned; </w:t>
            </w:r>
          </w:p>
          <w:p w14:paraId="4E1BA550" w14:textId="77777777" w:rsidR="00BC4D2F" w:rsidRDefault="00BC4D2F" w:rsidP="00BC4D2F">
            <w:pPr>
              <w:pStyle w:val="Heading2"/>
              <w:spacing w:before="0"/>
              <w:rPr>
                <w:b w:val="0"/>
              </w:rPr>
            </w:pPr>
            <w:r w:rsidRPr="00822B65">
              <w:rPr>
                <w:b w:val="0"/>
              </w:rPr>
              <w:t xml:space="preserve">c) the timeliness, completeness and accuracy of financial and other administrative data; </w:t>
            </w:r>
          </w:p>
          <w:p w14:paraId="15A1C01D" w14:textId="77777777" w:rsidR="00BC4D2F" w:rsidRDefault="00BC4D2F" w:rsidP="00BC4D2F">
            <w:pPr>
              <w:pStyle w:val="Heading2"/>
              <w:spacing w:before="0"/>
              <w:rPr>
                <w:b w:val="0"/>
              </w:rPr>
            </w:pPr>
            <w:r w:rsidRPr="00822B65">
              <w:rPr>
                <w:b w:val="0"/>
              </w:rPr>
              <w:t xml:space="preserve">d) the effective, efficient and economical use of the resources of the Union. </w:t>
            </w:r>
          </w:p>
          <w:p w14:paraId="7953C809" w14:textId="77777777" w:rsidR="00BC4D2F" w:rsidRDefault="00BC4D2F" w:rsidP="00BC4D2F">
            <w:pPr>
              <w:pStyle w:val="Heading2"/>
              <w:spacing w:before="0"/>
              <w:rPr>
                <w:b w:val="0"/>
              </w:rPr>
            </w:pPr>
          </w:p>
          <w:p w14:paraId="1E2E079E" w14:textId="006A4E78" w:rsidR="00BC4D2F" w:rsidRDefault="00BC4D2F" w:rsidP="00BC4D2F">
            <w:pPr>
              <w:pStyle w:val="Heading2"/>
              <w:spacing w:before="0"/>
              <w:rPr>
                <w:b w:val="0"/>
              </w:rPr>
            </w:pPr>
            <w:r w:rsidRPr="00822B65">
              <w:rPr>
                <w:b w:val="0"/>
              </w:rPr>
              <w:t xml:space="preserve">2. The Secretary-General shall maintain an internal </w:t>
            </w:r>
            <w:del w:id="606" w:author="Author">
              <w:r w:rsidRPr="00822B65" w:rsidDel="004E3768">
                <w:rPr>
                  <w:b w:val="0"/>
                </w:rPr>
                <w:delText xml:space="preserve">audit </w:delText>
              </w:r>
            </w:del>
            <w:ins w:id="607" w:author="Author">
              <w:r w:rsidR="004E3768">
                <w:rPr>
                  <w:b w:val="0"/>
                </w:rPr>
                <w:t>oversight</w:t>
              </w:r>
              <w:r w:rsidR="004E3768" w:rsidRPr="00822B65">
                <w:rPr>
                  <w:b w:val="0"/>
                </w:rPr>
                <w:t xml:space="preserve"> </w:t>
              </w:r>
            </w:ins>
            <w:r w:rsidRPr="00822B65">
              <w:rPr>
                <w:b w:val="0"/>
              </w:rPr>
              <w:t xml:space="preserve">function that is responsible for </w:t>
            </w:r>
            <w:ins w:id="608" w:author="Author">
              <w:r w:rsidR="004E3768" w:rsidRPr="005B511F">
                <w:rPr>
                  <w:rFonts w:asciiTheme="minorHAnsi" w:hAnsiTheme="minorHAnsi" w:cstheme="minorHAnsi"/>
                  <w:b w:val="0"/>
                </w:rPr>
                <w:t>providing</w:t>
              </w:r>
              <w:r w:rsidR="004E3768" w:rsidRPr="005B511F">
                <w:rPr>
                  <w:rFonts w:asciiTheme="minorHAnsi" w:hAnsiTheme="minorHAnsi" w:cstheme="minorHAnsi"/>
                  <w:b w:val="0"/>
                  <w:spacing w:val="11"/>
                </w:rPr>
                <w:t xml:space="preserve"> </w:t>
              </w:r>
              <w:r w:rsidR="004E3768" w:rsidRPr="005B511F">
                <w:rPr>
                  <w:rFonts w:asciiTheme="minorHAnsi" w:hAnsiTheme="minorHAnsi" w:cstheme="minorHAnsi"/>
                  <w:b w:val="0"/>
                </w:rPr>
                <w:t>independent and</w:t>
              </w:r>
              <w:r w:rsidR="004E3768" w:rsidRPr="005B511F">
                <w:rPr>
                  <w:rFonts w:asciiTheme="minorHAnsi" w:hAnsiTheme="minorHAnsi" w:cstheme="minorHAnsi"/>
                  <w:b w:val="0"/>
                  <w:spacing w:val="12"/>
                </w:rPr>
                <w:t xml:space="preserve"> </w:t>
              </w:r>
              <w:r w:rsidR="004E3768" w:rsidRPr="005B511F">
                <w:rPr>
                  <w:rFonts w:asciiTheme="minorHAnsi" w:hAnsiTheme="minorHAnsi" w:cstheme="minorHAnsi"/>
                  <w:b w:val="0"/>
                  <w:spacing w:val="-2"/>
                </w:rPr>
                <w:t>o</w:t>
              </w:r>
              <w:r w:rsidR="004E3768" w:rsidRPr="005B511F">
                <w:rPr>
                  <w:rFonts w:asciiTheme="minorHAnsi" w:hAnsiTheme="minorHAnsi" w:cstheme="minorHAnsi"/>
                  <w:b w:val="0"/>
                </w:rPr>
                <w:t>bjective</w:t>
              </w:r>
              <w:r w:rsidR="004E3768" w:rsidRPr="005B511F">
                <w:rPr>
                  <w:rFonts w:asciiTheme="minorHAnsi" w:hAnsiTheme="minorHAnsi" w:cstheme="minorHAnsi"/>
                  <w:b w:val="0"/>
                  <w:spacing w:val="11"/>
                </w:rPr>
                <w:t xml:space="preserve"> </w:t>
              </w:r>
              <w:r w:rsidR="004E3768" w:rsidRPr="005B511F">
                <w:rPr>
                  <w:rFonts w:asciiTheme="minorHAnsi" w:hAnsiTheme="minorHAnsi" w:cstheme="minorHAnsi"/>
                  <w:b w:val="0"/>
                </w:rPr>
                <w:t>audit, investigation</w:t>
              </w:r>
              <w:r w:rsidR="004E3768" w:rsidRPr="005B511F">
                <w:rPr>
                  <w:rFonts w:asciiTheme="minorHAnsi" w:hAnsiTheme="minorHAnsi" w:cstheme="minorHAnsi"/>
                  <w:b w:val="0"/>
                  <w:spacing w:val="11"/>
                </w:rPr>
                <w:t xml:space="preserve"> </w:t>
              </w:r>
              <w:r w:rsidR="004E3768" w:rsidRPr="005B511F">
                <w:rPr>
                  <w:rFonts w:asciiTheme="minorHAnsi" w:hAnsiTheme="minorHAnsi" w:cstheme="minorHAnsi"/>
                  <w:b w:val="0"/>
                </w:rPr>
                <w:t>and</w:t>
              </w:r>
              <w:r w:rsidR="004E3768" w:rsidRPr="005B511F">
                <w:rPr>
                  <w:rFonts w:asciiTheme="minorHAnsi" w:hAnsiTheme="minorHAnsi" w:cstheme="minorHAnsi"/>
                  <w:b w:val="0"/>
                  <w:spacing w:val="10"/>
                </w:rPr>
                <w:t xml:space="preserve"> </w:t>
              </w:r>
              <w:r w:rsidR="004E3768" w:rsidRPr="005B511F">
                <w:rPr>
                  <w:rFonts w:asciiTheme="minorHAnsi" w:hAnsiTheme="minorHAnsi" w:cstheme="minorHAnsi"/>
                  <w:b w:val="0"/>
                </w:rPr>
                <w:t>evaluation</w:t>
              </w:r>
              <w:r w:rsidR="004E3768" w:rsidRPr="005B511F">
                <w:rPr>
                  <w:rFonts w:asciiTheme="minorHAnsi" w:hAnsiTheme="minorHAnsi" w:cstheme="minorHAnsi"/>
                  <w:b w:val="0"/>
                  <w:spacing w:val="11"/>
                </w:rPr>
                <w:t xml:space="preserve"> </w:t>
              </w:r>
              <w:r w:rsidR="004E3768" w:rsidRPr="005B511F">
                <w:rPr>
                  <w:rFonts w:asciiTheme="minorHAnsi" w:hAnsiTheme="minorHAnsi" w:cstheme="minorHAnsi"/>
                  <w:b w:val="0"/>
                </w:rPr>
                <w:t>services designed to add value and improve the Organization’s operations and to enhance the integrity and reputation of the Organization. The internal oversight unit shall assist -in an independent manner- the ITU Secretary-General in the fulfilment of management oversight responsibilities and will be headed by a Chief of Oversight.</w:t>
              </w:r>
            </w:ins>
            <w:del w:id="609" w:author="Author">
              <w:r w:rsidRPr="00822B65" w:rsidDel="004E3768">
                <w:rPr>
                  <w:b w:val="0"/>
                </w:rPr>
                <w:delText>reviewing and evaluating the adequacy and effectiveness of the Union's overall systems of internal control.</w:delText>
              </w:r>
            </w:del>
            <w:r w:rsidRPr="00822B65">
              <w:rPr>
                <w:b w:val="0"/>
              </w:rPr>
              <w:t xml:space="preserve"> </w:t>
            </w:r>
            <w:r w:rsidRPr="00822B65">
              <w:rPr>
                <w:b w:val="0"/>
              </w:rPr>
              <w:lastRenderedPageBreak/>
              <w:t xml:space="preserve">For this purpose, all systems, processes, operations, functions and activities within the Union shall be subject to such </w:t>
            </w:r>
            <w:ins w:id="610" w:author="Author">
              <w:r w:rsidR="000D555D" w:rsidRPr="005B511F">
                <w:rPr>
                  <w:rFonts w:asciiTheme="minorHAnsi" w:hAnsiTheme="minorHAnsi" w:cstheme="minorHAnsi"/>
                  <w:b w:val="0"/>
                </w:rPr>
                <w:t>independent internal oversight. The Chief of Oversight shall report the results of the unit’s work to the Secretary-General</w:t>
              </w:r>
            </w:ins>
            <w:del w:id="611" w:author="Author">
              <w:r w:rsidRPr="00822B65" w:rsidDel="000D555D">
                <w:rPr>
                  <w:b w:val="0"/>
                </w:rPr>
                <w:delText>review</w:delText>
              </w:r>
            </w:del>
            <w:r w:rsidRPr="00822B65">
              <w:rPr>
                <w:b w:val="0"/>
              </w:rPr>
              <w:t xml:space="preserve">. </w:t>
            </w:r>
          </w:p>
          <w:p w14:paraId="66E70619" w14:textId="77777777" w:rsidR="00BC4D2F" w:rsidRDefault="00BC4D2F" w:rsidP="00BC4D2F">
            <w:pPr>
              <w:pStyle w:val="Heading2"/>
              <w:spacing w:before="0"/>
              <w:rPr>
                <w:b w:val="0"/>
              </w:rPr>
            </w:pPr>
          </w:p>
          <w:p w14:paraId="47E1D4C8" w14:textId="55D57C59" w:rsidR="00BC4D2F" w:rsidRDefault="00BC4D2F" w:rsidP="00BC4D2F">
            <w:pPr>
              <w:pStyle w:val="Heading2"/>
              <w:spacing w:before="0"/>
              <w:rPr>
                <w:b w:val="0"/>
              </w:rPr>
            </w:pPr>
            <w:r w:rsidRPr="00822B65">
              <w:rPr>
                <w:b w:val="0"/>
              </w:rPr>
              <w:t>3.</w:t>
            </w:r>
            <w:del w:id="612" w:author="Author">
              <w:r w:rsidRPr="00822B65" w:rsidDel="000D555D">
                <w:rPr>
                  <w:b w:val="0"/>
                </w:rPr>
                <w:delText xml:space="preserve"> The Internal Auditor shall report the results of his work to the Secretary</w:delText>
              </w:r>
              <w:r w:rsidDel="000D555D">
                <w:rPr>
                  <w:b w:val="0"/>
                </w:rPr>
                <w:delText>-</w:delText>
              </w:r>
              <w:r w:rsidRPr="00822B65" w:rsidDel="000D555D">
                <w:rPr>
                  <w:b w:val="0"/>
                </w:rPr>
                <w:delText>General</w:delText>
              </w:r>
            </w:del>
            <w:ins w:id="613" w:author="Author">
              <w:r w:rsidR="000D555D" w:rsidRPr="005B511F">
                <w:rPr>
                  <w:rFonts w:asciiTheme="minorHAnsi" w:hAnsiTheme="minorHAnsi" w:cstheme="minorHAnsi"/>
                  <w:b w:val="0"/>
                </w:rPr>
                <w:t xml:space="preserve"> The oversight unit’s terms of reference will be laid down in an ITU Internal Oversight Charter and submitted, for in</w:t>
              </w:r>
              <w:r w:rsidR="001E6D4C">
                <w:rPr>
                  <w:rFonts w:asciiTheme="minorHAnsi" w:hAnsiTheme="minorHAnsi" w:cstheme="minorHAnsi"/>
                  <w:b w:val="0"/>
                </w:rPr>
                <w:t>i</w:t>
              </w:r>
              <w:r w:rsidR="000D555D" w:rsidRPr="005B511F">
                <w:rPr>
                  <w:rFonts w:asciiTheme="minorHAnsi" w:hAnsiTheme="minorHAnsi" w:cstheme="minorHAnsi"/>
                  <w:b w:val="0"/>
                </w:rPr>
                <w:t>tial adoption and whenever reviewed, to Council</w:t>
              </w:r>
            </w:ins>
            <w:r w:rsidRPr="00822B65">
              <w:rPr>
                <w:b w:val="0"/>
              </w:rPr>
              <w:t xml:space="preserve">. </w:t>
            </w:r>
          </w:p>
          <w:p w14:paraId="3DACE57B" w14:textId="77777777" w:rsidR="00BC4D2F" w:rsidRDefault="00BC4D2F" w:rsidP="00BC4D2F">
            <w:pPr>
              <w:pStyle w:val="Heading2"/>
              <w:spacing w:before="0"/>
              <w:rPr>
                <w:b w:val="0"/>
              </w:rPr>
            </w:pPr>
          </w:p>
          <w:p w14:paraId="2CEC7DF2" w14:textId="76D1D226" w:rsidR="00BC4D2F" w:rsidRDefault="00BC4D2F" w:rsidP="00BC4D2F">
            <w:pPr>
              <w:pStyle w:val="Heading2"/>
              <w:spacing w:before="0"/>
              <w:rPr>
                <w:b w:val="0"/>
              </w:rPr>
            </w:pPr>
            <w:r w:rsidRPr="00822B65">
              <w:rPr>
                <w:b w:val="0"/>
              </w:rPr>
              <w:t xml:space="preserve">4. </w:t>
            </w:r>
            <w:ins w:id="614" w:author="Author">
              <w:r w:rsidR="000D555D" w:rsidRPr="005B511F">
                <w:rPr>
                  <w:rFonts w:asciiTheme="minorHAnsi" w:hAnsiTheme="minorHAnsi" w:cstheme="minorHAnsi"/>
                  <w:b w:val="0"/>
                </w:rPr>
                <w:t>The Chief of Oversight shall submit an annual summary report to the Secretary-General</w:t>
              </w:r>
              <w:r w:rsidR="000D555D" w:rsidRPr="005B511F">
                <w:rPr>
                  <w:rFonts w:asciiTheme="minorHAnsi" w:hAnsiTheme="minorHAnsi" w:cstheme="minorHAnsi"/>
                  <w:b w:val="0"/>
                  <w:spacing w:val="15"/>
                </w:rPr>
                <w:t xml:space="preserve"> </w:t>
              </w:r>
              <w:r w:rsidR="000D555D" w:rsidRPr="005B511F">
                <w:rPr>
                  <w:rFonts w:asciiTheme="minorHAnsi" w:hAnsiTheme="minorHAnsi" w:cstheme="minorHAnsi"/>
                  <w:b w:val="0"/>
                </w:rPr>
                <w:t>with</w:t>
              </w:r>
              <w:r w:rsidR="000D555D" w:rsidRPr="005B511F">
                <w:rPr>
                  <w:rFonts w:asciiTheme="minorHAnsi" w:hAnsiTheme="minorHAnsi" w:cstheme="minorHAnsi"/>
                  <w:b w:val="0"/>
                  <w:spacing w:val="15"/>
                </w:rPr>
                <w:t xml:space="preserve"> </w:t>
              </w:r>
              <w:r w:rsidR="000D555D" w:rsidRPr="005B511F">
                <w:rPr>
                  <w:rFonts w:asciiTheme="minorHAnsi" w:hAnsiTheme="minorHAnsi" w:cstheme="minorHAnsi"/>
                  <w:b w:val="0"/>
                </w:rPr>
                <w:t>a</w:t>
              </w:r>
              <w:r w:rsidR="000D555D" w:rsidRPr="005B511F">
                <w:rPr>
                  <w:rFonts w:asciiTheme="minorHAnsi" w:hAnsiTheme="minorHAnsi" w:cstheme="minorHAnsi"/>
                  <w:b w:val="0"/>
                  <w:spacing w:val="15"/>
                </w:rPr>
                <w:t xml:space="preserve"> </w:t>
              </w:r>
              <w:r w:rsidR="000D555D" w:rsidRPr="005B511F">
                <w:rPr>
                  <w:rFonts w:asciiTheme="minorHAnsi" w:hAnsiTheme="minorHAnsi" w:cstheme="minorHAnsi"/>
                  <w:b w:val="0"/>
                </w:rPr>
                <w:t>copy to</w:t>
              </w:r>
              <w:r w:rsidR="000D555D" w:rsidRPr="005B511F">
                <w:rPr>
                  <w:rFonts w:asciiTheme="minorHAnsi" w:hAnsiTheme="minorHAnsi" w:cstheme="minorHAnsi"/>
                  <w:b w:val="0"/>
                  <w:spacing w:val="3"/>
                </w:rPr>
                <w:t xml:space="preserve"> </w:t>
              </w:r>
              <w:r w:rsidR="000D555D" w:rsidRPr="005B511F">
                <w:rPr>
                  <w:rFonts w:asciiTheme="minorHAnsi" w:hAnsiTheme="minorHAnsi" w:cstheme="minorHAnsi"/>
                  <w:b w:val="0"/>
                </w:rPr>
                <w:t>the</w:t>
              </w:r>
              <w:r w:rsidR="000D555D" w:rsidRPr="005B511F">
                <w:rPr>
                  <w:rFonts w:asciiTheme="minorHAnsi" w:hAnsiTheme="minorHAnsi" w:cstheme="minorHAnsi"/>
                  <w:b w:val="0"/>
                  <w:spacing w:val="3"/>
                </w:rPr>
                <w:t xml:space="preserve"> </w:t>
              </w:r>
              <w:r w:rsidR="000D555D" w:rsidRPr="005B511F">
                <w:rPr>
                  <w:rFonts w:asciiTheme="minorHAnsi" w:hAnsiTheme="minorHAnsi" w:cstheme="minorHAnsi"/>
                  <w:b w:val="0"/>
                </w:rPr>
                <w:t>Ext</w:t>
              </w:r>
              <w:r w:rsidR="000D555D" w:rsidRPr="005B511F">
                <w:rPr>
                  <w:rFonts w:asciiTheme="minorHAnsi" w:hAnsiTheme="minorHAnsi" w:cstheme="minorHAnsi"/>
                  <w:b w:val="0"/>
                  <w:spacing w:val="-1"/>
                </w:rPr>
                <w:t>er</w:t>
              </w:r>
              <w:r w:rsidR="000D555D" w:rsidRPr="005B511F">
                <w:rPr>
                  <w:rFonts w:asciiTheme="minorHAnsi" w:hAnsiTheme="minorHAnsi" w:cstheme="minorHAnsi"/>
                  <w:b w:val="0"/>
                </w:rPr>
                <w:t>nal</w:t>
              </w:r>
              <w:r w:rsidR="000D555D" w:rsidRPr="005B511F">
                <w:rPr>
                  <w:rFonts w:asciiTheme="minorHAnsi" w:hAnsiTheme="minorHAnsi" w:cstheme="minorHAnsi"/>
                  <w:b w:val="0"/>
                  <w:spacing w:val="3"/>
                </w:rPr>
                <w:t xml:space="preserve"> </w:t>
              </w:r>
              <w:r w:rsidR="000D555D" w:rsidRPr="005B511F">
                <w:rPr>
                  <w:rFonts w:asciiTheme="minorHAnsi" w:hAnsiTheme="minorHAnsi" w:cstheme="minorHAnsi"/>
                  <w:b w:val="0"/>
                </w:rPr>
                <w:t>Auditor and the Independent Management Advisory Committee</w:t>
              </w:r>
              <w:r w:rsidR="000D555D" w:rsidRPr="005B511F">
                <w:rPr>
                  <w:rFonts w:asciiTheme="minorHAnsi" w:hAnsiTheme="minorHAnsi" w:cstheme="minorHAnsi"/>
                  <w:b w:val="0"/>
                  <w:spacing w:val="3"/>
                </w:rPr>
                <w:t xml:space="preserve"> </w:t>
              </w:r>
              <w:r w:rsidR="000D555D" w:rsidRPr="005B511F">
                <w:rPr>
                  <w:rFonts w:asciiTheme="minorHAnsi" w:hAnsiTheme="minorHAnsi" w:cstheme="minorHAnsi"/>
                  <w:b w:val="0"/>
                </w:rPr>
                <w:t>on</w:t>
              </w:r>
              <w:r w:rsidR="000D555D" w:rsidRPr="005B511F">
                <w:rPr>
                  <w:rFonts w:asciiTheme="minorHAnsi" w:hAnsiTheme="minorHAnsi" w:cstheme="minorHAnsi"/>
                  <w:b w:val="0"/>
                  <w:spacing w:val="3"/>
                </w:rPr>
                <w:t xml:space="preserve"> </w:t>
              </w:r>
              <w:r w:rsidR="000D555D" w:rsidRPr="005B511F">
                <w:rPr>
                  <w:rFonts w:asciiTheme="minorHAnsi" w:hAnsiTheme="minorHAnsi" w:cstheme="minorHAnsi"/>
                  <w:b w:val="0"/>
                </w:rPr>
                <w:t>the unit’s</w:t>
              </w:r>
              <w:r w:rsidR="000D555D" w:rsidRPr="005B511F">
                <w:rPr>
                  <w:rFonts w:asciiTheme="minorHAnsi" w:hAnsiTheme="minorHAnsi" w:cstheme="minorHAnsi"/>
                  <w:b w:val="0"/>
                  <w:spacing w:val="2"/>
                </w:rPr>
                <w:t xml:space="preserve"> </w:t>
              </w:r>
              <w:r w:rsidR="000D555D" w:rsidRPr="005B511F">
                <w:rPr>
                  <w:rFonts w:asciiTheme="minorHAnsi" w:hAnsiTheme="minorHAnsi" w:cstheme="minorHAnsi"/>
                  <w:b w:val="0"/>
                </w:rPr>
                <w:t>activiti</w:t>
              </w:r>
              <w:r w:rsidR="000D555D" w:rsidRPr="005B511F">
                <w:rPr>
                  <w:rFonts w:asciiTheme="minorHAnsi" w:hAnsiTheme="minorHAnsi" w:cstheme="minorHAnsi"/>
                  <w:b w:val="0"/>
                  <w:spacing w:val="-1"/>
                </w:rPr>
                <w:t>e</w:t>
              </w:r>
              <w:r w:rsidR="000D555D" w:rsidRPr="005B511F">
                <w:rPr>
                  <w:rFonts w:asciiTheme="minorHAnsi" w:hAnsiTheme="minorHAnsi" w:cstheme="minorHAnsi"/>
                  <w:b w:val="0"/>
                </w:rPr>
                <w:t>s. This r</w:t>
              </w:r>
              <w:r w:rsidR="000D555D" w:rsidRPr="005B511F">
                <w:rPr>
                  <w:rFonts w:asciiTheme="minorHAnsi" w:hAnsiTheme="minorHAnsi" w:cstheme="minorHAnsi"/>
                  <w:b w:val="0"/>
                  <w:spacing w:val="-1"/>
                </w:rPr>
                <w:t>e</w:t>
              </w:r>
              <w:r w:rsidR="000D555D" w:rsidRPr="005B511F">
                <w:rPr>
                  <w:rFonts w:asciiTheme="minorHAnsi" w:hAnsiTheme="minorHAnsi" w:cstheme="minorHAnsi"/>
                  <w:b w:val="0"/>
                </w:rPr>
                <w:t>port</w:t>
              </w:r>
              <w:r w:rsidR="000D555D" w:rsidRPr="005B511F">
                <w:rPr>
                  <w:rFonts w:asciiTheme="minorHAnsi" w:hAnsiTheme="minorHAnsi" w:cstheme="minorHAnsi"/>
                  <w:b w:val="0"/>
                  <w:spacing w:val="26"/>
                </w:rPr>
                <w:t xml:space="preserve"> </w:t>
              </w:r>
              <w:r w:rsidR="000D555D" w:rsidRPr="005B511F">
                <w:rPr>
                  <w:rFonts w:asciiTheme="minorHAnsi" w:hAnsiTheme="minorHAnsi" w:cstheme="minorHAnsi"/>
                  <w:b w:val="0"/>
                </w:rPr>
                <w:t>s</w:t>
              </w:r>
              <w:r w:rsidR="000D555D" w:rsidRPr="005B511F">
                <w:rPr>
                  <w:rFonts w:asciiTheme="minorHAnsi" w:hAnsiTheme="minorHAnsi" w:cstheme="minorHAnsi"/>
                  <w:b w:val="0"/>
                  <w:spacing w:val="-2"/>
                </w:rPr>
                <w:t>h</w:t>
              </w:r>
              <w:r w:rsidR="000D555D" w:rsidRPr="005B511F">
                <w:rPr>
                  <w:rFonts w:asciiTheme="minorHAnsi" w:hAnsiTheme="minorHAnsi" w:cstheme="minorHAnsi"/>
                  <w:b w:val="0"/>
                </w:rPr>
                <w:t>all contain a declaration from the Chief of Oversight confirming independence of the unit and its work, and shall</w:t>
              </w:r>
              <w:r w:rsidR="000D555D" w:rsidRPr="005B511F">
                <w:rPr>
                  <w:rFonts w:asciiTheme="minorHAnsi" w:hAnsiTheme="minorHAnsi" w:cstheme="minorHAnsi"/>
                  <w:b w:val="0"/>
                  <w:spacing w:val="26"/>
                </w:rPr>
                <w:t xml:space="preserve"> </w:t>
              </w:r>
              <w:r w:rsidR="000D555D" w:rsidRPr="005B511F">
                <w:rPr>
                  <w:rFonts w:asciiTheme="minorHAnsi" w:hAnsiTheme="minorHAnsi" w:cstheme="minorHAnsi"/>
                  <w:b w:val="0"/>
                  <w:spacing w:val="-2"/>
                </w:rPr>
                <w:t>b</w:t>
              </w:r>
              <w:r w:rsidR="000D555D" w:rsidRPr="005B511F">
                <w:rPr>
                  <w:rFonts w:asciiTheme="minorHAnsi" w:hAnsiTheme="minorHAnsi" w:cstheme="minorHAnsi"/>
                  <w:b w:val="0"/>
                </w:rPr>
                <w:t>e</w:t>
              </w:r>
              <w:r w:rsidR="000D555D" w:rsidRPr="005B511F">
                <w:rPr>
                  <w:rFonts w:asciiTheme="minorHAnsi" w:hAnsiTheme="minorHAnsi" w:cstheme="minorHAnsi"/>
                  <w:b w:val="0"/>
                  <w:spacing w:val="26"/>
                </w:rPr>
                <w:t xml:space="preserve"> </w:t>
              </w:r>
              <w:r w:rsidR="000D555D" w:rsidRPr="005B511F">
                <w:rPr>
                  <w:rFonts w:asciiTheme="minorHAnsi" w:hAnsiTheme="minorHAnsi" w:cstheme="minorHAnsi"/>
                  <w:b w:val="0"/>
                </w:rPr>
                <w:t>sub</w:t>
              </w:r>
              <w:r w:rsidR="000D555D" w:rsidRPr="005B511F">
                <w:rPr>
                  <w:rFonts w:asciiTheme="minorHAnsi" w:hAnsiTheme="minorHAnsi" w:cstheme="minorHAnsi"/>
                  <w:b w:val="0"/>
                  <w:spacing w:val="-2"/>
                </w:rPr>
                <w:t>m</w:t>
              </w:r>
              <w:r w:rsidR="000D555D" w:rsidRPr="005B511F">
                <w:rPr>
                  <w:rFonts w:asciiTheme="minorHAnsi" w:hAnsiTheme="minorHAnsi" w:cstheme="minorHAnsi"/>
                  <w:b w:val="0"/>
                </w:rPr>
                <w:t>itted</w:t>
              </w:r>
              <w:r w:rsidR="000D555D" w:rsidRPr="005B511F">
                <w:rPr>
                  <w:rFonts w:asciiTheme="minorHAnsi" w:hAnsiTheme="minorHAnsi" w:cstheme="minorHAnsi"/>
                  <w:b w:val="0"/>
                  <w:spacing w:val="26"/>
                </w:rPr>
                <w:t xml:space="preserve"> </w:t>
              </w:r>
              <w:r w:rsidR="000D555D" w:rsidRPr="005B511F">
                <w:rPr>
                  <w:rFonts w:asciiTheme="minorHAnsi" w:hAnsiTheme="minorHAnsi" w:cstheme="minorHAnsi"/>
                  <w:b w:val="0"/>
                </w:rPr>
                <w:t>to</w:t>
              </w:r>
              <w:r w:rsidR="000D555D" w:rsidRPr="005B511F">
                <w:rPr>
                  <w:rFonts w:asciiTheme="minorHAnsi" w:hAnsiTheme="minorHAnsi" w:cstheme="minorHAnsi"/>
                  <w:b w:val="0"/>
                  <w:spacing w:val="26"/>
                </w:rPr>
                <w:t xml:space="preserve"> </w:t>
              </w:r>
              <w:r w:rsidR="000D555D" w:rsidRPr="005B511F">
                <w:rPr>
                  <w:rFonts w:asciiTheme="minorHAnsi" w:hAnsiTheme="minorHAnsi" w:cstheme="minorHAnsi"/>
                  <w:b w:val="0"/>
                </w:rPr>
                <w:t>the</w:t>
              </w:r>
              <w:r w:rsidR="000D555D" w:rsidRPr="005B511F">
                <w:rPr>
                  <w:rFonts w:asciiTheme="minorHAnsi" w:hAnsiTheme="minorHAnsi" w:cstheme="minorHAnsi"/>
                  <w:b w:val="0"/>
                  <w:spacing w:val="25"/>
                </w:rPr>
                <w:t xml:space="preserve"> </w:t>
              </w:r>
              <w:r w:rsidR="000D555D" w:rsidRPr="005B511F">
                <w:rPr>
                  <w:rFonts w:asciiTheme="minorHAnsi" w:hAnsiTheme="minorHAnsi" w:cstheme="minorHAnsi"/>
                  <w:b w:val="0"/>
                  <w:spacing w:val="-3"/>
                </w:rPr>
                <w:t>ITU Council</w:t>
              </w:r>
              <w:r w:rsidR="000D555D" w:rsidRPr="005B511F">
                <w:rPr>
                  <w:rFonts w:asciiTheme="minorHAnsi" w:hAnsiTheme="minorHAnsi" w:cstheme="minorHAnsi"/>
                  <w:b w:val="0"/>
                </w:rPr>
                <w:t xml:space="preserve"> together with comments dee</w:t>
              </w:r>
              <w:r w:rsidR="000D555D" w:rsidRPr="005B511F">
                <w:rPr>
                  <w:rFonts w:asciiTheme="minorHAnsi" w:hAnsiTheme="minorHAnsi" w:cstheme="minorHAnsi"/>
                  <w:b w:val="0"/>
                  <w:spacing w:val="-2"/>
                </w:rPr>
                <w:t>m</w:t>
              </w:r>
              <w:r w:rsidR="000D555D" w:rsidRPr="005B511F">
                <w:rPr>
                  <w:rFonts w:asciiTheme="minorHAnsi" w:hAnsiTheme="minorHAnsi" w:cstheme="minorHAnsi"/>
                  <w:b w:val="0"/>
                </w:rPr>
                <w:t>ed ne</w:t>
              </w:r>
              <w:r w:rsidR="000D555D" w:rsidRPr="005B511F">
                <w:rPr>
                  <w:rFonts w:asciiTheme="minorHAnsi" w:hAnsiTheme="minorHAnsi" w:cstheme="minorHAnsi"/>
                  <w:b w:val="0"/>
                  <w:spacing w:val="1"/>
                </w:rPr>
                <w:t>c</w:t>
              </w:r>
              <w:r w:rsidR="000D555D" w:rsidRPr="005B511F">
                <w:rPr>
                  <w:rFonts w:asciiTheme="minorHAnsi" w:hAnsiTheme="minorHAnsi" w:cstheme="minorHAnsi"/>
                  <w:b w:val="0"/>
                </w:rPr>
                <w:t>essary</w:t>
              </w:r>
            </w:ins>
            <w:del w:id="615" w:author="Author">
              <w:r w:rsidRPr="00822B65" w:rsidDel="000D555D">
                <w:rPr>
                  <w:b w:val="0"/>
                </w:rPr>
                <w:delText>The Internal Auditor shall submit to the Secretary-General a succinct annual report on internal audit activities which will be submitted to the Council</w:delText>
              </w:r>
            </w:del>
            <w:r w:rsidRPr="00822B65">
              <w:rPr>
                <w:b w:val="0"/>
              </w:rPr>
              <w:t>. After consideration by Council, this report will be published on a publicly accessible page of the Union’s web site</w:t>
            </w:r>
            <w:ins w:id="616" w:author="Author">
              <w:r w:rsidR="000D555D">
                <w:rPr>
                  <w:b w:val="0"/>
                </w:rPr>
                <w:t xml:space="preserve"> </w:t>
              </w:r>
              <w:r w:rsidR="000D555D" w:rsidRPr="005B511F">
                <w:rPr>
                  <w:rFonts w:asciiTheme="minorHAnsi" w:hAnsiTheme="minorHAnsi" w:cstheme="minorHAnsi"/>
                  <w:b w:val="0"/>
                </w:rPr>
                <w:t>and in accordance with the Union’s information/document access policy</w:t>
              </w:r>
            </w:ins>
            <w:r w:rsidRPr="00822B65">
              <w:rPr>
                <w:b w:val="0"/>
              </w:rPr>
              <w:t xml:space="preserve">. </w:t>
            </w:r>
          </w:p>
          <w:p w14:paraId="07A873BA" w14:textId="77777777" w:rsidR="00BC4D2F" w:rsidRDefault="00BC4D2F" w:rsidP="00BC4D2F">
            <w:pPr>
              <w:pStyle w:val="Heading2"/>
              <w:spacing w:before="0"/>
              <w:rPr>
                <w:b w:val="0"/>
              </w:rPr>
            </w:pPr>
          </w:p>
          <w:p w14:paraId="646C4CA2" w14:textId="58E88CD5" w:rsidR="00BC4D2F" w:rsidRDefault="00BC4D2F" w:rsidP="00BC4D2F">
            <w:pPr>
              <w:pStyle w:val="Heading2"/>
              <w:spacing w:before="0"/>
              <w:rPr>
                <w:b w:val="0"/>
              </w:rPr>
            </w:pPr>
            <w:r w:rsidRPr="00822B65">
              <w:rPr>
                <w:b w:val="0"/>
              </w:rPr>
              <w:t xml:space="preserve">5. Final internal audit </w:t>
            </w:r>
            <w:ins w:id="617" w:author="Author">
              <w:r w:rsidR="000D555D">
                <w:rPr>
                  <w:b w:val="0"/>
                </w:rPr>
                <w:t xml:space="preserve">and evaluation </w:t>
              </w:r>
            </w:ins>
            <w:r w:rsidRPr="00822B65">
              <w:rPr>
                <w:b w:val="0"/>
              </w:rPr>
              <w:t>reports shall, upon written request to the Secretary</w:t>
            </w:r>
            <w:r>
              <w:rPr>
                <w:b w:val="0"/>
              </w:rPr>
              <w:t>-</w:t>
            </w:r>
            <w:r w:rsidRPr="00822B65">
              <w:rPr>
                <w:b w:val="0"/>
              </w:rPr>
              <w:lastRenderedPageBreak/>
              <w:t xml:space="preserve">General, be made available to Member States or their designated representatives. Access to reports will be subject to safeguards and procedures to ensure that safety, confidentiality and due processes are properly maintained. The report may be redacted, or withheld in extraordinary circumstances, at the discretion of the </w:t>
            </w:r>
            <w:del w:id="618" w:author="Author">
              <w:r w:rsidRPr="00822B65" w:rsidDel="000D555D">
                <w:rPr>
                  <w:b w:val="0"/>
                </w:rPr>
                <w:delText>Internal Auditor</w:delText>
              </w:r>
            </w:del>
            <w:ins w:id="619" w:author="Author">
              <w:r w:rsidR="000D555D">
                <w:rPr>
                  <w:b w:val="0"/>
                </w:rPr>
                <w:t>Chief of Oversight</w:t>
              </w:r>
            </w:ins>
            <w:r w:rsidRPr="00822B65">
              <w:rPr>
                <w:b w:val="0"/>
              </w:rPr>
              <w:t xml:space="preserve">, when access to an internal audit </w:t>
            </w:r>
            <w:ins w:id="620" w:author="Author">
              <w:r w:rsidR="000D555D">
                <w:rPr>
                  <w:b w:val="0"/>
                </w:rPr>
                <w:t xml:space="preserve">or evaluation </w:t>
              </w:r>
            </w:ins>
            <w:r w:rsidRPr="00822B65">
              <w:rPr>
                <w:b w:val="0"/>
              </w:rPr>
              <w:t xml:space="preserve">report would: </w:t>
            </w:r>
          </w:p>
          <w:p w14:paraId="29C4C72F" w14:textId="77777777" w:rsidR="00BC4D2F" w:rsidRDefault="00BC4D2F" w:rsidP="00BC4D2F">
            <w:pPr>
              <w:pStyle w:val="Heading2"/>
              <w:spacing w:before="0"/>
              <w:rPr>
                <w:b w:val="0"/>
              </w:rPr>
            </w:pPr>
            <w:r w:rsidRPr="00822B65">
              <w:rPr>
                <w:b w:val="0"/>
              </w:rPr>
              <w:t xml:space="preserve">a) put the safety and security of an individual, working for or with ITU, at increased risk; </w:t>
            </w:r>
          </w:p>
          <w:p w14:paraId="7D1A11DD" w14:textId="77777777" w:rsidR="00BC4D2F" w:rsidRDefault="00BC4D2F" w:rsidP="00BC4D2F">
            <w:pPr>
              <w:pStyle w:val="Heading2"/>
              <w:spacing w:before="0"/>
              <w:rPr>
                <w:b w:val="0"/>
              </w:rPr>
            </w:pPr>
            <w:r w:rsidRPr="00822B65">
              <w:rPr>
                <w:b w:val="0"/>
              </w:rPr>
              <w:t xml:space="preserve">b) be inappropriate for reasons of individual confidentiality; </w:t>
            </w:r>
          </w:p>
          <w:p w14:paraId="6C2C4989" w14:textId="77777777" w:rsidR="00BC4D2F" w:rsidRDefault="00BC4D2F" w:rsidP="00BC4D2F">
            <w:pPr>
              <w:pStyle w:val="Heading2"/>
              <w:spacing w:before="0"/>
              <w:rPr>
                <w:b w:val="0"/>
              </w:rPr>
            </w:pPr>
            <w:r w:rsidRPr="00822B65">
              <w:rPr>
                <w:b w:val="0"/>
              </w:rPr>
              <w:t xml:space="preserve">c) risk violating the due process rights of individuals. </w:t>
            </w:r>
          </w:p>
          <w:p w14:paraId="2EE9672C" w14:textId="158311D1" w:rsidR="00BC4D2F" w:rsidRDefault="00BC4D2F" w:rsidP="00BC4D2F">
            <w:pPr>
              <w:rPr>
                <w:rFonts w:asciiTheme="minorHAnsi" w:hAnsiTheme="minorHAnsi" w:cstheme="minorHAnsi"/>
                <w:szCs w:val="24"/>
                <w:lang w:val="en-US"/>
              </w:rPr>
            </w:pPr>
            <w:r>
              <w:t xml:space="preserve">The </w:t>
            </w:r>
            <w:del w:id="621" w:author="Author">
              <w:r w:rsidDel="000D555D">
                <w:delText xml:space="preserve">Internal </w:delText>
              </w:r>
              <w:r w:rsidRPr="00822B65" w:rsidDel="000D555D">
                <w:delText xml:space="preserve">Auditor </w:delText>
              </w:r>
            </w:del>
            <w:ins w:id="622" w:author="Author">
              <w:r w:rsidR="000D555D">
                <w:t xml:space="preserve">Chief of Oversight </w:t>
              </w:r>
            </w:ins>
            <w:r w:rsidRPr="00822B65">
              <w:t>will provide reasons for this redacting, in writing, to the requesting ITU Member State</w:t>
            </w:r>
            <w:r>
              <w:t>.</w:t>
            </w:r>
          </w:p>
          <w:p w14:paraId="07BE137B" w14:textId="370398D0" w:rsidR="00BC4D2F" w:rsidRPr="00BC4D2F" w:rsidRDefault="00BC4D2F" w:rsidP="00BC4D2F">
            <w:pPr>
              <w:pStyle w:val="Heading2"/>
              <w:spacing w:before="0"/>
              <w:ind w:left="0"/>
              <w:rPr>
                <w:rFonts w:cs="Calibri"/>
                <w:bCs/>
                <w:szCs w:val="24"/>
              </w:rPr>
            </w:pPr>
          </w:p>
        </w:tc>
        <w:tc>
          <w:tcPr>
            <w:tcW w:w="4230" w:type="dxa"/>
          </w:tcPr>
          <w:p w14:paraId="70DEEB46" w14:textId="77777777" w:rsidR="00BC4D2F" w:rsidRDefault="00BC4D2F"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23" w:author="Author"/>
                <w:rFonts w:asciiTheme="minorHAnsi" w:hAnsiTheme="minorHAnsi" w:cstheme="minorHAnsi"/>
                <w:szCs w:val="24"/>
                <w:lang w:val="en-US"/>
              </w:rPr>
            </w:pPr>
          </w:p>
          <w:p w14:paraId="341C7D0F"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24" w:author="Author"/>
                <w:rFonts w:asciiTheme="minorHAnsi" w:hAnsiTheme="minorHAnsi" w:cstheme="minorHAnsi"/>
                <w:szCs w:val="24"/>
                <w:lang w:val="en-US"/>
              </w:rPr>
            </w:pPr>
          </w:p>
          <w:p w14:paraId="1D83E444"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25" w:author="Author"/>
                <w:rFonts w:asciiTheme="minorHAnsi" w:hAnsiTheme="minorHAnsi" w:cstheme="minorHAnsi"/>
                <w:szCs w:val="24"/>
                <w:lang w:val="en-US"/>
              </w:rPr>
            </w:pPr>
            <w:ins w:id="626" w:author="Author">
              <w:r>
                <w:rPr>
                  <w:rFonts w:asciiTheme="minorHAnsi" w:hAnsiTheme="minorHAnsi" w:cstheme="minorHAnsi"/>
                  <w:szCs w:val="24"/>
                  <w:lang w:val="en-US"/>
                </w:rPr>
                <w:t>NOC</w:t>
              </w:r>
            </w:ins>
          </w:p>
          <w:p w14:paraId="44C1B148"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27" w:author="Author"/>
                <w:rFonts w:asciiTheme="minorHAnsi" w:hAnsiTheme="minorHAnsi" w:cstheme="minorHAnsi"/>
                <w:szCs w:val="24"/>
                <w:lang w:val="en-US"/>
              </w:rPr>
            </w:pPr>
          </w:p>
          <w:p w14:paraId="73025E07"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28" w:author="Author"/>
                <w:rFonts w:asciiTheme="minorHAnsi" w:hAnsiTheme="minorHAnsi" w:cstheme="minorHAnsi"/>
                <w:szCs w:val="24"/>
                <w:lang w:val="en-US"/>
              </w:rPr>
            </w:pPr>
          </w:p>
          <w:p w14:paraId="23F1A560"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29" w:author="Author"/>
                <w:rFonts w:asciiTheme="minorHAnsi" w:hAnsiTheme="minorHAnsi" w:cstheme="minorHAnsi"/>
                <w:szCs w:val="24"/>
                <w:lang w:val="en-US"/>
              </w:rPr>
            </w:pPr>
          </w:p>
          <w:p w14:paraId="6EDED103"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30" w:author="Author"/>
                <w:rFonts w:asciiTheme="minorHAnsi" w:hAnsiTheme="minorHAnsi" w:cstheme="minorHAnsi"/>
                <w:szCs w:val="24"/>
                <w:lang w:val="en-US"/>
              </w:rPr>
            </w:pPr>
          </w:p>
          <w:p w14:paraId="448BEADC"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31" w:author="Author"/>
                <w:rFonts w:asciiTheme="minorHAnsi" w:hAnsiTheme="minorHAnsi" w:cstheme="minorHAnsi"/>
                <w:szCs w:val="24"/>
                <w:lang w:val="en-US"/>
              </w:rPr>
            </w:pPr>
          </w:p>
          <w:p w14:paraId="165AB1C1"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32" w:author="Author"/>
                <w:rFonts w:asciiTheme="minorHAnsi" w:hAnsiTheme="minorHAnsi" w:cstheme="minorHAnsi"/>
                <w:szCs w:val="24"/>
                <w:lang w:val="en-US"/>
              </w:rPr>
            </w:pPr>
          </w:p>
          <w:p w14:paraId="1D6E687F"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33" w:author="Author"/>
                <w:rFonts w:asciiTheme="minorHAnsi" w:hAnsiTheme="minorHAnsi" w:cstheme="minorHAnsi"/>
                <w:szCs w:val="24"/>
                <w:lang w:val="en-US"/>
              </w:rPr>
            </w:pPr>
          </w:p>
          <w:p w14:paraId="56139F22"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34" w:author="Author"/>
                <w:rFonts w:asciiTheme="minorHAnsi" w:hAnsiTheme="minorHAnsi" w:cstheme="minorHAnsi"/>
                <w:szCs w:val="24"/>
                <w:lang w:val="en-US"/>
              </w:rPr>
            </w:pPr>
          </w:p>
          <w:p w14:paraId="4F2C3A7B"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35" w:author="Author"/>
                <w:rFonts w:asciiTheme="minorHAnsi" w:hAnsiTheme="minorHAnsi" w:cstheme="minorHAnsi"/>
                <w:szCs w:val="24"/>
                <w:lang w:val="en-US"/>
              </w:rPr>
            </w:pPr>
          </w:p>
          <w:p w14:paraId="2611E2F9"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36" w:author="Author"/>
                <w:rFonts w:asciiTheme="minorHAnsi" w:hAnsiTheme="minorHAnsi" w:cstheme="minorHAnsi"/>
                <w:szCs w:val="24"/>
                <w:lang w:val="en-US"/>
              </w:rPr>
            </w:pPr>
          </w:p>
          <w:p w14:paraId="5CCC262C"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37" w:author="Author"/>
                <w:rFonts w:asciiTheme="minorHAnsi" w:hAnsiTheme="minorHAnsi" w:cstheme="minorHAnsi"/>
                <w:szCs w:val="24"/>
                <w:lang w:val="en-US"/>
              </w:rPr>
            </w:pPr>
          </w:p>
          <w:p w14:paraId="3B77F709"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38" w:author="Author"/>
                <w:rFonts w:asciiTheme="minorHAnsi" w:hAnsiTheme="minorHAnsi" w:cstheme="minorHAnsi"/>
                <w:szCs w:val="24"/>
                <w:lang w:val="en-US"/>
              </w:rPr>
            </w:pPr>
          </w:p>
          <w:p w14:paraId="5AC18EC7"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39" w:author="Author"/>
                <w:rFonts w:asciiTheme="minorHAnsi" w:hAnsiTheme="minorHAnsi" w:cstheme="minorHAnsi"/>
                <w:szCs w:val="24"/>
                <w:lang w:val="en-US"/>
              </w:rPr>
            </w:pPr>
          </w:p>
          <w:p w14:paraId="5B21EDF3"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40" w:author="Author"/>
                <w:rFonts w:asciiTheme="minorHAnsi" w:hAnsiTheme="minorHAnsi" w:cstheme="minorHAnsi"/>
                <w:szCs w:val="24"/>
                <w:lang w:val="en-US"/>
              </w:rPr>
            </w:pPr>
          </w:p>
          <w:p w14:paraId="65AD41E9"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41" w:author="Author"/>
                <w:rFonts w:asciiTheme="minorHAnsi" w:hAnsiTheme="minorHAnsi" w:cstheme="minorHAnsi"/>
                <w:szCs w:val="24"/>
                <w:lang w:val="en-US"/>
              </w:rPr>
            </w:pPr>
          </w:p>
          <w:p w14:paraId="52D628B0"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42" w:author="Author"/>
                <w:rFonts w:asciiTheme="minorHAnsi" w:hAnsiTheme="minorHAnsi" w:cstheme="minorHAnsi"/>
                <w:szCs w:val="24"/>
                <w:lang w:val="en-US"/>
              </w:rPr>
            </w:pPr>
            <w:ins w:id="643" w:author="Author">
              <w:r>
                <w:rPr>
                  <w:rFonts w:asciiTheme="minorHAnsi" w:hAnsiTheme="minorHAnsi" w:cstheme="minorHAnsi"/>
                  <w:szCs w:val="24"/>
                  <w:lang w:val="en-US"/>
                </w:rPr>
                <w:t>As per doc C23/53 and C23/DL/6/R1</w:t>
              </w:r>
            </w:ins>
          </w:p>
          <w:p w14:paraId="7A90D588"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44" w:author="Author"/>
                <w:rFonts w:asciiTheme="minorHAnsi" w:hAnsiTheme="minorHAnsi" w:cstheme="minorHAnsi"/>
                <w:szCs w:val="24"/>
                <w:lang w:val="en-US"/>
              </w:rPr>
            </w:pPr>
          </w:p>
          <w:p w14:paraId="3F800AFF"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45" w:author="Author"/>
                <w:rFonts w:asciiTheme="minorHAnsi" w:hAnsiTheme="minorHAnsi" w:cstheme="minorHAnsi"/>
                <w:szCs w:val="24"/>
                <w:lang w:val="en-US"/>
              </w:rPr>
            </w:pPr>
          </w:p>
          <w:p w14:paraId="24C7BB9C"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46" w:author="Author"/>
                <w:rFonts w:asciiTheme="minorHAnsi" w:hAnsiTheme="minorHAnsi" w:cstheme="minorHAnsi"/>
                <w:szCs w:val="24"/>
                <w:lang w:val="en-US"/>
              </w:rPr>
            </w:pPr>
          </w:p>
          <w:p w14:paraId="7B6B57D2"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47" w:author="Author"/>
                <w:rFonts w:asciiTheme="minorHAnsi" w:hAnsiTheme="minorHAnsi" w:cstheme="minorHAnsi"/>
                <w:szCs w:val="24"/>
                <w:lang w:val="en-US"/>
              </w:rPr>
            </w:pPr>
          </w:p>
          <w:p w14:paraId="23F89A88"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48" w:author="Author"/>
                <w:rFonts w:asciiTheme="minorHAnsi" w:hAnsiTheme="minorHAnsi" w:cstheme="minorHAnsi"/>
                <w:szCs w:val="24"/>
                <w:lang w:val="en-US"/>
              </w:rPr>
            </w:pPr>
          </w:p>
          <w:p w14:paraId="6B5D4954"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49" w:author="Author"/>
                <w:rFonts w:asciiTheme="minorHAnsi" w:hAnsiTheme="minorHAnsi" w:cstheme="minorHAnsi"/>
                <w:szCs w:val="24"/>
                <w:lang w:val="en-US"/>
              </w:rPr>
            </w:pPr>
          </w:p>
          <w:p w14:paraId="5A00789A"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50" w:author="Author"/>
                <w:rFonts w:asciiTheme="minorHAnsi" w:hAnsiTheme="minorHAnsi" w:cstheme="minorHAnsi"/>
                <w:szCs w:val="24"/>
                <w:lang w:val="en-US"/>
              </w:rPr>
            </w:pPr>
          </w:p>
          <w:p w14:paraId="76A0508F"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51" w:author="Author"/>
                <w:rFonts w:asciiTheme="minorHAnsi" w:hAnsiTheme="minorHAnsi" w:cstheme="minorHAnsi"/>
                <w:szCs w:val="24"/>
                <w:lang w:val="en-US"/>
              </w:rPr>
            </w:pPr>
          </w:p>
          <w:p w14:paraId="10ACD38C"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52" w:author="Author"/>
                <w:rFonts w:asciiTheme="minorHAnsi" w:hAnsiTheme="minorHAnsi" w:cstheme="minorHAnsi"/>
                <w:szCs w:val="24"/>
                <w:lang w:val="en-US"/>
              </w:rPr>
            </w:pPr>
          </w:p>
          <w:p w14:paraId="04B797FC"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53" w:author="Author"/>
                <w:rFonts w:asciiTheme="minorHAnsi" w:hAnsiTheme="minorHAnsi" w:cstheme="minorHAnsi"/>
                <w:szCs w:val="24"/>
                <w:lang w:val="en-US"/>
              </w:rPr>
            </w:pPr>
          </w:p>
          <w:p w14:paraId="2DCA8071"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54" w:author="Author"/>
                <w:rFonts w:asciiTheme="minorHAnsi" w:hAnsiTheme="minorHAnsi" w:cstheme="minorHAnsi"/>
                <w:szCs w:val="24"/>
                <w:lang w:val="en-US"/>
              </w:rPr>
            </w:pPr>
          </w:p>
          <w:p w14:paraId="1E88E2FF"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55" w:author="Author"/>
                <w:rFonts w:asciiTheme="minorHAnsi" w:hAnsiTheme="minorHAnsi" w:cstheme="minorHAnsi"/>
                <w:szCs w:val="24"/>
                <w:lang w:val="en-US"/>
              </w:rPr>
            </w:pPr>
          </w:p>
          <w:p w14:paraId="3E73ECD2"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56" w:author="Author"/>
                <w:rFonts w:asciiTheme="minorHAnsi" w:hAnsiTheme="minorHAnsi" w:cstheme="minorHAnsi"/>
                <w:szCs w:val="24"/>
                <w:lang w:val="en-US"/>
              </w:rPr>
            </w:pPr>
          </w:p>
          <w:p w14:paraId="349B57A7"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57" w:author="Author"/>
                <w:rFonts w:asciiTheme="minorHAnsi" w:hAnsiTheme="minorHAnsi" w:cstheme="minorHAnsi"/>
                <w:szCs w:val="24"/>
                <w:lang w:val="en-US"/>
              </w:rPr>
            </w:pPr>
          </w:p>
          <w:p w14:paraId="71C5654F"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58" w:author="Author"/>
                <w:rFonts w:asciiTheme="minorHAnsi" w:hAnsiTheme="minorHAnsi" w:cstheme="minorHAnsi"/>
                <w:szCs w:val="24"/>
                <w:lang w:val="en-US"/>
              </w:rPr>
            </w:pPr>
          </w:p>
          <w:p w14:paraId="7B1923E8"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59" w:author="Author"/>
                <w:rFonts w:asciiTheme="minorHAnsi" w:hAnsiTheme="minorHAnsi" w:cstheme="minorHAnsi"/>
                <w:szCs w:val="24"/>
                <w:lang w:val="en-US"/>
              </w:rPr>
            </w:pPr>
          </w:p>
          <w:p w14:paraId="179539AE"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60" w:author="Author"/>
                <w:rFonts w:asciiTheme="minorHAnsi" w:hAnsiTheme="minorHAnsi" w:cstheme="minorHAnsi"/>
                <w:szCs w:val="24"/>
                <w:lang w:val="en-US"/>
              </w:rPr>
            </w:pPr>
          </w:p>
          <w:p w14:paraId="375981CC"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61" w:author="Author"/>
                <w:rFonts w:asciiTheme="minorHAnsi" w:hAnsiTheme="minorHAnsi" w:cstheme="minorHAnsi"/>
                <w:szCs w:val="24"/>
                <w:lang w:val="en-US"/>
              </w:rPr>
            </w:pPr>
          </w:p>
          <w:p w14:paraId="3E3BFF61"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62" w:author="Author"/>
                <w:rFonts w:asciiTheme="minorHAnsi" w:hAnsiTheme="minorHAnsi" w:cstheme="minorHAnsi"/>
                <w:szCs w:val="24"/>
                <w:lang w:val="en-US"/>
              </w:rPr>
            </w:pPr>
            <w:ins w:id="663" w:author="Author">
              <w:r>
                <w:rPr>
                  <w:rFonts w:asciiTheme="minorHAnsi" w:hAnsiTheme="minorHAnsi" w:cstheme="minorHAnsi"/>
                  <w:szCs w:val="24"/>
                  <w:lang w:val="en-US"/>
                </w:rPr>
                <w:t>As per doc C23/53 and C23/DL/6/R1</w:t>
              </w:r>
            </w:ins>
          </w:p>
          <w:p w14:paraId="2F048664"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64" w:author="Author"/>
                <w:rFonts w:asciiTheme="minorHAnsi" w:hAnsiTheme="minorHAnsi" w:cstheme="minorHAnsi"/>
                <w:szCs w:val="24"/>
                <w:lang w:val="en-US"/>
              </w:rPr>
            </w:pPr>
          </w:p>
          <w:p w14:paraId="2FD6F6AD"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65" w:author="Author"/>
                <w:rFonts w:asciiTheme="minorHAnsi" w:hAnsiTheme="minorHAnsi" w:cstheme="minorHAnsi"/>
                <w:szCs w:val="24"/>
                <w:lang w:val="en-US"/>
              </w:rPr>
            </w:pPr>
          </w:p>
          <w:p w14:paraId="2ECF3149"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66" w:author="Author"/>
                <w:rFonts w:asciiTheme="minorHAnsi" w:hAnsiTheme="minorHAnsi" w:cstheme="minorHAnsi"/>
                <w:szCs w:val="24"/>
                <w:lang w:val="en-US"/>
              </w:rPr>
            </w:pPr>
          </w:p>
          <w:p w14:paraId="17BC1969" w14:textId="77777777" w:rsidR="00940EB9"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ins w:id="667" w:author="Author"/>
                <w:rFonts w:asciiTheme="minorHAnsi" w:hAnsiTheme="minorHAnsi" w:cstheme="minorHAnsi"/>
                <w:szCs w:val="24"/>
                <w:lang w:val="en-US"/>
              </w:rPr>
            </w:pPr>
          </w:p>
          <w:p w14:paraId="09FCCA88" w14:textId="520C20B7" w:rsidR="00940EB9" w:rsidRPr="000D2DFB" w:rsidRDefault="00940EB9" w:rsidP="00BC4D2F">
            <w:pPr>
              <w:widowControl w:val="0"/>
              <w:tabs>
                <w:tab w:val="clear" w:pos="567"/>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szCs w:val="24"/>
                <w:lang w:val="en-US"/>
              </w:rPr>
            </w:pPr>
            <w:ins w:id="668" w:author="Author">
              <w:r>
                <w:rPr>
                  <w:rFonts w:asciiTheme="minorHAnsi" w:hAnsiTheme="minorHAnsi" w:cstheme="minorHAnsi"/>
                  <w:szCs w:val="24"/>
                  <w:lang w:val="en-US"/>
                </w:rPr>
                <w:t>As per doc C23/53 and C23/DL/6/R1 and continued practice of annual report now enlarged to all three oversight functions.</w:t>
              </w:r>
            </w:ins>
          </w:p>
        </w:tc>
      </w:tr>
    </w:tbl>
    <w:p w14:paraId="7D8EAA24" w14:textId="44D059A7" w:rsidR="000D2DFB" w:rsidRPr="00BC4D2F" w:rsidRDefault="001E6D4C" w:rsidP="001E6D4C">
      <w:pPr>
        <w:tabs>
          <w:tab w:val="clear" w:pos="567"/>
          <w:tab w:val="clear" w:pos="1134"/>
          <w:tab w:val="clear" w:pos="1701"/>
          <w:tab w:val="clear" w:pos="2268"/>
          <w:tab w:val="clear" w:pos="2835"/>
        </w:tabs>
        <w:overflowPunct/>
        <w:autoSpaceDE/>
        <w:autoSpaceDN/>
        <w:adjustRightInd/>
        <w:jc w:val="center"/>
        <w:textAlignment w:val="auto"/>
        <w:rPr>
          <w:lang w:val="en-US"/>
        </w:rPr>
      </w:pPr>
      <w:r>
        <w:rPr>
          <w:lang w:val="en-US"/>
        </w:rPr>
        <w:lastRenderedPageBreak/>
        <w:t>__________________</w:t>
      </w:r>
    </w:p>
    <w:sectPr w:rsidR="000D2DFB" w:rsidRPr="00BC4D2F" w:rsidSect="00BF51BB">
      <w:pgSz w:w="16834" w:h="11907" w:orient="landscape"/>
      <w:pgMar w:top="1418" w:right="1418" w:bottom="1418"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65EC" w14:textId="77777777" w:rsidR="003A2A18" w:rsidRDefault="003A2A18">
      <w:r>
        <w:separator/>
      </w:r>
    </w:p>
  </w:endnote>
  <w:endnote w:type="continuationSeparator" w:id="0">
    <w:p w14:paraId="0BA7E0B5" w14:textId="77777777" w:rsidR="003A2A18" w:rsidRDefault="003A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2A1D88" w14:paraId="07402CB9" w14:textId="77777777" w:rsidTr="0042469C">
      <w:trPr>
        <w:jc w:val="center"/>
      </w:trPr>
      <w:tc>
        <w:tcPr>
          <w:tcW w:w="1803" w:type="dxa"/>
          <w:vAlign w:val="center"/>
        </w:tcPr>
        <w:p w14:paraId="727FD637" w14:textId="2A21CC4E" w:rsidR="00EE49E8" w:rsidRDefault="00EE49E8" w:rsidP="00EE49E8">
          <w:pPr>
            <w:pStyle w:val="Header"/>
            <w:jc w:val="left"/>
            <w:rPr>
              <w:noProof/>
            </w:rPr>
          </w:pPr>
          <w:r>
            <w:rPr>
              <w:noProof/>
            </w:rPr>
            <w:t xml:space="preserve">DPS </w:t>
          </w:r>
          <w:r w:rsidR="0025439B">
            <w:rPr>
              <w:noProof/>
            </w:rPr>
            <w:t>527431</w:t>
          </w:r>
        </w:p>
      </w:tc>
      <w:tc>
        <w:tcPr>
          <w:tcW w:w="8261" w:type="dxa"/>
        </w:tcPr>
        <w:p w14:paraId="2D49E76E" w14:textId="2483E6CB" w:rsidR="00EE49E8" w:rsidRPr="003356EA" w:rsidRDefault="00EE49E8" w:rsidP="00A52C84">
          <w:pPr>
            <w:pStyle w:val="Header"/>
            <w:tabs>
              <w:tab w:val="left" w:pos="6028"/>
              <w:tab w:val="right" w:pos="8505"/>
              <w:tab w:val="right" w:pos="9639"/>
            </w:tabs>
            <w:jc w:val="left"/>
            <w:rPr>
              <w:rFonts w:ascii="Arial" w:hAnsi="Arial" w:cs="Arial"/>
              <w:b/>
              <w:bCs/>
              <w:szCs w:val="18"/>
              <w:lang w:val="de-DE"/>
            </w:rPr>
          </w:pPr>
          <w:r w:rsidRPr="003356EA">
            <w:rPr>
              <w:bCs/>
              <w:lang w:val="de-DE"/>
            </w:rPr>
            <w:tab/>
          </w:r>
          <w:r w:rsidR="00A52C84" w:rsidRPr="003356EA">
            <w:rPr>
              <w:bCs/>
              <w:lang w:val="de-DE"/>
            </w:rPr>
            <w:t>CWG-</w:t>
          </w:r>
          <w:r w:rsidR="009F347C" w:rsidRPr="003356EA">
            <w:rPr>
              <w:bCs/>
              <w:lang w:val="de-DE"/>
            </w:rPr>
            <w:t>FHR</w:t>
          </w:r>
          <w:r w:rsidR="00A52C84" w:rsidRPr="003356EA">
            <w:rPr>
              <w:bCs/>
              <w:lang w:val="de-DE"/>
            </w:rPr>
            <w:t>-</w:t>
          </w:r>
          <w:r w:rsidR="00591A1A">
            <w:rPr>
              <w:bCs/>
              <w:lang w:val="de-DE"/>
            </w:rPr>
            <w:t>16</w:t>
          </w:r>
          <w:r w:rsidR="00A52C84" w:rsidRPr="003356EA">
            <w:rPr>
              <w:bCs/>
              <w:lang w:val="de-DE"/>
            </w:rPr>
            <w:t>/</w:t>
          </w:r>
          <w:r w:rsidR="00591A1A">
            <w:rPr>
              <w:bCs/>
              <w:lang w:val="de-DE"/>
            </w:rPr>
            <w:t>3</w:t>
          </w:r>
          <w:r w:rsidR="00A52C84" w:rsidRPr="003356EA">
            <w:rPr>
              <w:bCs/>
              <w:lang w:val="de-DE"/>
            </w:rPr>
            <w:t>-E</w:t>
          </w:r>
          <w:r w:rsidRPr="003356EA">
            <w:rPr>
              <w:bCs/>
              <w:lang w:val="de-DE"/>
            </w:rPr>
            <w:tab/>
          </w:r>
          <w:r>
            <w:fldChar w:fldCharType="begin"/>
          </w:r>
          <w:r w:rsidRPr="003356EA">
            <w:rPr>
              <w:lang w:val="de-DE"/>
            </w:rPr>
            <w:instrText>PAGE</w:instrText>
          </w:r>
          <w:r>
            <w:fldChar w:fldCharType="separate"/>
          </w:r>
          <w:r w:rsidRPr="003356EA">
            <w:rPr>
              <w:lang w:val="de-DE"/>
            </w:rPr>
            <w:t>1</w:t>
          </w:r>
          <w:r>
            <w:rPr>
              <w:noProof/>
            </w:rPr>
            <w:fldChar w:fldCharType="end"/>
          </w:r>
        </w:p>
      </w:tc>
    </w:tr>
  </w:tbl>
  <w:p w14:paraId="44006CCE" w14:textId="77777777" w:rsidR="00EE49E8" w:rsidRPr="003356EA" w:rsidRDefault="00EE49E8" w:rsidP="00EE49E8">
    <w:pPr>
      <w:pStyle w:val="Header"/>
      <w:tabs>
        <w:tab w:val="left" w:pos="8080"/>
        <w:tab w:val="right" w:pos="9072"/>
      </w:tabs>
      <w:jc w:val="left"/>
      <w:rPr>
        <w:bCs/>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61133"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114FCE8A" w:rsidR="00EE49E8" w:rsidRPr="003356EA" w:rsidRDefault="00EE49E8" w:rsidP="00A52C84">
          <w:pPr>
            <w:pStyle w:val="Header"/>
            <w:tabs>
              <w:tab w:val="left" w:pos="4718"/>
              <w:tab w:val="right" w:pos="8505"/>
              <w:tab w:val="right" w:pos="9639"/>
            </w:tabs>
            <w:jc w:val="left"/>
            <w:rPr>
              <w:rFonts w:ascii="Arial" w:hAnsi="Arial" w:cs="Arial"/>
              <w:b/>
              <w:bCs/>
              <w:szCs w:val="18"/>
              <w:lang w:val="de-DE"/>
            </w:rPr>
          </w:pPr>
          <w:r>
            <w:rPr>
              <w:bCs/>
            </w:rPr>
            <w:tab/>
          </w:r>
          <w:r w:rsidRPr="003356EA">
            <w:rPr>
              <w:bCs/>
              <w:lang w:val="de-DE"/>
            </w:rPr>
            <w:t>C</w:t>
          </w:r>
          <w:r w:rsidR="00A52C84" w:rsidRPr="003356EA">
            <w:rPr>
              <w:bCs/>
              <w:lang w:val="de-DE"/>
            </w:rPr>
            <w:t>WG-</w:t>
          </w:r>
          <w:r w:rsidR="009F347C" w:rsidRPr="003356EA">
            <w:rPr>
              <w:bCs/>
              <w:lang w:val="de-DE"/>
            </w:rPr>
            <w:t>FHR</w:t>
          </w:r>
          <w:r w:rsidR="00A52C84" w:rsidRPr="003356EA">
            <w:rPr>
              <w:bCs/>
              <w:lang w:val="de-DE"/>
            </w:rPr>
            <w:t>-</w:t>
          </w:r>
          <w:r w:rsidR="00761133">
            <w:rPr>
              <w:bCs/>
              <w:lang w:val="de-DE"/>
            </w:rPr>
            <w:t>16</w:t>
          </w:r>
          <w:r w:rsidRPr="003356EA">
            <w:rPr>
              <w:bCs/>
              <w:lang w:val="de-DE"/>
            </w:rPr>
            <w:t>/</w:t>
          </w:r>
          <w:r w:rsidR="00761133">
            <w:rPr>
              <w:bCs/>
              <w:lang w:val="de-DE"/>
            </w:rPr>
            <w:t>3</w:t>
          </w:r>
          <w:r w:rsidRPr="003356EA">
            <w:rPr>
              <w:bCs/>
              <w:lang w:val="de-DE"/>
            </w:rPr>
            <w:t>-E</w:t>
          </w:r>
          <w:r w:rsidRPr="003356EA">
            <w:rPr>
              <w:bCs/>
              <w:lang w:val="de-DE"/>
            </w:rPr>
            <w:tab/>
          </w:r>
          <w:r>
            <w:fldChar w:fldCharType="begin"/>
          </w:r>
          <w:r w:rsidRPr="003356EA">
            <w:rPr>
              <w:lang w:val="de-DE"/>
            </w:rPr>
            <w:instrText>PAGE</w:instrText>
          </w:r>
          <w:r>
            <w:fldChar w:fldCharType="separate"/>
          </w:r>
          <w:r w:rsidRPr="003356EA">
            <w:rPr>
              <w:lang w:val="de-DE"/>
            </w:rPr>
            <w:t>1</w:t>
          </w:r>
          <w:r>
            <w:rPr>
              <w:noProof/>
            </w:rPr>
            <w:fldChar w:fldCharType="end"/>
          </w:r>
        </w:p>
      </w:tc>
    </w:tr>
  </w:tbl>
  <w:p w14:paraId="12BE588F" w14:textId="77777777" w:rsidR="00A514A4" w:rsidRPr="003356EA" w:rsidRDefault="00A514A4" w:rsidP="00EE49E8">
    <w:pPr>
      <w:pStyle w:val="Header"/>
      <w:tabs>
        <w:tab w:val="left" w:pos="8080"/>
        <w:tab w:val="right" w:pos="9072"/>
      </w:tabs>
      <w:jc w:val="right"/>
      <w:rPr>
        <w:bCs/>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3A4D" w14:textId="77777777" w:rsidR="003A2A18" w:rsidRDefault="003A2A18">
      <w:r>
        <w:t>____________________</w:t>
      </w:r>
    </w:p>
  </w:footnote>
  <w:footnote w:type="continuationSeparator" w:id="0">
    <w:p w14:paraId="7C30FEB1" w14:textId="77777777" w:rsidR="003A2A18" w:rsidRDefault="003A2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FDF0A"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0AAC6"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A5FA54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3356EA">
                            <w:rPr>
                              <w:sz w:val="20"/>
                            </w:rPr>
                            <w:t xml:space="preserve">Sixteenth </w:t>
                          </w:r>
                          <w:r w:rsidRPr="00130599">
                            <w:rPr>
                              <w:sz w:val="20"/>
                            </w:rPr>
                            <w:t xml:space="preserve">meeting </w:t>
                          </w:r>
                          <w:r w:rsidR="00B358B2">
                            <w:rPr>
                              <w:sz w:val="20"/>
                            </w:rPr>
                            <w:t xml:space="preserve">- </w:t>
                          </w:r>
                          <w:r w:rsidR="009F347C">
                            <w:rPr>
                              <w:sz w:val="20"/>
                            </w:rPr>
                            <w:t>11 to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A5FA54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3356EA">
                      <w:rPr>
                        <w:sz w:val="20"/>
                      </w:rPr>
                      <w:t xml:space="preserve">Sixteenth </w:t>
                    </w:r>
                    <w:r w:rsidRPr="00130599">
                      <w:rPr>
                        <w:sz w:val="20"/>
                      </w:rPr>
                      <w:t xml:space="preserve">meeting </w:t>
                    </w:r>
                    <w:r w:rsidR="00B358B2">
                      <w:rPr>
                        <w:sz w:val="20"/>
                      </w:rPr>
                      <w:t xml:space="preserve">- </w:t>
                    </w:r>
                    <w:r w:rsidR="009F347C">
                      <w:rPr>
                        <w:sz w:val="20"/>
                      </w:rPr>
                      <w:t>11 to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17849"/>
    <w:multiLevelType w:val="hybridMultilevel"/>
    <w:tmpl w:val="D8BC39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D786B"/>
    <w:multiLevelType w:val="hybridMultilevel"/>
    <w:tmpl w:val="3B8495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ED121B"/>
    <w:multiLevelType w:val="hybridMultilevel"/>
    <w:tmpl w:val="F3ACB114"/>
    <w:lvl w:ilvl="0" w:tplc="F97A7B8A">
      <w:start w:val="1"/>
      <w:numFmt w:val="decimal"/>
      <w:lvlText w:val="%1."/>
      <w:lvlJc w:val="left"/>
      <w:pPr>
        <w:ind w:left="0" w:firstLine="0"/>
      </w:pPr>
      <w:rPr>
        <w:rFonts w:ascii="Times New Roman" w:hAnsi="Times New Roman" w:cs="Times New Roman" w:hint="default"/>
        <w:sz w:val="20"/>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 w15:restartNumberingAfterBreak="0">
    <w:nsid w:val="08E85665"/>
    <w:multiLevelType w:val="hybridMultilevel"/>
    <w:tmpl w:val="3B84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306C3"/>
    <w:multiLevelType w:val="hybridMultilevel"/>
    <w:tmpl w:val="CFB63940"/>
    <w:lvl w:ilvl="0" w:tplc="F40AA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E3615"/>
    <w:multiLevelType w:val="hybridMultilevel"/>
    <w:tmpl w:val="E6BC3C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E8063B"/>
    <w:multiLevelType w:val="hybridMultilevel"/>
    <w:tmpl w:val="F3ACB114"/>
    <w:lvl w:ilvl="0" w:tplc="F97A7B8A">
      <w:start w:val="1"/>
      <w:numFmt w:val="decimal"/>
      <w:lvlText w:val="%1."/>
      <w:lvlJc w:val="left"/>
      <w:pPr>
        <w:ind w:left="360" w:firstLine="0"/>
      </w:pPr>
      <w:rPr>
        <w:rFonts w:ascii="Times New Roman" w:hAnsi="Times New Roman" w:cs="Times New Roman" w:hint="default"/>
        <w:sz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2BB37D2"/>
    <w:multiLevelType w:val="hybridMultilevel"/>
    <w:tmpl w:val="07A6B6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19DC3259"/>
    <w:multiLevelType w:val="hybridMultilevel"/>
    <w:tmpl w:val="CC4888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7A0130"/>
    <w:multiLevelType w:val="hybridMultilevel"/>
    <w:tmpl w:val="E6BC3C5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B1B08ED"/>
    <w:multiLevelType w:val="hybridMultilevel"/>
    <w:tmpl w:val="75C22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BF7D90"/>
    <w:multiLevelType w:val="hybridMultilevel"/>
    <w:tmpl w:val="AF90DC0A"/>
    <w:lvl w:ilvl="0" w:tplc="6E0C330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8673198"/>
    <w:multiLevelType w:val="hybridMultilevel"/>
    <w:tmpl w:val="3FDA0BE0"/>
    <w:lvl w:ilvl="0" w:tplc="B3E883A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73ADE"/>
    <w:multiLevelType w:val="hybridMultilevel"/>
    <w:tmpl w:val="4030F124"/>
    <w:lvl w:ilvl="0" w:tplc="297E27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17FB8"/>
    <w:multiLevelType w:val="hybridMultilevel"/>
    <w:tmpl w:val="F59CED1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3F327C8"/>
    <w:multiLevelType w:val="hybridMultilevel"/>
    <w:tmpl w:val="140EBD9C"/>
    <w:lvl w:ilvl="0" w:tplc="297E2740">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71923"/>
    <w:multiLevelType w:val="hybridMultilevel"/>
    <w:tmpl w:val="2BD4DE60"/>
    <w:lvl w:ilvl="0" w:tplc="297E27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36AE0"/>
    <w:multiLevelType w:val="hybridMultilevel"/>
    <w:tmpl w:val="D3EEF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537A6"/>
    <w:multiLevelType w:val="hybridMultilevel"/>
    <w:tmpl w:val="01EC2E88"/>
    <w:lvl w:ilvl="0" w:tplc="8C6CB7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D091366"/>
    <w:multiLevelType w:val="hybridMultilevel"/>
    <w:tmpl w:val="0206DB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653F6E"/>
    <w:multiLevelType w:val="hybridMultilevel"/>
    <w:tmpl w:val="598CC2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0676CD"/>
    <w:multiLevelType w:val="hybridMultilevel"/>
    <w:tmpl w:val="44ACF7F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6E2B3020"/>
    <w:multiLevelType w:val="hybridMultilevel"/>
    <w:tmpl w:val="BC00CD2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6FC05C97"/>
    <w:multiLevelType w:val="hybridMultilevel"/>
    <w:tmpl w:val="75DE3C1E"/>
    <w:lvl w:ilvl="0" w:tplc="BB6224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67A7DDA"/>
    <w:multiLevelType w:val="hybridMultilevel"/>
    <w:tmpl w:val="240AED6E"/>
    <w:lvl w:ilvl="0" w:tplc="C5746CCA">
      <w:start w:val="2"/>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8C852AB"/>
    <w:multiLevelType w:val="hybridMultilevel"/>
    <w:tmpl w:val="75C22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826675047">
    <w:abstractNumId w:val="3"/>
  </w:num>
  <w:num w:numId="3" w16cid:durableId="100614961">
    <w:abstractNumId w:val="24"/>
  </w:num>
  <w:num w:numId="4" w16cid:durableId="1835955028">
    <w:abstractNumId w:val="7"/>
  </w:num>
  <w:num w:numId="5" w16cid:durableId="2033189699">
    <w:abstractNumId w:val="13"/>
  </w:num>
  <w:num w:numId="6" w16cid:durableId="610208730">
    <w:abstractNumId w:val="14"/>
  </w:num>
  <w:num w:numId="7" w16cid:durableId="1430353332">
    <w:abstractNumId w:val="17"/>
  </w:num>
  <w:num w:numId="8" w16cid:durableId="1104836859">
    <w:abstractNumId w:val="16"/>
  </w:num>
  <w:num w:numId="9" w16cid:durableId="434060319">
    <w:abstractNumId w:val="5"/>
  </w:num>
  <w:num w:numId="10" w16cid:durableId="1424062036">
    <w:abstractNumId w:val="1"/>
  </w:num>
  <w:num w:numId="11" w16cid:durableId="1181508624">
    <w:abstractNumId w:val="21"/>
  </w:num>
  <w:num w:numId="12" w16cid:durableId="302736875">
    <w:abstractNumId w:val="18"/>
  </w:num>
  <w:num w:numId="13" w16cid:durableId="727647180">
    <w:abstractNumId w:val="20"/>
  </w:num>
  <w:num w:numId="14" w16cid:durableId="1102382163">
    <w:abstractNumId w:val="23"/>
  </w:num>
  <w:num w:numId="15" w16cid:durableId="1342006418">
    <w:abstractNumId w:val="8"/>
  </w:num>
  <w:num w:numId="16" w16cid:durableId="1886289683">
    <w:abstractNumId w:val="22"/>
  </w:num>
  <w:num w:numId="17" w16cid:durableId="1863281601">
    <w:abstractNumId w:val="11"/>
  </w:num>
  <w:num w:numId="18" w16cid:durableId="1355619103">
    <w:abstractNumId w:val="26"/>
  </w:num>
  <w:num w:numId="19" w16cid:durableId="122503164">
    <w:abstractNumId w:val="4"/>
  </w:num>
  <w:num w:numId="20" w16cid:durableId="1642416776">
    <w:abstractNumId w:val="9"/>
  </w:num>
  <w:num w:numId="21" w16cid:durableId="2122601397">
    <w:abstractNumId w:val="6"/>
  </w:num>
  <w:num w:numId="22" w16cid:durableId="1985894061">
    <w:abstractNumId w:val="2"/>
  </w:num>
  <w:num w:numId="23" w16cid:durableId="788818189">
    <w:abstractNumId w:val="10"/>
  </w:num>
  <w:num w:numId="24" w16cid:durableId="1351180556">
    <w:abstractNumId w:val="25"/>
  </w:num>
  <w:num w:numId="25" w16cid:durableId="2085685092">
    <w:abstractNumId w:val="12"/>
  </w:num>
  <w:num w:numId="26" w16cid:durableId="1792553117">
    <w:abstractNumId w:val="19"/>
  </w:num>
  <w:num w:numId="27" w16cid:durableId="1762482665">
    <w:abstractNumId w:val="21"/>
  </w:num>
  <w:num w:numId="28" w16cid:durableId="41131647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40D4"/>
    <w:rsid w:val="000210D4"/>
    <w:rsid w:val="000475DF"/>
    <w:rsid w:val="00063016"/>
    <w:rsid w:val="00063BEF"/>
    <w:rsid w:val="000656B1"/>
    <w:rsid w:val="00066795"/>
    <w:rsid w:val="00076AF6"/>
    <w:rsid w:val="00085C5A"/>
    <w:rsid w:val="00085CF2"/>
    <w:rsid w:val="000B1705"/>
    <w:rsid w:val="000D1377"/>
    <w:rsid w:val="000D2DFB"/>
    <w:rsid w:val="000D555D"/>
    <w:rsid w:val="000D75B2"/>
    <w:rsid w:val="001121F5"/>
    <w:rsid w:val="00130599"/>
    <w:rsid w:val="001400DC"/>
    <w:rsid w:val="00140CE1"/>
    <w:rsid w:val="0017539C"/>
    <w:rsid w:val="00175AC2"/>
    <w:rsid w:val="0017609F"/>
    <w:rsid w:val="001A7D1D"/>
    <w:rsid w:val="001B51DD"/>
    <w:rsid w:val="001C5AFF"/>
    <w:rsid w:val="001C628E"/>
    <w:rsid w:val="001D3991"/>
    <w:rsid w:val="001E0F7B"/>
    <w:rsid w:val="001E6D4C"/>
    <w:rsid w:val="002119FD"/>
    <w:rsid w:val="002130E0"/>
    <w:rsid w:val="00215FAB"/>
    <w:rsid w:val="00244F7F"/>
    <w:rsid w:val="0025439B"/>
    <w:rsid w:val="002574B9"/>
    <w:rsid w:val="00264425"/>
    <w:rsid w:val="00265875"/>
    <w:rsid w:val="0027303B"/>
    <w:rsid w:val="0028109B"/>
    <w:rsid w:val="002A1D88"/>
    <w:rsid w:val="002A2188"/>
    <w:rsid w:val="002B1F58"/>
    <w:rsid w:val="002C1C7A"/>
    <w:rsid w:val="002C54E2"/>
    <w:rsid w:val="0030160F"/>
    <w:rsid w:val="00320223"/>
    <w:rsid w:val="00322D0D"/>
    <w:rsid w:val="003356EA"/>
    <w:rsid w:val="00361465"/>
    <w:rsid w:val="003877F5"/>
    <w:rsid w:val="003942D4"/>
    <w:rsid w:val="0039503A"/>
    <w:rsid w:val="003958A8"/>
    <w:rsid w:val="003A2A18"/>
    <w:rsid w:val="003C2533"/>
    <w:rsid w:val="003D5A7F"/>
    <w:rsid w:val="003E30F1"/>
    <w:rsid w:val="004016E2"/>
    <w:rsid w:val="0040435A"/>
    <w:rsid w:val="00416A24"/>
    <w:rsid w:val="0042103D"/>
    <w:rsid w:val="00431D9E"/>
    <w:rsid w:val="00433CE8"/>
    <w:rsid w:val="00434A5C"/>
    <w:rsid w:val="004544D9"/>
    <w:rsid w:val="00472BAD"/>
    <w:rsid w:val="00480115"/>
    <w:rsid w:val="00484009"/>
    <w:rsid w:val="00490E72"/>
    <w:rsid w:val="00491157"/>
    <w:rsid w:val="004921C8"/>
    <w:rsid w:val="00495B0B"/>
    <w:rsid w:val="004A1B8B"/>
    <w:rsid w:val="004D1851"/>
    <w:rsid w:val="004D599D"/>
    <w:rsid w:val="004E2EA5"/>
    <w:rsid w:val="004E3768"/>
    <w:rsid w:val="004E3AEB"/>
    <w:rsid w:val="0050223C"/>
    <w:rsid w:val="00513A5F"/>
    <w:rsid w:val="005243FF"/>
    <w:rsid w:val="00541264"/>
    <w:rsid w:val="00564FBC"/>
    <w:rsid w:val="00567828"/>
    <w:rsid w:val="005800BC"/>
    <w:rsid w:val="00582442"/>
    <w:rsid w:val="00591835"/>
    <w:rsid w:val="00591A1A"/>
    <w:rsid w:val="005A335D"/>
    <w:rsid w:val="005B3906"/>
    <w:rsid w:val="005E2BD5"/>
    <w:rsid w:val="005F3269"/>
    <w:rsid w:val="00617BFC"/>
    <w:rsid w:val="00623AE3"/>
    <w:rsid w:val="0064737F"/>
    <w:rsid w:val="006535F1"/>
    <w:rsid w:val="0065519D"/>
    <w:rsid w:val="0065557D"/>
    <w:rsid w:val="00660D50"/>
    <w:rsid w:val="0066261F"/>
    <w:rsid w:val="00662984"/>
    <w:rsid w:val="00665992"/>
    <w:rsid w:val="006716BB"/>
    <w:rsid w:val="006A296C"/>
    <w:rsid w:val="006B1859"/>
    <w:rsid w:val="006B6680"/>
    <w:rsid w:val="006B6DCC"/>
    <w:rsid w:val="006C5181"/>
    <w:rsid w:val="00702DEF"/>
    <w:rsid w:val="00706861"/>
    <w:rsid w:val="0074767E"/>
    <w:rsid w:val="0075051B"/>
    <w:rsid w:val="00761133"/>
    <w:rsid w:val="00775655"/>
    <w:rsid w:val="00785AB1"/>
    <w:rsid w:val="00793188"/>
    <w:rsid w:val="00793BCC"/>
    <w:rsid w:val="00794D34"/>
    <w:rsid w:val="00813E5E"/>
    <w:rsid w:val="0083581B"/>
    <w:rsid w:val="0086021C"/>
    <w:rsid w:val="00863486"/>
    <w:rsid w:val="00863874"/>
    <w:rsid w:val="00864AFF"/>
    <w:rsid w:val="00865925"/>
    <w:rsid w:val="008665E1"/>
    <w:rsid w:val="00891503"/>
    <w:rsid w:val="00893790"/>
    <w:rsid w:val="008B4A6A"/>
    <w:rsid w:val="008C7E27"/>
    <w:rsid w:val="008D3191"/>
    <w:rsid w:val="008D7AF2"/>
    <w:rsid w:val="008E0596"/>
    <w:rsid w:val="008E0870"/>
    <w:rsid w:val="008F7448"/>
    <w:rsid w:val="0090147A"/>
    <w:rsid w:val="00901579"/>
    <w:rsid w:val="009173EF"/>
    <w:rsid w:val="00926147"/>
    <w:rsid w:val="00932906"/>
    <w:rsid w:val="00940EB9"/>
    <w:rsid w:val="00961B0B"/>
    <w:rsid w:val="00962D33"/>
    <w:rsid w:val="009B38C3"/>
    <w:rsid w:val="009C253A"/>
    <w:rsid w:val="009D2F33"/>
    <w:rsid w:val="009E17BD"/>
    <w:rsid w:val="009E485A"/>
    <w:rsid w:val="009F347C"/>
    <w:rsid w:val="00A04CEC"/>
    <w:rsid w:val="00A27F92"/>
    <w:rsid w:val="00A32257"/>
    <w:rsid w:val="00A36D20"/>
    <w:rsid w:val="00A514A4"/>
    <w:rsid w:val="00A52C84"/>
    <w:rsid w:val="00A55622"/>
    <w:rsid w:val="00A83502"/>
    <w:rsid w:val="00AB2F9A"/>
    <w:rsid w:val="00AD15B3"/>
    <w:rsid w:val="00AD3606"/>
    <w:rsid w:val="00AD4A3D"/>
    <w:rsid w:val="00AF085E"/>
    <w:rsid w:val="00AF445A"/>
    <w:rsid w:val="00AF6E49"/>
    <w:rsid w:val="00B00C01"/>
    <w:rsid w:val="00B04A67"/>
    <w:rsid w:val="00B0583C"/>
    <w:rsid w:val="00B358B2"/>
    <w:rsid w:val="00B40A81"/>
    <w:rsid w:val="00B44910"/>
    <w:rsid w:val="00B5248D"/>
    <w:rsid w:val="00B72267"/>
    <w:rsid w:val="00B76EB6"/>
    <w:rsid w:val="00B7737B"/>
    <w:rsid w:val="00B824C8"/>
    <w:rsid w:val="00B84B9D"/>
    <w:rsid w:val="00BA544A"/>
    <w:rsid w:val="00BC251A"/>
    <w:rsid w:val="00BC4D2F"/>
    <w:rsid w:val="00BD032B"/>
    <w:rsid w:val="00BE2640"/>
    <w:rsid w:val="00BF51BB"/>
    <w:rsid w:val="00C01189"/>
    <w:rsid w:val="00C33D8F"/>
    <w:rsid w:val="00C374DE"/>
    <w:rsid w:val="00C47AD4"/>
    <w:rsid w:val="00C52D81"/>
    <w:rsid w:val="00C55198"/>
    <w:rsid w:val="00CA6393"/>
    <w:rsid w:val="00CB18FF"/>
    <w:rsid w:val="00CC3C13"/>
    <w:rsid w:val="00CD0C08"/>
    <w:rsid w:val="00CD6C7E"/>
    <w:rsid w:val="00CE03FB"/>
    <w:rsid w:val="00CE433C"/>
    <w:rsid w:val="00CF0161"/>
    <w:rsid w:val="00CF33F3"/>
    <w:rsid w:val="00D06183"/>
    <w:rsid w:val="00D22C42"/>
    <w:rsid w:val="00D35E74"/>
    <w:rsid w:val="00D45251"/>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969DA"/>
    <w:rsid w:val="00EB0D6F"/>
    <w:rsid w:val="00EB2232"/>
    <w:rsid w:val="00EB2703"/>
    <w:rsid w:val="00EC5337"/>
    <w:rsid w:val="00ED454D"/>
    <w:rsid w:val="00ED4C3C"/>
    <w:rsid w:val="00EE2720"/>
    <w:rsid w:val="00EE49E8"/>
    <w:rsid w:val="00EE5478"/>
    <w:rsid w:val="00EF2EA8"/>
    <w:rsid w:val="00F16BAB"/>
    <w:rsid w:val="00F2150A"/>
    <w:rsid w:val="00F231D8"/>
    <w:rsid w:val="00F43970"/>
    <w:rsid w:val="00F44C00"/>
    <w:rsid w:val="00F45D2C"/>
    <w:rsid w:val="00F46C5F"/>
    <w:rsid w:val="00F632C0"/>
    <w:rsid w:val="00F66FCB"/>
    <w:rsid w:val="00F725EE"/>
    <w:rsid w:val="00F74694"/>
    <w:rsid w:val="00F911F9"/>
    <w:rsid w:val="00F94A63"/>
    <w:rsid w:val="00FA1C28"/>
    <w:rsid w:val="00FB1279"/>
    <w:rsid w:val="00FB6B76"/>
    <w:rsid w:val="00FB7596"/>
    <w:rsid w:val="00FC00F3"/>
    <w:rsid w:val="00FD75B2"/>
    <w:rsid w:val="00FE4077"/>
    <w:rsid w:val="00FE500D"/>
    <w:rsid w:val="00FE77D2"/>
    <w:rsid w:val="01B0F73B"/>
    <w:rsid w:val="04D17BD8"/>
    <w:rsid w:val="06260DC7"/>
    <w:rsid w:val="08B9AF06"/>
    <w:rsid w:val="4CBF89C8"/>
    <w:rsid w:val="69EDF3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83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table" w:customStyle="1" w:styleId="TableGrid1">
    <w:name w:val="Table Grid1"/>
    <w:basedOn w:val="TableNormal"/>
    <w:next w:val="TableGrid"/>
    <w:uiPriority w:val="59"/>
    <w:rsid w:val="000D2DFB"/>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3D8F"/>
    <w:rPr>
      <w:rFonts w:ascii="Calibri" w:hAnsi="Calibri"/>
      <w:sz w:val="24"/>
      <w:lang w:val="en-GB" w:eastAsia="en-US"/>
    </w:rPr>
  </w:style>
  <w:style w:type="paragraph" w:styleId="ListParagraph">
    <w:name w:val="List Paragraph"/>
    <w:basedOn w:val="Normal"/>
    <w:uiPriority w:val="34"/>
    <w:qFormat/>
    <w:rsid w:val="00F911F9"/>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2"/>
      <w:szCs w:val="22"/>
      <w:lang w:val="en-US"/>
    </w:rPr>
  </w:style>
  <w:style w:type="paragraph" w:customStyle="1" w:styleId="Default">
    <w:name w:val="Default"/>
    <w:rsid w:val="00F911F9"/>
    <w:pPr>
      <w:autoSpaceDE w:val="0"/>
      <w:autoSpaceDN w:val="0"/>
      <w:adjustRightInd w:val="0"/>
    </w:pPr>
    <w:rPr>
      <w:rFonts w:ascii="Times New Roman" w:eastAsiaTheme="minorHAnsi" w:hAnsi="Times New Roman"/>
      <w:color w:val="000000"/>
      <w:sz w:val="24"/>
      <w:szCs w:val="24"/>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893790"/>
    <w:rPr>
      <w:b/>
      <w:bCs/>
    </w:rPr>
  </w:style>
  <w:style w:type="character" w:customStyle="1" w:styleId="CommentSubjectChar">
    <w:name w:val="Comment Subject Char"/>
    <w:basedOn w:val="CommentTextChar"/>
    <w:link w:val="CommentSubject"/>
    <w:semiHidden/>
    <w:rsid w:val="00893790"/>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26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2-CWGFHR15-C-0004/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22D46-77CB-4F27-9F76-EB9AE5E5C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85C29-4531-4032-BB89-CE7E51EAE0C4}">
  <ds:schemaRefs>
    <ds:schemaRef ds:uri="http://schemas.microsoft.com/sharepoint/v3/contenttype/forms"/>
  </ds:schemaRefs>
</ds:datastoreItem>
</file>

<file path=customXml/itemProps3.xml><?xml version="1.0" encoding="utf-8"?>
<ds:datastoreItem xmlns:ds="http://schemas.openxmlformats.org/officeDocument/2006/customXml" ds:itemID="{799BBBF6-9D0A-4223-8356-DF07DC9D1A13}">
  <ds:schemaRefs>
    <ds:schemaRef ds:uri="http://purl.org/dc/dcmitype/"/>
    <ds:schemaRef ds:uri="http://schemas.microsoft.com/office/2006/documentManagement/types"/>
    <ds:schemaRef ds:uri="http://purl.org/dc/terms/"/>
    <ds:schemaRef ds:uri="http://schemas.microsoft.com/office/infopath/2007/PartnerControls"/>
    <ds:schemaRef ds:uri="5a9e730e-50ca-4fdd-8a7a-b4f5b57bd209"/>
    <ds:schemaRef ds:uri="http://www.w3.org/XML/1998/namespace"/>
    <ds:schemaRef ds:uri="http://schemas.openxmlformats.org/package/2006/metadata/core-properties"/>
    <ds:schemaRef ds:uri="f45bef01-bf71-4e4d-8b76-9c8a2fc829b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6279</Words>
  <Characters>35793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the Financial Regulations and Financial Rules – Edition 2018</dc:title>
  <dc:subject>Council Working Group on Financial and Human Resources</dc:subject>
  <dc:creator/>
  <cp:keywords>CWG-FHR, C23, Council-23, C23-ADD</cp:keywords>
  <dc:description/>
  <cp:lastModifiedBy/>
  <cp:revision>1</cp:revision>
  <dcterms:created xsi:type="dcterms:W3CDTF">2023-09-11T14:50:00Z</dcterms:created>
  <dcterms:modified xsi:type="dcterms:W3CDTF">2023-09-11T17:41:00Z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