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55DA2"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4B0381C8" w:rsidR="00AD3606" w:rsidRPr="00E01F26" w:rsidRDefault="00AD3606" w:rsidP="00472BAD">
            <w:pPr>
              <w:tabs>
                <w:tab w:val="left" w:pos="851"/>
              </w:tabs>
              <w:spacing w:before="0" w:line="240" w:lineRule="atLeast"/>
              <w:jc w:val="right"/>
              <w:rPr>
                <w:b/>
                <w:lang w:val="it-IT"/>
              </w:rPr>
            </w:pPr>
            <w:r w:rsidRPr="00E01F26">
              <w:rPr>
                <w:b/>
                <w:lang w:val="it-IT"/>
              </w:rPr>
              <w:t>Document C</w:t>
            </w:r>
            <w:r w:rsidR="00A52C84" w:rsidRPr="00E01F26">
              <w:rPr>
                <w:b/>
                <w:lang w:val="it-IT"/>
              </w:rPr>
              <w:t>WG-</w:t>
            </w:r>
            <w:r w:rsidR="00891503" w:rsidRPr="00E01F26">
              <w:rPr>
                <w:b/>
                <w:lang w:val="it-IT"/>
              </w:rPr>
              <w:t>COP</w:t>
            </w:r>
            <w:r w:rsidR="00A52C84" w:rsidRPr="00E01F26">
              <w:rPr>
                <w:b/>
                <w:lang w:val="it-IT"/>
              </w:rPr>
              <w:t>-</w:t>
            </w:r>
            <w:r w:rsidR="008E1BEA" w:rsidRPr="00E01F26">
              <w:rPr>
                <w:b/>
                <w:lang w:val="it-IT"/>
              </w:rPr>
              <w:t>19</w:t>
            </w:r>
            <w:r w:rsidRPr="00E01F26">
              <w:rPr>
                <w:b/>
                <w:lang w:val="it-IT"/>
              </w:rPr>
              <w:t>/</w:t>
            </w:r>
            <w:r w:rsidR="00971EC9" w:rsidRPr="00E01F26">
              <w:rPr>
                <w:b/>
                <w:lang w:val="it-IT"/>
              </w:rPr>
              <w:t>INF-</w:t>
            </w:r>
            <w:r w:rsidR="00F444A4">
              <w:rPr>
                <w:b/>
                <w:lang w:val="it-IT"/>
              </w:rPr>
              <w:t>21</w:t>
            </w:r>
          </w:p>
        </w:tc>
      </w:tr>
      <w:tr w:rsidR="00AD3606" w:rsidRPr="00813E5E" w14:paraId="789B45BA" w14:textId="77777777" w:rsidTr="00AD3606">
        <w:trPr>
          <w:cantSplit/>
        </w:trPr>
        <w:tc>
          <w:tcPr>
            <w:tcW w:w="3969" w:type="dxa"/>
            <w:vMerge/>
          </w:tcPr>
          <w:p w14:paraId="3F3D4E17" w14:textId="77777777" w:rsidR="00AD3606" w:rsidRPr="00E01F26" w:rsidRDefault="00AD3606" w:rsidP="00AD3606">
            <w:pPr>
              <w:tabs>
                <w:tab w:val="left" w:pos="851"/>
              </w:tabs>
              <w:spacing w:line="240" w:lineRule="atLeast"/>
              <w:rPr>
                <w:b/>
                <w:lang w:val="it-IT"/>
              </w:rPr>
            </w:pPr>
            <w:bookmarkStart w:id="6" w:name="ddate" w:colFirst="1" w:colLast="1"/>
            <w:bookmarkEnd w:id="0"/>
            <w:bookmarkEnd w:id="1"/>
          </w:p>
        </w:tc>
        <w:tc>
          <w:tcPr>
            <w:tcW w:w="5245" w:type="dxa"/>
          </w:tcPr>
          <w:p w14:paraId="2DE9ACEA" w14:textId="20C098C8" w:rsidR="00AD3606" w:rsidRPr="00E85629" w:rsidRDefault="00F444A4" w:rsidP="00AD3606">
            <w:pPr>
              <w:tabs>
                <w:tab w:val="left" w:pos="851"/>
              </w:tabs>
              <w:spacing w:before="0"/>
              <w:jc w:val="right"/>
              <w:rPr>
                <w:b/>
              </w:rPr>
            </w:pPr>
            <w:r>
              <w:rPr>
                <w:b/>
              </w:rPr>
              <w:t>10 October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B0AE490" w:rsidR="00AD3606" w:rsidRPr="00813E5E" w:rsidRDefault="00455DA2" w:rsidP="00AD3606">
            <w:pPr>
              <w:pStyle w:val="Source"/>
              <w:framePr w:hSpace="0" w:wrap="auto" w:vAnchor="margin" w:hAnchor="text" w:yAlign="inline"/>
            </w:pPr>
            <w:bookmarkStart w:id="8" w:name="dsource" w:colFirst="0" w:colLast="0"/>
            <w:bookmarkEnd w:id="7"/>
            <w:r>
              <w:t>ITU-D Study Group 2 Rapporteur Group Meetings</w:t>
            </w:r>
          </w:p>
        </w:tc>
      </w:tr>
      <w:tr w:rsidR="00AD3606" w:rsidRPr="00813E5E" w14:paraId="2340750D" w14:textId="77777777" w:rsidTr="00AD3606">
        <w:trPr>
          <w:cantSplit/>
        </w:trPr>
        <w:tc>
          <w:tcPr>
            <w:tcW w:w="9214" w:type="dxa"/>
            <w:gridSpan w:val="2"/>
            <w:tcMar>
              <w:left w:w="0" w:type="dxa"/>
            </w:tcMar>
          </w:tcPr>
          <w:p w14:paraId="47B91AA8" w14:textId="04DC7E2D" w:rsidR="00AD3606" w:rsidRPr="00813E5E" w:rsidRDefault="00455DA2" w:rsidP="00DF0189">
            <w:pPr>
              <w:pStyle w:val="Subtitle"/>
              <w:framePr w:hSpace="0" w:wrap="auto" w:hAnchor="text" w:xAlign="left" w:yAlign="inline"/>
            </w:pPr>
            <w:bookmarkStart w:id="9" w:name="dtitle1" w:colFirst="0" w:colLast="0"/>
            <w:bookmarkEnd w:id="8"/>
            <w:r>
              <w:t xml:space="preserve">Liaison statement - </w:t>
            </w:r>
            <w:r w:rsidRPr="00455DA2">
              <w:t xml:space="preserve">Securing information and communication networks: </w:t>
            </w:r>
            <w:proofErr w:type="gramStart"/>
            <w:r w:rsidRPr="00455DA2">
              <w:t>Best</w:t>
            </w:r>
            <w:proofErr w:type="gramEnd"/>
            <w:r w:rsidRPr="00455DA2">
              <w:t xml:space="preserve"> practices for developing a culture of cybersecurity</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679591C2" w:rsidR="00AD3606" w:rsidRPr="00813E5E" w:rsidRDefault="00455DA2" w:rsidP="00F16BAB">
            <w:r w:rsidRPr="00455DA2">
              <w:t>Liaison statement from ITU-D Study Group 2 Question 3/2 to Council Working Group on Child Online Protection</w:t>
            </w:r>
          </w:p>
          <w:p w14:paraId="5076D5C4" w14:textId="28F00572" w:rsidR="00AD3606" w:rsidRPr="00F16BAB" w:rsidRDefault="00AD3606" w:rsidP="00F16BAB">
            <w:pPr>
              <w:spacing w:before="160"/>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0C7773EB" w14:textId="3A8B3C07" w:rsidR="00971EC9" w:rsidRPr="00971EC9" w:rsidRDefault="00971EC9" w:rsidP="00971EC9">
            <w:pPr>
              <w:spacing w:before="160"/>
            </w:pPr>
            <w:r w:rsidRPr="00971EC9">
              <w:t>This report is transmitted to the CWG-</w:t>
            </w:r>
            <w:r w:rsidR="00455DA2">
              <w:t>COP</w:t>
            </w:r>
            <w:r w:rsidRPr="00971EC9">
              <w:t xml:space="preserve"> </w:t>
            </w:r>
            <w:r w:rsidRPr="00971EC9">
              <w:rPr>
                <w:b/>
                <w:bCs/>
              </w:rPr>
              <w:t>for information</w:t>
            </w:r>
            <w:r w:rsidRPr="00971EC9">
              <w:t>.</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175CD6C" w14:textId="77777777" w:rsidR="00AD3606" w:rsidRDefault="00AD3606" w:rsidP="00455DA2">
            <w:pPr>
              <w:spacing w:before="160"/>
            </w:pPr>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092"/>
        <w:gridCol w:w="4536"/>
        <w:gridCol w:w="3260"/>
      </w:tblGrid>
      <w:tr w:rsidR="00455DA2" w:rsidRPr="00455DA2" w14:paraId="09CF2144" w14:textId="77777777" w:rsidTr="002929EC">
        <w:trPr>
          <w:cantSplit/>
        </w:trPr>
        <w:tc>
          <w:tcPr>
            <w:tcW w:w="6628" w:type="dxa"/>
            <w:gridSpan w:val="2"/>
          </w:tcPr>
          <w:bookmarkEnd w:id="5"/>
          <w:bookmarkEnd w:id="10"/>
          <w:p w14:paraId="07023C7D"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textAlignment w:val="auto"/>
              <w:rPr>
                <w:sz w:val="32"/>
                <w:szCs w:val="32"/>
              </w:rPr>
            </w:pPr>
            <w:r w:rsidRPr="00455DA2">
              <w:rPr>
                <w:b/>
                <w:bCs/>
                <w:sz w:val="32"/>
                <w:szCs w:val="32"/>
              </w:rPr>
              <w:lastRenderedPageBreak/>
              <w:t>Telecommunication</w:t>
            </w:r>
            <w:r w:rsidRPr="00455DA2">
              <w:rPr>
                <w:b/>
                <w:bCs/>
                <w:sz w:val="32"/>
                <w:szCs w:val="32"/>
              </w:rPr>
              <w:br/>
              <w:t>Development Sector</w:t>
            </w:r>
          </w:p>
          <w:p w14:paraId="7BD73CD5"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before="40" w:after="40"/>
              <w:textAlignment w:val="auto"/>
              <w:rPr>
                <w:rFonts w:cs="Calibri"/>
                <w:sz w:val="28"/>
                <w:szCs w:val="28"/>
              </w:rPr>
            </w:pPr>
            <w:r w:rsidRPr="00455DA2">
              <w:rPr>
                <w:b/>
                <w:bCs/>
                <w:sz w:val="28"/>
                <w:szCs w:val="28"/>
              </w:rPr>
              <w:t>Study Groups</w:t>
            </w:r>
          </w:p>
        </w:tc>
        <w:tc>
          <w:tcPr>
            <w:tcW w:w="3260" w:type="dxa"/>
          </w:tcPr>
          <w:p w14:paraId="0B45A4C7"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before="40" w:after="80"/>
              <w:jc w:val="right"/>
              <w:textAlignment w:val="auto"/>
              <w:rPr>
                <w:rFonts w:cs="Calibri"/>
              </w:rPr>
            </w:pPr>
            <w:bookmarkStart w:id="11" w:name="dlogo"/>
            <w:bookmarkEnd w:id="11"/>
            <w:r w:rsidRPr="00455DA2">
              <w:rPr>
                <w:noProof/>
                <w:lang w:eastAsia="zh-CN"/>
              </w:rPr>
              <w:drawing>
                <wp:inline distT="0" distB="0" distL="0" distR="0" wp14:anchorId="626687AB" wp14:editId="126F9359">
                  <wp:extent cx="712653" cy="785648"/>
                  <wp:effectExtent l="0" t="0" r="0" b="0"/>
                  <wp:docPr id="1352389012" name="Picture 135238901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4545" cy="798758"/>
                          </a:xfrm>
                          <a:prstGeom prst="rect">
                            <a:avLst/>
                          </a:prstGeom>
                        </pic:spPr>
                      </pic:pic>
                    </a:graphicData>
                  </a:graphic>
                </wp:inline>
              </w:drawing>
            </w:r>
          </w:p>
        </w:tc>
      </w:tr>
      <w:tr w:rsidR="00455DA2" w:rsidRPr="00455DA2" w14:paraId="15F2969E" w14:textId="77777777" w:rsidTr="002929EC">
        <w:trPr>
          <w:cantSplit/>
        </w:trPr>
        <w:tc>
          <w:tcPr>
            <w:tcW w:w="9888" w:type="dxa"/>
            <w:gridSpan w:val="3"/>
            <w:vAlign w:val="center"/>
          </w:tcPr>
          <w:p w14:paraId="6A3BDF4E"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textAlignment w:val="auto"/>
              <w:rPr>
                <w:rFonts w:cs="Calibri"/>
                <w:b/>
                <w:bCs/>
                <w:sz w:val="26"/>
                <w:szCs w:val="26"/>
              </w:rPr>
            </w:pPr>
            <w:r w:rsidRPr="00455DA2">
              <w:rPr>
                <w:b/>
                <w:bCs/>
                <w:sz w:val="26"/>
                <w:szCs w:val="26"/>
              </w:rPr>
              <w:t>ITU-D Study Group 2 Rapporteur Group Meetings</w:t>
            </w:r>
          </w:p>
        </w:tc>
      </w:tr>
      <w:tr w:rsidR="00455DA2" w:rsidRPr="00455DA2" w14:paraId="1FBABC6F" w14:textId="77777777" w:rsidTr="002929EC">
        <w:trPr>
          <w:cantSplit/>
        </w:trPr>
        <w:tc>
          <w:tcPr>
            <w:tcW w:w="9888" w:type="dxa"/>
            <w:gridSpan w:val="3"/>
            <w:tcBorders>
              <w:bottom w:val="single" w:sz="12" w:space="0" w:color="auto"/>
            </w:tcBorders>
            <w:vAlign w:val="center"/>
          </w:tcPr>
          <w:p w14:paraId="1688F8BA"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before="0"/>
              <w:textAlignment w:val="auto"/>
              <w:rPr>
                <w:rFonts w:cs="Calibri"/>
                <w:b/>
                <w:bCs/>
              </w:rPr>
            </w:pPr>
            <w:r w:rsidRPr="00455DA2">
              <w:rPr>
                <w:b/>
                <w:bCs/>
                <w:szCs w:val="24"/>
              </w:rPr>
              <w:t>Geneva, Switzerland, 22 May - 2 June 2023</w:t>
            </w:r>
          </w:p>
        </w:tc>
      </w:tr>
      <w:tr w:rsidR="00455DA2" w:rsidRPr="00455DA2" w14:paraId="5280A1E0" w14:textId="77777777" w:rsidTr="002929EC">
        <w:trPr>
          <w:cantSplit/>
        </w:trPr>
        <w:tc>
          <w:tcPr>
            <w:tcW w:w="6628" w:type="dxa"/>
            <w:gridSpan w:val="2"/>
          </w:tcPr>
          <w:p w14:paraId="59DB9F07"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before="0"/>
              <w:textAlignment w:val="auto"/>
              <w:rPr>
                <w:rFonts w:cs="Calibri"/>
                <w:b/>
                <w:bCs/>
                <w:sz w:val="20"/>
              </w:rPr>
            </w:pPr>
            <w:bookmarkStart w:id="12" w:name="dspace"/>
          </w:p>
        </w:tc>
        <w:tc>
          <w:tcPr>
            <w:tcW w:w="3260" w:type="dxa"/>
          </w:tcPr>
          <w:p w14:paraId="5970ABEE"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before="0"/>
              <w:textAlignment w:val="auto"/>
              <w:rPr>
                <w:rFonts w:cs="Calibri"/>
                <w:b/>
                <w:bCs/>
                <w:sz w:val="20"/>
              </w:rPr>
            </w:pPr>
          </w:p>
        </w:tc>
      </w:tr>
      <w:bookmarkEnd w:id="12"/>
      <w:tr w:rsidR="00455DA2" w:rsidRPr="00455DA2" w14:paraId="6811A040" w14:textId="77777777" w:rsidTr="002929EC">
        <w:trPr>
          <w:cantSplit/>
        </w:trPr>
        <w:tc>
          <w:tcPr>
            <w:tcW w:w="6628" w:type="dxa"/>
            <w:gridSpan w:val="2"/>
            <w:vMerge w:val="restart"/>
          </w:tcPr>
          <w:p w14:paraId="2BCEF51A"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rPr>
                <w:rFonts w:cs="Calibri"/>
                <w:caps/>
              </w:rPr>
            </w:pPr>
          </w:p>
        </w:tc>
        <w:tc>
          <w:tcPr>
            <w:tcW w:w="3260" w:type="dxa"/>
          </w:tcPr>
          <w:p w14:paraId="3D9DC169"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before="0"/>
              <w:textAlignment w:val="auto"/>
              <w:rPr>
                <w:rFonts w:cs="Calibri"/>
                <w:lang w:val="en-US"/>
              </w:rPr>
            </w:pPr>
            <w:r w:rsidRPr="00455DA2">
              <w:rPr>
                <w:rFonts w:cs="Calibri"/>
                <w:b/>
                <w:bCs/>
                <w:lang w:val="en-US"/>
              </w:rPr>
              <w:t xml:space="preserve">Document </w:t>
            </w:r>
            <w:hyperlink r:id="rId9">
              <w:r w:rsidRPr="00455DA2">
                <w:rPr>
                  <w:b/>
                  <w:color w:val="0000FF"/>
                  <w:u w:val="single"/>
                </w:rPr>
                <w:t>SG2RGQ/92-E</w:t>
              </w:r>
            </w:hyperlink>
          </w:p>
        </w:tc>
      </w:tr>
      <w:tr w:rsidR="00455DA2" w:rsidRPr="00455DA2" w14:paraId="4F8847D4" w14:textId="77777777" w:rsidTr="002929EC">
        <w:trPr>
          <w:cantSplit/>
        </w:trPr>
        <w:tc>
          <w:tcPr>
            <w:tcW w:w="6628" w:type="dxa"/>
            <w:gridSpan w:val="2"/>
            <w:vMerge/>
          </w:tcPr>
          <w:p w14:paraId="073D9F8E"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after="120"/>
              <w:textAlignment w:val="auto"/>
              <w:rPr>
                <w:rFonts w:cs="Calibri"/>
                <w:b/>
                <w:bCs/>
                <w:smallCaps/>
                <w:lang w:val="en-US"/>
              </w:rPr>
            </w:pPr>
          </w:p>
        </w:tc>
        <w:tc>
          <w:tcPr>
            <w:tcW w:w="3260" w:type="dxa"/>
          </w:tcPr>
          <w:p w14:paraId="621EB811"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before="0"/>
              <w:textAlignment w:val="auto"/>
              <w:rPr>
                <w:rFonts w:cs="Calibri"/>
                <w:bCs/>
              </w:rPr>
            </w:pPr>
            <w:r w:rsidRPr="00455DA2">
              <w:rPr>
                <w:rFonts w:cs="Calibri"/>
                <w:b/>
                <w:bCs/>
              </w:rPr>
              <w:t>6 June 2023</w:t>
            </w:r>
          </w:p>
        </w:tc>
      </w:tr>
      <w:tr w:rsidR="00455DA2" w:rsidRPr="00455DA2" w14:paraId="51A29C3D" w14:textId="77777777" w:rsidTr="002929EC">
        <w:trPr>
          <w:cantSplit/>
        </w:trPr>
        <w:tc>
          <w:tcPr>
            <w:tcW w:w="6628" w:type="dxa"/>
            <w:gridSpan w:val="2"/>
            <w:vMerge/>
          </w:tcPr>
          <w:p w14:paraId="3A38802F"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after="120"/>
              <w:textAlignment w:val="auto"/>
              <w:rPr>
                <w:rFonts w:cs="Calibri"/>
                <w:b/>
                <w:bCs/>
                <w:smallCaps/>
              </w:rPr>
            </w:pPr>
          </w:p>
        </w:tc>
        <w:tc>
          <w:tcPr>
            <w:tcW w:w="3260" w:type="dxa"/>
          </w:tcPr>
          <w:p w14:paraId="249A61B1"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before="0" w:after="240"/>
              <w:textAlignment w:val="auto"/>
              <w:rPr>
                <w:rFonts w:cs="Calibri"/>
                <w:b/>
              </w:rPr>
            </w:pPr>
            <w:r w:rsidRPr="00455DA2">
              <w:rPr>
                <w:rFonts w:cs="Calibri"/>
                <w:b/>
              </w:rPr>
              <w:t>English only</w:t>
            </w:r>
          </w:p>
        </w:tc>
      </w:tr>
      <w:tr w:rsidR="00455DA2" w:rsidRPr="00455DA2" w14:paraId="0636AAE0" w14:textId="77777777" w:rsidTr="002929EC">
        <w:trPr>
          <w:cantSplit/>
        </w:trPr>
        <w:tc>
          <w:tcPr>
            <w:tcW w:w="2092" w:type="dxa"/>
          </w:tcPr>
          <w:p w14:paraId="6650C14D"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rPr>
                <w:rFonts w:cs="Calibri"/>
                <w:b/>
              </w:rPr>
            </w:pPr>
            <w:r w:rsidRPr="00455DA2">
              <w:rPr>
                <w:b/>
                <w:szCs w:val="24"/>
              </w:rPr>
              <w:t>Question 3/2:</w:t>
            </w:r>
          </w:p>
        </w:tc>
        <w:tc>
          <w:tcPr>
            <w:tcW w:w="7796" w:type="dxa"/>
            <w:gridSpan w:val="2"/>
          </w:tcPr>
          <w:p w14:paraId="43148B74"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rPr>
                <w:rFonts w:cs="Calibri"/>
                <w:b/>
              </w:rPr>
            </w:pPr>
            <w:r w:rsidRPr="00455DA2">
              <w:rPr>
                <w:b/>
              </w:rPr>
              <w:t xml:space="preserve">Securing information and communication networks: </w:t>
            </w:r>
            <w:proofErr w:type="gramStart"/>
            <w:r w:rsidRPr="00455DA2">
              <w:rPr>
                <w:b/>
              </w:rPr>
              <w:t>Best</w:t>
            </w:r>
            <w:proofErr w:type="gramEnd"/>
            <w:r w:rsidRPr="00455DA2">
              <w:rPr>
                <w:b/>
              </w:rPr>
              <w:t xml:space="preserve"> practices for developing a culture of cybersecurity</w:t>
            </w:r>
          </w:p>
        </w:tc>
      </w:tr>
      <w:tr w:rsidR="00455DA2" w:rsidRPr="00455DA2" w14:paraId="531C9F0F" w14:textId="77777777" w:rsidTr="002929EC">
        <w:trPr>
          <w:cantSplit/>
        </w:trPr>
        <w:tc>
          <w:tcPr>
            <w:tcW w:w="2092" w:type="dxa"/>
          </w:tcPr>
          <w:p w14:paraId="7A45FCA8"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rPr>
                <w:rFonts w:cs="Calibri"/>
                <w:b/>
              </w:rPr>
            </w:pPr>
            <w:r w:rsidRPr="00455DA2">
              <w:rPr>
                <w:b/>
              </w:rPr>
              <w:t>SOURCE:</w:t>
            </w:r>
          </w:p>
        </w:tc>
        <w:tc>
          <w:tcPr>
            <w:tcW w:w="7796" w:type="dxa"/>
            <w:gridSpan w:val="2"/>
          </w:tcPr>
          <w:p w14:paraId="69FABC74"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rPr>
                <w:rFonts w:cs="Calibri"/>
                <w:bCs/>
                <w:lang w:val="fr-FR"/>
              </w:rPr>
            </w:pPr>
            <w:r w:rsidRPr="00455DA2">
              <w:rPr>
                <w:bCs/>
                <w:szCs w:val="18"/>
              </w:rPr>
              <w:t>Co-Rapporteurs for Question 3/2</w:t>
            </w:r>
          </w:p>
        </w:tc>
      </w:tr>
      <w:tr w:rsidR="00455DA2" w:rsidRPr="00455DA2" w14:paraId="0FA979F5" w14:textId="77777777" w:rsidTr="002929EC">
        <w:trPr>
          <w:cantSplit/>
        </w:trPr>
        <w:tc>
          <w:tcPr>
            <w:tcW w:w="2092" w:type="dxa"/>
          </w:tcPr>
          <w:p w14:paraId="0C0ED207"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after="120"/>
              <w:rPr>
                <w:rFonts w:cs="Calibri"/>
                <w:b/>
              </w:rPr>
            </w:pPr>
            <w:r w:rsidRPr="00455DA2">
              <w:rPr>
                <w:rFonts w:cs="Calibri"/>
                <w:b/>
              </w:rPr>
              <w:t>TITLE:</w:t>
            </w:r>
          </w:p>
        </w:tc>
        <w:tc>
          <w:tcPr>
            <w:tcW w:w="7796" w:type="dxa"/>
            <w:gridSpan w:val="2"/>
          </w:tcPr>
          <w:p w14:paraId="2F9C0646"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textAlignment w:val="auto"/>
              <w:rPr>
                <w:rFonts w:cs="Calibri"/>
                <w:bCs/>
                <w:szCs w:val="18"/>
              </w:rPr>
            </w:pPr>
            <w:r w:rsidRPr="00455DA2">
              <w:rPr>
                <w:color w:val="000000"/>
              </w:rPr>
              <w:t>Liaison statement from ITU-D Study Group 2 Question 3/2 to Council Working Group on Child Online Protection</w:t>
            </w:r>
          </w:p>
        </w:tc>
      </w:tr>
      <w:tr w:rsidR="00455DA2" w:rsidRPr="00455DA2" w14:paraId="0544AB90" w14:textId="77777777" w:rsidTr="002929EC">
        <w:trPr>
          <w:cantSplit/>
        </w:trPr>
        <w:tc>
          <w:tcPr>
            <w:tcW w:w="9888" w:type="dxa"/>
            <w:gridSpan w:val="3"/>
          </w:tcPr>
          <w:p w14:paraId="73B86D43" w14:textId="77777777" w:rsidR="00455DA2" w:rsidRPr="00455DA2" w:rsidRDefault="00455DA2" w:rsidP="00455DA2">
            <w:pPr>
              <w:tabs>
                <w:tab w:val="clear" w:pos="567"/>
                <w:tab w:val="clear" w:pos="1134"/>
                <w:tab w:val="clear" w:pos="1701"/>
                <w:tab w:val="clear" w:pos="2268"/>
                <w:tab w:val="clear" w:pos="2835"/>
                <w:tab w:val="left" w:pos="2070"/>
              </w:tabs>
              <w:spacing w:after="120"/>
              <w:rPr>
                <w:rFonts w:cs="Calibri"/>
                <w:b/>
                <w:szCs w:val="18"/>
              </w:rPr>
            </w:pPr>
            <w:r w:rsidRPr="00455DA2">
              <w:rPr>
                <w:rFonts w:cs="Calibri"/>
                <w:b/>
                <w:szCs w:val="18"/>
              </w:rPr>
              <w:t>Reference to document</w:t>
            </w:r>
            <w:r w:rsidRPr="00455DA2">
              <w:rPr>
                <w:rFonts w:cs="Calibri"/>
                <w:b/>
              </w:rPr>
              <w:t xml:space="preserve">: </w:t>
            </w:r>
            <w:hyperlink r:id="rId10" w:history="1">
              <w:r w:rsidRPr="00455DA2">
                <w:rPr>
                  <w:rFonts w:eastAsia="SimSun" w:cs="Calibri"/>
                  <w:b/>
                  <w:color w:val="0563C1"/>
                  <w:u w:val="single"/>
                </w:rPr>
                <w:t>SG2RGQ/REP/3</w:t>
              </w:r>
            </w:hyperlink>
          </w:p>
        </w:tc>
      </w:tr>
    </w:tbl>
    <w:p w14:paraId="36766F7B" w14:textId="77777777" w:rsidR="00455DA2" w:rsidRPr="00455DA2" w:rsidRDefault="00455DA2" w:rsidP="00455DA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cs="Times New Roman Bold"/>
          <w:b/>
          <w:bCs/>
          <w:caps/>
          <w:szCs w:val="24"/>
        </w:rPr>
      </w:pPr>
    </w:p>
    <w:p w14:paraId="789F960D" w14:textId="77777777" w:rsidR="00455DA2" w:rsidRPr="00455DA2" w:rsidRDefault="00455DA2" w:rsidP="00455DA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cs="Times New Roman Bold"/>
          <w:b/>
          <w:bCs/>
          <w:caps/>
          <w:szCs w:val="24"/>
        </w:rPr>
      </w:pPr>
      <w:r w:rsidRPr="00455DA2">
        <w:rPr>
          <w:rFonts w:cs="Times New Roman Bold"/>
          <w:b/>
          <w:bCs/>
          <w:caps/>
          <w:szCs w:val="24"/>
        </w:rPr>
        <w:br w:type="page"/>
      </w:r>
    </w:p>
    <w:p w14:paraId="1D4C5ECB"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1191"/>
          <w:tab w:val="left" w:pos="1588"/>
          <w:tab w:val="left" w:pos="1985"/>
        </w:tabs>
        <w:spacing w:after="120"/>
        <w:ind w:right="454"/>
        <w:jc w:val="center"/>
        <w:textAlignment w:val="auto"/>
        <w:rPr>
          <w:b/>
          <w:caps/>
        </w:rPr>
      </w:pPr>
      <w:r w:rsidRPr="00455DA2">
        <w:rPr>
          <w:b/>
        </w:rPr>
        <w:lastRenderedPageBreak/>
        <w:t>LIAI</w:t>
      </w:r>
      <w:r w:rsidRPr="00455DA2">
        <w:rPr>
          <w:b/>
          <w:caps/>
        </w:rPr>
        <w:t xml:space="preserve">SON STATEMENT </w:t>
      </w:r>
      <w:r w:rsidRPr="00455DA2">
        <w:rPr>
          <w:rFonts w:cs="Times New Roman Bold"/>
          <w:b/>
          <w:caps/>
        </w:rPr>
        <w:t>FROM ITu-D Study Group 2 Question 3/2 to</w:t>
      </w:r>
      <w:r w:rsidRPr="00455DA2">
        <w:rPr>
          <w:rFonts w:cs="Times New Roman Bold"/>
          <w:b/>
          <w:caps/>
          <w:lang w:eastAsia="ja-JP"/>
        </w:rPr>
        <w:t xml:space="preserve"> COUNCIL WORKING GROUP ON CHILD ONLINE PROTECTION</w:t>
      </w:r>
    </w:p>
    <w:p w14:paraId="15DD6525"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1191"/>
          <w:tab w:val="left" w:pos="1588"/>
          <w:tab w:val="left" w:pos="1985"/>
        </w:tabs>
        <w:ind w:right="461"/>
        <w:jc w:val="center"/>
        <w:textAlignment w:val="auto"/>
        <w:rPr>
          <w:b/>
        </w:rPr>
      </w:pPr>
      <w:r w:rsidRPr="00455DA2">
        <w:rPr>
          <w:b/>
        </w:rPr>
        <w:t>ITU-D Study Group 2 Question 3/2:</w:t>
      </w:r>
      <w:r w:rsidRPr="00455DA2">
        <w:rPr>
          <w:b/>
        </w:rPr>
        <w:br/>
        <w:t xml:space="preserve">Securing information and communication networks: </w:t>
      </w:r>
      <w:r w:rsidRPr="00455DA2">
        <w:rPr>
          <w:b/>
        </w:rPr>
        <w:br/>
        <w:t xml:space="preserve">Best practices for developing a culture of </w:t>
      </w:r>
      <w:proofErr w:type="gramStart"/>
      <w:r w:rsidRPr="00455DA2">
        <w:rPr>
          <w:b/>
        </w:rPr>
        <w:t>cybersecurity</w:t>
      </w:r>
      <w:proofErr w:type="gramEnd"/>
      <w:r w:rsidRPr="00455DA2">
        <w:rPr>
          <w:b/>
        </w:rPr>
        <w:t xml:space="preserve"> </w:t>
      </w:r>
    </w:p>
    <w:p w14:paraId="697DF649"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after="120"/>
        <w:jc w:val="right"/>
        <w:textAlignment w:val="auto"/>
      </w:pPr>
      <w:r w:rsidRPr="00455DA2">
        <w:t>22 May 2023</w:t>
      </w:r>
    </w:p>
    <w:tbl>
      <w:tblPr>
        <w:tblW w:w="5000" w:type="pct"/>
        <w:tblCellMar>
          <w:left w:w="107" w:type="dxa"/>
          <w:right w:w="107" w:type="dxa"/>
        </w:tblCellMar>
        <w:tblLook w:val="04A0" w:firstRow="1" w:lastRow="0" w:firstColumn="1" w:lastColumn="0" w:noHBand="0" w:noVBand="1"/>
      </w:tblPr>
      <w:tblGrid>
        <w:gridCol w:w="1821"/>
        <w:gridCol w:w="7250"/>
      </w:tblGrid>
      <w:tr w:rsidR="00455DA2" w:rsidRPr="00455DA2" w14:paraId="241A246D" w14:textId="77777777" w:rsidTr="002929EC">
        <w:trPr>
          <w:trHeight w:val="20"/>
        </w:trPr>
        <w:tc>
          <w:tcPr>
            <w:tcW w:w="1004" w:type="pct"/>
            <w:hideMark/>
          </w:tcPr>
          <w:p w14:paraId="205E310D"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993"/>
                <w:tab w:val="left" w:pos="1191"/>
                <w:tab w:val="left" w:pos="1588"/>
                <w:tab w:val="left" w:pos="1985"/>
              </w:tabs>
              <w:spacing w:before="60" w:after="60"/>
              <w:ind w:left="-15"/>
              <w:textAlignment w:val="auto"/>
              <w:rPr>
                <w:b/>
              </w:rPr>
            </w:pPr>
            <w:r w:rsidRPr="00455DA2">
              <w:rPr>
                <w:b/>
              </w:rPr>
              <w:t>To:</w:t>
            </w:r>
          </w:p>
        </w:tc>
        <w:tc>
          <w:tcPr>
            <w:tcW w:w="3996" w:type="pct"/>
            <w:hideMark/>
          </w:tcPr>
          <w:p w14:paraId="588C9417"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993"/>
                <w:tab w:val="left" w:pos="1191"/>
                <w:tab w:val="left" w:pos="1588"/>
                <w:tab w:val="left" w:pos="1985"/>
              </w:tabs>
              <w:spacing w:before="60" w:after="60"/>
              <w:ind w:left="-15"/>
              <w:textAlignment w:val="auto"/>
            </w:pPr>
            <w:r w:rsidRPr="00455DA2">
              <w:rPr>
                <w:bCs/>
                <w:szCs w:val="18"/>
              </w:rPr>
              <w:t>Council Working Group on Child Online Protection</w:t>
            </w:r>
          </w:p>
        </w:tc>
      </w:tr>
      <w:tr w:rsidR="00455DA2" w:rsidRPr="00455DA2" w14:paraId="13093354" w14:textId="77777777" w:rsidTr="002929EC">
        <w:trPr>
          <w:trHeight w:val="20"/>
        </w:trPr>
        <w:tc>
          <w:tcPr>
            <w:tcW w:w="1004" w:type="pct"/>
            <w:hideMark/>
          </w:tcPr>
          <w:p w14:paraId="19F43CEC"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993"/>
                <w:tab w:val="left" w:pos="1191"/>
                <w:tab w:val="left" w:pos="1588"/>
                <w:tab w:val="left" w:pos="1985"/>
              </w:tabs>
              <w:spacing w:before="60" w:after="60"/>
              <w:ind w:left="-15"/>
              <w:textAlignment w:val="auto"/>
              <w:rPr>
                <w:b/>
              </w:rPr>
            </w:pPr>
            <w:r w:rsidRPr="00455DA2">
              <w:rPr>
                <w:b/>
              </w:rPr>
              <w:t>From:</w:t>
            </w:r>
          </w:p>
        </w:tc>
        <w:tc>
          <w:tcPr>
            <w:tcW w:w="3996" w:type="pct"/>
            <w:hideMark/>
          </w:tcPr>
          <w:p w14:paraId="49D1DC9C"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993"/>
                <w:tab w:val="left" w:pos="1191"/>
                <w:tab w:val="left" w:pos="1588"/>
                <w:tab w:val="left" w:pos="1985"/>
              </w:tabs>
              <w:spacing w:before="60" w:after="60"/>
              <w:ind w:left="-15"/>
              <w:textAlignment w:val="auto"/>
            </w:pPr>
            <w:r w:rsidRPr="00455DA2">
              <w:t>ITU-D Study Group 2 (SG2), Question 3/2 (Q3/2)</w:t>
            </w:r>
          </w:p>
        </w:tc>
      </w:tr>
      <w:tr w:rsidR="00455DA2" w:rsidRPr="00455DA2" w14:paraId="7163E6D4" w14:textId="77777777" w:rsidTr="002929EC">
        <w:trPr>
          <w:trHeight w:val="20"/>
        </w:trPr>
        <w:tc>
          <w:tcPr>
            <w:tcW w:w="1004" w:type="pct"/>
            <w:hideMark/>
          </w:tcPr>
          <w:p w14:paraId="6302CB25"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993"/>
                <w:tab w:val="left" w:pos="1191"/>
                <w:tab w:val="left" w:pos="1588"/>
                <w:tab w:val="left" w:pos="1985"/>
              </w:tabs>
              <w:spacing w:before="60" w:after="60"/>
              <w:ind w:left="-15"/>
              <w:textAlignment w:val="auto"/>
              <w:rPr>
                <w:b/>
              </w:rPr>
            </w:pPr>
            <w:r w:rsidRPr="00455DA2">
              <w:rPr>
                <w:b/>
              </w:rPr>
              <w:t>For:</w:t>
            </w:r>
          </w:p>
        </w:tc>
        <w:tc>
          <w:tcPr>
            <w:tcW w:w="3996" w:type="pct"/>
            <w:hideMark/>
          </w:tcPr>
          <w:p w14:paraId="7D383C07"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993"/>
                <w:tab w:val="left" w:pos="1191"/>
                <w:tab w:val="left" w:pos="1588"/>
                <w:tab w:val="left" w:pos="1985"/>
              </w:tabs>
              <w:spacing w:before="60" w:after="60"/>
              <w:ind w:left="-15"/>
              <w:textAlignment w:val="auto"/>
            </w:pPr>
            <w:r w:rsidRPr="00455DA2">
              <w:t>Information</w:t>
            </w:r>
          </w:p>
        </w:tc>
      </w:tr>
      <w:tr w:rsidR="00455DA2" w:rsidRPr="00455DA2" w14:paraId="0236DF37" w14:textId="77777777" w:rsidTr="002929EC">
        <w:trPr>
          <w:trHeight w:val="20"/>
        </w:trPr>
        <w:tc>
          <w:tcPr>
            <w:tcW w:w="1004" w:type="pct"/>
            <w:hideMark/>
          </w:tcPr>
          <w:p w14:paraId="209B50D3"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993"/>
                <w:tab w:val="left" w:pos="1191"/>
                <w:tab w:val="left" w:pos="1588"/>
                <w:tab w:val="left" w:pos="1985"/>
              </w:tabs>
              <w:spacing w:before="60" w:after="60"/>
              <w:ind w:left="-15"/>
              <w:textAlignment w:val="auto"/>
              <w:rPr>
                <w:b/>
              </w:rPr>
            </w:pPr>
            <w:r w:rsidRPr="00455DA2">
              <w:rPr>
                <w:b/>
              </w:rPr>
              <w:t>Approval:</w:t>
            </w:r>
          </w:p>
        </w:tc>
        <w:tc>
          <w:tcPr>
            <w:tcW w:w="3996" w:type="pct"/>
            <w:hideMark/>
          </w:tcPr>
          <w:p w14:paraId="0178613C"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before="60" w:after="60"/>
              <w:textAlignment w:val="auto"/>
            </w:pPr>
            <w:r w:rsidRPr="00455DA2">
              <w:rPr>
                <w:lang w:eastAsia="zh-CN"/>
              </w:rPr>
              <w:t xml:space="preserve">ITU-D Study Group 2 Q3/2 Rapporteur Group Meeting on </w:t>
            </w:r>
            <w:r w:rsidRPr="00455DA2">
              <w:t>22 May 2023</w:t>
            </w:r>
          </w:p>
        </w:tc>
      </w:tr>
      <w:tr w:rsidR="00455DA2" w:rsidRPr="00455DA2" w14:paraId="1E4C8658" w14:textId="77777777" w:rsidTr="002929EC">
        <w:trPr>
          <w:trHeight w:val="20"/>
        </w:trPr>
        <w:tc>
          <w:tcPr>
            <w:tcW w:w="1004" w:type="pct"/>
            <w:hideMark/>
          </w:tcPr>
          <w:p w14:paraId="0E1DFF1A"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993"/>
                <w:tab w:val="left" w:pos="1191"/>
                <w:tab w:val="left" w:pos="1588"/>
                <w:tab w:val="left" w:pos="1985"/>
              </w:tabs>
              <w:spacing w:before="60" w:after="60"/>
              <w:ind w:left="-15"/>
              <w:textAlignment w:val="auto"/>
              <w:rPr>
                <w:b/>
              </w:rPr>
            </w:pPr>
            <w:r w:rsidRPr="00455DA2">
              <w:rPr>
                <w:b/>
              </w:rPr>
              <w:t>Contact:</w:t>
            </w:r>
          </w:p>
        </w:tc>
        <w:tc>
          <w:tcPr>
            <w:tcW w:w="3996" w:type="pct"/>
            <w:hideMark/>
          </w:tcPr>
          <w:p w14:paraId="2FD03750"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before="60" w:after="60"/>
              <w:ind w:left="-17"/>
              <w:textAlignment w:val="auto"/>
            </w:pPr>
            <w:r w:rsidRPr="00455DA2">
              <w:t>Ms Jabin Vahora</w:t>
            </w:r>
            <w:r w:rsidRPr="00455DA2">
              <w:br/>
              <w:t>Co-Rapporteur for Question 3/2, United States</w:t>
            </w:r>
            <w:r w:rsidRPr="00455DA2">
              <w:br/>
              <w:t xml:space="preserve">E-mail: </w:t>
            </w:r>
            <w:hyperlink r:id="rId11" w:history="1">
              <w:r w:rsidRPr="00455DA2">
                <w:rPr>
                  <w:color w:val="0563C1"/>
                  <w:u w:val="single"/>
                </w:rPr>
                <w:t>Vahorajs@state.gov</w:t>
              </w:r>
            </w:hyperlink>
          </w:p>
          <w:p w14:paraId="61E6BF5B"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after="60"/>
              <w:ind w:left="-17"/>
              <w:textAlignment w:val="auto"/>
            </w:pPr>
            <w:r w:rsidRPr="00455DA2">
              <w:t>Ms Vanessa Copetti Cravo</w:t>
            </w:r>
            <w:r w:rsidRPr="00455DA2">
              <w:br/>
              <w:t xml:space="preserve">Co-Rapporteur for Question 3/2, Brazil </w:t>
            </w:r>
            <w:r w:rsidRPr="00455DA2">
              <w:br/>
              <w:t xml:space="preserve">E-mail: </w:t>
            </w:r>
            <w:hyperlink r:id="rId12" w:history="1">
              <w:r w:rsidRPr="00455DA2">
                <w:rPr>
                  <w:color w:val="0563C1"/>
                  <w:u w:val="single"/>
                </w:rPr>
                <w:t>Vanessac@anatel.gov.br</w:t>
              </w:r>
            </w:hyperlink>
          </w:p>
          <w:p w14:paraId="6C47EC98"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after="60"/>
              <w:ind w:left="-17"/>
              <w:textAlignment w:val="auto"/>
              <w:rPr>
                <w:rFonts w:cs="Calibri"/>
              </w:rPr>
            </w:pPr>
            <w:r w:rsidRPr="00455DA2">
              <w:rPr>
                <w:rFonts w:cs="Calibri"/>
              </w:rPr>
              <w:t>Ms Maria Bolshakova</w:t>
            </w:r>
            <w:r w:rsidRPr="00455DA2">
              <w:rPr>
                <w:rFonts w:cs="Calibri"/>
              </w:rPr>
              <w:br/>
              <w:t>Vice-Rapporteur for Question 3/2, Russian Federation</w:t>
            </w:r>
            <w:r w:rsidRPr="00455DA2">
              <w:rPr>
                <w:rFonts w:cs="Calibri"/>
              </w:rPr>
              <w:br/>
            </w:r>
            <w:r w:rsidRPr="00455DA2">
              <w:rPr>
                <w:rFonts w:cs="Calibri"/>
                <w:lang w:val="pt-BR"/>
              </w:rPr>
              <w:t xml:space="preserve">E-mail: </w:t>
            </w:r>
            <w:r w:rsidRPr="00455DA2">
              <w:fldChar w:fldCharType="begin"/>
            </w:r>
            <w:r w:rsidRPr="00455DA2">
              <w:instrText xml:space="preserve"> HYPERLINK "mailto:bolshakova@niir.ru" </w:instrText>
            </w:r>
            <w:r w:rsidRPr="00455DA2">
              <w:fldChar w:fldCharType="separate"/>
            </w:r>
            <w:r w:rsidRPr="00455DA2">
              <w:rPr>
                <w:rFonts w:cs="Calibri"/>
                <w:color w:val="0563C1"/>
                <w:u w:val="single"/>
                <w:lang w:val="pt-BR"/>
              </w:rPr>
              <w:t>bolshakova@niir.ru</w:t>
            </w:r>
            <w:r w:rsidRPr="00455DA2">
              <w:rPr>
                <w:rFonts w:cs="Calibri"/>
                <w:color w:val="0563C1"/>
                <w:u w:val="single"/>
                <w:lang w:val="pt-BR"/>
              </w:rPr>
              <w:fldChar w:fldCharType="end"/>
            </w:r>
          </w:p>
        </w:tc>
      </w:tr>
      <w:tr w:rsidR="00455DA2" w:rsidRPr="00455DA2" w14:paraId="7389388C" w14:textId="77777777" w:rsidTr="002929EC">
        <w:trPr>
          <w:trHeight w:val="20"/>
        </w:trPr>
        <w:tc>
          <w:tcPr>
            <w:tcW w:w="1004" w:type="pct"/>
            <w:hideMark/>
          </w:tcPr>
          <w:p w14:paraId="78CAB302"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993"/>
                <w:tab w:val="left" w:pos="1191"/>
                <w:tab w:val="left" w:pos="1588"/>
                <w:tab w:val="left" w:pos="1985"/>
              </w:tabs>
              <w:spacing w:before="60" w:after="60"/>
              <w:textAlignment w:val="auto"/>
              <w:rPr>
                <w:rFonts w:cs="Calibri"/>
                <w:b/>
              </w:rPr>
            </w:pPr>
            <w:r w:rsidRPr="00455DA2">
              <w:rPr>
                <w:b/>
              </w:rPr>
              <w:t>BDT Focal Point:</w:t>
            </w:r>
          </w:p>
        </w:tc>
        <w:tc>
          <w:tcPr>
            <w:tcW w:w="3996" w:type="pct"/>
            <w:hideMark/>
          </w:tcPr>
          <w:p w14:paraId="13425A27" w14:textId="77777777" w:rsidR="00455DA2" w:rsidRPr="00455DA2" w:rsidRDefault="00455DA2" w:rsidP="00455DA2">
            <w:pPr>
              <w:tabs>
                <w:tab w:val="clear" w:pos="567"/>
                <w:tab w:val="clear" w:pos="1134"/>
                <w:tab w:val="clear" w:pos="1701"/>
                <w:tab w:val="clear" w:pos="2268"/>
                <w:tab w:val="clear" w:pos="2835"/>
                <w:tab w:val="left" w:pos="794"/>
                <w:tab w:val="left" w:pos="928"/>
                <w:tab w:val="left" w:pos="993"/>
                <w:tab w:val="left" w:pos="1191"/>
                <w:tab w:val="left" w:pos="1588"/>
                <w:tab w:val="left" w:pos="1985"/>
              </w:tabs>
              <w:spacing w:before="60" w:after="60"/>
              <w:textAlignment w:val="auto"/>
            </w:pPr>
            <w:r w:rsidRPr="00455DA2">
              <w:t>Mr Orhan Osmani</w:t>
            </w:r>
            <w:r w:rsidRPr="00455DA2">
              <w:br/>
              <w:t>BDT Focal Point for Question 3/2</w:t>
            </w:r>
            <w:r w:rsidRPr="00455DA2">
              <w:br/>
              <w:t xml:space="preserve">E-mail: </w:t>
            </w:r>
            <w:r w:rsidRPr="00455DA2">
              <w:rPr>
                <w:rFonts w:eastAsia="MS Mincho" w:cs="Calibri"/>
                <w:color w:val="0563C1"/>
                <w:u w:val="single"/>
              </w:rPr>
              <w:t>Orhan.Osmani@itu.int</w:t>
            </w:r>
          </w:p>
        </w:tc>
      </w:tr>
    </w:tbl>
    <w:p w14:paraId="724B3D68"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after="120"/>
        <w:textAlignment w:val="auto"/>
        <w:rPr>
          <w:szCs w:val="24"/>
        </w:rPr>
      </w:pPr>
      <w:r w:rsidRPr="00455DA2">
        <w:rPr>
          <w:rFonts w:eastAsia="SimHei" w:cs="Calibri"/>
          <w:b/>
          <w:bCs/>
          <w:szCs w:val="24"/>
          <w:lang w:eastAsia="zh-CN"/>
        </w:rPr>
        <w:t xml:space="preserve">ITU-D Study Group 2 on Question 3/2 (ITU-D SG2 Q3/2), </w:t>
      </w:r>
      <w:r w:rsidRPr="00455DA2">
        <w:rPr>
          <w:rFonts w:cs="Calibri"/>
          <w:b/>
          <w:bCs/>
          <w:szCs w:val="24"/>
        </w:rPr>
        <w:t xml:space="preserve">Securing information and communication networks: </w:t>
      </w:r>
      <w:proofErr w:type="gramStart"/>
      <w:r w:rsidRPr="00455DA2">
        <w:rPr>
          <w:rFonts w:cs="Calibri"/>
          <w:b/>
          <w:bCs/>
          <w:szCs w:val="24"/>
        </w:rPr>
        <w:t>Best</w:t>
      </w:r>
      <w:proofErr w:type="gramEnd"/>
      <w:r w:rsidRPr="00455DA2">
        <w:rPr>
          <w:rFonts w:cs="Calibri"/>
          <w:b/>
          <w:bCs/>
          <w:szCs w:val="24"/>
        </w:rPr>
        <w:t xml:space="preserve"> practices for developing a culture of cybersecurity</w:t>
      </w:r>
      <w:r w:rsidRPr="00455DA2">
        <w:rPr>
          <w:rFonts w:cs="Calibri"/>
          <w:bCs/>
          <w:szCs w:val="24"/>
        </w:rPr>
        <w:t>,</w:t>
      </w:r>
      <w:r w:rsidRPr="00455DA2">
        <w:rPr>
          <w:rFonts w:eastAsia="SimHei" w:cs="Calibri"/>
          <w:bCs/>
          <w:szCs w:val="24"/>
          <w:lang w:eastAsia="zh-CN"/>
        </w:rPr>
        <w:t xml:space="preserve"> sends </w:t>
      </w:r>
      <w:r w:rsidRPr="00455DA2">
        <w:rPr>
          <w:szCs w:val="24"/>
        </w:rPr>
        <w:t xml:space="preserve">this </w:t>
      </w:r>
      <w:r w:rsidRPr="00455DA2">
        <w:rPr>
          <w:color w:val="000000"/>
          <w:szCs w:val="24"/>
        </w:rPr>
        <w:t xml:space="preserve">liaison statement </w:t>
      </w:r>
      <w:r w:rsidRPr="00455DA2">
        <w:rPr>
          <w:szCs w:val="24"/>
        </w:rPr>
        <w:t xml:space="preserve">to the </w:t>
      </w:r>
      <w:r w:rsidRPr="00455DA2">
        <w:rPr>
          <w:bCs/>
          <w:szCs w:val="24"/>
        </w:rPr>
        <w:t>Council Working Group on Child Online Protection</w:t>
      </w:r>
      <w:r w:rsidRPr="00455DA2">
        <w:rPr>
          <w:szCs w:val="24"/>
        </w:rPr>
        <w:t xml:space="preserve"> (CWG-COP) for information.</w:t>
      </w:r>
    </w:p>
    <w:p w14:paraId="4B7FA402" w14:textId="77777777" w:rsidR="00455DA2" w:rsidRPr="00455DA2" w:rsidRDefault="00455DA2" w:rsidP="00455DA2">
      <w:pPr>
        <w:tabs>
          <w:tab w:val="clear" w:pos="567"/>
          <w:tab w:val="clear" w:pos="1134"/>
          <w:tab w:val="clear" w:pos="1701"/>
          <w:tab w:val="clear" w:pos="2268"/>
          <w:tab w:val="clear" w:pos="2835"/>
          <w:tab w:val="left" w:pos="720"/>
          <w:tab w:val="left" w:pos="993"/>
          <w:tab w:val="left" w:pos="1191"/>
          <w:tab w:val="left" w:pos="1588"/>
          <w:tab w:val="left" w:pos="1985"/>
        </w:tabs>
        <w:overflowPunct/>
        <w:autoSpaceDE/>
        <w:adjustRightInd/>
        <w:spacing w:after="120"/>
        <w:textAlignment w:val="auto"/>
        <w:rPr>
          <w:rFonts w:eastAsia="SimSun"/>
          <w:szCs w:val="24"/>
          <w:lang w:eastAsia="ja-JP"/>
        </w:rPr>
      </w:pPr>
      <w:r w:rsidRPr="00455DA2">
        <w:rPr>
          <w:rFonts w:eastAsia="SimSun"/>
          <w:szCs w:val="24"/>
          <w:lang w:eastAsia="ja-JP"/>
        </w:rPr>
        <w:t xml:space="preserve">ITU-D SG2 </w:t>
      </w:r>
      <w:hyperlink r:id="rId13" w:history="1">
        <w:r w:rsidRPr="00455DA2">
          <w:rPr>
            <w:color w:val="0563C1"/>
            <w:szCs w:val="24"/>
            <w:u w:val="single"/>
          </w:rPr>
          <w:t>Q3/2</w:t>
        </w:r>
      </w:hyperlink>
      <w:r w:rsidRPr="00455DA2">
        <w:rPr>
          <w:rFonts w:eastAsia="SimSun"/>
          <w:szCs w:val="24"/>
          <w:lang w:eastAsia="ja-JP"/>
        </w:rPr>
        <w:t xml:space="preserve"> held its first and second Rapporteur Group (RG) meetings for the 2022-2025 study period on 7 December 2022 and 22 May 2023.</w:t>
      </w:r>
    </w:p>
    <w:p w14:paraId="7AC3C9D9"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after="120"/>
        <w:textAlignment w:val="auto"/>
        <w:rPr>
          <w:rFonts w:eastAsia="SimHei"/>
          <w:bCs/>
          <w:szCs w:val="24"/>
          <w:lang w:eastAsia="zh-CN"/>
        </w:rPr>
      </w:pPr>
      <w:r w:rsidRPr="00455DA2">
        <w:rPr>
          <w:rFonts w:eastAsia="SimHei"/>
          <w:bCs/>
          <w:szCs w:val="24"/>
          <w:lang w:eastAsia="zh-CN"/>
        </w:rPr>
        <w:t xml:space="preserve">Following the decisions made at the World Telecommunication Development Conference 2022 (WTDC-22) one of the </w:t>
      </w:r>
      <w:r w:rsidRPr="00455DA2">
        <w:rPr>
          <w:rFonts w:eastAsia="SimHei"/>
          <w:szCs w:val="24"/>
          <w:lang w:eastAsia="zh-CN"/>
        </w:rPr>
        <w:t>questions and issues for study at</w:t>
      </w:r>
      <w:r w:rsidRPr="00455DA2">
        <w:rPr>
          <w:rFonts w:eastAsia="SimHei"/>
          <w:bCs/>
          <w:szCs w:val="24"/>
          <w:lang w:eastAsia="zh-CN"/>
        </w:rPr>
        <w:t xml:space="preserve"> Q3/2 is “u</w:t>
      </w:r>
      <w:r w:rsidRPr="00455DA2">
        <w:rPr>
          <w:rFonts w:eastAsia="SimSun"/>
          <w:szCs w:val="24"/>
          <w:lang w:eastAsia="pt-BR"/>
        </w:rPr>
        <w:t>pdate the perspectives, studies and experiences of the report for Question 3/2 for the last study period”. One of the chapters of the last study period’s report is focused on Child Online Protection (COP) related issues.</w:t>
      </w:r>
    </w:p>
    <w:p w14:paraId="442383F7"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after="120"/>
        <w:textAlignment w:val="auto"/>
        <w:rPr>
          <w:rFonts w:eastAsia="Calibri"/>
          <w:color w:val="000000"/>
          <w:szCs w:val="24"/>
        </w:rPr>
      </w:pPr>
      <w:r w:rsidRPr="00455DA2">
        <w:rPr>
          <w:rFonts w:eastAsia="SimSun"/>
          <w:szCs w:val="24"/>
          <w:lang w:eastAsia="pt-BR"/>
        </w:rPr>
        <w:t xml:space="preserve">The two </w:t>
      </w:r>
      <w:r w:rsidRPr="00455DA2">
        <w:rPr>
          <w:color w:val="000000"/>
          <w:szCs w:val="24"/>
        </w:rPr>
        <w:t>ITU-D SG2 RG Q3/2 meetings showed continued interest of the ITU-D SG2 members to share their best practices and approaches related to COP.</w:t>
      </w:r>
    </w:p>
    <w:p w14:paraId="218A7792"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after="120"/>
        <w:textAlignment w:val="auto"/>
        <w:rPr>
          <w:color w:val="000000"/>
          <w:szCs w:val="24"/>
        </w:rPr>
      </w:pPr>
      <w:r w:rsidRPr="00455DA2">
        <w:rPr>
          <w:szCs w:val="24"/>
        </w:rPr>
        <w:t xml:space="preserve">Moreover, ITU Plenipotentiary Conference 2022 revised </w:t>
      </w:r>
      <w:hyperlink r:id="rId14" w:history="1">
        <w:r w:rsidRPr="00455DA2">
          <w:rPr>
            <w:color w:val="0563C1"/>
            <w:szCs w:val="24"/>
            <w:u w:val="single"/>
          </w:rPr>
          <w:t>Resolution 179</w:t>
        </w:r>
      </w:hyperlink>
      <w:r w:rsidRPr="00455DA2">
        <w:rPr>
          <w:szCs w:val="24"/>
        </w:rPr>
        <w:t xml:space="preserve"> on ITU's role on COP that clearly states the need for COP related activities coordination between ITU-D SG2 Q3/2 and the CWG-COP.</w:t>
      </w:r>
    </w:p>
    <w:p w14:paraId="5819D189"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spacing w:after="120"/>
        <w:textAlignment w:val="auto"/>
        <w:rPr>
          <w:szCs w:val="24"/>
        </w:rPr>
      </w:pPr>
      <w:r w:rsidRPr="00455DA2">
        <w:rPr>
          <w:szCs w:val="24"/>
        </w:rPr>
        <w:t>The liaison statement contains Annex 1 with brief info and the links to contributions on COP related issues considered at these meetings.</w:t>
      </w:r>
    </w:p>
    <w:p w14:paraId="71886921" w14:textId="77777777" w:rsidR="00455DA2" w:rsidRPr="00455DA2" w:rsidRDefault="00455DA2" w:rsidP="00455DA2">
      <w:pPr>
        <w:keepNext/>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after="120"/>
        <w:textAlignment w:val="auto"/>
        <w:rPr>
          <w:rFonts w:eastAsia="SimHei"/>
          <w:bCs/>
          <w:szCs w:val="24"/>
          <w:lang w:eastAsia="zh-CN"/>
        </w:rPr>
      </w:pPr>
      <w:r w:rsidRPr="00455DA2">
        <w:rPr>
          <w:szCs w:val="24"/>
        </w:rPr>
        <w:lastRenderedPageBreak/>
        <w:t>ITU-D SG2 Q3/2 also looks forward to collaboration with CWG-COP</w:t>
      </w:r>
      <w:r w:rsidRPr="00455DA2">
        <w:rPr>
          <w:rFonts w:eastAsia="SimHei"/>
          <w:bCs/>
          <w:szCs w:val="24"/>
          <w:lang w:eastAsia="zh-CN"/>
        </w:rPr>
        <w:t xml:space="preserve"> </w:t>
      </w:r>
      <w:proofErr w:type="gramStart"/>
      <w:r w:rsidRPr="00455DA2">
        <w:rPr>
          <w:rFonts w:eastAsia="SimHei"/>
          <w:bCs/>
          <w:szCs w:val="24"/>
          <w:lang w:eastAsia="zh-CN"/>
        </w:rPr>
        <w:t>and also</w:t>
      </w:r>
      <w:proofErr w:type="gramEnd"/>
      <w:r w:rsidRPr="00455DA2">
        <w:rPr>
          <w:rFonts w:eastAsia="SimHei"/>
          <w:bCs/>
          <w:szCs w:val="24"/>
          <w:lang w:eastAsia="zh-CN"/>
        </w:rPr>
        <w:t xml:space="preserve"> takes this opportunity to update its contacts: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3290"/>
        <w:gridCol w:w="4410"/>
      </w:tblGrid>
      <w:tr w:rsidR="00455DA2" w:rsidRPr="00455DA2" w14:paraId="35CAB0FF" w14:textId="77777777" w:rsidTr="002929EC">
        <w:trPr>
          <w:trHeight w:val="1012"/>
          <w:jc w:val="center"/>
        </w:trPr>
        <w:tc>
          <w:tcPr>
            <w:tcW w:w="1369" w:type="dxa"/>
            <w:tcBorders>
              <w:top w:val="single" w:sz="4" w:space="0" w:color="auto"/>
              <w:left w:val="single" w:sz="4" w:space="0" w:color="auto"/>
              <w:bottom w:val="single" w:sz="4" w:space="0" w:color="auto"/>
              <w:right w:val="single" w:sz="4" w:space="0" w:color="auto"/>
            </w:tcBorders>
            <w:hideMark/>
          </w:tcPr>
          <w:p w14:paraId="19361A91"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1191"/>
                <w:tab w:val="left" w:pos="1588"/>
                <w:tab w:val="left" w:pos="1985"/>
              </w:tabs>
              <w:overflowPunct/>
              <w:autoSpaceDE/>
              <w:adjustRightInd/>
              <w:spacing w:before="40" w:after="40" w:line="252" w:lineRule="auto"/>
              <w:ind w:left="14" w:hanging="14"/>
              <w:textAlignment w:val="auto"/>
              <w:rPr>
                <w:rFonts w:eastAsia="MS Mincho"/>
                <w:lang w:eastAsia="ja-JP"/>
              </w:rPr>
            </w:pPr>
            <w:r w:rsidRPr="00455DA2">
              <w:rPr>
                <w:rFonts w:eastAsia="MS Mincho"/>
                <w:lang w:eastAsia="ja-JP"/>
              </w:rPr>
              <w:t>ITU-D SG2 Q3/2</w:t>
            </w:r>
          </w:p>
        </w:tc>
        <w:tc>
          <w:tcPr>
            <w:tcW w:w="3314" w:type="dxa"/>
            <w:tcBorders>
              <w:top w:val="single" w:sz="4" w:space="0" w:color="auto"/>
              <w:left w:val="single" w:sz="4" w:space="0" w:color="auto"/>
              <w:bottom w:val="single" w:sz="4" w:space="0" w:color="auto"/>
              <w:right w:val="single" w:sz="4" w:space="0" w:color="auto"/>
            </w:tcBorders>
          </w:tcPr>
          <w:p w14:paraId="4BA5DEA7"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after="40"/>
              <w:ind w:left="11" w:hanging="11"/>
              <w:textAlignment w:val="auto"/>
              <w:rPr>
                <w:rFonts w:eastAsia="MS Mincho"/>
                <w:lang w:val="fr-FR" w:eastAsia="ja-JP"/>
              </w:rPr>
            </w:pPr>
            <w:proofErr w:type="spellStart"/>
            <w:r w:rsidRPr="00455DA2">
              <w:rPr>
                <w:rFonts w:eastAsia="MS Mincho"/>
                <w:lang w:val="fr-FR" w:eastAsia="ja-JP"/>
              </w:rPr>
              <w:t>Jabin</w:t>
            </w:r>
            <w:proofErr w:type="spellEnd"/>
            <w:r w:rsidRPr="00455DA2">
              <w:rPr>
                <w:rFonts w:eastAsia="MS Mincho"/>
                <w:lang w:val="fr-FR" w:eastAsia="ja-JP"/>
              </w:rPr>
              <w:t xml:space="preserve"> </w:t>
            </w:r>
            <w:proofErr w:type="spellStart"/>
            <w:r w:rsidRPr="00455DA2">
              <w:rPr>
                <w:rFonts w:eastAsia="MS Mincho"/>
                <w:lang w:val="fr-FR" w:eastAsia="ja-JP"/>
              </w:rPr>
              <w:t>Vahora</w:t>
            </w:r>
            <w:proofErr w:type="spellEnd"/>
            <w:r w:rsidRPr="00455DA2">
              <w:rPr>
                <w:rFonts w:eastAsia="MS Mincho"/>
                <w:lang w:val="fr-FR" w:eastAsia="ja-JP"/>
              </w:rPr>
              <w:t xml:space="preserve"> </w:t>
            </w:r>
            <w:r w:rsidRPr="00455DA2">
              <w:rPr>
                <w:rFonts w:eastAsia="MS Mincho"/>
                <w:lang w:val="fr-FR" w:eastAsia="ja-JP"/>
              </w:rPr>
              <w:br/>
            </w:r>
            <w:proofErr w:type="spellStart"/>
            <w:r w:rsidRPr="00455DA2">
              <w:rPr>
                <w:rFonts w:eastAsia="MS Mincho"/>
                <w:lang w:val="fr-CH" w:eastAsia="ja-JP"/>
              </w:rPr>
              <w:t>Co-Rapporteur</w:t>
            </w:r>
            <w:proofErr w:type="spellEnd"/>
            <w:r w:rsidRPr="00455DA2">
              <w:rPr>
                <w:rFonts w:eastAsia="MS Mincho"/>
                <w:lang w:val="fr-CH" w:eastAsia="ja-JP"/>
              </w:rPr>
              <w:t xml:space="preserve"> (USA</w:t>
            </w:r>
            <w:r w:rsidRPr="00455DA2">
              <w:rPr>
                <w:rFonts w:eastAsia="MS Mincho"/>
                <w:lang w:val="fr-FR" w:eastAsia="ja-JP"/>
              </w:rPr>
              <w:t>)</w:t>
            </w:r>
          </w:p>
          <w:p w14:paraId="355B8C6D"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after="40"/>
              <w:ind w:left="11" w:hanging="11"/>
              <w:textAlignment w:val="auto"/>
              <w:rPr>
                <w:rFonts w:eastAsia="MS Mincho"/>
                <w:lang w:eastAsia="ja-JP"/>
              </w:rPr>
            </w:pPr>
            <w:r w:rsidRPr="00455DA2">
              <w:rPr>
                <w:rFonts w:eastAsia="MS Mincho"/>
                <w:lang w:eastAsia="ja-JP"/>
              </w:rPr>
              <w:t>Vanessa Copetti Cravo</w:t>
            </w:r>
            <w:r w:rsidRPr="00455DA2">
              <w:rPr>
                <w:rFonts w:eastAsia="MS Mincho"/>
                <w:lang w:eastAsia="ja-JP"/>
              </w:rPr>
              <w:br/>
              <w:t>Co-Rapporteur (Brazil)</w:t>
            </w:r>
          </w:p>
          <w:p w14:paraId="142710AF"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after="40"/>
              <w:ind w:left="11" w:hanging="11"/>
              <w:textAlignment w:val="auto"/>
              <w:rPr>
                <w:rFonts w:eastAsia="MS Mincho"/>
                <w:lang w:eastAsia="ja-JP"/>
              </w:rPr>
            </w:pPr>
            <w:r w:rsidRPr="00455DA2">
              <w:rPr>
                <w:rFonts w:eastAsia="MS Mincho"/>
                <w:lang w:eastAsia="ja-JP"/>
              </w:rPr>
              <w:t>Orhan Osmani</w:t>
            </w:r>
            <w:r w:rsidRPr="00455DA2">
              <w:rPr>
                <w:rFonts w:eastAsia="MS Mincho"/>
                <w:lang w:eastAsia="ja-JP"/>
              </w:rPr>
              <w:br/>
            </w:r>
            <w:r w:rsidRPr="00455DA2">
              <w:rPr>
                <w:rFonts w:eastAsia="SimSun"/>
                <w:lang w:eastAsia="ja-JP"/>
              </w:rPr>
              <w:t>BDT Focal Point for Question 3/2</w:t>
            </w:r>
          </w:p>
        </w:tc>
        <w:tc>
          <w:tcPr>
            <w:tcW w:w="4432" w:type="dxa"/>
            <w:tcBorders>
              <w:top w:val="single" w:sz="4" w:space="0" w:color="auto"/>
              <w:left w:val="single" w:sz="4" w:space="0" w:color="auto"/>
              <w:bottom w:val="single" w:sz="4" w:space="0" w:color="auto"/>
              <w:right w:val="single" w:sz="4" w:space="0" w:color="auto"/>
            </w:tcBorders>
          </w:tcPr>
          <w:p w14:paraId="39B7D04F"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textAlignment w:val="auto"/>
              <w:rPr>
                <w:rFonts w:eastAsia="MS Mincho"/>
                <w:lang w:eastAsia="ja-JP"/>
              </w:rPr>
            </w:pPr>
            <w:r w:rsidRPr="00455DA2">
              <w:rPr>
                <w:bCs/>
                <w:color w:val="0563C1"/>
                <w:u w:val="single"/>
              </w:rPr>
              <w:t>Vahorajs@state.gov</w:t>
            </w:r>
            <w:r w:rsidRPr="00455DA2">
              <w:rPr>
                <w:rFonts w:eastAsia="MS Mincho"/>
                <w:color w:val="0000FF"/>
                <w:u w:val="single"/>
                <w:lang w:eastAsia="ja-JP"/>
              </w:rPr>
              <w:t xml:space="preserve"> </w:t>
            </w:r>
          </w:p>
          <w:p w14:paraId="5BBF2C28"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ind w:left="11" w:hanging="11"/>
              <w:textAlignment w:val="auto"/>
              <w:rPr>
                <w:sz w:val="20"/>
                <w:szCs w:val="16"/>
              </w:rPr>
            </w:pPr>
          </w:p>
          <w:p w14:paraId="500DE2FB"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textAlignment w:val="auto"/>
              <w:rPr>
                <w:rFonts w:eastAsia="MS Mincho"/>
                <w:color w:val="0000FF"/>
                <w:u w:val="single"/>
                <w:lang w:eastAsia="ja-JP"/>
              </w:rPr>
            </w:pPr>
            <w:hyperlink r:id="rId15" w:history="1">
              <w:r w:rsidRPr="00455DA2">
                <w:rPr>
                  <w:bCs/>
                  <w:color w:val="0563C1"/>
                  <w:u w:val="single"/>
                </w:rPr>
                <w:t>Vanessac@anatel.gov.br</w:t>
              </w:r>
            </w:hyperlink>
          </w:p>
          <w:p w14:paraId="3FC998F7"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ind w:left="11" w:hanging="11"/>
              <w:textAlignment w:val="auto"/>
              <w:rPr>
                <w:rFonts w:ascii="Times New Roman" w:eastAsia="SimSun" w:hAnsi="Times New Roman"/>
                <w:sz w:val="28"/>
                <w:szCs w:val="22"/>
                <w:lang w:eastAsia="ja-JP"/>
              </w:rPr>
            </w:pPr>
          </w:p>
          <w:p w14:paraId="33FE1725"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0"/>
              <w:textAlignment w:val="auto"/>
              <w:rPr>
                <w:rFonts w:eastAsia="MS Mincho" w:cs="Calibri"/>
                <w:lang w:eastAsia="ja-JP"/>
              </w:rPr>
            </w:pPr>
            <w:hyperlink r:id="rId16" w:history="1">
              <w:r w:rsidRPr="00455DA2">
                <w:rPr>
                  <w:bCs/>
                  <w:color w:val="0563C1"/>
                  <w:u w:val="single"/>
                </w:rPr>
                <w:t>Orhan.Osmani@itu.int</w:t>
              </w:r>
            </w:hyperlink>
          </w:p>
        </w:tc>
      </w:tr>
    </w:tbl>
    <w:p w14:paraId="3BF4F636"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after="120"/>
        <w:textAlignment w:val="auto"/>
        <w:rPr>
          <w:rFonts w:eastAsia="SimSun"/>
          <w:lang w:eastAsia="ja-JP"/>
        </w:rPr>
      </w:pPr>
      <w:r w:rsidRPr="00455DA2">
        <w:rPr>
          <w:rFonts w:eastAsia="SimSun"/>
          <w:lang w:eastAsia="ja-JP"/>
        </w:rPr>
        <w:t xml:space="preserve">The next meeting of ITU-D SG2 Q3/2 is planned in the period from </w:t>
      </w:r>
      <w:r w:rsidRPr="00455DA2">
        <w:t xml:space="preserve">30 October to 3 November 2023 </w:t>
      </w:r>
      <w:r w:rsidRPr="00455DA2">
        <w:rPr>
          <w:rFonts w:eastAsia="SimSun"/>
          <w:lang w:eastAsia="ja-JP"/>
        </w:rPr>
        <w:t xml:space="preserve">as per Document </w:t>
      </w:r>
      <w:hyperlink r:id="rId17" w:history="1">
        <w:r w:rsidRPr="00455DA2">
          <w:rPr>
            <w:bCs/>
            <w:color w:val="0563C1"/>
            <w:u w:val="single"/>
          </w:rPr>
          <w:t>2/ADM/1</w:t>
        </w:r>
      </w:hyperlink>
      <w:r w:rsidRPr="00455DA2">
        <w:rPr>
          <w:rFonts w:eastAsia="SimSun"/>
          <w:lang w:eastAsia="ja-JP"/>
        </w:rPr>
        <w:t xml:space="preserve"> (Rev.2).</w:t>
      </w:r>
    </w:p>
    <w:p w14:paraId="3F964BB6"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after="120"/>
        <w:textAlignment w:val="auto"/>
        <w:rPr>
          <w:rFonts w:eastAsia="SimSun"/>
          <w:lang w:eastAsia="ja-JP"/>
        </w:rPr>
      </w:pPr>
    </w:p>
    <w:p w14:paraId="03E353A5" w14:textId="77777777" w:rsidR="00455DA2" w:rsidRPr="00455DA2" w:rsidRDefault="00455DA2" w:rsidP="00455DA2">
      <w:pPr>
        <w:tabs>
          <w:tab w:val="clear" w:pos="567"/>
          <w:tab w:val="clear" w:pos="1134"/>
          <w:tab w:val="clear" w:pos="1701"/>
          <w:tab w:val="clear" w:pos="2268"/>
          <w:tab w:val="clear" w:pos="2835"/>
        </w:tabs>
        <w:overflowPunct/>
        <w:autoSpaceDE/>
        <w:autoSpaceDN/>
        <w:adjustRightInd/>
        <w:spacing w:before="0" w:after="160" w:line="259" w:lineRule="auto"/>
        <w:textAlignment w:val="auto"/>
        <w:rPr>
          <w:b/>
          <w:bCs/>
        </w:rPr>
      </w:pPr>
      <w:r w:rsidRPr="00455DA2">
        <w:rPr>
          <w:b/>
          <w:bCs/>
        </w:rPr>
        <w:br w:type="page"/>
      </w:r>
    </w:p>
    <w:p w14:paraId="430CA234"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after="120"/>
        <w:textAlignment w:val="auto"/>
        <w:rPr>
          <w:b/>
          <w:bCs/>
        </w:rPr>
      </w:pPr>
      <w:r w:rsidRPr="00455DA2">
        <w:rPr>
          <w:b/>
          <w:bCs/>
        </w:rPr>
        <w:lastRenderedPageBreak/>
        <w:t xml:space="preserve">Annex 1: contributions on COP related issues considered at the ITU-D SG2 Q3/2 </w:t>
      </w:r>
      <w:proofErr w:type="gramStart"/>
      <w:r w:rsidRPr="00455DA2">
        <w:rPr>
          <w:b/>
          <w:bCs/>
        </w:rPr>
        <w:t>meetings</w:t>
      </w:r>
      <w:proofErr w:type="gramEnd"/>
    </w:p>
    <w:p w14:paraId="56B786BF" w14:textId="77777777" w:rsidR="00455DA2" w:rsidRPr="00455DA2" w:rsidRDefault="00455DA2" w:rsidP="00455DA2">
      <w:pPr>
        <w:keepNext/>
        <w:keepLines/>
        <w:tabs>
          <w:tab w:val="clear" w:pos="567"/>
          <w:tab w:val="clear" w:pos="1134"/>
          <w:tab w:val="clear" w:pos="1701"/>
          <w:tab w:val="clear" w:pos="2268"/>
          <w:tab w:val="clear" w:pos="2835"/>
          <w:tab w:val="left" w:pos="794"/>
          <w:tab w:val="left" w:pos="1191"/>
          <w:tab w:val="left" w:pos="1588"/>
          <w:tab w:val="left" w:pos="1985"/>
        </w:tabs>
        <w:spacing w:after="120"/>
        <w:jc w:val="center"/>
        <w:rPr>
          <w:rFonts w:eastAsia="Batang"/>
          <w:b/>
          <w:lang w:val="en-US"/>
        </w:rPr>
      </w:pPr>
      <w:r w:rsidRPr="00455DA2">
        <w:rPr>
          <w:rFonts w:eastAsia="Batang"/>
          <w:b/>
          <w:lang w:val="en-US"/>
        </w:rPr>
        <w:t xml:space="preserve">Brief info and the links to contributions on COP related issues considered </w:t>
      </w:r>
      <w:r w:rsidRPr="00455DA2">
        <w:rPr>
          <w:rFonts w:eastAsia="Batang"/>
          <w:b/>
          <w:lang w:val="en-US"/>
        </w:rPr>
        <w:br/>
        <w:t xml:space="preserve">at the two ITU-D SG2 Q3/2 RGs meetings </w:t>
      </w:r>
      <w:r w:rsidRPr="00455DA2">
        <w:rPr>
          <w:rFonts w:eastAsia="Batang"/>
          <w:b/>
          <w:lang w:val="en-US"/>
        </w:rPr>
        <w:br/>
      </w:r>
      <w:r w:rsidRPr="00455DA2">
        <w:rPr>
          <w:rFonts w:eastAsia="Batang"/>
          <w:lang w:val="en-US"/>
        </w:rPr>
        <w:t>(December 2022, May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2875"/>
        <w:gridCol w:w="4587"/>
      </w:tblGrid>
      <w:tr w:rsidR="00455DA2" w:rsidRPr="00455DA2" w14:paraId="423A06D9" w14:textId="77777777" w:rsidTr="002929EC">
        <w:trPr>
          <w:tblHeader/>
        </w:trPr>
        <w:tc>
          <w:tcPr>
            <w:tcW w:w="540" w:type="pct"/>
            <w:tcBorders>
              <w:top w:val="single" w:sz="4" w:space="0" w:color="auto"/>
              <w:left w:val="single" w:sz="4" w:space="0" w:color="auto"/>
              <w:bottom w:val="single" w:sz="4" w:space="0" w:color="auto"/>
              <w:right w:val="single" w:sz="4" w:space="0" w:color="auto"/>
            </w:tcBorders>
            <w:hideMark/>
          </w:tcPr>
          <w:p w14:paraId="59B92FC4"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1191"/>
                <w:tab w:val="left" w:pos="1588"/>
                <w:tab w:val="left" w:pos="1985"/>
              </w:tabs>
              <w:overflowPunct/>
              <w:autoSpaceDE/>
              <w:adjustRightInd/>
              <w:spacing w:before="40" w:after="40" w:line="252" w:lineRule="auto"/>
              <w:ind w:left="14" w:hanging="14"/>
              <w:textAlignment w:val="auto"/>
              <w:rPr>
                <w:rFonts w:eastAsia="MS Mincho"/>
                <w:b/>
                <w:lang w:eastAsia="ja-JP"/>
              </w:rPr>
            </w:pPr>
            <w:r w:rsidRPr="00455DA2">
              <w:rPr>
                <w:rFonts w:eastAsia="MS Mincho"/>
                <w:b/>
                <w:lang w:eastAsia="ja-JP"/>
              </w:rPr>
              <w:t>Doc. &amp; source</w:t>
            </w:r>
          </w:p>
        </w:tc>
        <w:tc>
          <w:tcPr>
            <w:tcW w:w="1758" w:type="pct"/>
            <w:tcBorders>
              <w:top w:val="single" w:sz="4" w:space="0" w:color="auto"/>
              <w:left w:val="single" w:sz="4" w:space="0" w:color="auto"/>
              <w:bottom w:val="single" w:sz="4" w:space="0" w:color="auto"/>
              <w:right w:val="single" w:sz="4" w:space="0" w:color="auto"/>
            </w:tcBorders>
            <w:hideMark/>
          </w:tcPr>
          <w:p w14:paraId="306A5F00"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ind w:left="11" w:hanging="11"/>
              <w:textAlignment w:val="auto"/>
              <w:rPr>
                <w:rFonts w:eastAsia="MS Mincho"/>
                <w:b/>
                <w:lang w:eastAsia="ja-JP"/>
              </w:rPr>
            </w:pPr>
            <w:r w:rsidRPr="00455DA2">
              <w:rPr>
                <w:rFonts w:eastAsia="MS Mincho"/>
                <w:b/>
                <w:lang w:eastAsia="ja-JP"/>
              </w:rPr>
              <w:t>Title</w:t>
            </w:r>
          </w:p>
        </w:tc>
        <w:tc>
          <w:tcPr>
            <w:tcW w:w="2702" w:type="pct"/>
            <w:tcBorders>
              <w:top w:val="single" w:sz="4" w:space="0" w:color="auto"/>
              <w:left w:val="single" w:sz="4" w:space="0" w:color="auto"/>
              <w:bottom w:val="single" w:sz="4" w:space="0" w:color="auto"/>
              <w:right w:val="single" w:sz="4" w:space="0" w:color="auto"/>
            </w:tcBorders>
            <w:hideMark/>
          </w:tcPr>
          <w:p w14:paraId="7BCB52F2"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textAlignment w:val="auto"/>
              <w:rPr>
                <w:rFonts w:eastAsia="MS Mincho"/>
                <w:b/>
                <w:lang w:eastAsia="ja-JP"/>
              </w:rPr>
            </w:pPr>
            <w:r w:rsidRPr="00455DA2">
              <w:rPr>
                <w:rFonts w:eastAsia="MS Mincho"/>
                <w:b/>
                <w:lang w:eastAsia="ja-JP"/>
              </w:rPr>
              <w:t>Brief info related to COP</w:t>
            </w:r>
          </w:p>
        </w:tc>
      </w:tr>
      <w:tr w:rsidR="00455DA2" w:rsidRPr="00455DA2" w14:paraId="33CEECCE" w14:textId="77777777" w:rsidTr="002929EC">
        <w:tc>
          <w:tcPr>
            <w:tcW w:w="540" w:type="pct"/>
            <w:tcBorders>
              <w:top w:val="single" w:sz="4" w:space="0" w:color="auto"/>
              <w:left w:val="single" w:sz="4" w:space="0" w:color="auto"/>
              <w:bottom w:val="single" w:sz="4" w:space="0" w:color="auto"/>
              <w:right w:val="single" w:sz="4" w:space="0" w:color="auto"/>
            </w:tcBorders>
            <w:hideMark/>
          </w:tcPr>
          <w:p w14:paraId="47259344"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1191"/>
                <w:tab w:val="left" w:pos="1588"/>
                <w:tab w:val="left" w:pos="1985"/>
              </w:tabs>
              <w:overflowPunct/>
              <w:autoSpaceDE/>
              <w:adjustRightInd/>
              <w:spacing w:before="40" w:after="40" w:line="252" w:lineRule="auto"/>
              <w:ind w:left="14" w:hanging="14"/>
              <w:textAlignment w:val="auto"/>
              <w:rPr>
                <w:rFonts w:eastAsia="MS Mincho"/>
                <w:lang w:eastAsia="ja-JP"/>
              </w:rPr>
            </w:pPr>
            <w:hyperlink r:id="rId18" w:history="1">
              <w:r w:rsidRPr="00455DA2">
                <w:rPr>
                  <w:rFonts w:eastAsia="MS Mincho"/>
                  <w:b/>
                  <w:color w:val="0563C1"/>
                  <w:u w:val="single"/>
                  <w:lang w:eastAsia="ja-JP"/>
                </w:rPr>
                <w:t>2/34</w:t>
              </w:r>
            </w:hyperlink>
            <w:r w:rsidRPr="00455DA2">
              <w:rPr>
                <w:rFonts w:eastAsia="MS Mincho"/>
                <w:lang w:eastAsia="ja-JP"/>
              </w:rPr>
              <w:t xml:space="preserve"> </w:t>
            </w:r>
            <w:r w:rsidRPr="00455DA2">
              <w:rPr>
                <w:rFonts w:eastAsia="MS Mincho"/>
                <w:b/>
                <w:bCs/>
                <w:lang w:eastAsia="ja-JP"/>
              </w:rPr>
              <w:br/>
            </w:r>
            <w:r w:rsidRPr="00455DA2">
              <w:rPr>
                <w:rFonts w:eastAsia="MS Mincho"/>
                <w:bCs/>
                <w:lang w:eastAsia="ja-JP"/>
              </w:rPr>
              <w:t>Côte d'Ivoire</w:t>
            </w:r>
          </w:p>
        </w:tc>
        <w:tc>
          <w:tcPr>
            <w:tcW w:w="1758" w:type="pct"/>
            <w:tcBorders>
              <w:top w:val="single" w:sz="4" w:space="0" w:color="auto"/>
              <w:left w:val="single" w:sz="4" w:space="0" w:color="auto"/>
              <w:bottom w:val="single" w:sz="4" w:space="0" w:color="auto"/>
              <w:right w:val="single" w:sz="4" w:space="0" w:color="auto"/>
            </w:tcBorders>
            <w:hideMark/>
          </w:tcPr>
          <w:p w14:paraId="078F68C8"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ind w:left="11" w:hanging="11"/>
              <w:textAlignment w:val="auto"/>
              <w:rPr>
                <w:rFonts w:eastAsia="MS Mincho"/>
                <w:lang w:eastAsia="ja-JP"/>
              </w:rPr>
            </w:pPr>
            <w:r w:rsidRPr="00455DA2">
              <w:rPr>
                <w:rFonts w:eastAsia="MS Mincho"/>
                <w:lang w:eastAsia="ja-JP"/>
              </w:rPr>
              <w:t>Initiatives to support children and young people, national strategy for the protection and empowerment of children and young people online: the experience of Côte d'Ivoire</w:t>
            </w:r>
          </w:p>
        </w:tc>
        <w:tc>
          <w:tcPr>
            <w:tcW w:w="2702" w:type="pct"/>
            <w:tcBorders>
              <w:top w:val="single" w:sz="4" w:space="0" w:color="auto"/>
              <w:left w:val="single" w:sz="4" w:space="0" w:color="auto"/>
              <w:bottom w:val="single" w:sz="4" w:space="0" w:color="auto"/>
              <w:right w:val="single" w:sz="4" w:space="0" w:color="auto"/>
            </w:tcBorders>
            <w:hideMark/>
          </w:tcPr>
          <w:p w14:paraId="23B3624D"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textAlignment w:val="auto"/>
              <w:rPr>
                <w:rFonts w:eastAsia="MS Mincho"/>
                <w:lang w:eastAsia="ja-JP"/>
              </w:rPr>
            </w:pPr>
            <w:r w:rsidRPr="00455DA2">
              <w:t xml:space="preserve">The document contains info on an initiative undertaken by Côte d'Ivoire to protect children against the dangers and threats of using ICTs. The initiative, </w:t>
            </w:r>
            <w:hyperlink r:id="rId19" w:history="1">
              <w:r w:rsidRPr="00455DA2">
                <w:rPr>
                  <w:rFonts w:cs="Arial"/>
                  <w:color w:val="0563C1"/>
                  <w:u w:val="single"/>
                </w:rPr>
                <w:t>www.jemeprotegeenligne.ci</w:t>
              </w:r>
            </w:hyperlink>
            <w:r w:rsidRPr="00455DA2">
              <w:rPr>
                <w:bCs/>
              </w:rPr>
              <w:t xml:space="preserve"> </w:t>
            </w:r>
            <w:r w:rsidRPr="00455DA2">
              <w:t xml:space="preserve">is a website targeted at children between </w:t>
            </w:r>
            <w:r w:rsidRPr="00455DA2">
              <w:rPr>
                <w:b/>
              </w:rPr>
              <w:t xml:space="preserve">5 and 19 years old </w:t>
            </w:r>
            <w:r w:rsidRPr="00455DA2">
              <w:t>as well as teachers and parents with the goal of educating children and young people and raising awareness.</w:t>
            </w:r>
          </w:p>
        </w:tc>
      </w:tr>
      <w:tr w:rsidR="00455DA2" w:rsidRPr="00455DA2" w14:paraId="75D13CD2" w14:textId="77777777" w:rsidTr="002929EC">
        <w:tc>
          <w:tcPr>
            <w:tcW w:w="540" w:type="pct"/>
            <w:tcBorders>
              <w:top w:val="single" w:sz="4" w:space="0" w:color="auto"/>
              <w:left w:val="single" w:sz="4" w:space="0" w:color="auto"/>
              <w:bottom w:val="single" w:sz="4" w:space="0" w:color="auto"/>
              <w:right w:val="single" w:sz="4" w:space="0" w:color="auto"/>
            </w:tcBorders>
            <w:hideMark/>
          </w:tcPr>
          <w:p w14:paraId="245F6398"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1191"/>
                <w:tab w:val="left" w:pos="1588"/>
                <w:tab w:val="left" w:pos="1985"/>
              </w:tabs>
              <w:overflowPunct/>
              <w:autoSpaceDE/>
              <w:adjustRightInd/>
              <w:spacing w:before="40" w:after="40" w:line="252" w:lineRule="auto"/>
              <w:ind w:left="14" w:hanging="14"/>
              <w:textAlignment w:val="auto"/>
              <w:rPr>
                <w:rFonts w:eastAsia="MS Mincho"/>
                <w:lang w:eastAsia="ja-JP"/>
              </w:rPr>
            </w:pPr>
            <w:hyperlink r:id="rId20" w:history="1">
              <w:r w:rsidRPr="00455DA2">
                <w:rPr>
                  <w:rFonts w:eastAsia="MS Mincho"/>
                  <w:b/>
                  <w:bCs/>
                  <w:color w:val="0563C1"/>
                  <w:u w:val="single"/>
                  <w:lang w:eastAsia="ja-JP"/>
                </w:rPr>
                <w:t>2/71</w:t>
              </w:r>
            </w:hyperlink>
            <w:r w:rsidRPr="00455DA2">
              <w:rPr>
                <w:rFonts w:eastAsia="MS Mincho"/>
                <w:b/>
                <w:bCs/>
                <w:lang w:eastAsia="ja-JP"/>
              </w:rPr>
              <w:t xml:space="preserve"> </w:t>
            </w:r>
            <w:r w:rsidRPr="00455DA2">
              <w:rPr>
                <w:rFonts w:eastAsia="MS Mincho"/>
                <w:lang w:eastAsia="ja-JP"/>
              </w:rPr>
              <w:t xml:space="preserve">(Rev.1) </w:t>
            </w:r>
            <w:r w:rsidRPr="00455DA2">
              <w:rPr>
                <w:rFonts w:eastAsia="MS Mincho"/>
                <w:lang w:eastAsia="ja-JP"/>
              </w:rPr>
              <w:br/>
            </w:r>
            <w:r w:rsidRPr="00455DA2">
              <w:rPr>
                <w:rFonts w:eastAsia="MS Mincho"/>
                <w:bCs/>
                <w:lang w:eastAsia="ja-JP"/>
              </w:rPr>
              <w:t>Russian Federation</w:t>
            </w:r>
          </w:p>
        </w:tc>
        <w:tc>
          <w:tcPr>
            <w:tcW w:w="1758" w:type="pct"/>
            <w:tcBorders>
              <w:top w:val="single" w:sz="4" w:space="0" w:color="auto"/>
              <w:left w:val="single" w:sz="4" w:space="0" w:color="auto"/>
              <w:bottom w:val="single" w:sz="4" w:space="0" w:color="auto"/>
              <w:right w:val="single" w:sz="4" w:space="0" w:color="auto"/>
            </w:tcBorders>
            <w:hideMark/>
          </w:tcPr>
          <w:p w14:paraId="7A7C8001"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ind w:left="11" w:hanging="11"/>
              <w:textAlignment w:val="auto"/>
              <w:rPr>
                <w:rFonts w:eastAsia="MS Mincho"/>
                <w:lang w:eastAsia="ja-JP"/>
              </w:rPr>
            </w:pPr>
            <w:r w:rsidRPr="00455DA2">
              <w:rPr>
                <w:rFonts w:eastAsia="MS Mincho"/>
                <w:lang w:eastAsia="ja-JP"/>
              </w:rPr>
              <w:t>New practices of the Russian Federation in the field of creating a culture of cybersecurity</w:t>
            </w:r>
          </w:p>
        </w:tc>
        <w:tc>
          <w:tcPr>
            <w:tcW w:w="2702" w:type="pct"/>
            <w:tcBorders>
              <w:top w:val="single" w:sz="4" w:space="0" w:color="auto"/>
              <w:left w:val="single" w:sz="4" w:space="0" w:color="auto"/>
              <w:bottom w:val="single" w:sz="4" w:space="0" w:color="auto"/>
              <w:right w:val="single" w:sz="4" w:space="0" w:color="auto"/>
            </w:tcBorders>
            <w:hideMark/>
          </w:tcPr>
          <w:p w14:paraId="154792A3"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textAlignment w:val="auto"/>
              <w:rPr>
                <w:rFonts w:eastAsia="MS Mincho"/>
                <w:lang w:eastAsia="ja-JP"/>
              </w:rPr>
            </w:pPr>
            <w:r w:rsidRPr="00455DA2">
              <w:rPr>
                <w:rFonts w:cs="Arial"/>
              </w:rPr>
              <w:t xml:space="preserve">The document contains info on the All-Russian Cyber Hygiene Program, launched in </w:t>
            </w:r>
            <w:proofErr w:type="gramStart"/>
            <w:r w:rsidRPr="00455DA2">
              <w:rPr>
                <w:rFonts w:cs="Arial"/>
              </w:rPr>
              <w:t>August,</w:t>
            </w:r>
            <w:proofErr w:type="gramEnd"/>
            <w:r w:rsidRPr="00455DA2">
              <w:rPr>
                <w:rFonts w:cs="Arial"/>
              </w:rPr>
              <w:t xml:space="preserve"> 2022. The program is planned for three years and includes various activities aimed at attracting the attention of Russian citizens to the issues of cybersecurity and the formation of their skills of safe behaviour on the Internet. Large-scale information campaign is one of the major program’s </w:t>
            </w:r>
            <w:proofErr w:type="gramStart"/>
            <w:r w:rsidRPr="00455DA2">
              <w:rPr>
                <w:rFonts w:cs="Arial"/>
              </w:rPr>
              <w:t>part</w:t>
            </w:r>
            <w:proofErr w:type="gramEnd"/>
            <w:r w:rsidRPr="00455DA2">
              <w:rPr>
                <w:rFonts w:cs="Arial"/>
              </w:rPr>
              <w:t>: the citizens were segmented into age groups, their online behaviour and the type of digital content consumed have been also taken into account. Based on this approach, targeted means of information dissemination applied for 3 groups of population (</w:t>
            </w:r>
            <w:r w:rsidRPr="00455DA2">
              <w:rPr>
                <w:rFonts w:cs="Arial"/>
                <w:b/>
              </w:rPr>
              <w:t xml:space="preserve">12-18 </w:t>
            </w:r>
            <w:proofErr w:type="spellStart"/>
            <w:r w:rsidRPr="00455DA2">
              <w:rPr>
                <w:rFonts w:cs="Arial"/>
                <w:b/>
              </w:rPr>
              <w:t>y.o</w:t>
            </w:r>
            <w:proofErr w:type="spellEnd"/>
            <w:r w:rsidRPr="00455DA2">
              <w:rPr>
                <w:rFonts w:cs="Arial"/>
              </w:rPr>
              <w:t xml:space="preserve">./18-45 </w:t>
            </w:r>
            <w:proofErr w:type="spellStart"/>
            <w:r w:rsidRPr="00455DA2">
              <w:rPr>
                <w:rFonts w:cs="Arial"/>
              </w:rPr>
              <w:t>y.o</w:t>
            </w:r>
            <w:proofErr w:type="spellEnd"/>
            <w:r w:rsidRPr="00455DA2">
              <w:rPr>
                <w:rFonts w:cs="Arial"/>
              </w:rPr>
              <w:t>/45+).</w:t>
            </w:r>
          </w:p>
        </w:tc>
      </w:tr>
      <w:tr w:rsidR="00455DA2" w:rsidRPr="00455DA2" w14:paraId="02F3D760" w14:textId="77777777" w:rsidTr="002929EC">
        <w:tc>
          <w:tcPr>
            <w:tcW w:w="540" w:type="pct"/>
            <w:tcBorders>
              <w:top w:val="single" w:sz="4" w:space="0" w:color="auto"/>
              <w:left w:val="single" w:sz="4" w:space="0" w:color="auto"/>
              <w:bottom w:val="single" w:sz="4" w:space="0" w:color="auto"/>
              <w:right w:val="single" w:sz="4" w:space="0" w:color="auto"/>
            </w:tcBorders>
            <w:hideMark/>
          </w:tcPr>
          <w:p w14:paraId="77173AAC"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1191"/>
                <w:tab w:val="left" w:pos="1588"/>
                <w:tab w:val="left" w:pos="1985"/>
              </w:tabs>
              <w:overflowPunct/>
              <w:autoSpaceDE/>
              <w:adjustRightInd/>
              <w:spacing w:before="40" w:after="40" w:line="252" w:lineRule="auto"/>
              <w:ind w:left="14" w:hanging="14"/>
              <w:textAlignment w:val="auto"/>
              <w:rPr>
                <w:rFonts w:eastAsia="MS Mincho"/>
                <w:lang w:eastAsia="ja-JP"/>
              </w:rPr>
            </w:pPr>
            <w:hyperlink r:id="rId21" w:history="1">
              <w:r w:rsidRPr="00455DA2">
                <w:rPr>
                  <w:rFonts w:eastAsia="MS Mincho"/>
                  <w:b/>
                  <w:bCs/>
                  <w:color w:val="0563C1"/>
                  <w:u w:val="single"/>
                  <w:lang w:eastAsia="ja-JP"/>
                </w:rPr>
                <w:t>2/77</w:t>
              </w:r>
            </w:hyperlink>
            <w:r w:rsidRPr="00455DA2">
              <w:rPr>
                <w:rFonts w:eastAsia="MS Mincho"/>
                <w:lang w:eastAsia="ja-JP"/>
              </w:rPr>
              <w:t xml:space="preserve"> </w:t>
            </w:r>
            <w:r w:rsidRPr="00455DA2">
              <w:rPr>
                <w:rFonts w:eastAsia="MS Mincho"/>
                <w:lang w:eastAsia="ja-JP"/>
              </w:rPr>
              <w:br/>
            </w:r>
            <w:r w:rsidRPr="00455DA2">
              <w:rPr>
                <w:rFonts w:eastAsia="MS Mincho"/>
                <w:bCs/>
                <w:lang w:eastAsia="ja-JP"/>
              </w:rPr>
              <w:t>United Kingdom</w:t>
            </w:r>
          </w:p>
        </w:tc>
        <w:tc>
          <w:tcPr>
            <w:tcW w:w="1758" w:type="pct"/>
            <w:tcBorders>
              <w:top w:val="single" w:sz="4" w:space="0" w:color="auto"/>
              <w:left w:val="single" w:sz="4" w:space="0" w:color="auto"/>
              <w:bottom w:val="single" w:sz="4" w:space="0" w:color="auto"/>
              <w:right w:val="single" w:sz="4" w:space="0" w:color="auto"/>
            </w:tcBorders>
            <w:hideMark/>
          </w:tcPr>
          <w:p w14:paraId="5132D863"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ind w:left="11" w:hanging="11"/>
              <w:textAlignment w:val="auto"/>
              <w:rPr>
                <w:rFonts w:eastAsia="MS Mincho"/>
                <w:lang w:eastAsia="ja-JP"/>
              </w:rPr>
            </w:pPr>
            <w:r w:rsidRPr="00455DA2">
              <w:t>Sharing experience from the UK on promoting and developing cybersecurity skills</w:t>
            </w:r>
          </w:p>
        </w:tc>
        <w:tc>
          <w:tcPr>
            <w:tcW w:w="2702" w:type="pct"/>
            <w:tcBorders>
              <w:top w:val="single" w:sz="4" w:space="0" w:color="auto"/>
              <w:left w:val="single" w:sz="4" w:space="0" w:color="auto"/>
              <w:bottom w:val="single" w:sz="4" w:space="0" w:color="auto"/>
              <w:right w:val="single" w:sz="4" w:space="0" w:color="auto"/>
            </w:tcBorders>
            <w:hideMark/>
          </w:tcPr>
          <w:p w14:paraId="26A42A34"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textAlignment w:val="auto"/>
              <w:rPr>
                <w:rFonts w:eastAsia="MS Mincho"/>
                <w:lang w:eastAsia="ja-JP"/>
              </w:rPr>
            </w:pPr>
            <w:r w:rsidRPr="00455DA2">
              <w:rPr>
                <w:rFonts w:eastAsia="MS Mincho"/>
                <w:lang w:eastAsia="ja-JP"/>
              </w:rPr>
              <w:t>This contribution sets out examples of UK practice around three areas: cybersecurity skills for adults, cybersecurity skills for young people (</w:t>
            </w:r>
            <w:proofErr w:type="spellStart"/>
            <w:r w:rsidRPr="00455DA2">
              <w:rPr>
                <w:rFonts w:eastAsia="MS Mincho"/>
                <w:lang w:eastAsia="ja-JP"/>
              </w:rPr>
              <w:t>i.a.</w:t>
            </w:r>
            <w:proofErr w:type="spellEnd"/>
            <w:r w:rsidRPr="00455DA2">
              <w:rPr>
                <w:rFonts w:eastAsia="MS Mincho"/>
                <w:lang w:eastAsia="ja-JP"/>
              </w:rPr>
              <w:t xml:space="preserve"> </w:t>
            </w:r>
            <w:r w:rsidRPr="00455DA2">
              <w:rPr>
                <w:rFonts w:eastAsia="MS Mincho"/>
                <w:b/>
                <w:lang w:eastAsia="ja-JP"/>
              </w:rPr>
              <w:t xml:space="preserve">11-18 </w:t>
            </w:r>
            <w:proofErr w:type="spellStart"/>
            <w:r w:rsidRPr="00455DA2">
              <w:rPr>
                <w:rFonts w:eastAsia="MS Mincho"/>
                <w:b/>
                <w:lang w:eastAsia="ja-JP"/>
              </w:rPr>
              <w:t>y.o</w:t>
            </w:r>
            <w:proofErr w:type="spellEnd"/>
            <w:r w:rsidRPr="00455DA2">
              <w:rPr>
                <w:rFonts w:eastAsia="MS Mincho"/>
                <w:b/>
                <w:lang w:eastAsia="ja-JP"/>
              </w:rPr>
              <w:t>.</w:t>
            </w:r>
            <w:proofErr w:type="gramStart"/>
            <w:r w:rsidRPr="00455DA2">
              <w:rPr>
                <w:rFonts w:eastAsia="MS Mincho"/>
                <w:lang w:eastAsia="ja-JP"/>
              </w:rPr>
              <w:t>), and</w:t>
            </w:r>
            <w:proofErr w:type="gramEnd"/>
            <w:r w:rsidRPr="00455DA2">
              <w:rPr>
                <w:rFonts w:eastAsia="MS Mincho"/>
                <w:lang w:eastAsia="ja-JP"/>
              </w:rPr>
              <w:t xml:space="preserve"> developing the cybersecurity profession. Young people from a range of backgrounds need to be inspired and supported to pursue a career in cyber. The work targets a range of age groups through both curricular and extra-curricular programmes, qualifications, and support to those pursuing cyber in higher education.</w:t>
            </w:r>
          </w:p>
        </w:tc>
      </w:tr>
      <w:tr w:rsidR="00455DA2" w:rsidRPr="00455DA2" w14:paraId="1CCEEC05" w14:textId="77777777" w:rsidTr="002929EC">
        <w:tc>
          <w:tcPr>
            <w:tcW w:w="540" w:type="pct"/>
            <w:tcBorders>
              <w:top w:val="single" w:sz="4" w:space="0" w:color="auto"/>
              <w:left w:val="single" w:sz="4" w:space="0" w:color="auto"/>
              <w:bottom w:val="single" w:sz="4" w:space="0" w:color="auto"/>
              <w:right w:val="single" w:sz="4" w:space="0" w:color="auto"/>
            </w:tcBorders>
            <w:hideMark/>
          </w:tcPr>
          <w:p w14:paraId="5F9A201E"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1191"/>
                <w:tab w:val="left" w:pos="1588"/>
                <w:tab w:val="left" w:pos="1985"/>
              </w:tabs>
              <w:overflowPunct/>
              <w:autoSpaceDE/>
              <w:adjustRightInd/>
              <w:spacing w:before="40" w:after="40" w:line="252" w:lineRule="auto"/>
              <w:ind w:left="14" w:hanging="14"/>
              <w:textAlignment w:val="auto"/>
              <w:rPr>
                <w:rFonts w:eastAsia="MS Mincho"/>
                <w:lang w:eastAsia="ja-JP"/>
              </w:rPr>
            </w:pPr>
            <w:hyperlink r:id="rId22" w:history="1">
              <w:r w:rsidRPr="00455DA2">
                <w:rPr>
                  <w:b/>
                  <w:bCs/>
                  <w:color w:val="0563C1"/>
                  <w:u w:val="single"/>
                </w:rPr>
                <w:t>SG2RGQ/20</w:t>
              </w:r>
            </w:hyperlink>
            <w:r w:rsidRPr="00455DA2">
              <w:rPr>
                <w:bCs/>
                <w:color w:val="0563C1"/>
                <w:u w:val="single"/>
              </w:rPr>
              <w:t xml:space="preserve"> </w:t>
            </w:r>
            <w:r w:rsidRPr="00455DA2">
              <w:rPr>
                <w:b/>
                <w:bCs/>
                <w:color w:val="0563C1"/>
                <w:u w:val="single"/>
              </w:rPr>
              <w:br/>
            </w:r>
            <w:r w:rsidRPr="00455DA2">
              <w:t>Nigeria</w:t>
            </w:r>
          </w:p>
        </w:tc>
        <w:tc>
          <w:tcPr>
            <w:tcW w:w="1758" w:type="pct"/>
            <w:tcBorders>
              <w:top w:val="single" w:sz="4" w:space="0" w:color="auto"/>
              <w:left w:val="single" w:sz="4" w:space="0" w:color="auto"/>
              <w:bottom w:val="single" w:sz="4" w:space="0" w:color="auto"/>
              <w:right w:val="single" w:sz="4" w:space="0" w:color="auto"/>
            </w:tcBorders>
          </w:tcPr>
          <w:p w14:paraId="36CEF91E"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textAlignment w:val="auto"/>
              <w:rPr>
                <w:rFonts w:eastAsia="Calibri"/>
              </w:rPr>
            </w:pPr>
            <w:r w:rsidRPr="00455DA2">
              <w:t>Child Online Protection practices in Nigeria</w:t>
            </w:r>
          </w:p>
        </w:tc>
        <w:tc>
          <w:tcPr>
            <w:tcW w:w="2702" w:type="pct"/>
            <w:tcBorders>
              <w:top w:val="single" w:sz="4" w:space="0" w:color="auto"/>
              <w:left w:val="single" w:sz="4" w:space="0" w:color="auto"/>
              <w:bottom w:val="single" w:sz="4" w:space="0" w:color="auto"/>
              <w:right w:val="single" w:sz="4" w:space="0" w:color="auto"/>
            </w:tcBorders>
            <w:hideMark/>
          </w:tcPr>
          <w:p w14:paraId="3D37B2B0"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textAlignment w:val="auto"/>
              <w:rPr>
                <w:rFonts w:eastAsia="MS Mincho"/>
                <w:lang w:eastAsia="ja-JP"/>
              </w:rPr>
            </w:pPr>
            <w:r w:rsidRPr="00455DA2">
              <w:rPr>
                <w:rFonts w:eastAsia="MS Mincho"/>
                <w:lang w:eastAsia="ja-JP"/>
              </w:rPr>
              <w:t xml:space="preserve">The document presents the efforts of Nigeria </w:t>
            </w:r>
            <w:proofErr w:type="gramStart"/>
            <w:r w:rsidRPr="00455DA2">
              <w:rPr>
                <w:rFonts w:eastAsia="MS Mincho"/>
                <w:lang w:eastAsia="ja-JP"/>
              </w:rPr>
              <w:t>in regard to</w:t>
            </w:r>
            <w:proofErr w:type="gramEnd"/>
            <w:r w:rsidRPr="00455DA2">
              <w:rPr>
                <w:rFonts w:eastAsia="MS Mincho"/>
                <w:lang w:eastAsia="ja-JP"/>
              </w:rPr>
              <w:t xml:space="preserve"> COP through the Nigerian Communications Commission </w:t>
            </w:r>
            <w:r w:rsidRPr="00455DA2">
              <w:rPr>
                <w:rFonts w:eastAsia="MS Mincho"/>
                <w:lang w:eastAsia="ja-JP"/>
              </w:rPr>
              <w:lastRenderedPageBreak/>
              <w:t>(NCC), (the independent national regulatory authority for the telecommunications industry) in collaboration with the Office of the National Security Adviser in Nigeria who works with other stakeholders to ensure child protection in the Nigerian cyber space.</w:t>
            </w:r>
          </w:p>
        </w:tc>
      </w:tr>
      <w:tr w:rsidR="00455DA2" w:rsidRPr="00455DA2" w14:paraId="405DDFC1" w14:textId="77777777" w:rsidTr="002929EC">
        <w:tc>
          <w:tcPr>
            <w:tcW w:w="540" w:type="pct"/>
            <w:tcBorders>
              <w:top w:val="single" w:sz="4" w:space="0" w:color="auto"/>
              <w:left w:val="single" w:sz="4" w:space="0" w:color="auto"/>
              <w:bottom w:val="single" w:sz="4" w:space="0" w:color="auto"/>
              <w:right w:val="single" w:sz="4" w:space="0" w:color="auto"/>
            </w:tcBorders>
            <w:hideMark/>
          </w:tcPr>
          <w:p w14:paraId="49414CBD" w14:textId="77777777" w:rsidR="00455DA2" w:rsidRPr="00455DA2" w:rsidRDefault="00455DA2" w:rsidP="00455DA2">
            <w:pPr>
              <w:tabs>
                <w:tab w:val="clear" w:pos="567"/>
                <w:tab w:val="clear" w:pos="1134"/>
                <w:tab w:val="clear" w:pos="1701"/>
                <w:tab w:val="clear" w:pos="2268"/>
                <w:tab w:val="clear" w:pos="2835"/>
                <w:tab w:val="left" w:pos="720"/>
                <w:tab w:val="left" w:pos="794"/>
                <w:tab w:val="left" w:pos="1191"/>
                <w:tab w:val="left" w:pos="1588"/>
                <w:tab w:val="left" w:pos="1985"/>
              </w:tabs>
              <w:overflowPunct/>
              <w:autoSpaceDE/>
              <w:adjustRightInd/>
              <w:spacing w:before="40" w:after="40" w:line="252" w:lineRule="auto"/>
              <w:ind w:left="14" w:hanging="14"/>
              <w:textAlignment w:val="auto"/>
              <w:rPr>
                <w:rFonts w:eastAsia="MS Mincho"/>
                <w:lang w:eastAsia="ja-JP"/>
              </w:rPr>
            </w:pPr>
            <w:hyperlink r:id="rId23" w:history="1">
              <w:r w:rsidRPr="00455DA2">
                <w:rPr>
                  <w:b/>
                  <w:bCs/>
                  <w:color w:val="0563C1"/>
                  <w:u w:val="single"/>
                </w:rPr>
                <w:t>SG2RGQ/80</w:t>
              </w:r>
            </w:hyperlink>
            <w:r w:rsidRPr="00455DA2">
              <w:t xml:space="preserve"> </w:t>
            </w:r>
            <w:r w:rsidRPr="00455DA2">
              <w:rPr>
                <w:b/>
                <w:color w:val="0000FF"/>
                <w:u w:val="single"/>
              </w:rPr>
              <w:br/>
            </w:r>
            <w:r w:rsidRPr="00455DA2">
              <w:rPr>
                <w:rFonts w:eastAsia="MS Mincho"/>
                <w:bCs/>
                <w:lang w:eastAsia="ja-JP"/>
              </w:rPr>
              <w:t>Russian Federation</w:t>
            </w:r>
          </w:p>
        </w:tc>
        <w:tc>
          <w:tcPr>
            <w:tcW w:w="1758" w:type="pct"/>
            <w:tcBorders>
              <w:top w:val="single" w:sz="4" w:space="0" w:color="auto"/>
              <w:left w:val="single" w:sz="4" w:space="0" w:color="auto"/>
              <w:bottom w:val="single" w:sz="4" w:space="0" w:color="auto"/>
              <w:right w:val="single" w:sz="4" w:space="0" w:color="auto"/>
            </w:tcBorders>
            <w:hideMark/>
          </w:tcPr>
          <w:p w14:paraId="6929CF17"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ind w:left="11" w:hanging="11"/>
              <w:textAlignment w:val="auto"/>
              <w:rPr>
                <w:rFonts w:eastAsia="Calibri"/>
              </w:rPr>
            </w:pPr>
            <w:r w:rsidRPr="00455DA2">
              <w:t xml:space="preserve">Information sharing practices to protect children from disruptive online content. </w:t>
            </w:r>
            <w:r w:rsidRPr="00455DA2">
              <w:br/>
              <w:t>Award "For a Safe Digital Childhood"</w:t>
            </w:r>
          </w:p>
        </w:tc>
        <w:tc>
          <w:tcPr>
            <w:tcW w:w="2702" w:type="pct"/>
            <w:tcBorders>
              <w:top w:val="single" w:sz="4" w:space="0" w:color="auto"/>
              <w:left w:val="single" w:sz="4" w:space="0" w:color="auto"/>
              <w:bottom w:val="single" w:sz="4" w:space="0" w:color="auto"/>
              <w:right w:val="single" w:sz="4" w:space="0" w:color="auto"/>
            </w:tcBorders>
            <w:hideMark/>
          </w:tcPr>
          <w:p w14:paraId="03FA9CCC" w14:textId="77777777" w:rsidR="00455DA2" w:rsidRPr="00455DA2" w:rsidRDefault="00455DA2" w:rsidP="00455DA2">
            <w:pPr>
              <w:tabs>
                <w:tab w:val="clear" w:pos="567"/>
                <w:tab w:val="clear" w:pos="1134"/>
                <w:tab w:val="clear" w:pos="1701"/>
                <w:tab w:val="clear" w:pos="2268"/>
                <w:tab w:val="clear" w:pos="2835"/>
                <w:tab w:val="left" w:pos="708"/>
                <w:tab w:val="left" w:pos="794"/>
                <w:tab w:val="left" w:pos="1191"/>
                <w:tab w:val="left" w:pos="1588"/>
                <w:tab w:val="left" w:pos="1985"/>
              </w:tabs>
              <w:overflowPunct/>
              <w:autoSpaceDE/>
              <w:adjustRightInd/>
              <w:spacing w:before="40" w:after="40"/>
              <w:textAlignment w:val="auto"/>
              <w:rPr>
                <w:rFonts w:eastAsia="MS Mincho"/>
                <w:lang w:eastAsia="ja-JP"/>
              </w:rPr>
            </w:pPr>
            <w:r w:rsidRPr="00455DA2">
              <w:rPr>
                <w:color w:val="000000"/>
              </w:rPr>
              <w:t xml:space="preserve">The document contains info on some practices on the exchange of information between two Russian </w:t>
            </w:r>
            <w:r w:rsidRPr="00455DA2">
              <w:t xml:space="preserve">federal executive bodies </w:t>
            </w:r>
            <w:r w:rsidRPr="00455DA2">
              <w:rPr>
                <w:color w:val="000000"/>
              </w:rPr>
              <w:t xml:space="preserve">to protect children from destructive online content, as well as information about the Award “For a Safe Digital Childhood” by </w:t>
            </w:r>
            <w:hyperlink r:id="rId24" w:history="1">
              <w:r w:rsidRPr="00455DA2">
                <w:rPr>
                  <w:color w:val="0563C1"/>
                  <w:u w:val="single"/>
                </w:rPr>
                <w:t>Alliance for the Protection of Children in the Digital Environment</w:t>
              </w:r>
            </w:hyperlink>
            <w:r w:rsidRPr="00455DA2">
              <w:t>, aimed at supporting projects to develop a safe digital environment throughout Russia.</w:t>
            </w:r>
          </w:p>
        </w:tc>
      </w:tr>
    </w:tbl>
    <w:p w14:paraId="6C5DB7F1" w14:textId="77777777" w:rsidR="00455DA2" w:rsidRPr="00455DA2" w:rsidRDefault="00455DA2" w:rsidP="00455DA2">
      <w:pPr>
        <w:tabs>
          <w:tab w:val="clear" w:pos="567"/>
          <w:tab w:val="clear" w:pos="1134"/>
          <w:tab w:val="clear" w:pos="1701"/>
          <w:tab w:val="clear" w:pos="2268"/>
          <w:tab w:val="clear" w:pos="2835"/>
          <w:tab w:val="left" w:pos="794"/>
          <w:tab w:val="left" w:pos="1191"/>
          <w:tab w:val="left" w:pos="1588"/>
          <w:tab w:val="left" w:pos="1985"/>
        </w:tabs>
        <w:overflowPunct/>
        <w:autoSpaceDE/>
        <w:adjustRightInd/>
        <w:jc w:val="center"/>
        <w:textAlignment w:val="auto"/>
        <w:rPr>
          <w:rFonts w:eastAsia="SimSun"/>
          <w:szCs w:val="24"/>
          <w:lang w:val="en-US" w:eastAsia="it-IT"/>
        </w:rPr>
      </w:pPr>
      <w:r w:rsidRPr="00455DA2">
        <w:rPr>
          <w:rFonts w:eastAsia="SimSun"/>
          <w:szCs w:val="24"/>
          <w:lang w:val="en-US" w:eastAsia="it-IT"/>
        </w:rPr>
        <w:t>________________</w:t>
      </w:r>
    </w:p>
    <w:p w14:paraId="257674B4" w14:textId="77777777" w:rsidR="00A514A4" w:rsidRPr="0090147A" w:rsidRDefault="00A514A4">
      <w:pPr>
        <w:tabs>
          <w:tab w:val="clear" w:pos="567"/>
          <w:tab w:val="clear" w:pos="1134"/>
          <w:tab w:val="clear" w:pos="1701"/>
          <w:tab w:val="clear" w:pos="2268"/>
          <w:tab w:val="clear" w:pos="2835"/>
        </w:tabs>
        <w:overflowPunct/>
        <w:autoSpaceDE/>
        <w:autoSpaceDN/>
        <w:adjustRightInd/>
        <w:spacing w:before="0"/>
        <w:textAlignment w:val="auto"/>
        <w:rPr>
          <w:lang w:val="es-ES"/>
        </w:rPr>
      </w:pPr>
    </w:p>
    <w:sectPr w:rsidR="00A514A4" w:rsidRPr="0090147A" w:rsidSect="00AD3606">
      <w:headerReference w:type="even" r:id="rId25"/>
      <w:headerReference w:type="default" r:id="rId26"/>
      <w:footerReference w:type="even" r:id="rId27"/>
      <w:footerReference w:type="default" r:id="rId28"/>
      <w:headerReference w:type="first" r:id="rId29"/>
      <w:footerReference w:type="first" r:id="rId3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C802" w14:textId="77777777" w:rsidR="00F444A4" w:rsidRDefault="00F444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E01F26" w14:paraId="07402CB9" w14:textId="77777777" w:rsidTr="0042469C">
      <w:trPr>
        <w:jc w:val="center"/>
      </w:trPr>
      <w:tc>
        <w:tcPr>
          <w:tcW w:w="1803" w:type="dxa"/>
          <w:vAlign w:val="center"/>
        </w:tcPr>
        <w:p w14:paraId="727FD637" w14:textId="53298C00" w:rsidR="00EE49E8" w:rsidRDefault="00EE49E8" w:rsidP="00EE49E8">
          <w:pPr>
            <w:pStyle w:val="Header"/>
            <w:jc w:val="left"/>
            <w:rPr>
              <w:noProof/>
            </w:rPr>
          </w:pPr>
        </w:p>
      </w:tc>
      <w:tc>
        <w:tcPr>
          <w:tcW w:w="8261" w:type="dxa"/>
        </w:tcPr>
        <w:p w14:paraId="2D49E76E" w14:textId="27967C41" w:rsidR="00EE49E8" w:rsidRPr="00E01F26" w:rsidRDefault="00EE49E8" w:rsidP="00A52C84">
          <w:pPr>
            <w:pStyle w:val="Header"/>
            <w:tabs>
              <w:tab w:val="left" w:pos="6028"/>
              <w:tab w:val="right" w:pos="8505"/>
              <w:tab w:val="right" w:pos="9639"/>
            </w:tabs>
            <w:jc w:val="left"/>
            <w:rPr>
              <w:rFonts w:ascii="Arial" w:hAnsi="Arial" w:cs="Arial"/>
              <w:b/>
              <w:bCs/>
              <w:szCs w:val="18"/>
              <w:lang w:val="it-IT"/>
            </w:rPr>
          </w:pPr>
          <w:r w:rsidRPr="00E01F26">
            <w:rPr>
              <w:bCs/>
              <w:lang w:val="it-IT"/>
            </w:rPr>
            <w:tab/>
          </w:r>
          <w:r w:rsidR="00A52C84" w:rsidRPr="00E01F26">
            <w:rPr>
              <w:bCs/>
              <w:lang w:val="it-IT"/>
            </w:rPr>
            <w:t>CWG-</w:t>
          </w:r>
          <w:r w:rsidR="00891503" w:rsidRPr="00E01F26">
            <w:rPr>
              <w:bCs/>
              <w:lang w:val="it-IT"/>
            </w:rPr>
            <w:t>COP</w:t>
          </w:r>
          <w:r w:rsidR="00A52C84" w:rsidRPr="00E01F26">
            <w:rPr>
              <w:bCs/>
              <w:lang w:val="it-IT"/>
            </w:rPr>
            <w:t>-</w:t>
          </w:r>
          <w:r w:rsidR="008E1BEA" w:rsidRPr="00E01F26">
            <w:rPr>
              <w:bCs/>
              <w:lang w:val="it-IT"/>
            </w:rPr>
            <w:t>19</w:t>
          </w:r>
          <w:r w:rsidR="00A52C84" w:rsidRPr="00E01F26">
            <w:rPr>
              <w:bCs/>
              <w:lang w:val="it-IT"/>
            </w:rPr>
            <w:t>/</w:t>
          </w:r>
          <w:r w:rsidR="00971EC9" w:rsidRPr="00E01F26">
            <w:rPr>
              <w:bCs/>
              <w:lang w:val="it-IT"/>
            </w:rPr>
            <w:t>INF</w:t>
          </w:r>
          <w:r w:rsidR="00F444A4">
            <w:rPr>
              <w:bCs/>
              <w:lang w:val="it-IT"/>
            </w:rPr>
            <w:t>/21</w:t>
          </w:r>
          <w:r w:rsidR="00A52C84" w:rsidRPr="00E01F26">
            <w:rPr>
              <w:bCs/>
              <w:lang w:val="it-IT"/>
            </w:rPr>
            <w:t>-E</w:t>
          </w:r>
          <w:r w:rsidRPr="00E01F26">
            <w:rPr>
              <w:bCs/>
              <w:lang w:val="it-IT"/>
            </w:rPr>
            <w:tab/>
          </w:r>
          <w:r>
            <w:fldChar w:fldCharType="begin"/>
          </w:r>
          <w:r w:rsidRPr="00E01F26">
            <w:rPr>
              <w:lang w:val="it-IT"/>
            </w:rPr>
            <w:instrText>PAGE</w:instrText>
          </w:r>
          <w:r>
            <w:fldChar w:fldCharType="separate"/>
          </w:r>
          <w:r w:rsidRPr="00E01F26">
            <w:rPr>
              <w:lang w:val="it-IT"/>
            </w:rPr>
            <w:t>1</w:t>
          </w:r>
          <w:r>
            <w:rPr>
              <w:noProof/>
            </w:rPr>
            <w:fldChar w:fldCharType="end"/>
          </w:r>
        </w:p>
      </w:tc>
    </w:tr>
  </w:tbl>
  <w:p w14:paraId="44006CCE" w14:textId="77777777" w:rsidR="00EE49E8" w:rsidRPr="00E01F26" w:rsidRDefault="00EE49E8" w:rsidP="00EE49E8">
    <w:pPr>
      <w:pStyle w:val="Header"/>
      <w:tabs>
        <w:tab w:val="left" w:pos="8080"/>
        <w:tab w:val="right" w:pos="9072"/>
      </w:tabs>
      <w:jc w:val="left"/>
      <w:rPr>
        <w:bCs/>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E01F26"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3765FB92" w:rsidR="00EE49E8" w:rsidRPr="00E01F26" w:rsidRDefault="00EE49E8" w:rsidP="00A52C84">
          <w:pPr>
            <w:pStyle w:val="Header"/>
            <w:tabs>
              <w:tab w:val="left" w:pos="4718"/>
              <w:tab w:val="right" w:pos="8505"/>
              <w:tab w:val="right" w:pos="9639"/>
            </w:tabs>
            <w:jc w:val="left"/>
            <w:rPr>
              <w:rFonts w:ascii="Arial" w:hAnsi="Arial" w:cs="Arial"/>
              <w:b/>
              <w:bCs/>
              <w:szCs w:val="18"/>
              <w:lang w:val="it-IT"/>
            </w:rPr>
          </w:pPr>
          <w:r>
            <w:rPr>
              <w:bCs/>
            </w:rPr>
            <w:tab/>
          </w:r>
          <w:r w:rsidRPr="00E01F26">
            <w:rPr>
              <w:bCs/>
              <w:lang w:val="it-IT"/>
            </w:rPr>
            <w:t>C</w:t>
          </w:r>
          <w:r w:rsidR="00A52C84" w:rsidRPr="00E01F26">
            <w:rPr>
              <w:bCs/>
              <w:lang w:val="it-IT"/>
            </w:rPr>
            <w:t>WG-</w:t>
          </w:r>
          <w:r w:rsidR="00891503" w:rsidRPr="00E01F26">
            <w:rPr>
              <w:bCs/>
              <w:lang w:val="it-IT"/>
            </w:rPr>
            <w:t>COP</w:t>
          </w:r>
          <w:r w:rsidR="00A52C84" w:rsidRPr="00E01F26">
            <w:rPr>
              <w:bCs/>
              <w:lang w:val="it-IT"/>
            </w:rPr>
            <w:t>-</w:t>
          </w:r>
          <w:r w:rsidR="008E1BEA" w:rsidRPr="00E01F26">
            <w:rPr>
              <w:bCs/>
              <w:lang w:val="it-IT"/>
            </w:rPr>
            <w:t>19</w:t>
          </w:r>
          <w:r w:rsidRPr="00E01F26">
            <w:rPr>
              <w:bCs/>
              <w:lang w:val="it-IT"/>
            </w:rPr>
            <w:t>/</w:t>
          </w:r>
          <w:r w:rsidR="00971EC9" w:rsidRPr="00E01F26">
            <w:rPr>
              <w:bCs/>
              <w:lang w:val="it-IT"/>
            </w:rPr>
            <w:t>INF</w:t>
          </w:r>
          <w:r w:rsidR="00F444A4">
            <w:rPr>
              <w:bCs/>
              <w:lang w:val="it-IT"/>
            </w:rPr>
            <w:t>/21</w:t>
          </w:r>
          <w:r w:rsidRPr="00E01F26">
            <w:rPr>
              <w:bCs/>
              <w:lang w:val="it-IT"/>
            </w:rPr>
            <w:t>-E</w:t>
          </w:r>
          <w:r w:rsidRPr="00E01F26">
            <w:rPr>
              <w:bCs/>
              <w:lang w:val="it-IT"/>
            </w:rPr>
            <w:tab/>
          </w:r>
          <w:r>
            <w:fldChar w:fldCharType="begin"/>
          </w:r>
          <w:r w:rsidRPr="00E01F26">
            <w:rPr>
              <w:lang w:val="it-IT"/>
            </w:rPr>
            <w:instrText>PAGE</w:instrText>
          </w:r>
          <w:r>
            <w:fldChar w:fldCharType="separate"/>
          </w:r>
          <w:r w:rsidRPr="00E01F26">
            <w:rPr>
              <w:lang w:val="it-IT"/>
            </w:rPr>
            <w:t>1</w:t>
          </w:r>
          <w:r>
            <w:rPr>
              <w:noProof/>
            </w:rPr>
            <w:fldChar w:fldCharType="end"/>
          </w:r>
        </w:p>
      </w:tc>
    </w:tr>
  </w:tbl>
  <w:p w14:paraId="12BE588F" w14:textId="77777777" w:rsidR="00A514A4" w:rsidRPr="00E01F26" w:rsidRDefault="00A514A4" w:rsidP="00EE49E8">
    <w:pPr>
      <w:pStyle w:val="Header"/>
      <w:tabs>
        <w:tab w:val="left" w:pos="8080"/>
        <w:tab w:val="right" w:pos="9072"/>
      </w:tabs>
      <w:jc w:val="right"/>
      <w:rPr>
        <w:bCs/>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C350" w14:textId="77777777" w:rsidR="00F444A4" w:rsidRDefault="00F444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7C52" w14:textId="77777777" w:rsidR="00F444A4" w:rsidRDefault="00F444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3"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17B5EA30"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8E1BEA">
                            <w:rPr>
                              <w:sz w:val="20"/>
                            </w:rPr>
                            <w:t>Nineteenth</w:t>
                          </w:r>
                          <w:r w:rsidRPr="00130599">
                            <w:rPr>
                              <w:sz w:val="20"/>
                            </w:rPr>
                            <w:t xml:space="preserve"> meeting </w:t>
                          </w:r>
                          <w:r w:rsidR="00B358B2">
                            <w:rPr>
                              <w:sz w:val="20"/>
                            </w:rPr>
                            <w:t>- Tuesday,</w:t>
                          </w:r>
                          <w:r w:rsidRPr="00130599">
                            <w:rPr>
                              <w:sz w:val="20"/>
                            </w:rPr>
                            <w:t xml:space="preserve"> 1</w:t>
                          </w:r>
                          <w:r w:rsidR="00B358B2">
                            <w:rPr>
                              <w:sz w:val="20"/>
                            </w:rPr>
                            <w:t>0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17B5EA30"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8E1BEA">
                      <w:rPr>
                        <w:sz w:val="20"/>
                      </w:rPr>
                      <w:t>Nineteenth</w:t>
                    </w:r>
                    <w:r w:rsidRPr="00130599">
                      <w:rPr>
                        <w:sz w:val="20"/>
                      </w:rPr>
                      <w:t xml:space="preserve"> meeting </w:t>
                    </w:r>
                    <w:r w:rsidR="00B358B2">
                      <w:rPr>
                        <w:sz w:val="20"/>
                      </w:rPr>
                      <w:t>- Tuesday,</w:t>
                    </w:r>
                    <w:r w:rsidRPr="00130599">
                      <w:rPr>
                        <w:sz w:val="20"/>
                      </w:rPr>
                      <w:t xml:space="preserve"> 1</w:t>
                    </w:r>
                    <w:r w:rsidR="00B358B2">
                      <w:rPr>
                        <w:sz w:val="20"/>
                      </w:rPr>
                      <w:t>0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7539C"/>
    <w:rsid w:val="00175AC2"/>
    <w:rsid w:val="0017609F"/>
    <w:rsid w:val="001A7D1D"/>
    <w:rsid w:val="001B51DD"/>
    <w:rsid w:val="001C628E"/>
    <w:rsid w:val="001E0F7B"/>
    <w:rsid w:val="002119FD"/>
    <w:rsid w:val="002130E0"/>
    <w:rsid w:val="00244F7F"/>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544D9"/>
    <w:rsid w:val="00455DA2"/>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A335D"/>
    <w:rsid w:val="005E2BD5"/>
    <w:rsid w:val="005F3269"/>
    <w:rsid w:val="00623AE3"/>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813E5E"/>
    <w:rsid w:val="0083581B"/>
    <w:rsid w:val="00863874"/>
    <w:rsid w:val="00864AFF"/>
    <w:rsid w:val="00865925"/>
    <w:rsid w:val="00891503"/>
    <w:rsid w:val="008B4A6A"/>
    <w:rsid w:val="008C7E27"/>
    <w:rsid w:val="008E1BEA"/>
    <w:rsid w:val="008F7448"/>
    <w:rsid w:val="0090147A"/>
    <w:rsid w:val="009173EF"/>
    <w:rsid w:val="00932906"/>
    <w:rsid w:val="00961B0B"/>
    <w:rsid w:val="00962D33"/>
    <w:rsid w:val="00971EC9"/>
    <w:rsid w:val="009B38C3"/>
    <w:rsid w:val="009C253A"/>
    <w:rsid w:val="009E17BD"/>
    <w:rsid w:val="009E485A"/>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358B2"/>
    <w:rsid w:val="00B40A81"/>
    <w:rsid w:val="00B44910"/>
    <w:rsid w:val="00B65381"/>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1F26"/>
    <w:rsid w:val="00E06FD5"/>
    <w:rsid w:val="00E10E80"/>
    <w:rsid w:val="00E124F0"/>
    <w:rsid w:val="00E227F3"/>
    <w:rsid w:val="00E545C6"/>
    <w:rsid w:val="00E60F04"/>
    <w:rsid w:val="00E65B24"/>
    <w:rsid w:val="00E854E4"/>
    <w:rsid w:val="00E86DBF"/>
    <w:rsid w:val="00EB0D6F"/>
    <w:rsid w:val="00EB2232"/>
    <w:rsid w:val="00EC5337"/>
    <w:rsid w:val="00EE49E8"/>
    <w:rsid w:val="00F16BAB"/>
    <w:rsid w:val="00F2150A"/>
    <w:rsid w:val="00F231D8"/>
    <w:rsid w:val="00F444A4"/>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D/Study-Groups/2022-2025/Pages/reference/SG2/questions/Question-3-2.aspx" TargetMode="External"/><Relationship Id="rId18" Type="http://schemas.openxmlformats.org/officeDocument/2006/relationships/hyperlink" Target="https://www.itu.int/md/D22-SG02-C-0034/e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md/D22-SG02-C-0077/" TargetMode="External"/><Relationship Id="rId7" Type="http://schemas.openxmlformats.org/officeDocument/2006/relationships/endnotes" Target="endnotes.xml"/><Relationship Id="rId12" Type="http://schemas.openxmlformats.org/officeDocument/2006/relationships/hyperlink" Target="mailto:Vanessac@anatel.gov.br" TargetMode="External"/><Relationship Id="rId17" Type="http://schemas.openxmlformats.org/officeDocument/2006/relationships/hyperlink" Target="https://www.itu.int/md/D22-SG02-ADM-0001/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rhan.Osmani@itu.int" TargetMode="External"/><Relationship Id="rId20" Type="http://schemas.openxmlformats.org/officeDocument/2006/relationships/hyperlink" Target="https://www.itu.int/md/D22-SG02-C-0071/e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orajs@state.gov" TargetMode="External"/><Relationship Id="rId24" Type="http://schemas.openxmlformats.org/officeDocument/2006/relationships/hyperlink" Target="https://internetforkids.ru/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Vanessac@anatel.gov.br" TargetMode="External"/><Relationship Id="rId23" Type="http://schemas.openxmlformats.org/officeDocument/2006/relationships/hyperlink" Target="https://www.itu.int/md/D22-SG02.RGQ-C-0080/" TargetMode="External"/><Relationship Id="rId28" Type="http://schemas.openxmlformats.org/officeDocument/2006/relationships/footer" Target="footer2.xml"/><Relationship Id="rId10" Type="http://schemas.openxmlformats.org/officeDocument/2006/relationships/hyperlink" Target="https://www.itu.int/md/D22-SG02.RGQ-R-0003/" TargetMode="External"/><Relationship Id="rId19" Type="http://schemas.openxmlformats.org/officeDocument/2006/relationships/hyperlink" Target="http://www.jemeprotegeenligne.c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D22-SG02.RGQ-C-0092/" TargetMode="External"/><Relationship Id="rId14" Type="http://schemas.openxmlformats.org/officeDocument/2006/relationships/hyperlink" Target="https://www.itu.int/dms_pub/itu-s/opb/conf/S-CONF-ACTF-2022-PDF-E.pdf" TargetMode="External"/><Relationship Id="rId22" Type="http://schemas.openxmlformats.org/officeDocument/2006/relationships/hyperlink" Target="https://www.itu.int/md/D22-SG02.RGQ-C-0020/"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989</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7726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 Child Online Protection</dc:subject>
  <dc:creator/>
  <cp:keywords>CWG-COP, C23, Council-23, C23-ADD</cp:keywords>
  <dc:description/>
  <cp:lastModifiedBy/>
  <cp:revision>1</cp:revision>
  <dcterms:created xsi:type="dcterms:W3CDTF">2023-10-10T09:11:00Z</dcterms:created>
  <dcterms:modified xsi:type="dcterms:W3CDTF">2023-10-10T09:11:00Z</dcterms:modified>
  <cp:category>Conference document</cp:category>
</cp:coreProperties>
</file>