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813E5E" w14:paraId="76CC7C36" w14:textId="77777777" w:rsidTr="00C538FC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31C7E14" w14:textId="1EAD346D" w:rsidR="00FE57F6" w:rsidRPr="00E85629" w:rsidRDefault="00FE57F6" w:rsidP="00C538FC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_Hlk133421839"/>
          </w:p>
        </w:tc>
        <w:tc>
          <w:tcPr>
            <w:tcW w:w="5245" w:type="dxa"/>
          </w:tcPr>
          <w:p w14:paraId="671DA193" w14:textId="0B0DC743" w:rsidR="00FE57F6" w:rsidRPr="00E85629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Document</w:t>
            </w:r>
            <w:r w:rsidR="00F24B71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876A4F">
              <w:rPr>
                <w:b/>
              </w:rPr>
              <w:t>C23/</w:t>
            </w:r>
            <w:r w:rsidR="00876A4F" w:rsidRPr="00876A4F">
              <w:rPr>
                <w:b/>
              </w:rPr>
              <w:t>130</w:t>
            </w:r>
            <w:r w:rsidRPr="00876A4F">
              <w:rPr>
                <w:b/>
              </w:rPr>
              <w:t>-</w:t>
            </w:r>
            <w:r w:rsidR="00F24B71" w:rsidRPr="00876A4F">
              <w:rPr>
                <w:b/>
              </w:rPr>
              <w:t>S</w:t>
            </w:r>
          </w:p>
        </w:tc>
      </w:tr>
      <w:tr w:rsidR="00FE57F6" w:rsidRPr="00813E5E" w14:paraId="0E2893AA" w14:textId="77777777" w:rsidTr="00C538FC">
        <w:trPr>
          <w:cantSplit/>
        </w:trPr>
        <w:tc>
          <w:tcPr>
            <w:tcW w:w="3969" w:type="dxa"/>
            <w:vMerge/>
          </w:tcPr>
          <w:p w14:paraId="1DC60E78" w14:textId="77777777" w:rsidR="00FE57F6" w:rsidRPr="00813E5E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225C5F8" w14:textId="03898826" w:rsidR="00FE57F6" w:rsidRPr="00E85629" w:rsidRDefault="00DE2F31" w:rsidP="00C538FC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DE2F31">
              <w:rPr>
                <w:b/>
              </w:rPr>
              <w:t>2</w:t>
            </w:r>
            <w:r w:rsidR="00FE57F6" w:rsidRPr="00DE2F31">
              <w:rPr>
                <w:b/>
              </w:rPr>
              <w:t xml:space="preserve"> </w:t>
            </w:r>
            <w:r w:rsidR="00876A4F" w:rsidRPr="00DE2F31">
              <w:rPr>
                <w:b/>
              </w:rPr>
              <w:t>d</w:t>
            </w:r>
            <w:r w:rsidR="00876A4F" w:rsidRPr="00876A4F">
              <w:rPr>
                <w:b/>
              </w:rPr>
              <w:t xml:space="preserve">e </w:t>
            </w:r>
            <w:r>
              <w:rPr>
                <w:b/>
              </w:rPr>
              <w:t>octubre</w:t>
            </w:r>
            <w:r w:rsidR="00876A4F" w:rsidRPr="00876A4F">
              <w:rPr>
                <w:b/>
              </w:rPr>
              <w:t xml:space="preserve"> de</w:t>
            </w:r>
            <w:r w:rsidR="00FE57F6">
              <w:rPr>
                <w:b/>
              </w:rPr>
              <w:t xml:space="preserve"> 2023</w:t>
            </w:r>
          </w:p>
        </w:tc>
      </w:tr>
      <w:tr w:rsidR="00FE57F6" w:rsidRPr="00F24B71" w14:paraId="0E3E88D3" w14:textId="77777777" w:rsidTr="00C538FC">
        <w:trPr>
          <w:cantSplit/>
          <w:trHeight w:val="23"/>
        </w:trPr>
        <w:tc>
          <w:tcPr>
            <w:tcW w:w="3969" w:type="dxa"/>
            <w:vMerge/>
          </w:tcPr>
          <w:p w14:paraId="45B588B2" w14:textId="77777777" w:rsidR="00FE57F6" w:rsidRPr="00813E5E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049E762" w14:textId="77777777" w:rsidR="00FE57F6" w:rsidRPr="00F24B71" w:rsidRDefault="00F24B71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proofErr w:type="gramStart"/>
            <w:r w:rsidRPr="00F24B71">
              <w:rPr>
                <w:rFonts w:cstheme="minorHAnsi"/>
                <w:b/>
                <w:bCs/>
                <w:lang w:val="fr-CH"/>
              </w:rPr>
              <w:t>Original:</w:t>
            </w:r>
            <w:proofErr w:type="gramEnd"/>
            <w:r w:rsidRPr="00F24B71">
              <w:rPr>
                <w:rFonts w:cstheme="minorHAnsi"/>
                <w:b/>
                <w:bCs/>
                <w:lang w:val="fr-CH"/>
              </w:rPr>
              <w:t xml:space="preserve"> </w:t>
            </w:r>
            <w:proofErr w:type="spellStart"/>
            <w:r w:rsidRPr="00F24B71">
              <w:rPr>
                <w:rFonts w:cstheme="minorHAnsi"/>
                <w:b/>
                <w:bCs/>
                <w:lang w:val="fr-CH"/>
              </w:rPr>
              <w:t>inglés</w:t>
            </w:r>
            <w:proofErr w:type="spellEnd"/>
          </w:p>
        </w:tc>
      </w:tr>
      <w:tr w:rsidR="00FE57F6" w:rsidRPr="00813E5E" w14:paraId="2E9600F6" w14:textId="77777777" w:rsidTr="00C538FC">
        <w:trPr>
          <w:cantSplit/>
          <w:trHeight w:val="23"/>
        </w:trPr>
        <w:tc>
          <w:tcPr>
            <w:tcW w:w="3969" w:type="dxa"/>
          </w:tcPr>
          <w:p w14:paraId="1013C18D" w14:textId="77777777" w:rsidR="00FE57F6" w:rsidRPr="00813E5E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0F4E8DB" w14:textId="77777777" w:rsidR="00FE57F6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FE57F6" w:rsidRPr="00FE57F6" w14:paraId="2D25D42C" w14:textId="77777777" w:rsidTr="00C538F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BAFAA51" w14:textId="59513645" w:rsidR="00FE57F6" w:rsidRPr="004B5D49" w:rsidRDefault="00AF660C" w:rsidP="00C538FC">
            <w:pPr>
              <w:pStyle w:val="Source"/>
              <w:jc w:val="left"/>
              <w:rPr>
                <w:sz w:val="34"/>
                <w:szCs w:val="34"/>
                <w:lang w:val="es-ES"/>
              </w:rPr>
            </w:pPr>
            <w:r>
              <w:rPr>
                <w:rFonts w:cstheme="minorHAnsi"/>
                <w:sz w:val="34"/>
                <w:szCs w:val="34"/>
              </w:rPr>
              <w:t>Nota</w:t>
            </w:r>
            <w:r w:rsidR="00F24B71" w:rsidRPr="00C538FC">
              <w:rPr>
                <w:rFonts w:cstheme="minorHAnsi"/>
                <w:sz w:val="34"/>
                <w:szCs w:val="34"/>
              </w:rPr>
              <w:t xml:space="preserve"> de</w:t>
            </w:r>
            <w:r w:rsidR="004B5D49">
              <w:rPr>
                <w:rFonts w:cstheme="minorHAnsi"/>
                <w:sz w:val="34"/>
                <w:szCs w:val="34"/>
              </w:rPr>
              <w:t xml:space="preserve"> </w:t>
            </w:r>
            <w:r w:rsidR="00F24B71" w:rsidRPr="00C538FC">
              <w:rPr>
                <w:rFonts w:cstheme="minorHAnsi"/>
                <w:sz w:val="34"/>
                <w:szCs w:val="34"/>
              </w:rPr>
              <w:t>l</w:t>
            </w:r>
            <w:r w:rsidR="004B5D49">
              <w:rPr>
                <w:rFonts w:cstheme="minorHAnsi"/>
                <w:sz w:val="34"/>
                <w:szCs w:val="34"/>
              </w:rPr>
              <w:t>a</w:t>
            </w:r>
            <w:r w:rsidR="00F24B71" w:rsidRPr="00C538FC">
              <w:rPr>
                <w:rFonts w:cstheme="minorHAnsi"/>
                <w:sz w:val="34"/>
                <w:szCs w:val="34"/>
              </w:rPr>
              <w:t xml:space="preserve"> </w:t>
            </w:r>
            <w:proofErr w:type="gramStart"/>
            <w:r w:rsidR="00F24B71" w:rsidRPr="00C538FC">
              <w:rPr>
                <w:rFonts w:cstheme="minorHAnsi"/>
                <w:sz w:val="34"/>
                <w:szCs w:val="34"/>
              </w:rPr>
              <w:t>Secretari</w:t>
            </w:r>
            <w:r w:rsidR="004B5D49">
              <w:rPr>
                <w:rFonts w:cstheme="minorHAnsi"/>
                <w:sz w:val="34"/>
                <w:szCs w:val="34"/>
              </w:rPr>
              <w:t>a</w:t>
            </w:r>
            <w:r w:rsidR="00F24B71" w:rsidRPr="00C538FC">
              <w:rPr>
                <w:rFonts w:cstheme="minorHAnsi"/>
                <w:sz w:val="34"/>
                <w:szCs w:val="34"/>
              </w:rPr>
              <w:t xml:space="preserve"> General</w:t>
            </w:r>
            <w:proofErr w:type="gramEnd"/>
          </w:p>
        </w:tc>
      </w:tr>
      <w:tr w:rsidR="00FE57F6" w:rsidRPr="00813E5E" w14:paraId="5D2654C2" w14:textId="77777777" w:rsidTr="00C538F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F49614C" w14:textId="04E27FC4" w:rsidR="00FE57F6" w:rsidRPr="00813E5E" w:rsidRDefault="00AF660C" w:rsidP="00C538FC">
            <w:pPr>
              <w:pStyle w:val="Subtitle"/>
              <w:framePr w:hSpace="0" w:wrap="auto" w:hAnchor="text" w:xAlign="left" w:yAlign="inline"/>
            </w:pPr>
            <w:r w:rsidRPr="00AF660C">
              <w:rPr>
                <w:rFonts w:cstheme="minorHAnsi"/>
                <w:lang w:val="fr-CH"/>
              </w:rPr>
              <w:t>RESOLUCIONES Y ACUERDOS</w:t>
            </w:r>
          </w:p>
        </w:tc>
      </w:tr>
    </w:tbl>
    <w:bookmarkEnd w:id="0"/>
    <w:p w14:paraId="6AFD0D7A" w14:textId="4F796D3E" w:rsidR="00093EEB" w:rsidRDefault="00AF660C">
      <w:r w:rsidRPr="003D7EB2">
        <w:rPr>
          <w:color w:val="000000"/>
          <w:sz w:val="27"/>
          <w:szCs w:val="27"/>
        </w:rPr>
        <w:t>Los textos de las Resoluciones y Acuerdos cuyos títulos figuran a continuación han sido adoptados por el Consejo en su reunión de 2023 (11-21 de julio de 2023):</w:t>
      </w:r>
    </w:p>
    <w:p w14:paraId="6465F3EA" w14:textId="77777777" w:rsidR="00AF660C" w:rsidRDefault="00AF660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</w:p>
    <w:tbl>
      <w:tblPr>
        <w:tblW w:w="9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99"/>
        <w:gridCol w:w="1877"/>
      </w:tblGrid>
      <w:tr w:rsidR="00AF660C" w:rsidRPr="00AF660C" w14:paraId="099E0414" w14:textId="77777777" w:rsidTr="00876A4F">
        <w:trPr>
          <w:jc w:val="center"/>
        </w:trPr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D84C84" w14:textId="5CC97972" w:rsidR="00AF660C" w:rsidRPr="00AF660C" w:rsidRDefault="00C6134C" w:rsidP="00AF66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80" w:after="80" w:line="256" w:lineRule="auto"/>
              <w:jc w:val="center"/>
              <w:textAlignment w:val="auto"/>
              <w:rPr>
                <w:rFonts w:eastAsia="SimSun" w:cs="Arial"/>
                <w:b/>
                <w:bCs/>
                <w:sz w:val="22"/>
                <w:szCs w:val="24"/>
                <w:lang w:val="en-US" w:eastAsia="zh-CN"/>
              </w:rPr>
            </w:pPr>
            <w:proofErr w:type="spellStart"/>
            <w:r w:rsidRPr="00C6134C">
              <w:rPr>
                <w:rFonts w:eastAsia="SimSun" w:cs="Arial"/>
                <w:b/>
                <w:bCs/>
                <w:sz w:val="22"/>
                <w:szCs w:val="24"/>
                <w:lang w:val="en-US" w:eastAsia="zh-CN"/>
              </w:rPr>
              <w:t>Resoluciones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CFC643B" w14:textId="77777777" w:rsidR="00AF660C" w:rsidRPr="00AF660C" w:rsidRDefault="00AF660C" w:rsidP="00AF66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80" w:after="80" w:line="256" w:lineRule="auto"/>
              <w:jc w:val="center"/>
              <w:textAlignment w:val="auto"/>
              <w:rPr>
                <w:rFonts w:eastAsia="SimSun" w:cs="Arial"/>
                <w:sz w:val="22"/>
                <w:szCs w:val="22"/>
                <w:lang w:val="en-US" w:eastAsia="zh-CN"/>
              </w:rPr>
            </w:pPr>
            <w:r w:rsidRPr="00AF660C">
              <w:rPr>
                <w:rFonts w:eastAsia="SimSun" w:cs="Arial"/>
                <w:sz w:val="22"/>
                <w:szCs w:val="22"/>
                <w:lang w:val="en-US" w:eastAsia="zh-CN"/>
              </w:rPr>
              <w:t>C23/#</w:t>
            </w:r>
          </w:p>
        </w:tc>
      </w:tr>
      <w:tr w:rsidR="00876A4F" w:rsidRPr="00AF660C" w14:paraId="664F02B9" w14:textId="77777777" w:rsidTr="00876A4F">
        <w:trPr>
          <w:jc w:val="center"/>
        </w:trPr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222D" w14:textId="416D902D" w:rsidR="00876A4F" w:rsidRPr="007939BA" w:rsidRDefault="007939BA" w:rsidP="0059626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 w:line="256" w:lineRule="auto"/>
              <w:ind w:left="1877" w:hanging="1877"/>
              <w:textAlignment w:val="auto"/>
              <w:rPr>
                <w:rFonts w:eastAsia="SimSun" w:cs="Arial"/>
                <w:bCs/>
                <w:sz w:val="22"/>
                <w:szCs w:val="22"/>
                <w:lang w:val="es-ES" w:eastAsia="zh-CN"/>
              </w:rPr>
            </w:pPr>
            <w:r w:rsidRPr="007939BA">
              <w:rPr>
                <w:rFonts w:cs="Arial"/>
                <w:bCs/>
                <w:sz w:val="22"/>
                <w:szCs w:val="22"/>
                <w:lang w:val="es-ES" w:eastAsia="zh-CN"/>
              </w:rPr>
              <w:t>Resolución</w:t>
            </w:r>
            <w:r w:rsidR="00876A4F" w:rsidRPr="007939BA">
              <w:rPr>
                <w:rFonts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7939BA">
              <w:rPr>
                <w:rFonts w:cs="Arial"/>
                <w:b/>
                <w:sz w:val="22"/>
                <w:szCs w:val="22"/>
                <w:lang w:val="es-ES" w:eastAsia="zh-CN"/>
              </w:rPr>
              <w:t>1415</w:t>
            </w:r>
            <w:r w:rsidR="00876A4F" w:rsidRPr="007939BA">
              <w:rPr>
                <w:rFonts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7939BA">
              <w:rPr>
                <w:rFonts w:cs="Arial"/>
                <w:bCs/>
                <w:sz w:val="22"/>
                <w:szCs w:val="22"/>
                <w:lang w:val="es-ES" w:eastAsia="zh-CN"/>
              </w:rPr>
              <w:tab/>
            </w:r>
            <w:r w:rsidRPr="007939BA">
              <w:rPr>
                <w:rFonts w:cs="Arial"/>
                <w:bCs/>
                <w:sz w:val="22"/>
                <w:szCs w:val="22"/>
                <w:lang w:val="es-ES" w:eastAsia="zh-CN"/>
              </w:rPr>
              <w:t>Plan Operacional de la Unión para 2024-2027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9EC095" w14:textId="430421E8" w:rsidR="00876A4F" w:rsidRPr="00AF660C" w:rsidRDefault="00DE2F31" w:rsidP="00876A4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 w:line="256" w:lineRule="auto"/>
              <w:jc w:val="center"/>
              <w:textAlignment w:val="auto"/>
              <w:rPr>
                <w:rFonts w:eastAsia="SimSun" w:cs="Arial"/>
                <w:b/>
                <w:bCs/>
                <w:sz w:val="22"/>
                <w:szCs w:val="22"/>
                <w:lang w:val="en-US" w:eastAsia="zh-CN"/>
              </w:rPr>
            </w:pPr>
            <w:hyperlink r:id="rId6" w:history="1">
              <w:r w:rsidR="00876A4F" w:rsidRPr="00B14DD1">
                <w:rPr>
                  <w:rFonts w:asciiTheme="minorHAnsi" w:hAnsiTheme="minorHAnsi" w:cstheme="minorHAnsi"/>
                  <w:b/>
                  <w:bCs/>
                  <w:color w:val="0000FF"/>
                  <w:sz w:val="22"/>
                  <w:szCs w:val="22"/>
                  <w:u w:val="single"/>
                </w:rPr>
                <w:t>C23/113</w:t>
              </w:r>
            </w:hyperlink>
          </w:p>
        </w:tc>
      </w:tr>
      <w:tr w:rsidR="00876A4F" w:rsidRPr="00AF660C" w14:paraId="549C699C" w14:textId="77777777" w:rsidTr="00876A4F">
        <w:trPr>
          <w:jc w:val="center"/>
        </w:trPr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50F2" w14:textId="4516D338" w:rsidR="00876A4F" w:rsidRPr="00596261" w:rsidRDefault="007939BA" w:rsidP="0059626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 w:line="256" w:lineRule="auto"/>
              <w:ind w:left="1877" w:hanging="1877"/>
              <w:textAlignment w:val="auto"/>
              <w:rPr>
                <w:rFonts w:eastAsia="SimSun" w:cs="Arial"/>
                <w:bCs/>
                <w:sz w:val="22"/>
                <w:szCs w:val="22"/>
                <w:lang w:val="es-ES" w:eastAsia="zh-CN"/>
              </w:rPr>
            </w:pPr>
            <w:r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>Resolución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cs="Arial"/>
                <w:b/>
                <w:sz w:val="22"/>
                <w:szCs w:val="22"/>
                <w:lang w:val="es-ES" w:eastAsia="zh-CN"/>
              </w:rPr>
              <w:t>1416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ab/>
            </w:r>
            <w:r w:rsidR="00596261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>Día Mundial de las Telecomunicaciones y la Sociedad de la Información de 2024 y 2025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B6104F" w14:textId="583A2123" w:rsidR="00876A4F" w:rsidRPr="00AF660C" w:rsidRDefault="00DE2F31" w:rsidP="00876A4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 w:line="256" w:lineRule="auto"/>
              <w:jc w:val="center"/>
              <w:textAlignment w:val="auto"/>
              <w:rPr>
                <w:rFonts w:eastAsia="SimSun" w:cs="Arial"/>
                <w:b/>
                <w:bCs/>
                <w:sz w:val="22"/>
                <w:szCs w:val="22"/>
                <w:lang w:val="en-US" w:eastAsia="zh-CN"/>
              </w:rPr>
            </w:pPr>
            <w:hyperlink r:id="rId7" w:history="1">
              <w:r w:rsidR="00876A4F" w:rsidRPr="00B14DD1">
                <w:rPr>
                  <w:rFonts w:asciiTheme="minorHAnsi" w:hAnsiTheme="minorHAnsi" w:cstheme="minorHAnsi"/>
                  <w:b/>
                  <w:bCs/>
                  <w:color w:val="0000FF"/>
                  <w:sz w:val="22"/>
                  <w:szCs w:val="22"/>
                  <w:u w:val="single"/>
                </w:rPr>
                <w:t>C23/114</w:t>
              </w:r>
            </w:hyperlink>
          </w:p>
        </w:tc>
      </w:tr>
      <w:tr w:rsidR="00876A4F" w:rsidRPr="00AF660C" w14:paraId="6EFD1B41" w14:textId="77777777" w:rsidTr="00876A4F">
        <w:trPr>
          <w:jc w:val="center"/>
        </w:trPr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75C5" w14:textId="772B3377" w:rsidR="00876A4F" w:rsidRPr="00596261" w:rsidRDefault="007939BA" w:rsidP="0059626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 w:line="256" w:lineRule="auto"/>
              <w:ind w:left="1877" w:hanging="1877"/>
              <w:textAlignment w:val="auto"/>
              <w:rPr>
                <w:rFonts w:eastAsia="SimSun" w:cs="Arial"/>
                <w:bCs/>
                <w:sz w:val="22"/>
                <w:szCs w:val="22"/>
                <w:lang w:val="es-ES" w:eastAsia="zh-CN"/>
              </w:rPr>
            </w:pPr>
            <w:r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>Resolución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cs="Arial"/>
                <w:b/>
                <w:sz w:val="22"/>
                <w:szCs w:val="22"/>
                <w:lang w:val="es-ES" w:eastAsia="zh-CN"/>
              </w:rPr>
              <w:t>1417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ab/>
            </w:r>
            <w:r w:rsidR="00596261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>Presupuesto bienal de la Unión para 2024-2025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8EAFDB" w14:textId="730B8ECD" w:rsidR="00876A4F" w:rsidRPr="00AF660C" w:rsidRDefault="00DE2F31" w:rsidP="00876A4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 w:line="256" w:lineRule="auto"/>
              <w:jc w:val="center"/>
              <w:textAlignment w:val="auto"/>
              <w:rPr>
                <w:rFonts w:eastAsia="SimSun" w:cs="Arial"/>
                <w:b/>
                <w:bCs/>
                <w:sz w:val="22"/>
                <w:szCs w:val="22"/>
                <w:lang w:val="en-US" w:eastAsia="zh-CN"/>
              </w:rPr>
            </w:pPr>
            <w:hyperlink r:id="rId8" w:history="1">
              <w:r w:rsidR="00876A4F" w:rsidRPr="00B14DD1">
                <w:rPr>
                  <w:rFonts w:asciiTheme="minorHAnsi" w:hAnsiTheme="minorHAnsi" w:cstheme="minorHAnsi"/>
                  <w:b/>
                  <w:bCs/>
                  <w:color w:val="0000FF"/>
                  <w:sz w:val="22"/>
                  <w:szCs w:val="22"/>
                  <w:u w:val="single"/>
                </w:rPr>
                <w:t>C23/115</w:t>
              </w:r>
            </w:hyperlink>
          </w:p>
        </w:tc>
      </w:tr>
      <w:tr w:rsidR="00876A4F" w:rsidRPr="00AF660C" w14:paraId="05251472" w14:textId="77777777" w:rsidTr="00876A4F">
        <w:trPr>
          <w:jc w:val="center"/>
        </w:trPr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7D60" w14:textId="4CC5385F" w:rsidR="00876A4F" w:rsidRPr="00596261" w:rsidRDefault="007939BA" w:rsidP="0059626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 w:line="256" w:lineRule="auto"/>
              <w:ind w:left="1877" w:hanging="1877"/>
              <w:textAlignment w:val="auto"/>
              <w:rPr>
                <w:rFonts w:eastAsia="SimSun" w:cs="Arial"/>
                <w:bCs/>
                <w:sz w:val="22"/>
                <w:szCs w:val="22"/>
                <w:lang w:val="es-ES" w:eastAsia="zh-CN"/>
              </w:rPr>
            </w:pPr>
            <w:r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>Resolución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cs="Arial"/>
                <w:b/>
                <w:sz w:val="22"/>
                <w:szCs w:val="22"/>
                <w:lang w:val="es-ES" w:eastAsia="zh-CN"/>
              </w:rPr>
              <w:t>1418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ab/>
            </w:r>
            <w:r w:rsidR="00596261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>Fondo para el Desarrollo de las Tecnologías de la Información y la Comunicación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D5DA50" w14:textId="44A5DB94" w:rsidR="00876A4F" w:rsidRPr="00AF660C" w:rsidRDefault="00DE2F31" w:rsidP="00876A4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 w:line="256" w:lineRule="auto"/>
              <w:jc w:val="center"/>
              <w:textAlignment w:val="auto"/>
              <w:rPr>
                <w:rFonts w:eastAsia="SimSun" w:cs="Arial"/>
                <w:b/>
                <w:bCs/>
                <w:color w:val="0000FF"/>
                <w:sz w:val="22"/>
                <w:szCs w:val="22"/>
                <w:u w:val="single"/>
                <w:lang w:val="en-GB" w:eastAsia="zh-CN"/>
              </w:rPr>
            </w:pPr>
            <w:hyperlink r:id="rId9" w:history="1">
              <w:r w:rsidR="00876A4F" w:rsidRPr="00B14DD1">
                <w:rPr>
                  <w:rFonts w:asciiTheme="minorHAnsi" w:hAnsiTheme="minorHAnsi" w:cstheme="minorHAnsi"/>
                  <w:b/>
                  <w:bCs/>
                  <w:color w:val="0000FF"/>
                  <w:sz w:val="22"/>
                  <w:szCs w:val="22"/>
                  <w:u w:val="single"/>
                </w:rPr>
                <w:t>C23/116</w:t>
              </w:r>
            </w:hyperlink>
          </w:p>
        </w:tc>
      </w:tr>
      <w:tr w:rsidR="00876A4F" w:rsidRPr="00AF660C" w14:paraId="736E893A" w14:textId="77777777" w:rsidTr="00876A4F">
        <w:trPr>
          <w:jc w:val="center"/>
        </w:trPr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03BF" w14:textId="0C34DC9E" w:rsidR="00876A4F" w:rsidRPr="00596261" w:rsidRDefault="007939BA" w:rsidP="0059626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1335"/>
              </w:tabs>
              <w:overflowPunct/>
              <w:autoSpaceDE/>
              <w:autoSpaceDN/>
              <w:adjustRightInd/>
              <w:spacing w:before="40" w:after="40" w:line="256" w:lineRule="auto"/>
              <w:ind w:left="1877" w:hanging="1877"/>
              <w:textAlignment w:val="auto"/>
              <w:rPr>
                <w:rFonts w:eastAsia="SimSun" w:cs="Arial"/>
                <w:bCs/>
                <w:sz w:val="22"/>
                <w:szCs w:val="22"/>
                <w:lang w:val="es-ES" w:eastAsia="zh-CN"/>
              </w:rPr>
            </w:pPr>
            <w:r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>Resolución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cs="Arial"/>
                <w:b/>
                <w:sz w:val="22"/>
                <w:szCs w:val="22"/>
                <w:lang w:val="es-ES" w:eastAsia="zh-CN"/>
              </w:rPr>
              <w:t>1419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ab/>
            </w:r>
            <w:r w:rsidR="00596261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>Condiciones de servicio de los funcionarios de elección de la UIT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32A847" w14:textId="3667186D" w:rsidR="00876A4F" w:rsidRPr="00AF660C" w:rsidRDefault="00DE2F31" w:rsidP="00876A4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 w:line="256" w:lineRule="auto"/>
              <w:jc w:val="center"/>
              <w:textAlignment w:val="auto"/>
              <w:rPr>
                <w:rFonts w:eastAsia="SimSun"/>
                <w:lang w:val="en-GB"/>
              </w:rPr>
            </w:pPr>
            <w:hyperlink r:id="rId10" w:history="1">
              <w:r w:rsidR="00876A4F" w:rsidRPr="00B14DD1">
                <w:rPr>
                  <w:rFonts w:asciiTheme="minorHAnsi" w:hAnsiTheme="minorHAnsi" w:cstheme="minorHAnsi"/>
                  <w:b/>
                  <w:bCs/>
                  <w:color w:val="0000FF"/>
                  <w:sz w:val="22"/>
                  <w:szCs w:val="22"/>
                  <w:u w:val="single"/>
                </w:rPr>
                <w:t>C23/117</w:t>
              </w:r>
            </w:hyperlink>
          </w:p>
        </w:tc>
      </w:tr>
      <w:tr w:rsidR="00876A4F" w:rsidRPr="00AF660C" w14:paraId="4A973150" w14:textId="77777777" w:rsidTr="00876A4F">
        <w:trPr>
          <w:jc w:val="center"/>
        </w:trPr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6350" w14:textId="7C833A1E" w:rsidR="00876A4F" w:rsidRPr="00596261" w:rsidRDefault="007939BA" w:rsidP="0059626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1335"/>
              </w:tabs>
              <w:overflowPunct/>
              <w:autoSpaceDE/>
              <w:autoSpaceDN/>
              <w:adjustRightInd/>
              <w:spacing w:before="40" w:after="40" w:line="256" w:lineRule="auto"/>
              <w:ind w:left="1877" w:hanging="1877"/>
              <w:textAlignment w:val="auto"/>
              <w:rPr>
                <w:rFonts w:eastAsia="SimSun" w:cs="Arial"/>
                <w:bCs/>
                <w:sz w:val="22"/>
                <w:szCs w:val="22"/>
                <w:lang w:val="es-ES" w:eastAsia="zh-CN"/>
              </w:rPr>
            </w:pPr>
            <w:r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>Resolución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cs="Arial"/>
                <w:b/>
                <w:sz w:val="22"/>
                <w:szCs w:val="22"/>
                <w:lang w:val="es-ES" w:eastAsia="zh-CN"/>
              </w:rPr>
              <w:t>1420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ab/>
            </w:r>
            <w:r w:rsidR="00596261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>Enmienda al Estatuto de la Comisión de la Administración Pública Internacional</w:t>
            </w:r>
          </w:p>
        </w:tc>
        <w:tc>
          <w:tcPr>
            <w:tcW w:w="187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55EDF9" w14:textId="6143693B" w:rsidR="00876A4F" w:rsidRPr="00AF660C" w:rsidRDefault="00DE2F31" w:rsidP="00876A4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 w:line="256" w:lineRule="auto"/>
              <w:jc w:val="center"/>
              <w:textAlignment w:val="auto"/>
              <w:rPr>
                <w:rFonts w:eastAsia="SimSun"/>
                <w:lang w:val="en-GB"/>
              </w:rPr>
            </w:pPr>
            <w:hyperlink r:id="rId11" w:history="1">
              <w:r w:rsidR="00876A4F" w:rsidRPr="00B14DD1">
                <w:rPr>
                  <w:rFonts w:asciiTheme="minorHAnsi" w:hAnsiTheme="minorHAnsi" w:cstheme="minorHAnsi"/>
                  <w:b/>
                  <w:bCs/>
                  <w:color w:val="0000FF"/>
                  <w:sz w:val="22"/>
                  <w:szCs w:val="22"/>
                  <w:u w:val="single"/>
                </w:rPr>
                <w:t>C23/118</w:t>
              </w:r>
            </w:hyperlink>
          </w:p>
        </w:tc>
      </w:tr>
    </w:tbl>
    <w:p w14:paraId="5A9BEB2F" w14:textId="77777777" w:rsidR="00AF660C" w:rsidRDefault="00AF660C" w:rsidP="00596261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240" w:line="257" w:lineRule="auto"/>
        <w:textAlignment w:val="auto"/>
        <w:rPr>
          <w:rFonts w:eastAsia="SimSun" w:cs="Arial"/>
          <w:sz w:val="22"/>
          <w:szCs w:val="22"/>
          <w:u w:val="single"/>
          <w:lang w:val="en-GB" w:eastAsia="zh-CN"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95"/>
        <w:gridCol w:w="1474"/>
      </w:tblGrid>
      <w:tr w:rsidR="00876A4F" w:rsidRPr="00876A4F" w14:paraId="341EF436" w14:textId="77777777" w:rsidTr="00876A4F">
        <w:trPr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B8EC0D" w14:textId="42A2E019" w:rsidR="00876A4F" w:rsidRPr="00876A4F" w:rsidRDefault="00876A4F" w:rsidP="00876A4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3147"/>
              </w:tabs>
              <w:overflowPunct/>
              <w:autoSpaceDE/>
              <w:autoSpaceDN/>
              <w:adjustRightInd/>
              <w:spacing w:before="80" w:after="80" w:line="256" w:lineRule="auto"/>
              <w:textAlignment w:val="auto"/>
              <w:rPr>
                <w:rFonts w:eastAsia="SimSun" w:cs="Arial"/>
                <w:b/>
                <w:bCs/>
                <w:sz w:val="22"/>
                <w:szCs w:val="22"/>
                <w:lang w:val="en-US" w:eastAsia="zh-CN"/>
              </w:rPr>
            </w:pPr>
            <w:r w:rsidRPr="00876A4F">
              <w:rPr>
                <w:rFonts w:eastAsia="SimSun" w:cs="Arial"/>
                <w:b/>
                <w:bCs/>
                <w:sz w:val="22"/>
                <w:szCs w:val="22"/>
                <w:lang w:val="en-US" w:eastAsia="zh-CN"/>
              </w:rPr>
              <w:tab/>
            </w:r>
            <w:proofErr w:type="spellStart"/>
            <w:r w:rsidRPr="00876A4F">
              <w:rPr>
                <w:rFonts w:eastAsia="SimSun" w:cs="Arial"/>
                <w:b/>
                <w:bCs/>
                <w:sz w:val="22"/>
                <w:szCs w:val="22"/>
                <w:lang w:val="en-US" w:eastAsia="zh-CN"/>
              </w:rPr>
              <w:t>Resoluciones</w:t>
            </w:r>
            <w:proofErr w:type="spellEnd"/>
            <w:r w:rsidRPr="00876A4F">
              <w:rPr>
                <w:rFonts w:eastAsia="SimSun" w:cs="Arial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876A4F">
              <w:rPr>
                <w:rFonts w:eastAsia="SimSun" w:cs="Arial"/>
                <w:b/>
                <w:bCs/>
                <w:sz w:val="22"/>
                <w:szCs w:val="22"/>
                <w:lang w:val="en-US" w:eastAsia="zh-CN"/>
              </w:rPr>
              <w:t>modificadas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445FE1" w14:textId="77777777" w:rsidR="00876A4F" w:rsidRPr="00876A4F" w:rsidRDefault="00876A4F" w:rsidP="00876A4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80" w:after="80" w:line="256" w:lineRule="auto"/>
              <w:jc w:val="center"/>
              <w:textAlignment w:val="auto"/>
              <w:rPr>
                <w:rFonts w:eastAsia="SimSun" w:cs="Arial"/>
                <w:b/>
                <w:bCs/>
                <w:sz w:val="22"/>
                <w:szCs w:val="22"/>
                <w:lang w:val="en-US" w:eastAsia="zh-CN"/>
              </w:rPr>
            </w:pPr>
            <w:r w:rsidRPr="00876A4F">
              <w:rPr>
                <w:rFonts w:eastAsia="SimSun" w:cs="Arial"/>
                <w:b/>
                <w:bCs/>
                <w:sz w:val="22"/>
                <w:szCs w:val="22"/>
                <w:lang w:val="en-US" w:eastAsia="zh-CN"/>
              </w:rPr>
              <w:t>C23/#</w:t>
            </w:r>
          </w:p>
        </w:tc>
      </w:tr>
      <w:tr w:rsidR="00876A4F" w:rsidRPr="00876A4F" w14:paraId="7810EAE4" w14:textId="77777777" w:rsidTr="00876A4F">
        <w:trPr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7B4F" w14:textId="0C89259B" w:rsidR="00876A4F" w:rsidRPr="00596261" w:rsidRDefault="007939BA" w:rsidP="0059626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1729"/>
              </w:tabs>
              <w:overflowPunct/>
              <w:autoSpaceDE/>
              <w:autoSpaceDN/>
              <w:adjustRightInd/>
              <w:spacing w:before="40" w:after="40" w:line="256" w:lineRule="auto"/>
              <w:ind w:left="1735" w:hanging="1735"/>
              <w:textAlignment w:val="auto"/>
              <w:rPr>
                <w:rFonts w:eastAsia="SimSun" w:cs="Arial"/>
                <w:bCs/>
                <w:sz w:val="22"/>
                <w:szCs w:val="22"/>
                <w:lang w:val="es-ES" w:eastAsia="zh-CN"/>
              </w:rPr>
            </w:pPr>
            <w:r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>Resolución</w:t>
            </w:r>
            <w:r w:rsidR="00876A4F"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eastAsia="SimSun" w:cs="Arial"/>
                <w:b/>
                <w:sz w:val="22"/>
                <w:szCs w:val="22"/>
                <w:lang w:val="es-ES" w:eastAsia="zh-CN"/>
              </w:rPr>
              <w:t>1332</w:t>
            </w:r>
            <w:r w:rsidR="00876A4F"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ab/>
            </w:r>
            <w:r w:rsidR="00596261"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>Función de la UIT en la puesta en práctica de los resultados de la CMSI y la Agenda 2030 para el Desarrollo Sostenible</w:t>
            </w:r>
          </w:p>
        </w:tc>
        <w:tc>
          <w:tcPr>
            <w:tcW w:w="147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6484F" w14:textId="25E753A0" w:rsidR="00876A4F" w:rsidRPr="00876A4F" w:rsidRDefault="00DE2F31" w:rsidP="00876A4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 w:line="257" w:lineRule="auto"/>
              <w:jc w:val="center"/>
              <w:textAlignment w:val="auto"/>
              <w:rPr>
                <w:rFonts w:eastAsia="SimSun" w:cs="Arial"/>
                <w:b/>
                <w:bCs/>
                <w:sz w:val="22"/>
                <w:szCs w:val="22"/>
                <w:lang w:val="en-US" w:eastAsia="zh-CN"/>
              </w:rPr>
            </w:pPr>
            <w:hyperlink r:id="rId12" w:history="1">
              <w:r w:rsidR="00876A4F" w:rsidRPr="00876A4F">
                <w:rPr>
                  <w:rFonts w:asciiTheme="minorHAnsi" w:eastAsia="SimSun" w:hAnsiTheme="minorHAnsi" w:cstheme="minorHAnsi"/>
                  <w:b/>
                  <w:bCs/>
                  <w:color w:val="0000FF"/>
                  <w:sz w:val="22"/>
                  <w:szCs w:val="22"/>
                  <w:u w:val="single"/>
                  <w:lang w:val="en-GB"/>
                </w:rPr>
                <w:t>C23/119</w:t>
              </w:r>
            </w:hyperlink>
          </w:p>
        </w:tc>
      </w:tr>
      <w:tr w:rsidR="00876A4F" w:rsidRPr="00876A4F" w14:paraId="7176E7D7" w14:textId="77777777" w:rsidTr="00876A4F">
        <w:trPr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381F" w14:textId="1EE9D78D" w:rsidR="00876A4F" w:rsidRPr="00596261" w:rsidRDefault="007939BA" w:rsidP="0059626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1729"/>
              </w:tabs>
              <w:overflowPunct/>
              <w:autoSpaceDE/>
              <w:autoSpaceDN/>
              <w:adjustRightInd/>
              <w:spacing w:before="40" w:after="40" w:line="256" w:lineRule="auto"/>
              <w:ind w:left="1735" w:hanging="1735"/>
              <w:textAlignment w:val="auto"/>
              <w:rPr>
                <w:rFonts w:eastAsia="SimSun" w:cs="Arial"/>
                <w:bCs/>
                <w:sz w:val="22"/>
                <w:szCs w:val="22"/>
                <w:lang w:val="es-ES" w:eastAsia="zh-CN"/>
              </w:rPr>
            </w:pPr>
            <w:r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>Resolución</w:t>
            </w:r>
            <w:r w:rsidR="00876A4F"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eastAsia="SimSun" w:cs="Arial"/>
                <w:b/>
                <w:sz w:val="22"/>
                <w:szCs w:val="22"/>
                <w:lang w:val="es-ES" w:eastAsia="zh-CN"/>
              </w:rPr>
              <w:t>1334</w:t>
            </w:r>
            <w:r w:rsidR="00876A4F"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ab/>
            </w:r>
            <w:r w:rsidR="00596261"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>Función de la UIT en el Examen General de la aplicación de los resultados de la Cumbre Mundial sobre la Sociedad de la Información</w:t>
            </w:r>
          </w:p>
        </w:tc>
        <w:tc>
          <w:tcPr>
            <w:tcW w:w="147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5CA83" w14:textId="65CEB2C8" w:rsidR="00876A4F" w:rsidRPr="00876A4F" w:rsidRDefault="00DE2F31" w:rsidP="00876A4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 w:line="257" w:lineRule="auto"/>
              <w:jc w:val="center"/>
              <w:textAlignment w:val="auto"/>
              <w:rPr>
                <w:rFonts w:eastAsia="SimSun" w:cs="Arial"/>
                <w:b/>
                <w:bCs/>
                <w:sz w:val="22"/>
                <w:szCs w:val="22"/>
                <w:highlight w:val="yellow"/>
                <w:lang w:val="en-US" w:eastAsia="zh-CN"/>
              </w:rPr>
            </w:pPr>
            <w:hyperlink r:id="rId13" w:history="1">
              <w:r w:rsidR="00876A4F" w:rsidRPr="00876A4F">
                <w:rPr>
                  <w:rFonts w:asciiTheme="minorHAnsi" w:eastAsia="SimSun" w:hAnsiTheme="minorHAnsi" w:cstheme="minorHAnsi"/>
                  <w:b/>
                  <w:bCs/>
                  <w:color w:val="0000FF"/>
                  <w:sz w:val="22"/>
                  <w:szCs w:val="22"/>
                  <w:u w:val="single"/>
                  <w:lang w:val="en-GB"/>
                </w:rPr>
                <w:t>C23/120</w:t>
              </w:r>
            </w:hyperlink>
          </w:p>
        </w:tc>
      </w:tr>
      <w:tr w:rsidR="00876A4F" w:rsidRPr="00876A4F" w14:paraId="5E99EAE1" w14:textId="77777777" w:rsidTr="00876A4F">
        <w:trPr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24A7" w14:textId="5CD9A709" w:rsidR="00876A4F" w:rsidRPr="00596261" w:rsidRDefault="007939BA" w:rsidP="0059626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1729"/>
              </w:tabs>
              <w:overflowPunct/>
              <w:autoSpaceDE/>
              <w:autoSpaceDN/>
              <w:adjustRightInd/>
              <w:spacing w:before="40" w:after="40" w:line="256" w:lineRule="auto"/>
              <w:ind w:left="1735" w:hanging="1735"/>
              <w:textAlignment w:val="auto"/>
              <w:rPr>
                <w:rFonts w:eastAsia="SimSun" w:cs="Arial"/>
                <w:bCs/>
                <w:sz w:val="22"/>
                <w:szCs w:val="22"/>
                <w:lang w:val="es-ES" w:eastAsia="zh-CN"/>
              </w:rPr>
            </w:pPr>
            <w:r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>Resolución</w:t>
            </w:r>
            <w:r w:rsidR="00876A4F"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eastAsia="SimSun" w:cs="Arial"/>
                <w:b/>
                <w:sz w:val="22"/>
                <w:szCs w:val="22"/>
                <w:lang w:val="es-ES" w:eastAsia="zh-CN"/>
              </w:rPr>
              <w:t>1379</w:t>
            </w:r>
            <w:r w:rsidR="00876A4F"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ab/>
            </w:r>
            <w:r w:rsidR="00596261"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>Grupo de Expertos sobre el Reglamento de las Telecomunicaciones Internacionales (GE RTI)</w:t>
            </w:r>
          </w:p>
        </w:tc>
        <w:tc>
          <w:tcPr>
            <w:tcW w:w="147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F01D1E" w14:textId="2E178895" w:rsidR="00876A4F" w:rsidRPr="00876A4F" w:rsidRDefault="00DE2F31" w:rsidP="00876A4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 w:line="257" w:lineRule="auto"/>
              <w:jc w:val="center"/>
              <w:textAlignment w:val="auto"/>
              <w:rPr>
                <w:rFonts w:asciiTheme="minorHAnsi" w:eastAsia="SimSun" w:hAnsiTheme="minorHAnsi" w:cstheme="minorHAnsi"/>
                <w:b/>
                <w:bCs/>
                <w:color w:val="0000FF"/>
                <w:sz w:val="22"/>
                <w:szCs w:val="22"/>
                <w:u w:val="single"/>
                <w:lang w:val="en-GB"/>
              </w:rPr>
            </w:pPr>
            <w:hyperlink r:id="rId14" w:history="1">
              <w:r w:rsidR="00876A4F" w:rsidRPr="00876A4F">
                <w:rPr>
                  <w:rFonts w:asciiTheme="minorHAnsi" w:eastAsia="SimSun" w:hAnsiTheme="minorHAnsi" w:cstheme="minorHAnsi"/>
                  <w:b/>
                  <w:bCs/>
                  <w:color w:val="0000FF"/>
                  <w:sz w:val="22"/>
                  <w:szCs w:val="22"/>
                  <w:u w:val="single"/>
                  <w:lang w:val="en-GB"/>
                </w:rPr>
                <w:t>C23/121</w:t>
              </w:r>
            </w:hyperlink>
          </w:p>
        </w:tc>
      </w:tr>
      <w:tr w:rsidR="00876A4F" w:rsidRPr="00876A4F" w14:paraId="64AF8507" w14:textId="77777777" w:rsidTr="00876A4F">
        <w:trPr>
          <w:jc w:val="center"/>
        </w:trPr>
        <w:tc>
          <w:tcPr>
            <w:tcW w:w="8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918E" w14:textId="689558B6" w:rsidR="00876A4F" w:rsidRPr="00596261" w:rsidRDefault="007939BA" w:rsidP="0059626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1729"/>
              </w:tabs>
              <w:overflowPunct/>
              <w:autoSpaceDE/>
              <w:autoSpaceDN/>
              <w:adjustRightInd/>
              <w:spacing w:before="40" w:after="40" w:line="256" w:lineRule="auto"/>
              <w:ind w:left="1735" w:hanging="1735"/>
              <w:textAlignment w:val="auto"/>
              <w:rPr>
                <w:rFonts w:eastAsia="SimSun" w:cs="Arial"/>
                <w:bCs/>
                <w:sz w:val="22"/>
                <w:szCs w:val="22"/>
                <w:lang w:val="es-ES" w:eastAsia="zh-CN"/>
              </w:rPr>
            </w:pPr>
            <w:r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>Resolución</w:t>
            </w:r>
            <w:r w:rsidR="00876A4F"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eastAsia="SimSun" w:cs="Arial"/>
                <w:b/>
                <w:sz w:val="22"/>
                <w:szCs w:val="22"/>
                <w:lang w:val="es-ES" w:eastAsia="zh-CN"/>
              </w:rPr>
              <w:t>1408</w:t>
            </w:r>
            <w:r w:rsidR="00876A4F"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ab/>
            </w:r>
            <w:r w:rsidR="00596261"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 xml:space="preserve">Asistencia y ayuda a Ucrania para la </w:t>
            </w:r>
            <w:proofErr w:type="spellStart"/>
            <w:r w:rsidR="00596261"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>reconstrucciónde</w:t>
            </w:r>
            <w:proofErr w:type="spellEnd"/>
            <w:r w:rsidR="00596261"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 xml:space="preserve"> su sector de telecomunicaciones</w:t>
            </w:r>
          </w:p>
        </w:tc>
        <w:tc>
          <w:tcPr>
            <w:tcW w:w="147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E0C9ED" w14:textId="35DFAFE8" w:rsidR="00876A4F" w:rsidRPr="00876A4F" w:rsidRDefault="00DE2F31" w:rsidP="00876A4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after="120" w:line="257" w:lineRule="auto"/>
              <w:jc w:val="center"/>
              <w:textAlignment w:val="auto"/>
              <w:rPr>
                <w:rFonts w:asciiTheme="minorHAnsi" w:eastAsia="SimSun" w:hAnsiTheme="minorHAnsi" w:cstheme="minorHAnsi"/>
                <w:b/>
                <w:bCs/>
                <w:color w:val="0000FF"/>
                <w:sz w:val="22"/>
                <w:szCs w:val="22"/>
                <w:u w:val="single"/>
                <w:lang w:val="en-GB"/>
              </w:rPr>
            </w:pPr>
            <w:hyperlink r:id="rId15" w:history="1">
              <w:r w:rsidR="00876A4F" w:rsidRPr="00876A4F">
                <w:rPr>
                  <w:rFonts w:asciiTheme="minorHAnsi" w:eastAsia="SimSun" w:hAnsiTheme="minorHAnsi" w:cstheme="minorHAnsi"/>
                  <w:b/>
                  <w:bCs/>
                  <w:color w:val="0000FF"/>
                  <w:sz w:val="22"/>
                  <w:szCs w:val="22"/>
                  <w:u w:val="single"/>
                  <w:lang w:val="en-GB"/>
                </w:rPr>
                <w:t>C23/122</w:t>
              </w:r>
            </w:hyperlink>
          </w:p>
        </w:tc>
      </w:tr>
    </w:tbl>
    <w:p w14:paraId="2A9A58D2" w14:textId="77777777" w:rsidR="00AF660C" w:rsidRPr="00AF660C" w:rsidRDefault="00AF660C" w:rsidP="00AF660C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 w:line="256" w:lineRule="auto"/>
        <w:textAlignment w:val="auto"/>
        <w:rPr>
          <w:rFonts w:eastAsia="SimSun" w:cs="Arial"/>
          <w:sz w:val="22"/>
          <w:szCs w:val="24"/>
          <w:lang w:val="en-GB" w:eastAsia="zh-CN"/>
        </w:rPr>
      </w:pP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76"/>
        <w:gridCol w:w="1233"/>
      </w:tblGrid>
      <w:tr w:rsidR="00AF660C" w:rsidRPr="00AF660C" w14:paraId="3A48C7BE" w14:textId="77777777" w:rsidTr="00876A4F">
        <w:trPr>
          <w:jc w:val="center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E3598" w14:textId="1D3708B7" w:rsidR="00AF660C" w:rsidRPr="00AF660C" w:rsidRDefault="00C6134C" w:rsidP="00876A4F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80" w:after="80" w:line="257" w:lineRule="auto"/>
              <w:jc w:val="center"/>
              <w:textAlignment w:val="auto"/>
              <w:rPr>
                <w:rFonts w:eastAsia="SimSun" w:cs="Arial"/>
                <w:b/>
                <w:bCs/>
                <w:sz w:val="22"/>
                <w:szCs w:val="24"/>
                <w:lang w:val="en-US" w:eastAsia="zh-CN"/>
              </w:rPr>
            </w:pPr>
            <w:proofErr w:type="spellStart"/>
            <w:r>
              <w:rPr>
                <w:rFonts w:eastAsia="SimSun" w:cs="Arial"/>
                <w:b/>
                <w:bCs/>
                <w:sz w:val="22"/>
                <w:szCs w:val="24"/>
                <w:lang w:val="en-US" w:eastAsia="zh-CN"/>
              </w:rPr>
              <w:lastRenderedPageBreak/>
              <w:t>Acuerdo</w:t>
            </w:r>
            <w:r w:rsidR="00AF660C" w:rsidRPr="00AF660C">
              <w:rPr>
                <w:rFonts w:eastAsia="SimSun" w:cs="Arial"/>
                <w:b/>
                <w:bCs/>
                <w:sz w:val="22"/>
                <w:szCs w:val="24"/>
                <w:lang w:val="en-US" w:eastAsia="zh-CN"/>
              </w:rPr>
              <w:t>s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6B0919" w14:textId="77777777" w:rsidR="00AF660C" w:rsidRPr="00AF660C" w:rsidRDefault="00AF660C" w:rsidP="00AF660C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80" w:after="80" w:line="256" w:lineRule="auto"/>
              <w:jc w:val="center"/>
              <w:textAlignment w:val="auto"/>
              <w:rPr>
                <w:rFonts w:eastAsia="SimSun" w:cs="Arial"/>
                <w:sz w:val="22"/>
                <w:szCs w:val="22"/>
                <w:lang w:val="en-US" w:eastAsia="zh-CN"/>
              </w:rPr>
            </w:pPr>
            <w:r w:rsidRPr="00AF660C">
              <w:rPr>
                <w:rFonts w:eastAsia="SimSun" w:cs="Arial"/>
                <w:sz w:val="22"/>
                <w:szCs w:val="22"/>
                <w:lang w:val="en-US" w:eastAsia="zh-CN"/>
              </w:rPr>
              <w:t>C23/#</w:t>
            </w:r>
          </w:p>
        </w:tc>
      </w:tr>
      <w:tr w:rsidR="00876A4F" w:rsidRPr="00AF660C" w14:paraId="30A26B26" w14:textId="77777777" w:rsidTr="00876A4F">
        <w:trPr>
          <w:jc w:val="center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978A" w14:textId="564ECF3C" w:rsidR="00876A4F" w:rsidRPr="00596261" w:rsidRDefault="007939BA" w:rsidP="00596261">
            <w:pPr>
              <w:keepNext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 w:line="257" w:lineRule="auto"/>
              <w:ind w:left="1593" w:hanging="1593"/>
              <w:textAlignment w:val="auto"/>
              <w:rPr>
                <w:rFonts w:eastAsia="SimSun" w:cs="Arial"/>
                <w:bCs/>
                <w:sz w:val="22"/>
                <w:szCs w:val="22"/>
                <w:lang w:val="es-ES" w:eastAsia="zh-CN"/>
              </w:rPr>
            </w:pPr>
            <w:r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>Acuerdo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cs="Arial"/>
                <w:b/>
                <w:sz w:val="22"/>
                <w:szCs w:val="22"/>
                <w:lang w:val="es-ES" w:eastAsia="zh-CN"/>
              </w:rPr>
              <w:t>629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ab/>
            </w:r>
            <w:r w:rsidR="00596261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>Convocación de la Asamblea Mundial de Normalización de las Telecomunicaciones de 2024</w:t>
            </w:r>
          </w:p>
        </w:tc>
        <w:tc>
          <w:tcPr>
            <w:tcW w:w="123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413532" w14:textId="0DFE8B70" w:rsidR="00876A4F" w:rsidRPr="00AF660C" w:rsidRDefault="00DE2F31" w:rsidP="00876A4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6" w:lineRule="auto"/>
              <w:jc w:val="center"/>
              <w:textAlignment w:val="auto"/>
              <w:rPr>
                <w:rFonts w:eastAsia="SimSun"/>
                <w:lang w:val="en-GB"/>
              </w:rPr>
            </w:pPr>
            <w:hyperlink r:id="rId16" w:history="1">
              <w:r w:rsidR="00876A4F" w:rsidRPr="00B14DD1">
                <w:rPr>
                  <w:rFonts w:asciiTheme="minorHAnsi" w:hAnsiTheme="minorHAnsi" w:cstheme="minorHAnsi"/>
                  <w:b/>
                  <w:bCs/>
                  <w:color w:val="0000FF"/>
                  <w:sz w:val="22"/>
                  <w:szCs w:val="22"/>
                  <w:u w:val="single"/>
                </w:rPr>
                <w:t>C23/123</w:t>
              </w:r>
            </w:hyperlink>
          </w:p>
        </w:tc>
      </w:tr>
      <w:tr w:rsidR="00876A4F" w:rsidRPr="00AF660C" w14:paraId="16464488" w14:textId="77777777" w:rsidTr="00876A4F">
        <w:trPr>
          <w:jc w:val="center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5C2E" w14:textId="593DD248" w:rsidR="00876A4F" w:rsidRPr="00596261" w:rsidRDefault="007939BA" w:rsidP="0059626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 w:line="256" w:lineRule="auto"/>
              <w:ind w:left="1593" w:hanging="1593"/>
              <w:textAlignment w:val="auto"/>
              <w:rPr>
                <w:rFonts w:eastAsia="SimSun" w:cs="Arial"/>
                <w:bCs/>
                <w:sz w:val="22"/>
                <w:szCs w:val="22"/>
                <w:lang w:val="es-ES" w:eastAsia="zh-CN"/>
              </w:rPr>
            </w:pPr>
            <w:r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>Acuerdo</w:t>
            </w:r>
            <w:r w:rsidR="00876A4F" w:rsidRPr="00596261">
              <w:rPr>
                <w:rFonts w:cs="Arial"/>
                <w:b/>
                <w:sz w:val="22"/>
                <w:szCs w:val="22"/>
                <w:lang w:val="es-ES" w:eastAsia="zh-CN"/>
              </w:rPr>
              <w:t xml:space="preserve"> 630 </w:t>
            </w:r>
            <w:r w:rsidR="00876A4F" w:rsidRPr="00596261">
              <w:rPr>
                <w:rFonts w:cs="Arial"/>
                <w:b/>
                <w:sz w:val="22"/>
                <w:szCs w:val="22"/>
                <w:lang w:val="es-ES" w:eastAsia="zh-CN"/>
              </w:rPr>
              <w:tab/>
            </w:r>
            <w:r w:rsidR="00596261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 xml:space="preserve">Recurso informativo para ayudar a los Estados Miembros a desarrollar sus capacidades de ciberseguridad y </w:t>
            </w:r>
            <w:proofErr w:type="spellStart"/>
            <w:r w:rsidR="00596261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>ciberresiliencia</w:t>
            </w:r>
            <w:proofErr w:type="spellEnd"/>
          </w:p>
        </w:tc>
        <w:tc>
          <w:tcPr>
            <w:tcW w:w="123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DE4693" w14:textId="74ED3D71" w:rsidR="00876A4F" w:rsidRPr="00AF660C" w:rsidRDefault="00DE2F31" w:rsidP="00876A4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6" w:lineRule="auto"/>
              <w:jc w:val="center"/>
              <w:textAlignment w:val="auto"/>
              <w:rPr>
                <w:rFonts w:eastAsia="SimSun" w:cs="Arial"/>
                <w:b/>
                <w:bCs/>
                <w:sz w:val="22"/>
                <w:szCs w:val="22"/>
                <w:lang w:val="en-US" w:eastAsia="zh-CN"/>
              </w:rPr>
            </w:pPr>
            <w:hyperlink r:id="rId17" w:history="1">
              <w:r w:rsidR="00876A4F" w:rsidRPr="00B14DD1">
                <w:rPr>
                  <w:rFonts w:asciiTheme="minorHAnsi" w:hAnsiTheme="minorHAnsi" w:cstheme="minorHAnsi"/>
                  <w:b/>
                  <w:bCs/>
                  <w:color w:val="0000FF"/>
                  <w:sz w:val="22"/>
                  <w:szCs w:val="22"/>
                  <w:u w:val="single"/>
                </w:rPr>
                <w:t>C23/124</w:t>
              </w:r>
            </w:hyperlink>
          </w:p>
        </w:tc>
      </w:tr>
      <w:tr w:rsidR="00876A4F" w:rsidRPr="00AF660C" w14:paraId="13EE6AD2" w14:textId="77777777" w:rsidTr="00876A4F">
        <w:trPr>
          <w:jc w:val="center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C1B1" w14:textId="10258235" w:rsidR="00876A4F" w:rsidRPr="00596261" w:rsidRDefault="007939BA" w:rsidP="0059626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 w:line="256" w:lineRule="auto"/>
              <w:ind w:left="1593" w:hanging="1593"/>
              <w:textAlignment w:val="auto"/>
              <w:rPr>
                <w:rFonts w:eastAsia="SimSun" w:cs="Arial"/>
                <w:bCs/>
                <w:sz w:val="22"/>
                <w:szCs w:val="22"/>
                <w:lang w:val="es-ES" w:eastAsia="zh-CN"/>
              </w:rPr>
            </w:pPr>
            <w:r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>Acuerdo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cs="Arial"/>
                <w:b/>
                <w:sz w:val="22"/>
                <w:szCs w:val="22"/>
                <w:lang w:val="es-ES" w:eastAsia="zh-CN"/>
              </w:rPr>
              <w:t xml:space="preserve">631 </w:t>
            </w:r>
            <w:r w:rsidR="00876A4F" w:rsidRPr="00596261">
              <w:rPr>
                <w:rFonts w:cs="Arial"/>
                <w:b/>
                <w:sz w:val="22"/>
                <w:szCs w:val="22"/>
                <w:lang w:val="es-ES" w:eastAsia="zh-CN"/>
              </w:rPr>
              <w:tab/>
            </w:r>
            <w:r w:rsidR="00596261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>Acuerdo sobre la aplicación de la Resolución 70 sobre "Incorporación de una perspectiva de género en la UIT y promoción de la igualdad de género y el empoderamiento de las mujeres y niñas por medio de las telecomunicaciones/tecnologías de la información y la comunicación"</w:t>
            </w:r>
          </w:p>
        </w:tc>
        <w:tc>
          <w:tcPr>
            <w:tcW w:w="123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766430" w14:textId="5D84C9F2" w:rsidR="00876A4F" w:rsidRPr="00AF660C" w:rsidRDefault="00DE2F31" w:rsidP="00876A4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6" w:lineRule="auto"/>
              <w:jc w:val="center"/>
              <w:textAlignment w:val="auto"/>
              <w:rPr>
                <w:rFonts w:eastAsia="SimSun"/>
                <w:lang w:val="en-GB"/>
              </w:rPr>
            </w:pPr>
            <w:hyperlink r:id="rId18" w:history="1">
              <w:r w:rsidR="00876A4F" w:rsidRPr="00B14DD1">
                <w:rPr>
                  <w:rFonts w:asciiTheme="minorHAnsi" w:hAnsiTheme="minorHAnsi" w:cstheme="minorHAnsi"/>
                  <w:b/>
                  <w:bCs/>
                  <w:color w:val="0000FF"/>
                  <w:sz w:val="22"/>
                  <w:szCs w:val="22"/>
                  <w:u w:val="single"/>
                </w:rPr>
                <w:t>C23/125</w:t>
              </w:r>
            </w:hyperlink>
          </w:p>
        </w:tc>
      </w:tr>
      <w:tr w:rsidR="00876A4F" w:rsidRPr="00AF660C" w14:paraId="04E43D5A" w14:textId="77777777" w:rsidTr="00876A4F">
        <w:trPr>
          <w:jc w:val="center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41EB" w14:textId="73D9A6E5" w:rsidR="00876A4F" w:rsidRPr="00596261" w:rsidRDefault="007939BA" w:rsidP="0059626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 w:line="256" w:lineRule="auto"/>
              <w:ind w:left="1593" w:hanging="1593"/>
              <w:textAlignment w:val="auto"/>
              <w:rPr>
                <w:rFonts w:eastAsia="SimSun" w:cs="Arial"/>
                <w:bCs/>
                <w:sz w:val="22"/>
                <w:szCs w:val="22"/>
                <w:lang w:val="es-ES" w:eastAsia="zh-CN"/>
              </w:rPr>
            </w:pPr>
            <w:r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>Acuerdo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cs="Arial"/>
                <w:b/>
                <w:sz w:val="22"/>
                <w:szCs w:val="22"/>
                <w:lang w:val="es-ES" w:eastAsia="zh-CN"/>
              </w:rPr>
              <w:t>632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ab/>
            </w:r>
            <w:r w:rsidR="00596261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>Grupo de Expertos sobre el Acuerdo 482 (EG-DEC482)</w:t>
            </w:r>
          </w:p>
        </w:tc>
        <w:tc>
          <w:tcPr>
            <w:tcW w:w="123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C5AF55" w14:textId="34CAA2B5" w:rsidR="00876A4F" w:rsidRDefault="00DE2F31" w:rsidP="00876A4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6" w:lineRule="auto"/>
              <w:jc w:val="center"/>
              <w:textAlignment w:val="auto"/>
            </w:pPr>
            <w:hyperlink r:id="rId19" w:history="1">
              <w:r w:rsidR="00876A4F" w:rsidRPr="00B14DD1">
                <w:rPr>
                  <w:rFonts w:asciiTheme="minorHAnsi" w:hAnsiTheme="minorHAnsi" w:cstheme="minorHAnsi"/>
                  <w:b/>
                  <w:bCs/>
                  <w:color w:val="0000FF"/>
                  <w:sz w:val="22"/>
                  <w:szCs w:val="22"/>
                  <w:u w:val="single"/>
                </w:rPr>
                <w:t>C23/126</w:t>
              </w:r>
            </w:hyperlink>
          </w:p>
        </w:tc>
      </w:tr>
      <w:tr w:rsidR="00876A4F" w:rsidRPr="00AF660C" w14:paraId="3F8F2664" w14:textId="77777777" w:rsidTr="00876A4F">
        <w:trPr>
          <w:jc w:val="center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3148" w14:textId="3968CB22" w:rsidR="00876A4F" w:rsidRPr="00596261" w:rsidRDefault="007939BA" w:rsidP="0059626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 w:line="256" w:lineRule="auto"/>
              <w:ind w:left="1593" w:hanging="1593"/>
              <w:textAlignment w:val="auto"/>
              <w:rPr>
                <w:rFonts w:eastAsia="SimSun" w:cs="Arial"/>
                <w:bCs/>
                <w:sz w:val="22"/>
                <w:szCs w:val="22"/>
                <w:lang w:val="es-ES" w:eastAsia="zh-CN"/>
              </w:rPr>
            </w:pPr>
            <w:r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>Acuerdo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cs="Arial"/>
                <w:b/>
                <w:sz w:val="22"/>
                <w:szCs w:val="22"/>
                <w:lang w:val="es-ES" w:eastAsia="zh-CN"/>
              </w:rPr>
              <w:t>633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ab/>
            </w:r>
            <w:r w:rsidR="00596261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>Designación de los miembros del Comité Asesor Independiente sobre la Gestión</w:t>
            </w:r>
          </w:p>
        </w:tc>
        <w:tc>
          <w:tcPr>
            <w:tcW w:w="123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9A07F" w14:textId="4F52C26C" w:rsidR="00876A4F" w:rsidRDefault="00DE2F31" w:rsidP="00876A4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6" w:lineRule="auto"/>
              <w:jc w:val="center"/>
              <w:textAlignment w:val="auto"/>
            </w:pPr>
            <w:hyperlink r:id="rId20" w:history="1">
              <w:r w:rsidR="00876A4F" w:rsidRPr="00B14DD1">
                <w:rPr>
                  <w:rFonts w:asciiTheme="minorHAnsi" w:hAnsiTheme="minorHAnsi" w:cstheme="minorHAnsi"/>
                  <w:b/>
                  <w:bCs/>
                  <w:color w:val="0000FF"/>
                  <w:sz w:val="22"/>
                  <w:szCs w:val="22"/>
                  <w:u w:val="single"/>
                </w:rPr>
                <w:t>C23/127</w:t>
              </w:r>
            </w:hyperlink>
          </w:p>
        </w:tc>
      </w:tr>
      <w:tr w:rsidR="00876A4F" w:rsidRPr="00AF660C" w14:paraId="6DE9A96C" w14:textId="77777777" w:rsidTr="00876A4F">
        <w:trPr>
          <w:jc w:val="center"/>
        </w:trPr>
        <w:tc>
          <w:tcPr>
            <w:tcW w:w="8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50B0" w14:textId="245587F1" w:rsidR="00876A4F" w:rsidRPr="00596261" w:rsidRDefault="007939BA" w:rsidP="00596261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40" w:after="40" w:line="256" w:lineRule="auto"/>
              <w:ind w:left="1593" w:hanging="1593"/>
              <w:textAlignment w:val="auto"/>
              <w:rPr>
                <w:rFonts w:eastAsia="SimSun" w:cs="Arial"/>
                <w:bCs/>
                <w:sz w:val="22"/>
                <w:szCs w:val="22"/>
                <w:lang w:val="es-ES" w:eastAsia="zh-CN"/>
              </w:rPr>
            </w:pPr>
            <w:r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>Acuerdo</w:t>
            </w:r>
            <w:r w:rsidR="00876A4F" w:rsidRPr="00596261">
              <w:rPr>
                <w:rFonts w:cs="Arial"/>
                <w:b/>
                <w:sz w:val="22"/>
                <w:szCs w:val="22"/>
                <w:lang w:val="es-ES" w:eastAsia="zh-CN"/>
              </w:rPr>
              <w:t xml:space="preserve"> 634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ab/>
            </w:r>
            <w:r w:rsidR="00596261" w:rsidRPr="00596261">
              <w:rPr>
                <w:rFonts w:cs="Arial"/>
                <w:bCs/>
                <w:sz w:val="22"/>
                <w:szCs w:val="22"/>
                <w:lang w:val="es-ES" w:eastAsia="zh-CN"/>
              </w:rPr>
              <w:t>Registro en pérdidas y ganancias de los intereses de mora y las cantidades adeudadas incobrables</w:t>
            </w:r>
          </w:p>
        </w:tc>
        <w:tc>
          <w:tcPr>
            <w:tcW w:w="123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2036F9" w14:textId="6140776E" w:rsidR="00876A4F" w:rsidRDefault="00DE2F31" w:rsidP="00876A4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6" w:lineRule="auto"/>
              <w:jc w:val="center"/>
              <w:textAlignment w:val="auto"/>
            </w:pPr>
            <w:hyperlink r:id="rId21" w:history="1">
              <w:r w:rsidR="00876A4F" w:rsidRPr="00B14DD1">
                <w:rPr>
                  <w:rFonts w:asciiTheme="minorHAnsi" w:hAnsiTheme="minorHAnsi" w:cstheme="minorHAnsi"/>
                  <w:b/>
                  <w:bCs/>
                  <w:color w:val="0000FF"/>
                  <w:sz w:val="22"/>
                  <w:szCs w:val="22"/>
                  <w:u w:val="single"/>
                </w:rPr>
                <w:t>C23/128</w:t>
              </w:r>
            </w:hyperlink>
          </w:p>
        </w:tc>
      </w:tr>
    </w:tbl>
    <w:p w14:paraId="7CC31A1E" w14:textId="77777777" w:rsidR="00876A4F" w:rsidRDefault="00876A4F" w:rsidP="00596261">
      <w:pPr>
        <w:spacing w:before="240"/>
        <w:jc w:val="center"/>
        <w:rPr>
          <w:rFonts w:eastAsia="SimSun"/>
          <w:lang w:val="en-GB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7"/>
        <w:gridCol w:w="1149"/>
      </w:tblGrid>
      <w:tr w:rsidR="00876A4F" w:rsidRPr="00876A4F" w14:paraId="68AF0135" w14:textId="77777777" w:rsidTr="001F5157">
        <w:trPr>
          <w:jc w:val="center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2E88A9" w14:textId="7E5E6D86" w:rsidR="00876A4F" w:rsidRPr="00876A4F" w:rsidRDefault="00876A4F" w:rsidP="00876A4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3120"/>
              </w:tabs>
              <w:overflowPunct/>
              <w:autoSpaceDE/>
              <w:autoSpaceDN/>
              <w:adjustRightInd/>
              <w:spacing w:before="80" w:after="80" w:line="256" w:lineRule="auto"/>
              <w:textAlignment w:val="auto"/>
              <w:rPr>
                <w:rFonts w:eastAsia="SimSun" w:cs="Arial"/>
                <w:b/>
                <w:bCs/>
                <w:sz w:val="22"/>
                <w:szCs w:val="22"/>
                <w:lang w:val="en-US" w:eastAsia="zh-CN"/>
              </w:rPr>
            </w:pPr>
            <w:bookmarkStart w:id="1" w:name="_Hlk144737562"/>
            <w:r w:rsidRPr="00876A4F">
              <w:rPr>
                <w:rFonts w:eastAsia="SimSun" w:cs="Arial"/>
                <w:b/>
                <w:bCs/>
                <w:sz w:val="22"/>
                <w:szCs w:val="22"/>
                <w:lang w:val="en-US" w:eastAsia="zh-CN"/>
              </w:rPr>
              <w:tab/>
            </w:r>
            <w:proofErr w:type="spellStart"/>
            <w:r w:rsidRPr="00876A4F">
              <w:rPr>
                <w:rFonts w:eastAsia="SimSun" w:cs="Arial"/>
                <w:b/>
                <w:bCs/>
                <w:sz w:val="22"/>
                <w:szCs w:val="22"/>
                <w:lang w:val="en-US" w:eastAsia="zh-CN"/>
              </w:rPr>
              <w:t>Acuerdo</w:t>
            </w:r>
            <w:proofErr w:type="spellEnd"/>
            <w:r w:rsidRPr="00876A4F">
              <w:rPr>
                <w:rFonts w:eastAsia="SimSun" w:cs="Arial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876A4F">
              <w:rPr>
                <w:rFonts w:eastAsia="SimSun" w:cs="Arial"/>
                <w:b/>
                <w:bCs/>
                <w:sz w:val="22"/>
                <w:szCs w:val="22"/>
                <w:lang w:val="en-US" w:eastAsia="zh-CN"/>
              </w:rPr>
              <w:t>modificado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3DB0A8" w14:textId="77777777" w:rsidR="00876A4F" w:rsidRPr="00876A4F" w:rsidRDefault="00876A4F" w:rsidP="00876A4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80" w:after="80" w:line="256" w:lineRule="auto"/>
              <w:jc w:val="center"/>
              <w:textAlignment w:val="auto"/>
              <w:rPr>
                <w:rFonts w:eastAsia="SimSun" w:cs="Arial"/>
                <w:b/>
                <w:bCs/>
                <w:sz w:val="22"/>
                <w:szCs w:val="22"/>
                <w:lang w:val="en-US" w:eastAsia="zh-CN"/>
              </w:rPr>
            </w:pPr>
            <w:r w:rsidRPr="00876A4F">
              <w:rPr>
                <w:rFonts w:eastAsia="SimSun" w:cs="Arial"/>
                <w:b/>
                <w:bCs/>
                <w:sz w:val="22"/>
                <w:szCs w:val="22"/>
                <w:lang w:val="en-US" w:eastAsia="zh-CN"/>
              </w:rPr>
              <w:t>C23/#</w:t>
            </w:r>
          </w:p>
        </w:tc>
      </w:tr>
      <w:tr w:rsidR="00876A4F" w:rsidRPr="00876A4F" w14:paraId="476681F0" w14:textId="77777777" w:rsidTr="001F5157">
        <w:trPr>
          <w:jc w:val="center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48D7" w14:textId="595E2B90" w:rsidR="00876A4F" w:rsidRPr="00596261" w:rsidRDefault="007939BA" w:rsidP="00876A4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1572"/>
              </w:tabs>
              <w:overflowPunct/>
              <w:autoSpaceDE/>
              <w:autoSpaceDN/>
              <w:adjustRightInd/>
              <w:spacing w:before="40" w:after="40" w:line="256" w:lineRule="auto"/>
              <w:textAlignment w:val="auto"/>
              <w:rPr>
                <w:rFonts w:eastAsia="SimSun" w:cs="Arial"/>
                <w:bCs/>
                <w:sz w:val="22"/>
                <w:szCs w:val="22"/>
                <w:lang w:val="es-ES" w:eastAsia="zh-CN"/>
              </w:rPr>
            </w:pPr>
            <w:r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>Acuerdo</w:t>
            </w:r>
            <w:r w:rsidR="00876A4F"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eastAsia="SimSun" w:cs="Arial"/>
                <w:b/>
                <w:sz w:val="22"/>
                <w:szCs w:val="22"/>
                <w:lang w:val="es-ES" w:eastAsia="zh-CN"/>
              </w:rPr>
              <w:t>563</w:t>
            </w:r>
            <w:r w:rsidR="00876A4F"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 xml:space="preserve"> </w:t>
            </w:r>
            <w:r w:rsidR="00876A4F"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ab/>
            </w:r>
            <w:r w:rsidR="00596261" w:rsidRPr="00596261">
              <w:rPr>
                <w:rFonts w:eastAsia="SimSun" w:cs="Arial"/>
                <w:bCs/>
                <w:sz w:val="22"/>
                <w:szCs w:val="22"/>
                <w:lang w:val="es-ES" w:eastAsia="zh-CN"/>
              </w:rPr>
              <w:t>Grupo de Trabajo del Consejo sobre Recursos Humanos y Financieros</w:t>
            </w:r>
          </w:p>
        </w:tc>
        <w:tc>
          <w:tcPr>
            <w:tcW w:w="114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D19E0" w14:textId="0CBBB0B5" w:rsidR="00876A4F" w:rsidRPr="00876A4F" w:rsidRDefault="00DE2F31" w:rsidP="00876A4F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overflowPunct/>
              <w:autoSpaceDE/>
              <w:autoSpaceDN/>
              <w:adjustRightInd/>
              <w:spacing w:before="60" w:after="60" w:line="256" w:lineRule="auto"/>
              <w:jc w:val="center"/>
              <w:textAlignment w:val="auto"/>
              <w:rPr>
                <w:rFonts w:eastAsia="SimSun"/>
                <w:sz w:val="22"/>
                <w:szCs w:val="22"/>
                <w:highlight w:val="yellow"/>
                <w:lang w:val="en-GB"/>
              </w:rPr>
            </w:pPr>
            <w:hyperlink r:id="rId22" w:history="1">
              <w:r w:rsidR="00876A4F" w:rsidRPr="00876A4F">
                <w:rPr>
                  <w:rFonts w:asciiTheme="minorHAnsi" w:eastAsia="SimSun" w:hAnsiTheme="minorHAnsi" w:cstheme="minorHAnsi"/>
                  <w:b/>
                  <w:bCs/>
                  <w:color w:val="0000FF"/>
                  <w:sz w:val="22"/>
                  <w:szCs w:val="22"/>
                  <w:u w:val="single"/>
                  <w:lang w:val="en-GB"/>
                </w:rPr>
                <w:t>C23/129</w:t>
              </w:r>
            </w:hyperlink>
          </w:p>
        </w:tc>
      </w:tr>
      <w:bookmarkEnd w:id="1"/>
    </w:tbl>
    <w:p w14:paraId="678BA464" w14:textId="77777777" w:rsidR="00876A4F" w:rsidRDefault="00876A4F" w:rsidP="00C6134C">
      <w:pPr>
        <w:spacing w:before="840"/>
        <w:jc w:val="center"/>
        <w:rPr>
          <w:rFonts w:eastAsia="SimSun"/>
          <w:lang w:val="en-GB"/>
        </w:rPr>
      </w:pPr>
    </w:p>
    <w:p w14:paraId="1FF4E953" w14:textId="0BACBC5E" w:rsidR="00927F93" w:rsidRPr="000B0D00" w:rsidRDefault="00AF660C" w:rsidP="00C6134C">
      <w:pPr>
        <w:spacing w:before="840"/>
        <w:jc w:val="center"/>
      </w:pPr>
      <w:r w:rsidRPr="00AF660C">
        <w:rPr>
          <w:rFonts w:eastAsia="SimSun"/>
          <w:lang w:val="en-GB"/>
        </w:rPr>
        <w:t>______________</w:t>
      </w:r>
    </w:p>
    <w:sectPr w:rsidR="00927F93" w:rsidRPr="000B0D00" w:rsidSect="00C538FC">
      <w:footerReference w:type="default" r:id="rId23"/>
      <w:headerReference w:type="first" r:id="rId24"/>
      <w:footerReference w:type="first" r:id="rId2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CD31" w14:textId="77777777" w:rsidR="00C029A1" w:rsidRDefault="00C029A1">
      <w:r>
        <w:separator/>
      </w:r>
    </w:p>
  </w:endnote>
  <w:endnote w:type="continuationSeparator" w:id="0">
    <w:p w14:paraId="6C90BEB7" w14:textId="77777777" w:rsidR="00C029A1" w:rsidRDefault="00C0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272C46D3" w14:textId="77777777" w:rsidTr="00E31DCE">
      <w:trPr>
        <w:jc w:val="center"/>
      </w:trPr>
      <w:tc>
        <w:tcPr>
          <w:tcW w:w="1803" w:type="dxa"/>
          <w:vAlign w:val="center"/>
        </w:tcPr>
        <w:p w14:paraId="51907A5D" w14:textId="3EB47F6A" w:rsidR="003273A4" w:rsidRDefault="003273A4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DPS </w:t>
          </w:r>
          <w:r w:rsidR="00596261">
            <w:rPr>
              <w:noProof/>
            </w:rPr>
            <w:t>527474</w:t>
          </w:r>
        </w:p>
      </w:tc>
      <w:tc>
        <w:tcPr>
          <w:tcW w:w="8261" w:type="dxa"/>
        </w:tcPr>
        <w:p w14:paraId="2EB314A8" w14:textId="0CC05B62" w:rsidR="003273A4" w:rsidRPr="00E06FD5" w:rsidRDefault="003273A4" w:rsidP="003273A4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596261">
            <w:rPr>
              <w:bCs/>
            </w:rPr>
            <w:t>130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8A5E5AA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0B3F5F13" w14:textId="77777777" w:rsidTr="00E31DCE">
      <w:trPr>
        <w:jc w:val="center"/>
      </w:trPr>
      <w:tc>
        <w:tcPr>
          <w:tcW w:w="1803" w:type="dxa"/>
          <w:vAlign w:val="center"/>
        </w:tcPr>
        <w:p w14:paraId="1172E6F9" w14:textId="77777777" w:rsidR="00F24B71" w:rsidRDefault="00DE2F31" w:rsidP="00F24B71">
          <w:pPr>
            <w:pStyle w:val="Header"/>
            <w:jc w:val="left"/>
            <w:rPr>
              <w:noProof/>
            </w:rPr>
          </w:pPr>
          <w:hyperlink r:id="rId1" w:history="1">
            <w:r w:rsidR="00F24B71" w:rsidRPr="00A514A4">
              <w:rPr>
                <w:rStyle w:val="Hyperlink"/>
                <w:szCs w:val="14"/>
              </w:rPr>
              <w:t>www.itu.int/council</w:t>
            </w:r>
          </w:hyperlink>
        </w:p>
      </w:tc>
      <w:tc>
        <w:tcPr>
          <w:tcW w:w="8261" w:type="dxa"/>
        </w:tcPr>
        <w:p w14:paraId="00139B74" w14:textId="398AA70D" w:rsidR="00F24B71" w:rsidRPr="00E06FD5" w:rsidRDefault="00F24B71" w:rsidP="00F24B71">
          <w:pPr>
            <w:pStyle w:val="Header"/>
            <w:tabs>
              <w:tab w:val="left" w:pos="707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23</w:t>
          </w:r>
          <w:r w:rsidRPr="00623AE3">
            <w:rPr>
              <w:bCs/>
            </w:rPr>
            <w:t>/</w:t>
          </w:r>
          <w:r w:rsidR="00596261">
            <w:rPr>
              <w:bCs/>
            </w:rPr>
            <w:t>130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92F1CA5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CFC0" w14:textId="77777777" w:rsidR="00C029A1" w:rsidRDefault="00C029A1">
      <w:r>
        <w:t>____________________</w:t>
      </w:r>
    </w:p>
  </w:footnote>
  <w:footnote w:type="continuationSeparator" w:id="0">
    <w:p w14:paraId="52F03BE5" w14:textId="77777777" w:rsidR="00C029A1" w:rsidRDefault="00C02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5630"/>
    </w:tblGrid>
    <w:tr w:rsidR="001559F5" w:rsidRPr="00784011" w14:paraId="0CDEA8DB" w14:textId="77777777" w:rsidTr="00E31DCE">
      <w:trPr>
        <w:trHeight w:val="1104"/>
        <w:jc w:val="center"/>
      </w:trPr>
      <w:tc>
        <w:tcPr>
          <w:tcW w:w="4390" w:type="dxa"/>
          <w:vAlign w:val="center"/>
        </w:tcPr>
        <w:p w14:paraId="2C3CFF02" w14:textId="77777777" w:rsidR="001559F5" w:rsidRPr="009621F8" w:rsidRDefault="001559F5" w:rsidP="001559F5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2" w:name="_Hlk133422111"/>
          <w:r>
            <w:rPr>
              <w:noProof/>
            </w:rPr>
            <w:drawing>
              <wp:inline distT="0" distB="0" distL="0" distR="0" wp14:anchorId="1A73A6F1" wp14:editId="61D82D43">
                <wp:extent cx="1887322" cy="530367"/>
                <wp:effectExtent l="0" t="0" r="0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136" cy="548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0" w:type="dxa"/>
        </w:tcPr>
        <w:p w14:paraId="3B0FB9D5" w14:textId="77777777" w:rsidR="001559F5" w:rsidRDefault="001559F5" w:rsidP="001559F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6558EC81" w14:textId="77777777" w:rsidR="001559F5" w:rsidRDefault="001559F5" w:rsidP="001559F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F75FFAF" w14:textId="77777777" w:rsidR="001559F5" w:rsidRPr="00784011" w:rsidRDefault="001559F5" w:rsidP="001559F5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2"/>
  <w:p w14:paraId="55008996" w14:textId="77777777" w:rsidR="001559F5" w:rsidRDefault="001559F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D48A5" wp14:editId="58E8AB98">
              <wp:simplePos x="0" y="0"/>
              <wp:positionH relativeFrom="page">
                <wp:posOffset>13005</wp:posOffset>
              </wp:positionH>
              <wp:positionV relativeFrom="topMargin">
                <wp:posOffset>659765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117FBC1B" id="Rectangle 5" o:spid="_x0000_s1026" style="position:absolute;margin-left:1pt;margin-top:51.9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B4hKAw3wAAAAg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A1"/>
    <w:rsid w:val="000007D1"/>
    <w:rsid w:val="00093EEB"/>
    <w:rsid w:val="000B0D00"/>
    <w:rsid w:val="000B7C15"/>
    <w:rsid w:val="000D1D0F"/>
    <w:rsid w:val="000F5290"/>
    <w:rsid w:val="0010165C"/>
    <w:rsid w:val="00146BFB"/>
    <w:rsid w:val="001559F5"/>
    <w:rsid w:val="001F14A2"/>
    <w:rsid w:val="002801AA"/>
    <w:rsid w:val="002C4676"/>
    <w:rsid w:val="002C70B0"/>
    <w:rsid w:val="002F3CC4"/>
    <w:rsid w:val="003273A4"/>
    <w:rsid w:val="003D7EB2"/>
    <w:rsid w:val="00473962"/>
    <w:rsid w:val="004B5D49"/>
    <w:rsid w:val="00513630"/>
    <w:rsid w:val="00560125"/>
    <w:rsid w:val="00585553"/>
    <w:rsid w:val="00596261"/>
    <w:rsid w:val="005B34D9"/>
    <w:rsid w:val="005D0CCF"/>
    <w:rsid w:val="005F3BCB"/>
    <w:rsid w:val="005F410F"/>
    <w:rsid w:val="0060149A"/>
    <w:rsid w:val="00601924"/>
    <w:rsid w:val="006447EA"/>
    <w:rsid w:val="0064731F"/>
    <w:rsid w:val="00664572"/>
    <w:rsid w:val="006710F6"/>
    <w:rsid w:val="00672D3B"/>
    <w:rsid w:val="00677A97"/>
    <w:rsid w:val="006C1B56"/>
    <w:rsid w:val="006D4761"/>
    <w:rsid w:val="00726872"/>
    <w:rsid w:val="00760F1C"/>
    <w:rsid w:val="007657F0"/>
    <w:rsid w:val="0077252D"/>
    <w:rsid w:val="007939BA"/>
    <w:rsid w:val="007955DA"/>
    <w:rsid w:val="007E5DD3"/>
    <w:rsid w:val="007F350B"/>
    <w:rsid w:val="00820BE4"/>
    <w:rsid w:val="008451E8"/>
    <w:rsid w:val="00876A4F"/>
    <w:rsid w:val="008D6693"/>
    <w:rsid w:val="00913B9C"/>
    <w:rsid w:val="00927F93"/>
    <w:rsid w:val="00956E77"/>
    <w:rsid w:val="009F4811"/>
    <w:rsid w:val="00AA390C"/>
    <w:rsid w:val="00AF660C"/>
    <w:rsid w:val="00B0200A"/>
    <w:rsid w:val="00B574DB"/>
    <w:rsid w:val="00B826C2"/>
    <w:rsid w:val="00B8298E"/>
    <w:rsid w:val="00BD0723"/>
    <w:rsid w:val="00BD2518"/>
    <w:rsid w:val="00BF1D1C"/>
    <w:rsid w:val="00C029A1"/>
    <w:rsid w:val="00C20C59"/>
    <w:rsid w:val="00C2727F"/>
    <w:rsid w:val="00C538FC"/>
    <w:rsid w:val="00C55B1F"/>
    <w:rsid w:val="00C6134C"/>
    <w:rsid w:val="00C806AD"/>
    <w:rsid w:val="00CC723C"/>
    <w:rsid w:val="00CF1A67"/>
    <w:rsid w:val="00D2750E"/>
    <w:rsid w:val="00D50A36"/>
    <w:rsid w:val="00D62446"/>
    <w:rsid w:val="00DA4EA2"/>
    <w:rsid w:val="00DC3D3E"/>
    <w:rsid w:val="00DE2C90"/>
    <w:rsid w:val="00DE2F31"/>
    <w:rsid w:val="00DE3B24"/>
    <w:rsid w:val="00E06947"/>
    <w:rsid w:val="00E34072"/>
    <w:rsid w:val="00E3592D"/>
    <w:rsid w:val="00E50D76"/>
    <w:rsid w:val="00E92DE8"/>
    <w:rsid w:val="00EB1212"/>
    <w:rsid w:val="00ED18CB"/>
    <w:rsid w:val="00ED65AB"/>
    <w:rsid w:val="00F12850"/>
    <w:rsid w:val="00F24B71"/>
    <w:rsid w:val="00F33BF4"/>
    <w:rsid w:val="00F7105E"/>
    <w:rsid w:val="00F75F57"/>
    <w:rsid w:val="00F82FEE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14C85"/>
  <w15:docId w15:val="{D5E9512D-EBEC-47CD-AB6B-D4E91427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Title1"/>
    <w:qFormat/>
    <w:rsid w:val="00FE57F6"/>
    <w:pPr>
      <w:framePr w:hSpace="180" w:wrap="around" w:hAnchor="page" w:x="1821" w:y="2317"/>
      <w:spacing w:before="120" w:after="160"/>
      <w:jc w:val="left"/>
    </w:pPr>
    <w:rPr>
      <w:caps w:val="0"/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559F5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uiPriority w:val="39"/>
    <w:rsid w:val="001559F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3-CL-C-0115/es" TargetMode="External"/><Relationship Id="rId13" Type="http://schemas.openxmlformats.org/officeDocument/2006/relationships/hyperlink" Target="https://www.itu.int/md/S23-CL-C-0120/es" TargetMode="External"/><Relationship Id="rId18" Type="http://schemas.openxmlformats.org/officeDocument/2006/relationships/hyperlink" Target="https://www.itu.int/md/S23-CL-C-0125/e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itu.int/md/S23-CL-C-0128/es" TargetMode="External"/><Relationship Id="rId7" Type="http://schemas.openxmlformats.org/officeDocument/2006/relationships/hyperlink" Target="https://www.itu.int/md/S23-CL-C-0114/es" TargetMode="External"/><Relationship Id="rId12" Type="http://schemas.openxmlformats.org/officeDocument/2006/relationships/hyperlink" Target="https://www.itu.int/md/S23-CL-C-0119/es" TargetMode="External"/><Relationship Id="rId17" Type="http://schemas.openxmlformats.org/officeDocument/2006/relationships/hyperlink" Target="https://www.itu.int/md/S23-CL-C-0124/es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www.itu.int/md/S23-CL-C-0123/es" TargetMode="External"/><Relationship Id="rId20" Type="http://schemas.openxmlformats.org/officeDocument/2006/relationships/hyperlink" Target="https://www.itu.int/md/S23-CL-C-0127/e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tu.int/md/S23-CL-C-0113/es" TargetMode="External"/><Relationship Id="rId11" Type="http://schemas.openxmlformats.org/officeDocument/2006/relationships/hyperlink" Target="https://www.itu.int/md/S23-CL-C-0118/es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itu.int/md/S23-CL-C-0122/es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tu.int/md/S23-CL-C-0117/es" TargetMode="External"/><Relationship Id="rId19" Type="http://schemas.openxmlformats.org/officeDocument/2006/relationships/hyperlink" Target="https://www.itu.int/md/S23-CL-C-0126/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tu.int/md/S23-CL-C-0116/es" TargetMode="External"/><Relationship Id="rId14" Type="http://schemas.openxmlformats.org/officeDocument/2006/relationships/hyperlink" Target="https://www.itu.int/md/S23-CL-C-0121/es" TargetMode="External"/><Relationship Id="rId22" Type="http://schemas.openxmlformats.org/officeDocument/2006/relationships/hyperlink" Target="https://www.itu.int/md/S23-CL-C-0129/es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GS\PS_Council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PS_Council23.dotx</Template>
  <TotalTime>175</TotalTime>
  <Pages>2</Pages>
  <Words>358</Words>
  <Characters>2988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>RESOLUCIONES Y ACUERDOS</vt:lpstr>
    </vt:vector>
  </TitlesOfParts>
  <Manager>Secretaría General - Pool</Manager>
  <Company>International Telecommunication Union</Company>
  <LinksUpToDate>false</LinksUpToDate>
  <CharactersWithSpaces>3340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RESOLUCIONES Y ACUERDOS</dc:title>
  <dc:subject>Council 2023</dc:subject>
  <dc:creator>Xue, Kun</dc:creator>
  <cp:keywords>C2023, C23, Council-23</cp:keywords>
  <dc:description/>
  <cp:lastModifiedBy>Xue, Kun</cp:lastModifiedBy>
  <cp:revision>8</cp:revision>
  <cp:lastPrinted>2006-03-24T09:51:00Z</cp:lastPrinted>
  <dcterms:created xsi:type="dcterms:W3CDTF">2023-06-26T15:32:00Z</dcterms:created>
  <dcterms:modified xsi:type="dcterms:W3CDTF">2023-10-02T15:48:00Z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