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4CFEDED" w14:textId="77777777" w:rsidTr="00F363FE">
        <w:tc>
          <w:tcPr>
            <w:tcW w:w="6512" w:type="dxa"/>
          </w:tcPr>
          <w:p w14:paraId="0271A44C" w14:textId="22AC517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5CB8B3A0" w14:textId="6FD7DE8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12CCA">
              <w:rPr>
                <w:b/>
                <w:bCs/>
                <w:lang w:bidi="ar-EG"/>
              </w:rPr>
              <w:t>130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FBEBA28" w14:textId="77777777" w:rsidTr="00F363FE">
        <w:tc>
          <w:tcPr>
            <w:tcW w:w="6512" w:type="dxa"/>
          </w:tcPr>
          <w:p w14:paraId="27E75DB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201F270" w14:textId="10C513B4" w:rsidR="007B0AA0" w:rsidRPr="007B0AA0" w:rsidRDefault="0077724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rtl/>
              </w:rPr>
              <w:t xml:space="preserve"> أكتوبر </w:t>
            </w:r>
            <w:r>
              <w:rPr>
                <w:b/>
                <w:bCs/>
              </w:rPr>
              <w:t>2023</w:t>
            </w:r>
          </w:p>
        </w:tc>
      </w:tr>
      <w:tr w:rsidR="007B0AA0" w14:paraId="427F3DB9" w14:textId="77777777" w:rsidTr="00F363FE">
        <w:tc>
          <w:tcPr>
            <w:tcW w:w="6512" w:type="dxa"/>
          </w:tcPr>
          <w:p w14:paraId="62F879F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16B754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862F963" w14:textId="77777777" w:rsidTr="00F363FE">
        <w:tc>
          <w:tcPr>
            <w:tcW w:w="6512" w:type="dxa"/>
          </w:tcPr>
          <w:p w14:paraId="266FB1B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6013BE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B018F94" w14:textId="77777777" w:rsidTr="00F407AD">
        <w:tc>
          <w:tcPr>
            <w:tcW w:w="9629" w:type="dxa"/>
            <w:gridSpan w:val="2"/>
          </w:tcPr>
          <w:p w14:paraId="28060BDB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1E92901B" w14:textId="77777777" w:rsidTr="00F407AD">
        <w:tc>
          <w:tcPr>
            <w:tcW w:w="9629" w:type="dxa"/>
            <w:gridSpan w:val="2"/>
          </w:tcPr>
          <w:p w14:paraId="55EDCB06" w14:textId="157F5391" w:rsidR="007B0AA0" w:rsidRDefault="00112CCA" w:rsidP="00112CCA">
            <w:pPr>
              <w:pStyle w:val="Subtitle0"/>
            </w:pPr>
            <w:r w:rsidRPr="00112CCA">
              <w:rPr>
                <w:rFonts w:hint="cs"/>
                <w:rtl/>
                <w:lang w:bidi="ar-SA"/>
              </w:rPr>
              <w:t>القرارات والمقررات</w:t>
            </w:r>
          </w:p>
        </w:tc>
      </w:tr>
    </w:tbl>
    <w:p w14:paraId="68B37F73" w14:textId="63C6734C" w:rsidR="00E61BE8" w:rsidRDefault="00112CCA" w:rsidP="00362D5F">
      <w:pPr>
        <w:spacing w:before="360" w:after="240"/>
        <w:rPr>
          <w:rtl/>
          <w:lang w:bidi="ar-EG"/>
        </w:rPr>
      </w:pPr>
      <w:r w:rsidRPr="00112CCA">
        <w:rPr>
          <w:rtl/>
        </w:rPr>
        <w:t>اعتمد مجلس</w:t>
      </w:r>
      <w:r w:rsidRPr="00112CCA">
        <w:rPr>
          <w:rFonts w:hint="cs"/>
          <w:rtl/>
        </w:rPr>
        <w:t xml:space="preserve"> الاتحاد</w:t>
      </w:r>
      <w:r w:rsidR="00B17044">
        <w:rPr>
          <w:rFonts w:hint="cs"/>
          <w:rtl/>
        </w:rPr>
        <w:t>،</w:t>
      </w:r>
      <w:r w:rsidRPr="00112CCA">
        <w:rPr>
          <w:rtl/>
        </w:rPr>
        <w:t xml:space="preserve"> </w:t>
      </w:r>
      <w:r w:rsidRPr="00112CCA">
        <w:rPr>
          <w:rFonts w:hint="cs"/>
          <w:rtl/>
        </w:rPr>
        <w:t>في</w:t>
      </w:r>
      <w:r w:rsidRPr="00112CCA">
        <w:rPr>
          <w:rtl/>
        </w:rPr>
        <w:t xml:space="preserve"> </w:t>
      </w:r>
      <w:r w:rsidRPr="00112CCA">
        <w:rPr>
          <w:rFonts w:hint="cs"/>
          <w:rtl/>
        </w:rPr>
        <w:t>دورته</w:t>
      </w:r>
      <w:r w:rsidRPr="00112CCA">
        <w:rPr>
          <w:rtl/>
        </w:rPr>
        <w:t xml:space="preserve"> لعام </w:t>
      </w:r>
      <w:r w:rsidRPr="00112CCA">
        <w:rPr>
          <w:lang w:bidi="ar-EG"/>
        </w:rPr>
        <w:t>202</w:t>
      </w:r>
      <w:r>
        <w:rPr>
          <w:lang w:bidi="ar-EG"/>
        </w:rPr>
        <w:t>3</w:t>
      </w:r>
      <w:r w:rsidRPr="00112CCA">
        <w:rPr>
          <w:rtl/>
        </w:rPr>
        <w:t xml:space="preserve"> </w:t>
      </w:r>
      <w:r w:rsidRPr="00112CCA">
        <w:rPr>
          <w:rFonts w:hint="cs"/>
          <w:rtl/>
          <w:lang w:bidi="ar-EG"/>
        </w:rPr>
        <w:t xml:space="preserve">التي عُقدت </w:t>
      </w:r>
      <w:r w:rsidRPr="00112CCA">
        <w:rPr>
          <w:rFonts w:hint="cs"/>
          <w:rtl/>
        </w:rPr>
        <w:t xml:space="preserve">في الفترة من </w:t>
      </w:r>
      <w:r>
        <w:rPr>
          <w:lang w:bidi="ar-EG"/>
        </w:rPr>
        <w:t>11</w:t>
      </w:r>
      <w:r w:rsidRPr="00112CCA">
        <w:rPr>
          <w:rFonts w:hint="cs"/>
          <w:rtl/>
          <w:lang w:bidi="ar-EG"/>
        </w:rPr>
        <w:t xml:space="preserve"> إلى </w:t>
      </w:r>
      <w:r>
        <w:rPr>
          <w:lang w:bidi="ar-EG"/>
        </w:rPr>
        <w:t>21</w:t>
      </w:r>
      <w:r w:rsidRPr="00112CC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يوليو </w:t>
      </w:r>
      <w:r>
        <w:rPr>
          <w:lang w:bidi="ar-EG"/>
        </w:rPr>
        <w:t>2023</w:t>
      </w:r>
      <w:r w:rsidR="00B17044">
        <w:rPr>
          <w:rFonts w:hint="cs"/>
          <w:rtl/>
          <w:lang w:bidi="ar-EG"/>
        </w:rPr>
        <w:t>، القرارات والمقررات التالية</w:t>
      </w:r>
      <w:r w:rsidRPr="00112CCA">
        <w:rPr>
          <w:rFonts w:hint="cs"/>
          <w:rtl/>
          <w:lang w:bidi="ar-EG"/>
        </w:rPr>
        <w:t>: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474"/>
      </w:tblGrid>
      <w:tr w:rsidR="00112CCA" w:rsidRPr="00112CCA" w14:paraId="742CA8B6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5E2653" w14:textId="427429E3" w:rsidR="00112CCA" w:rsidRPr="00112CCA" w:rsidRDefault="00112CCA" w:rsidP="00C10D8D">
            <w:pPr>
              <w:tabs>
                <w:tab w:val="clear" w:pos="794"/>
                <w:tab w:val="left" w:pos="3147"/>
              </w:tabs>
              <w:jc w:val="center"/>
              <w:rPr>
                <w:rFonts w:eastAsia="SimSun"/>
                <w:b/>
                <w:bCs/>
              </w:rPr>
            </w:pPr>
            <w:r w:rsidRPr="00F14F28">
              <w:rPr>
                <w:rFonts w:eastAsia="SimSun" w:hint="cs"/>
                <w:b/>
                <w:bCs/>
                <w:rtl/>
              </w:rPr>
              <w:t>القرارات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1112D" w14:textId="77777777" w:rsidR="00112CCA" w:rsidRPr="00112CCA" w:rsidRDefault="00112CCA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r w:rsidRPr="00112CCA">
              <w:rPr>
                <w:rFonts w:eastAsia="SimSun"/>
                <w:b/>
                <w:bCs/>
              </w:rPr>
              <w:t>C23/#</w:t>
            </w:r>
          </w:p>
        </w:tc>
      </w:tr>
      <w:tr w:rsidR="00112CCA" w:rsidRPr="00112CCA" w14:paraId="7669484D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4540" w14:textId="13C9BBB0" w:rsidR="00112CCA" w:rsidRPr="00112CCA" w:rsidRDefault="00112CCA" w:rsidP="00112CCA">
            <w:pPr>
              <w:tabs>
                <w:tab w:val="clear" w:pos="794"/>
                <w:tab w:val="left" w:pos="1729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1415</w:t>
            </w:r>
            <w:r w:rsidRPr="00112CCA">
              <w:rPr>
                <w:rFonts w:eastAsia="SimSun"/>
              </w:rPr>
              <w:tab/>
            </w:r>
            <w:bookmarkStart w:id="0" w:name="_Toc39054007"/>
            <w:r w:rsidRPr="00112CCA">
              <w:rPr>
                <w:rFonts w:eastAsia="SimSun"/>
                <w:rtl/>
              </w:rPr>
              <w:t xml:space="preserve">الخطة التشغيلية للاتحاد للفترة </w:t>
            </w:r>
            <w:bookmarkEnd w:id="0"/>
            <w:r w:rsidRPr="00112CCA">
              <w:rPr>
                <w:rFonts w:eastAsia="SimSun"/>
              </w:rPr>
              <w:t>2027-2024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DAA142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hyperlink r:id="rId8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C23/113</w:t>
              </w:r>
            </w:hyperlink>
          </w:p>
        </w:tc>
      </w:tr>
      <w:tr w:rsidR="00112CCA" w:rsidRPr="00112CCA" w14:paraId="626357F1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9E65" w14:textId="1489B298" w:rsidR="00112CCA" w:rsidRPr="00112CCA" w:rsidRDefault="00112CCA" w:rsidP="00112CCA">
            <w:pPr>
              <w:tabs>
                <w:tab w:val="clear" w:pos="794"/>
                <w:tab w:val="left" w:pos="1729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1416</w:t>
            </w:r>
            <w:r w:rsidRPr="00112CCA">
              <w:rPr>
                <w:rFonts w:eastAsia="SimSun"/>
              </w:rPr>
              <w:tab/>
            </w:r>
            <w:r w:rsidRPr="00112CCA">
              <w:rPr>
                <w:rFonts w:eastAsia="SimSun"/>
                <w:rtl/>
              </w:rPr>
              <w:t xml:space="preserve">اليوم العالمي للاتصالات ومجتمع المعلومات لعامَي </w:t>
            </w:r>
            <w:r w:rsidRPr="00112CCA">
              <w:rPr>
                <w:rFonts w:eastAsia="SimSun"/>
              </w:rPr>
              <w:t>2024</w:t>
            </w:r>
            <w:r w:rsidRPr="00112CCA">
              <w:rPr>
                <w:rFonts w:eastAsia="SimSun"/>
                <w:rtl/>
                <w:lang w:bidi="ar-EG"/>
              </w:rPr>
              <w:t xml:space="preserve"> و</w:t>
            </w:r>
            <w:r w:rsidRPr="00112CCA">
              <w:rPr>
                <w:rFonts w:eastAsia="SimSun"/>
              </w:rPr>
              <w:t>2025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545C3C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hyperlink r:id="rId9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C23/114</w:t>
              </w:r>
            </w:hyperlink>
          </w:p>
        </w:tc>
      </w:tr>
      <w:tr w:rsidR="00112CCA" w:rsidRPr="00112CCA" w14:paraId="0CA3A085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92FE" w14:textId="70550188" w:rsidR="00112CCA" w:rsidRPr="00112CCA" w:rsidRDefault="00112CCA" w:rsidP="00112CCA">
            <w:pPr>
              <w:tabs>
                <w:tab w:val="clear" w:pos="794"/>
                <w:tab w:val="left" w:pos="1729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1417</w:t>
            </w:r>
            <w:r w:rsidRPr="00112CCA">
              <w:rPr>
                <w:rFonts w:eastAsia="SimSun"/>
              </w:rPr>
              <w:tab/>
            </w:r>
            <w:r w:rsidRPr="00112CCA">
              <w:rPr>
                <w:rFonts w:eastAsia="SimSun"/>
                <w:rtl/>
              </w:rPr>
              <w:t xml:space="preserve">ميزانية الاتحاد لفترة السنتين </w:t>
            </w:r>
            <w:r w:rsidRPr="00112CCA">
              <w:rPr>
                <w:rFonts w:eastAsia="SimSun"/>
              </w:rPr>
              <w:t>2025-2024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E0D6F7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hyperlink r:id="rId10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C23/115</w:t>
              </w:r>
            </w:hyperlink>
          </w:p>
        </w:tc>
      </w:tr>
      <w:tr w:rsidR="00112CCA" w:rsidRPr="00112CCA" w14:paraId="51EC02E9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92C" w14:textId="30029919" w:rsidR="00112CCA" w:rsidRPr="00112CCA" w:rsidRDefault="00112CCA" w:rsidP="00112CCA">
            <w:pPr>
              <w:tabs>
                <w:tab w:val="clear" w:pos="794"/>
                <w:tab w:val="left" w:pos="1729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1418</w:t>
            </w:r>
            <w:r w:rsidRPr="00112CCA">
              <w:rPr>
                <w:rFonts w:eastAsia="SimSun"/>
              </w:rPr>
              <w:tab/>
            </w:r>
            <w:r w:rsidRPr="00112CCA">
              <w:rPr>
                <w:rFonts w:eastAsia="SimSun"/>
                <w:rtl/>
              </w:rPr>
              <w:t>صندوق تنمية تكنولوجيا المعلومات والاتصالات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9C94A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lang w:val="en-GB" w:eastAsia="en-US"/>
              </w:rPr>
            </w:pPr>
            <w:hyperlink r:id="rId11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C23/116</w:t>
              </w:r>
            </w:hyperlink>
          </w:p>
        </w:tc>
      </w:tr>
      <w:tr w:rsidR="00112CCA" w:rsidRPr="00112CCA" w14:paraId="3FB3B3E7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751E" w14:textId="00B9F272" w:rsidR="00112CCA" w:rsidRPr="00112CCA" w:rsidRDefault="00112CCA" w:rsidP="00112CCA">
            <w:pPr>
              <w:tabs>
                <w:tab w:val="clear" w:pos="794"/>
                <w:tab w:val="left" w:pos="1729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1419</w:t>
            </w:r>
            <w:r w:rsidRPr="00112CCA">
              <w:rPr>
                <w:rFonts w:eastAsia="SimSun"/>
              </w:rPr>
              <w:tab/>
            </w:r>
            <w:r w:rsidRPr="00112CCA">
              <w:rPr>
                <w:rFonts w:eastAsia="SimSun"/>
                <w:rtl/>
              </w:rPr>
              <w:t>شروط خدمة الموظفين المنتخبين في الاتحاد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F1DCE3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color w:val="0000FF"/>
                <w:u w:val="single"/>
                <w:lang w:val="en-GB"/>
              </w:rPr>
            </w:pPr>
            <w:hyperlink r:id="rId12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C23/117</w:t>
              </w:r>
            </w:hyperlink>
          </w:p>
        </w:tc>
      </w:tr>
      <w:tr w:rsidR="00112CCA" w:rsidRPr="00112CCA" w14:paraId="16E572A6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AAD" w14:textId="0C1461E8" w:rsidR="00112CCA" w:rsidRPr="00112CCA" w:rsidRDefault="00112CCA" w:rsidP="00112CCA">
            <w:pPr>
              <w:tabs>
                <w:tab w:val="clear" w:pos="794"/>
                <w:tab w:val="left" w:pos="1729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1420</w:t>
            </w:r>
            <w:r w:rsidRPr="00112CCA">
              <w:rPr>
                <w:rFonts w:eastAsia="SimSun"/>
              </w:rPr>
              <w:tab/>
            </w:r>
            <w:r w:rsidRPr="00112CCA">
              <w:rPr>
                <w:rFonts w:eastAsia="SimSun"/>
                <w:rtl/>
              </w:rPr>
              <w:t>تعديلات النظام الأساسي للجنة الخدمة المدنية الدولية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E4CCF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lang w:val="en-GB" w:eastAsia="en-US"/>
              </w:rPr>
            </w:pPr>
            <w:hyperlink r:id="rId13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C23/118</w:t>
              </w:r>
            </w:hyperlink>
          </w:p>
        </w:tc>
      </w:tr>
    </w:tbl>
    <w:p w14:paraId="788E28CE" w14:textId="77777777" w:rsidR="00112CCA" w:rsidRPr="00112CCA" w:rsidRDefault="00112CCA" w:rsidP="00112CCA">
      <w:pPr>
        <w:rPr>
          <w:rtl/>
          <w:lang w:bidi="ar-EG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474"/>
      </w:tblGrid>
      <w:tr w:rsidR="00112CCA" w:rsidRPr="00112CCA" w14:paraId="76077CBF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3CB086" w14:textId="368169CA" w:rsidR="00112CCA" w:rsidRPr="00112CCA" w:rsidRDefault="00112CCA" w:rsidP="00112CCA">
            <w:pPr>
              <w:tabs>
                <w:tab w:val="clear" w:pos="794"/>
                <w:tab w:val="left" w:pos="3147"/>
              </w:tabs>
              <w:jc w:val="center"/>
              <w:rPr>
                <w:rFonts w:eastAsia="SimSun"/>
                <w:b/>
                <w:bCs/>
              </w:rPr>
            </w:pPr>
            <w:r w:rsidRPr="00F407AD">
              <w:rPr>
                <w:rFonts w:eastAsia="SimSun" w:hint="cs"/>
                <w:b/>
                <w:bCs/>
                <w:rtl/>
              </w:rPr>
              <w:t>القرارات المعدلة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4CD155" w14:textId="77777777" w:rsidR="00112CCA" w:rsidRPr="00112CCA" w:rsidRDefault="00112CCA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r w:rsidRPr="00112CCA">
              <w:rPr>
                <w:rFonts w:eastAsia="SimSun"/>
                <w:b/>
                <w:bCs/>
              </w:rPr>
              <w:t>C23/#</w:t>
            </w:r>
          </w:p>
        </w:tc>
      </w:tr>
      <w:tr w:rsidR="00112CCA" w:rsidRPr="00112CCA" w14:paraId="012C4B36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78C" w14:textId="7425C663" w:rsidR="00112CCA" w:rsidRPr="00C10D8D" w:rsidRDefault="00112CCA" w:rsidP="00C10D8D">
            <w:pPr>
              <w:tabs>
                <w:tab w:val="clear" w:pos="794"/>
                <w:tab w:val="left" w:pos="1729"/>
              </w:tabs>
              <w:ind w:left="1728" w:hanging="1728"/>
              <w:rPr>
                <w:rFonts w:eastAsia="SimSun"/>
              </w:rPr>
            </w:pPr>
            <w:r w:rsidRPr="00C10D8D">
              <w:rPr>
                <w:rFonts w:eastAsia="SimSun" w:hint="cs"/>
                <w:rtl/>
              </w:rPr>
              <w:t xml:space="preserve">القرار </w:t>
            </w:r>
            <w:r w:rsidRPr="00C10D8D">
              <w:rPr>
                <w:rFonts w:eastAsia="SimSun"/>
                <w:b/>
                <w:bCs/>
              </w:rPr>
              <w:t>1332</w:t>
            </w:r>
            <w:r w:rsidRPr="00C10D8D">
              <w:rPr>
                <w:rFonts w:eastAsia="SimSun"/>
              </w:rPr>
              <w:tab/>
            </w:r>
            <w:bookmarkStart w:id="1" w:name="_Toc458432628"/>
            <w:r w:rsidRPr="00C10D8D">
              <w:rPr>
                <w:rFonts w:eastAsia="SimSun"/>
                <w:rtl/>
              </w:rPr>
              <w:t xml:space="preserve">دور الاتحاد الدولي للاتصالات في تنفيذ نواتج القمة العالمية لمجتمع المعلومات وخطة التنمية المستدامة لعام </w:t>
            </w:r>
            <w:r w:rsidRPr="00C10D8D">
              <w:rPr>
                <w:rFonts w:eastAsia="SimSun"/>
              </w:rPr>
              <w:t>2030</w:t>
            </w:r>
            <w:bookmarkEnd w:id="1"/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D5896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hyperlink r:id="rId14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C23/119</w:t>
              </w:r>
            </w:hyperlink>
          </w:p>
        </w:tc>
      </w:tr>
      <w:tr w:rsidR="00112CCA" w:rsidRPr="00112CCA" w14:paraId="2C4379B9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C7E" w14:textId="0BE69A9D" w:rsidR="00112CCA" w:rsidRPr="00C10D8D" w:rsidRDefault="00112CCA" w:rsidP="00C10D8D">
            <w:pPr>
              <w:tabs>
                <w:tab w:val="clear" w:pos="794"/>
                <w:tab w:val="left" w:pos="1729"/>
              </w:tabs>
              <w:ind w:left="1728" w:hanging="1728"/>
              <w:rPr>
                <w:rFonts w:eastAsia="SimSun"/>
              </w:rPr>
            </w:pPr>
            <w:r w:rsidRPr="00C10D8D">
              <w:rPr>
                <w:rFonts w:eastAsia="SimSun" w:hint="cs"/>
                <w:rtl/>
              </w:rPr>
              <w:t xml:space="preserve">القرار </w:t>
            </w:r>
            <w:r w:rsidRPr="00C10D8D">
              <w:rPr>
                <w:rFonts w:eastAsia="SimSun"/>
                <w:b/>
                <w:bCs/>
              </w:rPr>
              <w:t>1334</w:t>
            </w:r>
            <w:r w:rsidRPr="00C10D8D">
              <w:rPr>
                <w:rFonts w:eastAsia="SimSun"/>
              </w:rPr>
              <w:tab/>
            </w:r>
            <w:r w:rsidRPr="00C10D8D">
              <w:rPr>
                <w:rFonts w:eastAsia="SimSun"/>
                <w:rtl/>
              </w:rPr>
              <w:t>دور الاتحاد الدولي للاتصالات في الاستعراض الشامل</w:t>
            </w:r>
            <w:r w:rsidRPr="00C10D8D">
              <w:rPr>
                <w:rFonts w:eastAsia="SimSun" w:hint="cs"/>
                <w:rtl/>
              </w:rPr>
              <w:t xml:space="preserve"> </w:t>
            </w:r>
            <w:r w:rsidRPr="00C10D8D">
              <w:rPr>
                <w:rFonts w:eastAsia="SimSun"/>
                <w:rtl/>
              </w:rPr>
              <w:t>لتنفيذ نواتج القمة العالمية لمجتمع</w:t>
            </w:r>
            <w:r w:rsidR="00E85CF6">
              <w:rPr>
                <w:rFonts w:eastAsia="SimSun" w:hint="cs"/>
                <w:rtl/>
              </w:rPr>
              <w:t> </w:t>
            </w:r>
            <w:r w:rsidRPr="00C10D8D">
              <w:rPr>
                <w:rFonts w:eastAsia="SimSun"/>
                <w:rtl/>
              </w:rPr>
              <w:t>المعلومات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20841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highlight w:val="yellow"/>
              </w:rPr>
            </w:pPr>
            <w:hyperlink r:id="rId15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C23/120</w:t>
              </w:r>
            </w:hyperlink>
          </w:p>
        </w:tc>
      </w:tr>
      <w:tr w:rsidR="00112CCA" w:rsidRPr="00112CCA" w14:paraId="2F5F615B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0B5" w14:textId="4479BE3D" w:rsidR="00112CCA" w:rsidRPr="00112CCA" w:rsidRDefault="00112CCA" w:rsidP="006245F8">
            <w:pPr>
              <w:tabs>
                <w:tab w:val="clear" w:pos="794"/>
                <w:tab w:val="left" w:pos="1729"/>
              </w:tabs>
              <w:rPr>
                <w:rFonts w:eastAsia="SimSun"/>
                <w:lang w:bidi="ar-EG"/>
              </w:rPr>
            </w:pPr>
            <w:r w:rsidRPr="00C22519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1379</w:t>
            </w:r>
            <w:r w:rsidRPr="00112CCA">
              <w:rPr>
                <w:rFonts w:eastAsia="SimSun"/>
              </w:rPr>
              <w:tab/>
            </w:r>
            <w:bookmarkStart w:id="2" w:name="_Toc87003317"/>
            <w:bookmarkStart w:id="3" w:name="_Toc119589949"/>
            <w:r w:rsidR="006245F8" w:rsidRPr="006245F8">
              <w:rPr>
                <w:rFonts w:eastAsia="SimSun" w:hint="cs"/>
                <w:rtl/>
              </w:rPr>
              <w:t>فريق</w:t>
            </w:r>
            <w:r w:rsidR="006245F8" w:rsidRPr="006245F8">
              <w:rPr>
                <w:rFonts w:eastAsia="SimSun"/>
                <w:rtl/>
              </w:rPr>
              <w:t xml:space="preserve"> </w:t>
            </w:r>
            <w:r w:rsidR="006245F8" w:rsidRPr="006245F8">
              <w:rPr>
                <w:rFonts w:eastAsia="SimSun" w:hint="cs"/>
                <w:rtl/>
              </w:rPr>
              <w:t>الخبراء</w:t>
            </w:r>
            <w:r w:rsidR="006245F8" w:rsidRPr="006245F8">
              <w:rPr>
                <w:rFonts w:eastAsia="SimSun"/>
                <w:rtl/>
              </w:rPr>
              <w:t xml:space="preserve"> </w:t>
            </w:r>
            <w:r w:rsidR="006245F8" w:rsidRPr="006245F8">
              <w:rPr>
                <w:rFonts w:eastAsia="SimSun" w:hint="cs"/>
                <w:rtl/>
              </w:rPr>
              <w:t>المعني</w:t>
            </w:r>
            <w:r w:rsidR="006245F8" w:rsidRPr="006245F8">
              <w:rPr>
                <w:rFonts w:eastAsia="SimSun"/>
                <w:rtl/>
              </w:rPr>
              <w:t xml:space="preserve"> </w:t>
            </w:r>
            <w:r w:rsidR="006245F8" w:rsidRPr="006245F8">
              <w:rPr>
                <w:rFonts w:eastAsia="SimSun" w:hint="cs"/>
                <w:rtl/>
              </w:rPr>
              <w:t>بلوائح</w:t>
            </w:r>
            <w:r w:rsidR="006245F8" w:rsidRPr="006245F8">
              <w:rPr>
                <w:rFonts w:eastAsia="SimSun"/>
                <w:rtl/>
              </w:rPr>
              <w:t xml:space="preserve"> </w:t>
            </w:r>
            <w:r w:rsidR="006245F8" w:rsidRPr="006245F8">
              <w:rPr>
                <w:rFonts w:eastAsia="SimSun" w:hint="cs"/>
                <w:rtl/>
              </w:rPr>
              <w:t>الاتصالات</w:t>
            </w:r>
            <w:r w:rsidR="006245F8" w:rsidRPr="006245F8">
              <w:rPr>
                <w:rFonts w:eastAsia="SimSun"/>
                <w:rtl/>
              </w:rPr>
              <w:t xml:space="preserve"> </w:t>
            </w:r>
            <w:r w:rsidR="006245F8" w:rsidRPr="006245F8">
              <w:rPr>
                <w:rFonts w:eastAsia="SimSun" w:hint="cs"/>
                <w:rtl/>
              </w:rPr>
              <w:t>الدولية</w:t>
            </w:r>
            <w:r w:rsidR="006245F8" w:rsidRPr="006245F8">
              <w:rPr>
                <w:rFonts w:eastAsia="SimSun"/>
                <w:rtl/>
              </w:rPr>
              <w:t xml:space="preserve"> </w:t>
            </w:r>
            <w:r w:rsidR="006245F8" w:rsidRPr="006245F8">
              <w:rPr>
                <w:rFonts w:eastAsia="SimSun"/>
              </w:rPr>
              <w:t>(EG-ITR)</w:t>
            </w:r>
            <w:bookmarkEnd w:id="2"/>
            <w:bookmarkEnd w:id="3"/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D9E51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color w:val="0000FF"/>
                <w:u w:val="single"/>
                <w:lang w:val="en-GB" w:eastAsia="en-US"/>
              </w:rPr>
            </w:pPr>
            <w:hyperlink r:id="rId16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C23/121</w:t>
              </w:r>
            </w:hyperlink>
          </w:p>
        </w:tc>
      </w:tr>
      <w:tr w:rsidR="00112CCA" w:rsidRPr="00112CCA" w14:paraId="7E6619E2" w14:textId="77777777" w:rsidTr="00112CCA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CA2" w14:textId="05A0C49F" w:rsidR="00112CCA" w:rsidRPr="00112CCA" w:rsidRDefault="00112CCA" w:rsidP="00C22519">
            <w:pPr>
              <w:tabs>
                <w:tab w:val="clear" w:pos="794"/>
                <w:tab w:val="left" w:pos="1729"/>
              </w:tabs>
              <w:rPr>
                <w:rFonts w:eastAsia="SimSun"/>
              </w:rPr>
            </w:pPr>
            <w:r w:rsidRPr="00C22519">
              <w:rPr>
                <w:rFonts w:eastAsia="SimSun" w:hint="cs"/>
                <w:rtl/>
              </w:rPr>
              <w:t xml:space="preserve">القرار </w:t>
            </w:r>
            <w:r w:rsidRPr="00112CCA">
              <w:rPr>
                <w:rFonts w:eastAsia="SimSun"/>
                <w:b/>
                <w:bCs/>
              </w:rPr>
              <w:t>1408</w:t>
            </w:r>
            <w:r w:rsidRPr="00112CCA">
              <w:rPr>
                <w:rFonts w:eastAsia="SimSun"/>
              </w:rPr>
              <w:tab/>
            </w:r>
            <w:r w:rsidR="00C22519" w:rsidRPr="00C22519">
              <w:rPr>
                <w:rFonts w:eastAsia="SimSun"/>
                <w:rtl/>
                <w:lang w:bidi="ar-EG"/>
              </w:rPr>
              <w:t>تقديم المساعدة والدعم إلى أوكرانيا لإعادة بناء قطاع اتصالات</w:t>
            </w:r>
            <w:r w:rsidR="00C22519" w:rsidRPr="00C22519">
              <w:rPr>
                <w:rFonts w:eastAsia="SimSun"/>
                <w:rtl/>
              </w:rPr>
              <w:t>ها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B9B51E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color w:val="0000FF"/>
                <w:u w:val="single"/>
                <w:lang w:val="en-GB" w:eastAsia="en-US"/>
              </w:rPr>
            </w:pPr>
            <w:hyperlink r:id="rId17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C23/122</w:t>
              </w:r>
            </w:hyperlink>
          </w:p>
        </w:tc>
      </w:tr>
    </w:tbl>
    <w:p w14:paraId="5FA1C923" w14:textId="77777777" w:rsidR="00112CCA" w:rsidRPr="00112CCA" w:rsidRDefault="00112CCA" w:rsidP="00112CCA">
      <w:pPr>
        <w:rPr>
          <w:rtl/>
          <w:lang w:bidi="ar-EG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1149"/>
      </w:tblGrid>
      <w:tr w:rsidR="00112CCA" w:rsidRPr="00112CCA" w14:paraId="44280504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AC15E" w14:textId="630C6C49" w:rsidR="00112CCA" w:rsidRPr="00112CCA" w:rsidRDefault="00C22519" w:rsidP="00C22519">
            <w:pPr>
              <w:keepNext/>
              <w:tabs>
                <w:tab w:val="clear" w:pos="794"/>
                <w:tab w:val="left" w:pos="3147"/>
              </w:tabs>
              <w:jc w:val="center"/>
              <w:rPr>
                <w:rFonts w:eastAsia="SimSun"/>
                <w:b/>
                <w:bCs/>
              </w:rPr>
            </w:pPr>
            <w:r w:rsidRPr="00F14F28">
              <w:rPr>
                <w:rFonts w:eastAsia="SimSun" w:hint="cs"/>
                <w:b/>
                <w:bCs/>
                <w:rtl/>
              </w:rPr>
              <w:lastRenderedPageBreak/>
              <w:t>المقررات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892A49" w14:textId="77777777" w:rsidR="00112CCA" w:rsidRPr="00112CCA" w:rsidRDefault="00112CCA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r w:rsidRPr="00112CCA">
              <w:rPr>
                <w:rFonts w:eastAsia="SimSun"/>
                <w:b/>
                <w:bCs/>
              </w:rPr>
              <w:t>C23/#</w:t>
            </w:r>
          </w:p>
        </w:tc>
      </w:tr>
      <w:tr w:rsidR="00112CCA" w:rsidRPr="00112CCA" w14:paraId="313AA587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3C4" w14:textId="026412FB" w:rsidR="00112CCA" w:rsidRPr="00112CCA" w:rsidRDefault="00112CCA" w:rsidP="00C22519">
            <w:pPr>
              <w:keepNext/>
              <w:tabs>
                <w:tab w:val="clear" w:pos="794"/>
                <w:tab w:val="left" w:pos="1729"/>
              </w:tabs>
              <w:rPr>
                <w:rFonts w:eastAsia="SimSun"/>
              </w:rPr>
            </w:pPr>
            <w:r w:rsidRPr="00C22519">
              <w:rPr>
                <w:rFonts w:eastAsia="SimSun" w:hint="cs"/>
                <w:rtl/>
              </w:rPr>
              <w:t xml:space="preserve">المقرر </w:t>
            </w:r>
            <w:r w:rsidRPr="00112CCA">
              <w:rPr>
                <w:rFonts w:eastAsia="SimSun"/>
                <w:b/>
                <w:bCs/>
              </w:rPr>
              <w:t>629</w:t>
            </w:r>
            <w:r w:rsidRPr="00112CCA">
              <w:rPr>
                <w:rFonts w:eastAsia="SimSun"/>
              </w:rPr>
              <w:tab/>
            </w:r>
            <w:bookmarkStart w:id="4" w:name="_Toc87003219"/>
            <w:bookmarkStart w:id="5" w:name="_Toc87004831"/>
            <w:r w:rsidR="00C22519" w:rsidRPr="00C22519">
              <w:rPr>
                <w:rFonts w:eastAsia="SimSun"/>
                <w:rtl/>
                <w:lang w:bidi="ar-EG"/>
              </w:rPr>
              <w:t>عقد ال</w:t>
            </w:r>
            <w:r w:rsidR="00C22519" w:rsidRPr="00C22519">
              <w:rPr>
                <w:rFonts w:eastAsia="SimSun"/>
                <w:rtl/>
              </w:rPr>
              <w:t xml:space="preserve">جمعية العالمية </w:t>
            </w:r>
            <w:r w:rsidR="00C22519" w:rsidRPr="00C22519">
              <w:rPr>
                <w:rFonts w:eastAsia="SimSun"/>
                <w:rtl/>
                <w:lang w:bidi="ar-EG"/>
              </w:rPr>
              <w:t xml:space="preserve">لتقييس الاتصالات </w:t>
            </w:r>
            <w:bookmarkEnd w:id="4"/>
            <w:bookmarkEnd w:id="5"/>
            <w:r w:rsidR="00C22519" w:rsidRPr="00C22519">
              <w:rPr>
                <w:rFonts w:eastAsia="SimSun"/>
                <w:rtl/>
              </w:rPr>
              <w:t>لعام 2024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5A3D3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highlight w:val="yellow"/>
                <w:lang w:val="en-GB" w:eastAsia="en-US"/>
              </w:rPr>
            </w:pPr>
            <w:hyperlink r:id="rId18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C23/123</w:t>
              </w:r>
            </w:hyperlink>
          </w:p>
        </w:tc>
      </w:tr>
      <w:tr w:rsidR="00112CCA" w:rsidRPr="00112CCA" w14:paraId="7BA16E17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7A6" w14:textId="563B16E9" w:rsidR="00112CCA" w:rsidRPr="00E85CF6" w:rsidRDefault="00112CCA" w:rsidP="00C22519">
            <w:pPr>
              <w:keepNext/>
              <w:tabs>
                <w:tab w:val="clear" w:pos="794"/>
                <w:tab w:val="left" w:pos="1729"/>
              </w:tabs>
              <w:rPr>
                <w:rFonts w:eastAsia="SimSun"/>
                <w:spacing w:val="-4"/>
              </w:rPr>
            </w:pPr>
            <w:r w:rsidRPr="00E85CF6">
              <w:rPr>
                <w:rFonts w:eastAsia="SimSun" w:hint="cs"/>
                <w:spacing w:val="-4"/>
                <w:rtl/>
              </w:rPr>
              <w:t xml:space="preserve">المقرر </w:t>
            </w:r>
            <w:r w:rsidRPr="00E85CF6">
              <w:rPr>
                <w:rFonts w:eastAsia="SimSun"/>
                <w:b/>
                <w:bCs/>
                <w:spacing w:val="-4"/>
              </w:rPr>
              <w:t>630</w:t>
            </w:r>
            <w:r w:rsidRPr="00E85CF6">
              <w:rPr>
                <w:rFonts w:eastAsia="SimSun"/>
                <w:spacing w:val="-4"/>
              </w:rPr>
              <w:tab/>
            </w:r>
            <w:r w:rsidR="00C22519" w:rsidRPr="00E85CF6">
              <w:rPr>
                <w:rFonts w:eastAsia="SimSun"/>
                <w:spacing w:val="-4"/>
                <w:rtl/>
              </w:rPr>
              <w:t>مورد إعلامي لمساعدة الدول الأعضاء على بناء قدراتها</w:t>
            </w:r>
            <w:r w:rsidR="00C22519" w:rsidRPr="00E85CF6">
              <w:rPr>
                <w:rFonts w:eastAsia="SimSun" w:hint="cs"/>
                <w:spacing w:val="-4"/>
                <w:rtl/>
              </w:rPr>
              <w:t xml:space="preserve"> </w:t>
            </w:r>
            <w:r w:rsidR="00C22519" w:rsidRPr="00E85CF6">
              <w:rPr>
                <w:rFonts w:eastAsia="SimSun"/>
                <w:spacing w:val="-4"/>
                <w:rtl/>
              </w:rPr>
              <w:t>في مجال الأمن السيبراني والصمود السيبراني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55958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lang w:val="en-GB" w:eastAsia="en-US"/>
              </w:rPr>
            </w:pPr>
            <w:hyperlink r:id="rId19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C23/124</w:t>
              </w:r>
            </w:hyperlink>
          </w:p>
        </w:tc>
      </w:tr>
      <w:tr w:rsidR="00112CCA" w:rsidRPr="00112CCA" w14:paraId="3A1C00D8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28F" w14:textId="15B15D22" w:rsidR="00112CCA" w:rsidRPr="00E85CF6" w:rsidRDefault="00112CCA" w:rsidP="00C22519">
            <w:pPr>
              <w:keepNext/>
              <w:tabs>
                <w:tab w:val="clear" w:pos="794"/>
                <w:tab w:val="left" w:pos="1729"/>
              </w:tabs>
              <w:ind w:left="1735" w:hanging="1735"/>
              <w:rPr>
                <w:rFonts w:eastAsia="SimSun"/>
                <w:spacing w:val="-6"/>
              </w:rPr>
            </w:pPr>
            <w:r w:rsidRPr="00E85CF6">
              <w:rPr>
                <w:rFonts w:eastAsia="SimSun" w:hint="cs"/>
                <w:spacing w:val="-6"/>
                <w:rtl/>
              </w:rPr>
              <w:t xml:space="preserve">المقرر </w:t>
            </w:r>
            <w:r w:rsidRPr="00E85CF6">
              <w:rPr>
                <w:rFonts w:eastAsia="SimSun"/>
                <w:b/>
                <w:bCs/>
                <w:spacing w:val="-6"/>
              </w:rPr>
              <w:t>631</w:t>
            </w:r>
            <w:r w:rsidRPr="00E85CF6">
              <w:rPr>
                <w:rFonts w:eastAsia="SimSun"/>
                <w:spacing w:val="-6"/>
              </w:rPr>
              <w:tab/>
            </w:r>
            <w:r w:rsidR="00C22519" w:rsidRPr="00E85CF6">
              <w:rPr>
                <w:rFonts w:eastAsia="SimSun"/>
                <w:spacing w:val="-6"/>
                <w:rtl/>
              </w:rPr>
              <w:t xml:space="preserve">مقرر بشأن تنفيذ القرار </w:t>
            </w:r>
            <w:r w:rsidR="00C22519" w:rsidRPr="00E85CF6">
              <w:rPr>
                <w:rFonts w:eastAsia="SimSun"/>
                <w:spacing w:val="-6"/>
              </w:rPr>
              <w:t>70</w:t>
            </w:r>
            <w:r w:rsidR="00C22519" w:rsidRPr="00E85CF6">
              <w:rPr>
                <w:rFonts w:eastAsia="SimSun"/>
                <w:spacing w:val="-6"/>
                <w:rtl/>
              </w:rPr>
              <w:t xml:space="preserve"> بشأن "تعميم منظور المساواة بين الجنسين في الاتحاد وترويج المساواة بين الجنسين وتمكين النساء والفتيات من خلال الاتصالات/تكنولوجيا المعلومات</w:t>
            </w:r>
            <w:r w:rsidR="00315B9F">
              <w:rPr>
                <w:rFonts w:eastAsia="SimSun" w:hint="cs"/>
                <w:spacing w:val="-6"/>
                <w:rtl/>
              </w:rPr>
              <w:t> </w:t>
            </w:r>
            <w:r w:rsidR="00C22519" w:rsidRPr="00E85CF6">
              <w:rPr>
                <w:rFonts w:eastAsia="SimSun"/>
                <w:spacing w:val="-6"/>
                <w:rtl/>
              </w:rPr>
              <w:t>والاتصالات"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7120B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color w:val="0000FF"/>
                <w:u w:val="single"/>
                <w:lang w:val="en-GB" w:eastAsia="en-US"/>
              </w:rPr>
            </w:pPr>
            <w:hyperlink r:id="rId20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C23/125</w:t>
              </w:r>
            </w:hyperlink>
          </w:p>
        </w:tc>
      </w:tr>
      <w:tr w:rsidR="00112CCA" w:rsidRPr="00112CCA" w14:paraId="78050472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7EE" w14:textId="46DD9C27" w:rsidR="00112CCA" w:rsidRPr="00112CCA" w:rsidRDefault="00112CCA" w:rsidP="00C22519">
            <w:pPr>
              <w:keepNext/>
              <w:tabs>
                <w:tab w:val="clear" w:pos="794"/>
                <w:tab w:val="left" w:pos="1729"/>
              </w:tabs>
              <w:rPr>
                <w:rFonts w:eastAsia="SimSun"/>
              </w:rPr>
            </w:pPr>
            <w:r w:rsidRPr="00C22519">
              <w:rPr>
                <w:rFonts w:eastAsia="SimSun" w:hint="cs"/>
                <w:rtl/>
              </w:rPr>
              <w:t xml:space="preserve">المقرر </w:t>
            </w:r>
            <w:r w:rsidRPr="00112CCA">
              <w:rPr>
                <w:rFonts w:eastAsia="SimSun"/>
                <w:b/>
                <w:bCs/>
              </w:rPr>
              <w:t>632</w:t>
            </w:r>
            <w:r w:rsidRPr="00112CCA">
              <w:rPr>
                <w:rFonts w:eastAsia="SimSun"/>
              </w:rPr>
              <w:tab/>
            </w:r>
            <w:r w:rsidR="00C22519" w:rsidRPr="00C22519">
              <w:rPr>
                <w:rFonts w:eastAsia="SimSun"/>
                <w:rtl/>
              </w:rPr>
              <w:t xml:space="preserve">فريق الخبراء التابع للمجلس والمعني بالمقرر </w:t>
            </w:r>
            <w:r w:rsidR="00C22519" w:rsidRPr="00C22519">
              <w:rPr>
                <w:rFonts w:eastAsia="SimSun"/>
              </w:rPr>
              <w:t>482</w:t>
            </w:r>
            <w:r w:rsidR="00C22519" w:rsidRPr="00C22519">
              <w:rPr>
                <w:rFonts w:eastAsia="SimSun"/>
                <w:rtl/>
              </w:rPr>
              <w:t xml:space="preserve"> </w:t>
            </w:r>
            <w:r w:rsidR="00C22519" w:rsidRPr="00C22519">
              <w:rPr>
                <w:rFonts w:eastAsia="SimSun"/>
              </w:rPr>
              <w:t>(EG-DEC</w:t>
            </w:r>
            <w:r w:rsidR="006C21A0">
              <w:rPr>
                <w:rFonts w:eastAsia="SimSun"/>
              </w:rPr>
              <w:t xml:space="preserve"> </w:t>
            </w:r>
            <w:r w:rsidR="00C22519" w:rsidRPr="00C22519">
              <w:rPr>
                <w:rFonts w:eastAsia="SimSun"/>
              </w:rPr>
              <w:t>482)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3A104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color w:val="0000FF"/>
                <w:u w:val="single"/>
                <w:lang w:val="en-GB" w:eastAsia="en-US"/>
              </w:rPr>
            </w:pPr>
            <w:hyperlink r:id="rId21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C23/126</w:t>
              </w:r>
            </w:hyperlink>
          </w:p>
        </w:tc>
      </w:tr>
      <w:tr w:rsidR="00112CCA" w:rsidRPr="00112CCA" w14:paraId="1304AB8F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C20" w14:textId="6CB21E6E" w:rsidR="00112CCA" w:rsidRPr="00112CCA" w:rsidRDefault="00112CCA" w:rsidP="00C22519">
            <w:pPr>
              <w:tabs>
                <w:tab w:val="clear" w:pos="794"/>
                <w:tab w:val="left" w:pos="1729"/>
              </w:tabs>
              <w:ind w:left="1735" w:hanging="1735"/>
              <w:rPr>
                <w:rFonts w:eastAsia="SimSun"/>
              </w:rPr>
            </w:pPr>
            <w:r w:rsidRPr="00C22519">
              <w:rPr>
                <w:rFonts w:eastAsia="SimSun" w:hint="cs"/>
                <w:rtl/>
              </w:rPr>
              <w:t xml:space="preserve">المقرر </w:t>
            </w:r>
            <w:r w:rsidRPr="00112CCA">
              <w:rPr>
                <w:rFonts w:eastAsia="SimSun"/>
                <w:b/>
                <w:bCs/>
              </w:rPr>
              <w:t>633</w:t>
            </w:r>
            <w:r w:rsidRPr="00112CCA">
              <w:rPr>
                <w:rFonts w:eastAsia="SimSun"/>
              </w:rPr>
              <w:tab/>
            </w:r>
            <w:r w:rsidR="00C22519" w:rsidRPr="00C22519">
              <w:rPr>
                <w:rFonts w:eastAsia="SimSun"/>
                <w:rtl/>
              </w:rPr>
              <w:t xml:space="preserve">تعيين أعضاء اللجنة الاستشارية المستقلة للإدارة </w:t>
            </w:r>
            <w:r w:rsidR="00C22519" w:rsidRPr="0077724F">
              <w:rPr>
                <w:rFonts w:eastAsia="SimSun"/>
              </w:rPr>
              <w:t>(IMAC)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0EDB6C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highlight w:val="yellow"/>
                <w:lang w:val="en-GB" w:eastAsia="en-US"/>
              </w:rPr>
            </w:pPr>
            <w:hyperlink r:id="rId22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C23/127</w:t>
              </w:r>
            </w:hyperlink>
          </w:p>
        </w:tc>
      </w:tr>
      <w:tr w:rsidR="00112CCA" w:rsidRPr="00112CCA" w14:paraId="613D80B0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0F3" w14:textId="60D76E88" w:rsidR="00112CCA" w:rsidRPr="00112CCA" w:rsidRDefault="00112CCA" w:rsidP="00C22519">
            <w:pPr>
              <w:tabs>
                <w:tab w:val="clear" w:pos="794"/>
                <w:tab w:val="left" w:pos="1729"/>
              </w:tabs>
              <w:rPr>
                <w:rFonts w:eastAsia="SimSun"/>
              </w:rPr>
            </w:pPr>
            <w:r w:rsidRPr="00C22519">
              <w:rPr>
                <w:rFonts w:eastAsia="SimSun" w:hint="cs"/>
                <w:rtl/>
              </w:rPr>
              <w:t xml:space="preserve">المقرر </w:t>
            </w:r>
            <w:r w:rsidRPr="00112CCA">
              <w:rPr>
                <w:rFonts w:eastAsia="SimSun"/>
                <w:b/>
                <w:bCs/>
              </w:rPr>
              <w:t>634</w:t>
            </w:r>
            <w:r w:rsidRPr="00112CCA">
              <w:rPr>
                <w:rFonts w:eastAsia="SimSun"/>
              </w:rPr>
              <w:tab/>
            </w:r>
            <w:r w:rsidR="00C22519" w:rsidRPr="00C22519">
              <w:rPr>
                <w:rFonts w:eastAsia="SimSun"/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6865C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lang w:val="en-GB" w:eastAsia="en-US"/>
              </w:rPr>
            </w:pPr>
            <w:hyperlink r:id="rId23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C23/128</w:t>
              </w:r>
            </w:hyperlink>
          </w:p>
        </w:tc>
      </w:tr>
    </w:tbl>
    <w:p w14:paraId="1785B96E" w14:textId="77777777" w:rsidR="00112CCA" w:rsidRPr="00112CCA" w:rsidRDefault="00112CCA" w:rsidP="00112CCA">
      <w:pPr>
        <w:rPr>
          <w:rtl/>
          <w:lang w:bidi="ar-EG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1149"/>
      </w:tblGrid>
      <w:tr w:rsidR="00112CCA" w:rsidRPr="00112CCA" w14:paraId="45C10B76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FF125" w14:textId="0FE7E75C" w:rsidR="00112CCA" w:rsidRPr="00112CCA" w:rsidRDefault="00C22519" w:rsidP="00C22519">
            <w:pPr>
              <w:tabs>
                <w:tab w:val="clear" w:pos="794"/>
                <w:tab w:val="left" w:pos="3120"/>
              </w:tabs>
              <w:jc w:val="center"/>
              <w:rPr>
                <w:rFonts w:eastAsia="SimSun"/>
                <w:b/>
                <w:bCs/>
              </w:rPr>
            </w:pPr>
            <w:r w:rsidRPr="006C21A0">
              <w:rPr>
                <w:rFonts w:eastAsia="SimSun" w:hint="cs"/>
                <w:b/>
                <w:bCs/>
                <w:rtl/>
              </w:rPr>
              <w:t>المقرر المعدل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B2DC7B" w14:textId="77777777" w:rsidR="00112CCA" w:rsidRPr="00112CCA" w:rsidRDefault="00112CCA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</w:rPr>
            </w:pPr>
            <w:r w:rsidRPr="00112CCA">
              <w:rPr>
                <w:rFonts w:eastAsia="SimSun"/>
                <w:b/>
                <w:bCs/>
              </w:rPr>
              <w:t>C23/#</w:t>
            </w:r>
          </w:p>
        </w:tc>
      </w:tr>
      <w:tr w:rsidR="00112CCA" w:rsidRPr="00112CCA" w14:paraId="2A84BB66" w14:textId="77777777" w:rsidTr="00112CCA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13A" w14:textId="14FF80B6" w:rsidR="00112CCA" w:rsidRPr="00112CCA" w:rsidRDefault="00112CCA" w:rsidP="00CF5F9D">
            <w:pPr>
              <w:tabs>
                <w:tab w:val="clear" w:pos="794"/>
                <w:tab w:val="left" w:pos="1732"/>
              </w:tabs>
              <w:jc w:val="left"/>
              <w:rPr>
                <w:rFonts w:eastAsia="SimSun"/>
              </w:rPr>
            </w:pPr>
            <w:r w:rsidRPr="00112CCA">
              <w:rPr>
                <w:rFonts w:eastAsia="SimSun" w:hint="cs"/>
                <w:rtl/>
              </w:rPr>
              <w:t xml:space="preserve">المقرر </w:t>
            </w:r>
            <w:r w:rsidRPr="00112CCA">
              <w:rPr>
                <w:rFonts w:eastAsia="SimSun"/>
                <w:b/>
                <w:bCs/>
              </w:rPr>
              <w:t>563</w:t>
            </w:r>
            <w:r w:rsidRPr="00112CCA">
              <w:rPr>
                <w:rFonts w:eastAsia="SimSun"/>
              </w:rPr>
              <w:tab/>
            </w:r>
            <w:bookmarkStart w:id="6" w:name="_Toc364416813"/>
            <w:bookmarkStart w:id="7" w:name="_Toc405196461"/>
            <w:bookmarkStart w:id="8" w:name="_Toc423445976"/>
            <w:bookmarkStart w:id="9" w:name="_Toc490216741"/>
            <w:bookmarkStart w:id="10" w:name="_Toc531184271"/>
            <w:bookmarkStart w:id="11" w:name="_Toc532896083"/>
            <w:bookmarkStart w:id="12" w:name="_Toc532897306"/>
            <w:r w:rsidR="00C22519" w:rsidRPr="00C22519">
              <w:rPr>
                <w:rFonts w:eastAsia="SimSun"/>
                <w:rtl/>
              </w:rPr>
              <w:t>فريق العمل التابع للمجلس والمعني بالموارد المالية والبشرية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D2300" w14:textId="77777777" w:rsidR="00112CCA" w:rsidRPr="00112CCA" w:rsidRDefault="00505FF8" w:rsidP="00112CCA">
            <w:pPr>
              <w:tabs>
                <w:tab w:val="clear" w:pos="794"/>
              </w:tabs>
              <w:jc w:val="center"/>
              <w:rPr>
                <w:rFonts w:eastAsia="SimSun"/>
                <w:b/>
                <w:bCs/>
                <w:highlight w:val="yellow"/>
                <w:lang w:val="en-GB" w:eastAsia="en-US"/>
              </w:rPr>
            </w:pPr>
            <w:hyperlink r:id="rId24" w:history="1">
              <w:r w:rsidR="00112CCA" w:rsidRPr="00112CCA">
                <w:rPr>
                  <w:rFonts w:eastAsia="SimSun"/>
                  <w:b/>
                  <w:bCs/>
                  <w:color w:val="0000FF"/>
                  <w:u w:val="single"/>
                  <w:lang w:val="en-GB" w:eastAsia="en-US"/>
                </w:rPr>
                <w:t>C23/129</w:t>
              </w:r>
            </w:hyperlink>
          </w:p>
        </w:tc>
      </w:tr>
    </w:tbl>
    <w:p w14:paraId="2D7B3E0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C694" w14:textId="77777777" w:rsidR="0001535B" w:rsidRDefault="0001535B" w:rsidP="006C3242">
      <w:pPr>
        <w:spacing w:before="0" w:line="240" w:lineRule="auto"/>
      </w:pPr>
      <w:r>
        <w:separator/>
      </w:r>
    </w:p>
  </w:endnote>
  <w:endnote w:type="continuationSeparator" w:id="0">
    <w:p w14:paraId="743F7078" w14:textId="77777777" w:rsidR="0001535B" w:rsidRDefault="000153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B30D128" w14:textId="77777777" w:rsidTr="00357086">
      <w:trPr>
        <w:jc w:val="center"/>
      </w:trPr>
      <w:tc>
        <w:tcPr>
          <w:tcW w:w="868" w:type="pct"/>
          <w:vAlign w:val="center"/>
        </w:tcPr>
        <w:p w14:paraId="169DDA5F" w14:textId="4F141A93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6245F8" w:rsidRPr="006245F8">
            <w:rPr>
              <w:rFonts w:ascii="Calibri" w:hAnsi="Calibri" w:cs="Arial"/>
              <w:sz w:val="18"/>
              <w:szCs w:val="14"/>
            </w:rPr>
            <w:t>527474</w:t>
          </w:r>
        </w:p>
      </w:tc>
      <w:tc>
        <w:tcPr>
          <w:tcW w:w="3912" w:type="pct"/>
        </w:tcPr>
        <w:p w14:paraId="40CF20DD" w14:textId="272DF689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A0E40">
            <w:rPr>
              <w:rFonts w:ascii="Calibri" w:hAnsi="Calibri" w:cs="Arial"/>
              <w:bCs/>
              <w:color w:val="7F7F7F"/>
              <w:sz w:val="18"/>
            </w:rPr>
            <w:t>130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52C9A85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AD4DA81" w14:textId="40122CC9" w:rsidR="006C3242" w:rsidRPr="0026373E" w:rsidRDefault="006245F8" w:rsidP="006245F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05FF8">
      <w:rPr>
        <w:color w:val="F2F2F2" w:themeColor="background1" w:themeShade="F2"/>
        <w:sz w:val="16"/>
        <w:szCs w:val="16"/>
        <w:lang w:val="fr-FR"/>
      </w:rPr>
      <w:fldChar w:fldCharType="begin"/>
    </w:r>
    <w:r w:rsidRPr="00505FF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05FF8">
      <w:rPr>
        <w:color w:val="F2F2F2" w:themeColor="background1" w:themeShade="F2"/>
        <w:sz w:val="16"/>
        <w:szCs w:val="16"/>
        <w:lang w:val="fr-FR"/>
      </w:rPr>
      <w:fldChar w:fldCharType="separate"/>
    </w:r>
    <w:r w:rsidR="005A0E40" w:rsidRPr="00505FF8">
      <w:rPr>
        <w:noProof/>
        <w:color w:val="F2F2F2" w:themeColor="background1" w:themeShade="F2"/>
        <w:sz w:val="16"/>
        <w:szCs w:val="16"/>
        <w:lang w:val="fr-FR"/>
      </w:rPr>
      <w:t>P:\ARA\SG\CONSEIL\C23\100\130A.docx</w:t>
    </w:r>
    <w:r w:rsidRPr="00505FF8">
      <w:rPr>
        <w:color w:val="F2F2F2" w:themeColor="background1" w:themeShade="F2"/>
        <w:sz w:val="16"/>
        <w:szCs w:val="16"/>
      </w:rPr>
      <w:fldChar w:fldCharType="end"/>
    </w:r>
    <w:proofErr w:type="gramStart"/>
    <w:r w:rsidRPr="00505FF8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Pr="00505FF8">
      <w:rPr>
        <w:color w:val="F2F2F2" w:themeColor="background1" w:themeShade="F2"/>
        <w:sz w:val="16"/>
        <w:szCs w:val="16"/>
        <w:lang w:val="fr-FR"/>
      </w:rPr>
      <w:t>527474)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725EBAC" w14:textId="77777777" w:rsidTr="00F50E3F">
      <w:trPr>
        <w:jc w:val="center"/>
      </w:trPr>
      <w:tc>
        <w:tcPr>
          <w:tcW w:w="868" w:type="pct"/>
          <w:vAlign w:val="center"/>
        </w:tcPr>
        <w:p w14:paraId="374C3884" w14:textId="77777777" w:rsidR="007B0AA0" w:rsidRPr="007B0AA0" w:rsidRDefault="00505FF8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220FCF1" w14:textId="6F9DC339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6245F8">
            <w:rPr>
              <w:rFonts w:ascii="Calibri" w:hAnsi="Calibri" w:cs="Arial"/>
              <w:bCs/>
              <w:color w:val="7F7F7F"/>
              <w:sz w:val="18"/>
            </w:rPr>
            <w:t>130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6946CF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4CEF416" w14:textId="6D9EEF7F" w:rsidR="0006468A" w:rsidRPr="006245F8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05FF8">
      <w:rPr>
        <w:color w:val="F2F2F2" w:themeColor="background1" w:themeShade="F2"/>
        <w:sz w:val="16"/>
        <w:szCs w:val="16"/>
        <w:lang w:val="fr-FR"/>
      </w:rPr>
      <w:fldChar w:fldCharType="begin"/>
    </w:r>
    <w:r w:rsidRPr="00505FF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05FF8">
      <w:rPr>
        <w:color w:val="F2F2F2" w:themeColor="background1" w:themeShade="F2"/>
        <w:sz w:val="16"/>
        <w:szCs w:val="16"/>
        <w:lang w:val="fr-FR"/>
      </w:rPr>
      <w:fldChar w:fldCharType="separate"/>
    </w:r>
    <w:r w:rsidR="00625242" w:rsidRPr="00505FF8">
      <w:rPr>
        <w:noProof/>
        <w:color w:val="F2F2F2" w:themeColor="background1" w:themeShade="F2"/>
        <w:sz w:val="16"/>
        <w:szCs w:val="16"/>
        <w:lang w:val="fr-FR"/>
      </w:rPr>
      <w:t>P:\ARA\SG\CONSEIL\C23\100\130A.docx</w:t>
    </w:r>
    <w:r w:rsidRPr="00505FF8">
      <w:rPr>
        <w:color w:val="F2F2F2" w:themeColor="background1" w:themeShade="F2"/>
        <w:sz w:val="16"/>
        <w:szCs w:val="16"/>
      </w:rPr>
      <w:fldChar w:fldCharType="end"/>
    </w:r>
    <w:proofErr w:type="gramStart"/>
    <w:r w:rsidRPr="00505FF8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6245F8" w:rsidRPr="00505FF8">
      <w:rPr>
        <w:color w:val="F2F2F2" w:themeColor="background1" w:themeShade="F2"/>
        <w:sz w:val="16"/>
        <w:szCs w:val="16"/>
        <w:lang w:val="fr-FR"/>
      </w:rPr>
      <w:t>527474</w:t>
    </w:r>
    <w:r w:rsidRPr="00505FF8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2920" w14:textId="77777777" w:rsidR="0001535B" w:rsidRDefault="0001535B" w:rsidP="006C3242">
      <w:pPr>
        <w:spacing w:before="0" w:line="240" w:lineRule="auto"/>
      </w:pPr>
      <w:r>
        <w:separator/>
      </w:r>
    </w:p>
  </w:footnote>
  <w:footnote w:type="continuationSeparator" w:id="0">
    <w:p w14:paraId="6143F132" w14:textId="77777777" w:rsidR="0001535B" w:rsidRDefault="000153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2C81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311CE" wp14:editId="5FAEF542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EEEEE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5603D49E" wp14:editId="6C00A3F6">
          <wp:extent cx="1908000" cy="536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CA"/>
    <w:rsid w:val="0001535B"/>
    <w:rsid w:val="0006468A"/>
    <w:rsid w:val="00090574"/>
    <w:rsid w:val="000933EF"/>
    <w:rsid w:val="000C1C0E"/>
    <w:rsid w:val="000C548A"/>
    <w:rsid w:val="00112CCA"/>
    <w:rsid w:val="00174528"/>
    <w:rsid w:val="001C0169"/>
    <w:rsid w:val="001D1D50"/>
    <w:rsid w:val="001D6745"/>
    <w:rsid w:val="001E446E"/>
    <w:rsid w:val="002154EE"/>
    <w:rsid w:val="002276D2"/>
    <w:rsid w:val="0023283D"/>
    <w:rsid w:val="00253391"/>
    <w:rsid w:val="0026373E"/>
    <w:rsid w:val="00271C43"/>
    <w:rsid w:val="00290728"/>
    <w:rsid w:val="002978F4"/>
    <w:rsid w:val="002B028D"/>
    <w:rsid w:val="002E6541"/>
    <w:rsid w:val="00315B9F"/>
    <w:rsid w:val="00334924"/>
    <w:rsid w:val="003409BC"/>
    <w:rsid w:val="00357185"/>
    <w:rsid w:val="00362D5F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05FF8"/>
    <w:rsid w:val="00525DDD"/>
    <w:rsid w:val="0053118A"/>
    <w:rsid w:val="005409AC"/>
    <w:rsid w:val="0055516A"/>
    <w:rsid w:val="0058491B"/>
    <w:rsid w:val="00592EA5"/>
    <w:rsid w:val="00594CA9"/>
    <w:rsid w:val="005A0E40"/>
    <w:rsid w:val="005A3170"/>
    <w:rsid w:val="006245F8"/>
    <w:rsid w:val="00625242"/>
    <w:rsid w:val="00677396"/>
    <w:rsid w:val="0069200F"/>
    <w:rsid w:val="006953F7"/>
    <w:rsid w:val="006A65CB"/>
    <w:rsid w:val="006C21A0"/>
    <w:rsid w:val="006C3242"/>
    <w:rsid w:val="006C7CC0"/>
    <w:rsid w:val="006F63F7"/>
    <w:rsid w:val="007025C7"/>
    <w:rsid w:val="00706D7A"/>
    <w:rsid w:val="00722F0D"/>
    <w:rsid w:val="0074420E"/>
    <w:rsid w:val="00750D58"/>
    <w:rsid w:val="0077724F"/>
    <w:rsid w:val="00783E26"/>
    <w:rsid w:val="007B0AA0"/>
    <w:rsid w:val="007C3BC7"/>
    <w:rsid w:val="007C3BCD"/>
    <w:rsid w:val="007D4ACF"/>
    <w:rsid w:val="007F0787"/>
    <w:rsid w:val="00810B7B"/>
    <w:rsid w:val="00821A2A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7044"/>
    <w:rsid w:val="00B269D3"/>
    <w:rsid w:val="00B64B47"/>
    <w:rsid w:val="00B95654"/>
    <w:rsid w:val="00C002DE"/>
    <w:rsid w:val="00C10D8D"/>
    <w:rsid w:val="00C22519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5F9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85CF6"/>
    <w:rsid w:val="00E92863"/>
    <w:rsid w:val="00EB796D"/>
    <w:rsid w:val="00F058DC"/>
    <w:rsid w:val="00F14F28"/>
    <w:rsid w:val="00F24FC4"/>
    <w:rsid w:val="00F2676C"/>
    <w:rsid w:val="00F363FE"/>
    <w:rsid w:val="00F407AD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568B0"/>
  <w15:chartTrackingRefBased/>
  <w15:docId w15:val="{37C8C949-612B-4006-997C-6303322A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3/en" TargetMode="External"/><Relationship Id="rId13" Type="http://schemas.openxmlformats.org/officeDocument/2006/relationships/hyperlink" Target="https://www.itu.int/md/S23-CL-C-0118/en" TargetMode="External"/><Relationship Id="rId18" Type="http://schemas.openxmlformats.org/officeDocument/2006/relationships/hyperlink" Target="https://www.itu.int/md/S23-CL-C-0123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1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C-0117/en" TargetMode="External"/><Relationship Id="rId17" Type="http://schemas.openxmlformats.org/officeDocument/2006/relationships/hyperlink" Target="https://www.itu.int/md/S23-CL-C-0122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121/en" TargetMode="External"/><Relationship Id="rId20" Type="http://schemas.openxmlformats.org/officeDocument/2006/relationships/hyperlink" Target="https://www.itu.int/md/S23-CL-C-0125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6/en" TargetMode="External"/><Relationship Id="rId24" Type="http://schemas.openxmlformats.org/officeDocument/2006/relationships/hyperlink" Target="https://www.itu.int/md/S23-CL-C-012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20/en" TargetMode="External"/><Relationship Id="rId23" Type="http://schemas.openxmlformats.org/officeDocument/2006/relationships/hyperlink" Target="https://www.itu.int/md/S23-CL-C-0128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3-CL-C-0115/en" TargetMode="External"/><Relationship Id="rId19" Type="http://schemas.openxmlformats.org/officeDocument/2006/relationships/hyperlink" Target="https://www.itu.int/md/S23-CL-C-012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114/en" TargetMode="External"/><Relationship Id="rId14" Type="http://schemas.openxmlformats.org/officeDocument/2006/relationships/hyperlink" Target="https://www.itu.int/md/S23-CL-C-0119/en" TargetMode="External"/><Relationship Id="rId22" Type="http://schemas.openxmlformats.org/officeDocument/2006/relationships/hyperlink" Target="https://www.itu.int/md/S23-CL-C-0127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Arabic-IR</dc:creator>
  <cp:keywords>C2023, C23, Council-23</cp:keywords>
  <dc:description/>
  <cp:lastModifiedBy>Xue, Kun</cp:lastModifiedBy>
  <cp:revision>5</cp:revision>
  <dcterms:created xsi:type="dcterms:W3CDTF">2023-10-04T08:56:00Z</dcterms:created>
  <dcterms:modified xsi:type="dcterms:W3CDTF">2023-10-04T09:00:00Z</dcterms:modified>
  <cp:category>Conference document</cp:category>
</cp:coreProperties>
</file>