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204D7" w14:paraId="4668A98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DF747" w14:textId="263412B5" w:rsidR="00796BD3" w:rsidRPr="005204D7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143CAD" w14:textId="00F063CD" w:rsidR="00796BD3" w:rsidRPr="005204D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204D7">
              <w:rPr>
                <w:b/>
                <w:lang w:val="ru-RU"/>
              </w:rPr>
              <w:t xml:space="preserve">Документ </w:t>
            </w:r>
            <w:r w:rsidR="00796BD3" w:rsidRPr="005204D7">
              <w:rPr>
                <w:b/>
                <w:lang w:val="ru-RU"/>
              </w:rPr>
              <w:t>C23/</w:t>
            </w:r>
            <w:r w:rsidR="002A3B6A" w:rsidRPr="005204D7">
              <w:rPr>
                <w:b/>
                <w:lang w:val="ru-RU"/>
              </w:rPr>
              <w:t>1</w:t>
            </w:r>
            <w:r w:rsidR="001077FA" w:rsidRPr="005204D7">
              <w:rPr>
                <w:b/>
                <w:lang w:val="ru-RU"/>
              </w:rPr>
              <w:t>26</w:t>
            </w:r>
            <w:r w:rsidR="00796BD3" w:rsidRPr="005204D7">
              <w:rPr>
                <w:b/>
                <w:lang w:val="ru-RU"/>
              </w:rPr>
              <w:t>-R</w:t>
            </w:r>
          </w:p>
        </w:tc>
      </w:tr>
      <w:tr w:rsidR="00796BD3" w:rsidRPr="005204D7" w14:paraId="7DCD26E1" w14:textId="77777777" w:rsidTr="00E31DCE">
        <w:trPr>
          <w:cantSplit/>
        </w:trPr>
        <w:tc>
          <w:tcPr>
            <w:tcW w:w="3969" w:type="dxa"/>
            <w:vMerge/>
          </w:tcPr>
          <w:p w14:paraId="383CF42A" w14:textId="77777777" w:rsidR="00796BD3" w:rsidRPr="005204D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6FD1B7" w14:textId="226297C8" w:rsidR="00796BD3" w:rsidRPr="005204D7" w:rsidRDefault="002A3B6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204D7">
              <w:rPr>
                <w:b/>
                <w:lang w:val="ru-RU"/>
              </w:rPr>
              <w:t>4 августа</w:t>
            </w:r>
            <w:r w:rsidR="00796BD3" w:rsidRPr="005204D7">
              <w:rPr>
                <w:b/>
                <w:lang w:val="ru-RU"/>
              </w:rPr>
              <w:t xml:space="preserve"> 2023</w:t>
            </w:r>
            <w:r w:rsidRPr="005204D7">
              <w:rPr>
                <w:b/>
                <w:lang w:val="ru-RU"/>
              </w:rPr>
              <w:t xml:space="preserve"> года</w:t>
            </w:r>
          </w:p>
        </w:tc>
      </w:tr>
      <w:tr w:rsidR="00796BD3" w:rsidRPr="005204D7" w14:paraId="1C614A8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5977EE" w14:textId="77777777" w:rsidR="00796BD3" w:rsidRPr="005204D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D5AB867" w14:textId="77777777" w:rsidR="00796BD3" w:rsidRPr="005204D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204D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204D7" w14:paraId="3D41E565" w14:textId="77777777" w:rsidTr="00E31DCE">
        <w:trPr>
          <w:cantSplit/>
          <w:trHeight w:val="23"/>
        </w:trPr>
        <w:tc>
          <w:tcPr>
            <w:tcW w:w="3969" w:type="dxa"/>
          </w:tcPr>
          <w:p w14:paraId="5B758B8A" w14:textId="77777777" w:rsidR="00796BD3" w:rsidRPr="005204D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7770D31" w14:textId="77777777" w:rsidR="00796BD3" w:rsidRPr="005204D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5C14EAE7" w14:textId="77777777" w:rsidR="00796BD3" w:rsidRPr="005204D7" w:rsidRDefault="00796BD3" w:rsidP="00796BD3">
      <w:pPr>
        <w:rPr>
          <w:lang w:val="ru-RU"/>
        </w:rPr>
      </w:pPr>
    </w:p>
    <w:p w14:paraId="2984854D" w14:textId="278A8D01" w:rsidR="00165D06" w:rsidRPr="005204D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1859488" w14:textId="678C7721" w:rsidR="002A3B6A" w:rsidRPr="005204D7" w:rsidRDefault="001077FA" w:rsidP="002A3B6A">
      <w:pPr>
        <w:pStyle w:val="ResNo"/>
        <w:rPr>
          <w:rFonts w:eastAsia="SimSun"/>
          <w:lang w:val="ru-RU"/>
        </w:rPr>
      </w:pPr>
      <w:r w:rsidRPr="005204D7">
        <w:rPr>
          <w:rFonts w:eastAsia="SimSun"/>
          <w:lang w:val="ru-RU"/>
        </w:rPr>
        <w:t>РЕШЕНИЕ</w:t>
      </w:r>
      <w:r w:rsidR="002A3B6A" w:rsidRPr="005204D7">
        <w:rPr>
          <w:rFonts w:eastAsia="SimSun"/>
          <w:lang w:val="ru-RU"/>
        </w:rPr>
        <w:t xml:space="preserve"> </w:t>
      </w:r>
      <w:r w:rsidRPr="005204D7">
        <w:rPr>
          <w:rFonts w:eastAsia="SimSun"/>
          <w:lang w:val="ru-RU"/>
        </w:rPr>
        <w:t>632</w:t>
      </w:r>
    </w:p>
    <w:p w14:paraId="3DA0102E" w14:textId="08EBEBF0" w:rsidR="002A3B6A" w:rsidRPr="005204D7" w:rsidRDefault="002A3B6A" w:rsidP="002A3B6A">
      <w:pPr>
        <w:jc w:val="center"/>
        <w:rPr>
          <w:b/>
          <w:lang w:val="ru-RU"/>
        </w:rPr>
      </w:pPr>
      <w:r w:rsidRPr="005204D7">
        <w:rPr>
          <w:lang w:val="ru-RU"/>
        </w:rPr>
        <w:t>(принят</w:t>
      </w:r>
      <w:r w:rsidR="001077FA" w:rsidRPr="005204D7">
        <w:rPr>
          <w:lang w:val="ru-RU"/>
        </w:rPr>
        <w:t>о</w:t>
      </w:r>
      <w:r w:rsidRPr="005204D7">
        <w:rPr>
          <w:lang w:val="ru-RU"/>
        </w:rPr>
        <w:t xml:space="preserve"> на седьмом пленарном заседании)</w:t>
      </w:r>
    </w:p>
    <w:p w14:paraId="6F9E5EC0" w14:textId="77777777" w:rsidR="001077FA" w:rsidRPr="005204D7" w:rsidRDefault="001077FA" w:rsidP="001077FA">
      <w:pPr>
        <w:pStyle w:val="Restitle"/>
        <w:rPr>
          <w:lang w:val="ru-RU"/>
        </w:rPr>
      </w:pPr>
      <w:bookmarkStart w:id="5" w:name="_Toc15484049"/>
      <w:bookmarkStart w:id="6" w:name="_Toc16001412"/>
      <w:bookmarkStart w:id="7" w:name="_Toc119575958"/>
      <w:r w:rsidRPr="005204D7">
        <w:rPr>
          <w:lang w:val="ru-RU"/>
        </w:rPr>
        <w:t>Группа экспертов по Решению 482 (ГЭ-</w:t>
      </w:r>
      <w:proofErr w:type="spellStart"/>
      <w:r w:rsidRPr="005204D7">
        <w:rPr>
          <w:lang w:val="ru-RU"/>
        </w:rPr>
        <w:t>РЕШ482</w:t>
      </w:r>
      <w:proofErr w:type="spellEnd"/>
      <w:r w:rsidRPr="005204D7">
        <w:rPr>
          <w:lang w:val="ru-RU"/>
        </w:rPr>
        <w:t>)</w:t>
      </w:r>
      <w:bookmarkEnd w:id="5"/>
      <w:bookmarkEnd w:id="6"/>
      <w:bookmarkEnd w:id="7"/>
    </w:p>
    <w:p w14:paraId="29A5EA4E" w14:textId="77777777" w:rsidR="001077FA" w:rsidRPr="005204D7" w:rsidRDefault="001077FA" w:rsidP="001077FA">
      <w:pPr>
        <w:pStyle w:val="Normalaftertitle"/>
        <w:rPr>
          <w:lang w:val="ru-RU"/>
        </w:rPr>
      </w:pPr>
      <w:r w:rsidRPr="005204D7">
        <w:rPr>
          <w:lang w:val="ru-RU"/>
        </w:rPr>
        <w:t>Совет МСЭ,</w:t>
      </w:r>
    </w:p>
    <w:p w14:paraId="5D1A843B" w14:textId="77777777" w:rsidR="001077FA" w:rsidRPr="005204D7" w:rsidRDefault="001077FA" w:rsidP="001077FA">
      <w:pPr>
        <w:pStyle w:val="Call"/>
        <w:rPr>
          <w:iCs/>
          <w:lang w:val="ru-RU"/>
        </w:rPr>
      </w:pPr>
      <w:r w:rsidRPr="005204D7">
        <w:rPr>
          <w:lang w:val="ru-RU"/>
        </w:rPr>
        <w:t>учитывая</w:t>
      </w:r>
    </w:p>
    <w:p w14:paraId="5D4FB9BA" w14:textId="77777777" w:rsidR="001077FA" w:rsidRPr="005204D7" w:rsidRDefault="001077FA" w:rsidP="001077FA">
      <w:pPr>
        <w:rPr>
          <w:lang w:val="ru-RU"/>
        </w:rPr>
      </w:pPr>
      <w:r w:rsidRPr="005204D7">
        <w:rPr>
          <w:i/>
          <w:iCs/>
          <w:lang w:val="ru-RU"/>
        </w:rPr>
        <w:t>a)</w:t>
      </w:r>
      <w:r w:rsidRPr="005204D7">
        <w:rPr>
          <w:lang w:val="ru-RU"/>
        </w:rPr>
        <w:tab/>
        <w:t>Резолюцию 91 (Пересм. </w:t>
      </w:r>
      <w:r w:rsidRPr="005204D7">
        <w:rPr>
          <w:lang w:val="ru-RU" w:bidi="ru-RU"/>
        </w:rPr>
        <w:t>Гвадалахара</w:t>
      </w:r>
      <w:r w:rsidRPr="005204D7">
        <w:rPr>
          <w:lang w:val="ru-RU"/>
        </w:rPr>
        <w:t>, 2010 г.) Полномочной конференции о возмещении затрат на некоторые продукты и услуги МСЭ;</w:t>
      </w:r>
    </w:p>
    <w:p w14:paraId="5694FCCB" w14:textId="77777777" w:rsidR="001077FA" w:rsidRPr="005204D7" w:rsidRDefault="001077FA" w:rsidP="001077FA">
      <w:pPr>
        <w:rPr>
          <w:lang w:val="ru-RU"/>
        </w:rPr>
      </w:pPr>
      <w:r w:rsidRPr="005204D7">
        <w:rPr>
          <w:i/>
          <w:lang w:val="ru-RU"/>
        </w:rPr>
        <w:t>b)</w:t>
      </w:r>
      <w:r w:rsidRPr="005204D7">
        <w:rPr>
          <w:lang w:val="ru-RU"/>
        </w:rPr>
        <w:tab/>
        <w:t>Решение 482 (</w:t>
      </w:r>
      <w:proofErr w:type="spellStart"/>
      <w:r w:rsidRPr="005204D7">
        <w:rPr>
          <w:lang w:val="ru-RU"/>
        </w:rPr>
        <w:t>С01</w:t>
      </w:r>
      <w:proofErr w:type="spellEnd"/>
      <w:r w:rsidRPr="005204D7">
        <w:rPr>
          <w:lang w:val="ru-RU"/>
        </w:rPr>
        <w:t xml:space="preserve">, последнее изменение </w:t>
      </w:r>
      <w:proofErr w:type="spellStart"/>
      <w:r w:rsidRPr="005204D7">
        <w:rPr>
          <w:lang w:val="ru-RU"/>
        </w:rPr>
        <w:t>C20</w:t>
      </w:r>
      <w:proofErr w:type="spellEnd"/>
      <w:r w:rsidRPr="005204D7">
        <w:rPr>
          <w:lang w:val="ru-RU"/>
        </w:rPr>
        <w:t xml:space="preserve">) об </w:t>
      </w:r>
      <w:bookmarkStart w:id="8" w:name="_Toc489964681"/>
      <w:bookmarkStart w:id="9" w:name="_Toc119327003"/>
      <w:r w:rsidRPr="005204D7">
        <w:rPr>
          <w:lang w:val="ru-RU"/>
        </w:rPr>
        <w:t>осуществлении возмещения затрат на обработку заявок на регистрацию спутниковых сетей</w:t>
      </w:r>
      <w:bookmarkEnd w:id="8"/>
      <w:bookmarkEnd w:id="9"/>
      <w:r w:rsidRPr="005204D7">
        <w:rPr>
          <w:lang w:val="ru-RU"/>
        </w:rPr>
        <w:t>,</w:t>
      </w:r>
    </w:p>
    <w:p w14:paraId="2CB2EAFD" w14:textId="77777777" w:rsidR="001077FA" w:rsidRPr="005204D7" w:rsidRDefault="001077FA" w:rsidP="001077FA">
      <w:pPr>
        <w:pStyle w:val="Call"/>
        <w:rPr>
          <w:iCs/>
          <w:lang w:val="ru-RU"/>
        </w:rPr>
      </w:pPr>
      <w:r w:rsidRPr="005204D7">
        <w:rPr>
          <w:lang w:val="ru-RU"/>
        </w:rPr>
        <w:t>решает</w:t>
      </w:r>
    </w:p>
    <w:p w14:paraId="66EDAD52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/>
        </w:rPr>
        <w:t>создать Группу экспертов по Решению 482 (ГЭ-</w:t>
      </w:r>
      <w:proofErr w:type="spellStart"/>
      <w:r w:rsidRPr="005204D7">
        <w:rPr>
          <w:lang w:val="ru-RU"/>
        </w:rPr>
        <w:t>РЕШ482</w:t>
      </w:r>
      <w:proofErr w:type="spellEnd"/>
      <w:r w:rsidRPr="005204D7">
        <w:rPr>
          <w:lang w:val="ru-RU"/>
        </w:rPr>
        <w:t>) с кругом ведения, приведенным в Приложении к настоящему Решению,</w:t>
      </w:r>
    </w:p>
    <w:p w14:paraId="471F1295" w14:textId="77777777" w:rsidR="001077FA" w:rsidRPr="005204D7" w:rsidRDefault="001077FA" w:rsidP="001077FA">
      <w:pPr>
        <w:pStyle w:val="Call"/>
        <w:rPr>
          <w:iCs/>
          <w:lang w:val="ru-RU"/>
        </w:rPr>
      </w:pPr>
      <w:r w:rsidRPr="005204D7">
        <w:rPr>
          <w:lang w:val="ru-RU"/>
        </w:rPr>
        <w:t>поручает Генеральному секретарю</w:t>
      </w:r>
    </w:p>
    <w:p w14:paraId="0E18B845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/>
        </w:rPr>
        <w:t>принять необходимые меры для выполнения настоящего Решения.</w:t>
      </w:r>
    </w:p>
    <w:p w14:paraId="6561F63F" w14:textId="77777777" w:rsidR="001077FA" w:rsidRPr="005204D7" w:rsidRDefault="001077FA" w:rsidP="001077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/>
        <w:textAlignment w:val="auto"/>
        <w:rPr>
          <w:lang w:val="ru-RU"/>
        </w:rPr>
      </w:pPr>
      <w:r w:rsidRPr="005204D7">
        <w:rPr>
          <w:b/>
          <w:bCs/>
          <w:lang w:val="ru-RU"/>
        </w:rPr>
        <w:t>Приложение</w:t>
      </w:r>
      <w:r w:rsidRPr="005204D7">
        <w:rPr>
          <w:bCs/>
          <w:lang w:val="ru-RU"/>
        </w:rPr>
        <w:t>:</w:t>
      </w:r>
      <w:r w:rsidRPr="005204D7">
        <w:rPr>
          <w:lang w:val="ru-RU"/>
        </w:rPr>
        <w:t xml:space="preserve"> 1</w:t>
      </w:r>
    </w:p>
    <w:p w14:paraId="7A30BE27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/>
        </w:rPr>
        <w:br w:type="page"/>
      </w:r>
    </w:p>
    <w:p w14:paraId="3AFBD441" w14:textId="6BEC29AB" w:rsidR="001077FA" w:rsidRPr="005204D7" w:rsidRDefault="001077FA" w:rsidP="001077FA">
      <w:pPr>
        <w:pStyle w:val="AnnexNo"/>
        <w:rPr>
          <w:lang w:val="ru-RU" w:bidi="ru-RU"/>
        </w:rPr>
      </w:pPr>
      <w:r w:rsidRPr="005204D7">
        <w:rPr>
          <w:lang w:val="ru-RU" w:bidi="ru-RU"/>
        </w:rPr>
        <w:lastRenderedPageBreak/>
        <w:t>ПРИЛОЖЕНИЕ</w:t>
      </w:r>
    </w:p>
    <w:p w14:paraId="6A0AA5A4" w14:textId="77777777" w:rsidR="001077FA" w:rsidRPr="005204D7" w:rsidRDefault="001077FA" w:rsidP="001077FA">
      <w:pPr>
        <w:pStyle w:val="Annextitle"/>
        <w:rPr>
          <w:lang w:val="ru-RU" w:bidi="ru-RU"/>
        </w:rPr>
      </w:pPr>
      <w:r w:rsidRPr="005204D7">
        <w:rPr>
          <w:lang w:val="ru-RU" w:bidi="ru-RU"/>
        </w:rPr>
        <w:t xml:space="preserve">Круг </w:t>
      </w:r>
      <w:r w:rsidRPr="005204D7">
        <w:rPr>
          <w:lang w:val="ru-RU"/>
        </w:rPr>
        <w:t>ведения</w:t>
      </w:r>
      <w:r w:rsidRPr="005204D7">
        <w:rPr>
          <w:lang w:val="ru-RU" w:bidi="ru-RU"/>
        </w:rPr>
        <w:t xml:space="preserve"> Группы экспертов Совета по Решению 482</w:t>
      </w:r>
    </w:p>
    <w:p w14:paraId="3581713A" w14:textId="77777777" w:rsidR="001077FA" w:rsidRPr="005204D7" w:rsidRDefault="001077FA" w:rsidP="001077FA">
      <w:pPr>
        <w:pStyle w:val="Normalaftertitle"/>
        <w:rPr>
          <w:lang w:val="ru-RU"/>
        </w:rPr>
      </w:pPr>
      <w:r w:rsidRPr="005204D7">
        <w:rPr>
          <w:lang w:val="ru-RU" w:bidi="ru-RU"/>
        </w:rPr>
        <w:t>Круг ведения Группы экспертов Совета по Решению 482 включает следующие положения:</w:t>
      </w:r>
    </w:p>
    <w:p w14:paraId="41E18015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 w:bidi="ru-RU"/>
        </w:rPr>
        <w:t>1</w:t>
      </w:r>
      <w:r w:rsidRPr="005204D7">
        <w:rPr>
          <w:lang w:val="ru-RU" w:bidi="ru-RU"/>
        </w:rPr>
        <w:tab/>
        <w:t>Группа экспертов Совета по Решению 482 на основе принципов и руководящих указаний, изложенных в Резолюции 91 (Пересм. Гвадалахара, 2010 г.), в частности, в</w:t>
      </w:r>
      <w:r w:rsidRPr="005204D7">
        <w:rPr>
          <w:lang w:val="ru-RU"/>
        </w:rPr>
        <w:t> </w:t>
      </w:r>
      <w:r w:rsidRPr="005204D7">
        <w:rPr>
          <w:lang w:val="ru-RU" w:bidi="ru-RU"/>
        </w:rPr>
        <w:t>пункте</w:t>
      </w:r>
      <w:r w:rsidRPr="005204D7">
        <w:rPr>
          <w:lang w:val="ru-RU"/>
        </w:rPr>
        <w:t> </w:t>
      </w:r>
      <w:r w:rsidRPr="005204D7">
        <w:rPr>
          <w:lang w:val="ru-RU" w:bidi="ru-RU"/>
        </w:rPr>
        <w:t>4</w:t>
      </w:r>
      <w:r w:rsidRPr="005204D7">
        <w:rPr>
          <w:lang w:val="ru-RU"/>
        </w:rPr>
        <w:t> </w:t>
      </w:r>
      <w:r w:rsidRPr="005204D7">
        <w:rPr>
          <w:lang w:val="ru-RU" w:bidi="ru-RU"/>
        </w:rPr>
        <w:t xml:space="preserve">vi) раздела </w:t>
      </w:r>
      <w:r w:rsidRPr="005204D7">
        <w:rPr>
          <w:i/>
          <w:iCs/>
          <w:lang w:val="ru-RU" w:bidi="ru-RU"/>
        </w:rPr>
        <w:t>решает</w:t>
      </w:r>
      <w:r w:rsidRPr="005204D7">
        <w:rPr>
          <w:lang w:val="ru-RU" w:bidi="ru-RU"/>
        </w:rPr>
        <w:t>, должна проводить исследование целесообразности или нецелесообразности любых из перечисленных ниже вопросов (в соответствии с Приложением</w:t>
      </w:r>
      <w:r w:rsidRPr="005204D7">
        <w:rPr>
          <w:lang w:val="ru-RU"/>
        </w:rPr>
        <w:t> </w:t>
      </w:r>
      <w:r w:rsidRPr="005204D7">
        <w:rPr>
          <w:lang w:val="ru-RU" w:bidi="ru-RU"/>
        </w:rPr>
        <w:t>1 к Документу</w:t>
      </w:r>
      <w:r w:rsidRPr="005204D7">
        <w:rPr>
          <w:lang w:val="ru-RU"/>
        </w:rPr>
        <w:t> </w:t>
      </w:r>
      <w:hyperlink r:id="rId7" w:history="1">
        <w:r w:rsidRPr="005204D7">
          <w:rPr>
            <w:rStyle w:val="Hyperlink"/>
            <w:lang w:val="ru-RU" w:bidi="ru-RU"/>
          </w:rPr>
          <w:t>C23/19</w:t>
        </w:r>
      </w:hyperlink>
      <w:r w:rsidRPr="005204D7">
        <w:rPr>
          <w:lang w:val="ru-RU" w:bidi="ru-RU"/>
        </w:rPr>
        <w:t>) на основании информации, предоставляемой Бюро радиосвязи по запросу, и вкладов, представляемых на собрания Группы.</w:t>
      </w:r>
    </w:p>
    <w:p w14:paraId="02FB8072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a)</w:t>
      </w:r>
      <w:r w:rsidRPr="005204D7">
        <w:rPr>
          <w:lang w:val="ru-RU" w:bidi="ru-RU"/>
        </w:rPr>
        <w:tab/>
        <w:t>В случае подачи неприемлемых заявок, целесообразность или нецелесообразность взимания части суммы, эквивалентной сумме в отношении приемлемой заявки для таких случаев, с учетом потребностей развивающихся стран.</w:t>
      </w:r>
    </w:p>
    <w:p w14:paraId="057B4E97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b)</w:t>
      </w:r>
      <w:r w:rsidRPr="005204D7">
        <w:rPr>
          <w:lang w:val="ru-RU" w:bidi="ru-RU"/>
        </w:rPr>
        <w:tab/>
        <w:t>Существуют ли категории заявок на регистрацию спутниковых систем НГСО, которые в силу своей сложности не должны иметь права на бесплатную публикацию.</w:t>
      </w:r>
    </w:p>
    <w:p w14:paraId="66829AAC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c)</w:t>
      </w:r>
      <w:r w:rsidRPr="005204D7">
        <w:rPr>
          <w:lang w:val="ru-RU" w:bidi="ru-RU"/>
        </w:rPr>
        <w:tab/>
        <w:t>Следует ли взимать особые сборы за обработку представлений, которые связаны с земными станциями, находящимися в движении, не допуская при этом дублирования счетов-фактур.</w:t>
      </w:r>
    </w:p>
    <w:p w14:paraId="3B74A293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d)</w:t>
      </w:r>
      <w:r w:rsidRPr="005204D7">
        <w:rPr>
          <w:lang w:val="ru-RU" w:bidi="ru-RU"/>
        </w:rPr>
        <w:tab/>
        <w:t>Затраты на обработку повторно представляемых запросов о заявлении.</w:t>
      </w:r>
    </w:p>
    <w:p w14:paraId="048DB3C1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e)</w:t>
      </w:r>
      <w:r w:rsidRPr="005204D7">
        <w:rPr>
          <w:lang w:val="ru-RU" w:bidi="ru-RU"/>
        </w:rPr>
        <w:tab/>
        <w:t>Затраты, связанные с реализацией БР дополнительных положений: Резолюции </w:t>
      </w:r>
      <w:r w:rsidRPr="005204D7">
        <w:rPr>
          <w:b/>
          <w:bCs/>
          <w:lang w:val="ru-RU" w:bidi="ru-RU"/>
        </w:rPr>
        <w:t>4</w:t>
      </w:r>
      <w:r w:rsidRPr="005204D7">
        <w:rPr>
          <w:lang w:val="ru-RU" w:bidi="ru-RU"/>
        </w:rPr>
        <w:t xml:space="preserve"> и </w:t>
      </w:r>
      <w:r w:rsidRPr="005204D7">
        <w:rPr>
          <w:b/>
          <w:bCs/>
          <w:lang w:val="ru-RU" w:bidi="ru-RU"/>
        </w:rPr>
        <w:t>49</w:t>
      </w:r>
      <w:r w:rsidRPr="005204D7">
        <w:rPr>
          <w:lang w:val="ru-RU" w:bidi="ru-RU"/>
        </w:rPr>
        <w:t>, пп. </w:t>
      </w:r>
      <w:proofErr w:type="spellStart"/>
      <w:r w:rsidRPr="005204D7">
        <w:rPr>
          <w:b/>
          <w:bCs/>
          <w:lang w:val="ru-RU" w:bidi="ru-RU"/>
        </w:rPr>
        <w:t>11.32A</w:t>
      </w:r>
      <w:proofErr w:type="spellEnd"/>
      <w:r w:rsidRPr="005204D7">
        <w:rPr>
          <w:lang w:val="ru-RU" w:bidi="ru-RU"/>
        </w:rPr>
        <w:t xml:space="preserve"> (см. сноску a), </w:t>
      </w:r>
      <w:r w:rsidRPr="005204D7">
        <w:rPr>
          <w:b/>
          <w:bCs/>
          <w:lang w:val="ru-RU" w:bidi="ru-RU"/>
        </w:rPr>
        <w:t>11.41, 11.47, 11.49</w:t>
      </w:r>
      <w:r w:rsidRPr="005204D7">
        <w:rPr>
          <w:lang w:val="ru-RU" w:bidi="ru-RU"/>
        </w:rPr>
        <w:t xml:space="preserve">, подраздел </w:t>
      </w:r>
      <w:proofErr w:type="spellStart"/>
      <w:r w:rsidRPr="005204D7">
        <w:rPr>
          <w:lang w:val="ru-RU" w:bidi="ru-RU"/>
        </w:rPr>
        <w:t>IID</w:t>
      </w:r>
      <w:proofErr w:type="spellEnd"/>
      <w:r w:rsidRPr="005204D7">
        <w:rPr>
          <w:lang w:val="ru-RU" w:bidi="ru-RU"/>
        </w:rPr>
        <w:t xml:space="preserve"> Статьи </w:t>
      </w:r>
      <w:r w:rsidRPr="005204D7">
        <w:rPr>
          <w:b/>
          <w:bCs/>
          <w:lang w:val="ru-RU" w:bidi="ru-RU"/>
        </w:rPr>
        <w:t>9</w:t>
      </w:r>
      <w:r w:rsidRPr="005204D7">
        <w:rPr>
          <w:lang w:val="ru-RU" w:bidi="ru-RU"/>
        </w:rPr>
        <w:t>, разделы 1 и 2 Статьи </w:t>
      </w:r>
      <w:r w:rsidRPr="005204D7">
        <w:rPr>
          <w:b/>
          <w:bCs/>
          <w:lang w:val="ru-RU" w:bidi="ru-RU"/>
        </w:rPr>
        <w:t>13</w:t>
      </w:r>
      <w:r w:rsidRPr="005204D7">
        <w:rPr>
          <w:lang w:val="ru-RU" w:bidi="ru-RU"/>
        </w:rPr>
        <w:t>, Статья </w:t>
      </w:r>
      <w:r w:rsidRPr="005204D7">
        <w:rPr>
          <w:b/>
          <w:bCs/>
          <w:lang w:val="ru-RU" w:bidi="ru-RU"/>
        </w:rPr>
        <w:t>14</w:t>
      </w:r>
      <w:r w:rsidRPr="005204D7">
        <w:rPr>
          <w:lang w:val="ru-RU" w:bidi="ru-RU"/>
        </w:rPr>
        <w:t>. Бюро предлагается предоставить информацию по уже представленным случаям.</w:t>
      </w:r>
    </w:p>
    <w:p w14:paraId="4B359821" w14:textId="5EB76B72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f)</w:t>
      </w:r>
      <w:r w:rsidRPr="005204D7">
        <w:rPr>
          <w:lang w:val="ru-RU" w:bidi="ru-RU"/>
        </w:rPr>
        <w:tab/>
        <w:t>Затраты на обработку заявок на регистрацию систем НГСО, имеющих в своем составе более 75 000 единиц, или, в качестве альтернативы, следует ли учитывать в формуле расчета единиц для таких спутниковых систем НГСО влияние количества различных орбитальных высот, количества спутников, количества земных станций и других характеристик, от которых зависит объем работы, связанной с обработкой заявок на регистрацию систем НГСО.</w:t>
      </w:r>
    </w:p>
    <w:p w14:paraId="6219F97C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g)</w:t>
      </w:r>
      <w:r w:rsidRPr="005204D7">
        <w:rPr>
          <w:lang w:val="ru-RU" w:bidi="ru-RU"/>
        </w:rPr>
        <w:tab/>
        <w:t xml:space="preserve">Рассмотрение вопроса о введении единиц для категорий А1 и </w:t>
      </w:r>
      <w:proofErr w:type="spellStart"/>
      <w:r w:rsidRPr="005204D7">
        <w:rPr>
          <w:lang w:val="ru-RU" w:bidi="ru-RU"/>
        </w:rPr>
        <w:t>N4</w:t>
      </w:r>
      <w:proofErr w:type="spellEnd"/>
      <w:r w:rsidRPr="005204D7">
        <w:rPr>
          <w:lang w:val="ru-RU" w:bidi="ru-RU"/>
        </w:rPr>
        <w:t>, при этом в зависимости от количества единиц будут взиматься разные сборы в отношении более сложных или крупных систем.</w:t>
      </w:r>
    </w:p>
    <w:p w14:paraId="1984FF89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h)</w:t>
      </w:r>
      <w:r w:rsidRPr="005204D7">
        <w:rPr>
          <w:lang w:val="ru-RU" w:bidi="ru-RU"/>
        </w:rPr>
        <w:tab/>
        <w:t>Дополнительный сбор на возмещение затрат на рассмотрение запросов о координации и заявлений в отношении э.п.п.м.</w:t>
      </w:r>
    </w:p>
    <w:p w14:paraId="1E4BFD6B" w14:textId="7777777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i)</w:t>
      </w:r>
      <w:r w:rsidRPr="005204D7">
        <w:rPr>
          <w:lang w:val="ru-RU" w:bidi="ru-RU"/>
        </w:rPr>
        <w:tab/>
        <w:t>Последствия изменений, внесенных любой ВКР после ВКР-2000, при их наличии, в регламентарные положения, регулирующие Планы космических служб.</w:t>
      </w:r>
    </w:p>
    <w:p w14:paraId="6445B2C2" w14:textId="589349B7" w:rsidR="001077FA" w:rsidRPr="005204D7" w:rsidRDefault="001077FA" w:rsidP="001077FA">
      <w:pPr>
        <w:pStyle w:val="enumlev1"/>
        <w:rPr>
          <w:lang w:val="ru-RU"/>
        </w:rPr>
      </w:pPr>
      <w:r w:rsidRPr="005204D7">
        <w:rPr>
          <w:lang w:val="ru-RU" w:bidi="ru-RU"/>
        </w:rPr>
        <w:t>j)</w:t>
      </w:r>
      <w:r w:rsidRPr="005204D7">
        <w:rPr>
          <w:lang w:val="ru-RU" w:bidi="ru-RU"/>
        </w:rPr>
        <w:tab/>
        <w:t xml:space="preserve">Стоимость выделенных ресурсов для постоянного обновления и модернизации программных приложений </w:t>
      </w:r>
      <w:r w:rsidR="0033493A" w:rsidRPr="005204D7">
        <w:rPr>
          <w:lang w:val="ru-RU" w:bidi="ru-RU"/>
        </w:rPr>
        <w:t>Бюро</w:t>
      </w:r>
      <w:r w:rsidRPr="005204D7">
        <w:rPr>
          <w:lang w:val="ru-RU" w:bidi="ru-RU"/>
        </w:rPr>
        <w:t>, используемых для заявок на регистрацию спутниковых сетей. Однако возмещение затрат на регистрацию спутниковых сетей не следует использовать для финансирования разработки инструментов программного обеспечения для обработки заявок на регистрацию наземных служб.</w:t>
      </w:r>
    </w:p>
    <w:p w14:paraId="60E7A1DA" w14:textId="77777777" w:rsidR="001077FA" w:rsidRPr="005204D7" w:rsidRDefault="001077FA" w:rsidP="001077FA">
      <w:pPr>
        <w:rPr>
          <w:lang w:val="ru-RU" w:bidi="ru-RU"/>
        </w:rPr>
      </w:pPr>
      <w:r w:rsidRPr="005204D7">
        <w:rPr>
          <w:lang w:val="ru-RU" w:bidi="ru-RU"/>
        </w:rPr>
        <w:t>2</w:t>
      </w:r>
      <w:r w:rsidRPr="005204D7">
        <w:rPr>
          <w:lang w:val="ru-RU" w:bidi="ru-RU"/>
        </w:rPr>
        <w:tab/>
        <w:t>Группа должна подготовить промежуточный отчет, содержащий рекомендации по возможному пересмотру Решения 482, для представления на сессии Совета МСЭ 2024 года.</w:t>
      </w:r>
    </w:p>
    <w:p w14:paraId="31391F2F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 w:bidi="ru-RU"/>
        </w:rPr>
        <w:t>3</w:t>
      </w:r>
      <w:r w:rsidRPr="005204D7">
        <w:rPr>
          <w:lang w:val="ru-RU" w:bidi="ru-RU"/>
        </w:rPr>
        <w:tab/>
        <w:t>Заключительный отчет Группы должен быть представлен на сессии Совета МСЭ 2025 года для принятия решения и возможного пересмотра Решения 482.</w:t>
      </w:r>
    </w:p>
    <w:p w14:paraId="776E12A1" w14:textId="77777777" w:rsidR="001077FA" w:rsidRPr="005204D7" w:rsidRDefault="001077FA" w:rsidP="001077FA">
      <w:pPr>
        <w:rPr>
          <w:lang w:val="ru-RU"/>
        </w:rPr>
      </w:pPr>
      <w:r w:rsidRPr="005204D7">
        <w:rPr>
          <w:lang w:val="ru-RU" w:bidi="ru-RU"/>
        </w:rPr>
        <w:lastRenderedPageBreak/>
        <w:t>4</w:t>
      </w:r>
      <w:r w:rsidRPr="005204D7">
        <w:rPr>
          <w:lang w:val="ru-RU" w:bidi="ru-RU"/>
        </w:rPr>
        <w:tab/>
        <w:t>Группа должна быть открыта для всех Государств – Членов и Членов Секторов МСЭ и вести работу на английском языке. По возможности Группа должна проводить свои очные собрания с дистанционным участием параллельно с собраниями Рабочей группы 4A МСЭ-R или рабочих групп Совета или любыми другими соответствующими мероприятиями.</w:t>
      </w:r>
    </w:p>
    <w:p w14:paraId="5BFA9C3C" w14:textId="45C60D33" w:rsidR="00796BD3" w:rsidRPr="005204D7" w:rsidRDefault="002A3B6A" w:rsidP="002A3B6A">
      <w:pPr>
        <w:spacing w:before="480"/>
        <w:jc w:val="center"/>
        <w:rPr>
          <w:lang w:val="ru-RU"/>
        </w:rPr>
      </w:pPr>
      <w:r w:rsidRPr="005204D7">
        <w:rPr>
          <w:lang w:val="ru-RU"/>
        </w:rPr>
        <w:t>________________</w:t>
      </w:r>
    </w:p>
    <w:sectPr w:rsidR="00796BD3" w:rsidRPr="005204D7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042" w14:textId="77777777" w:rsidR="002A3B6A" w:rsidRDefault="002A3B6A">
      <w:r>
        <w:separator/>
      </w:r>
    </w:p>
  </w:endnote>
  <w:endnote w:type="continuationSeparator" w:id="0">
    <w:p w14:paraId="4F37A3B1" w14:textId="77777777" w:rsidR="002A3B6A" w:rsidRDefault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7933559" w14:textId="77777777" w:rsidTr="00E31DCE">
      <w:trPr>
        <w:jc w:val="center"/>
      </w:trPr>
      <w:tc>
        <w:tcPr>
          <w:tcW w:w="1803" w:type="dxa"/>
          <w:vAlign w:val="center"/>
        </w:tcPr>
        <w:p w14:paraId="3236224E" w14:textId="59F4BFFD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077FA" w:rsidRPr="001077FA">
            <w:rPr>
              <w:noProof/>
            </w:rPr>
            <w:t>526865</w:t>
          </w:r>
        </w:p>
      </w:tc>
      <w:tc>
        <w:tcPr>
          <w:tcW w:w="8261" w:type="dxa"/>
        </w:tcPr>
        <w:p w14:paraId="61CEDA22" w14:textId="61FF2E1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077FA">
            <w:rPr>
              <w:bCs/>
            </w:rPr>
            <w:t>126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727FD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A8C08D" w14:textId="77777777" w:rsidTr="00E31DCE">
      <w:trPr>
        <w:jc w:val="center"/>
      </w:trPr>
      <w:tc>
        <w:tcPr>
          <w:tcW w:w="1803" w:type="dxa"/>
          <w:vAlign w:val="center"/>
        </w:tcPr>
        <w:p w14:paraId="0EFF1BB7" w14:textId="77777777" w:rsidR="00672F8A" w:rsidRDefault="005204D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BD6E1FE" w14:textId="74B4D51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1C33">
            <w:rPr>
              <w:bCs/>
              <w:lang w:val="ru-RU"/>
            </w:rPr>
            <w:t>1</w:t>
          </w:r>
          <w:r w:rsidR="001077FA">
            <w:rPr>
              <w:bCs/>
              <w:lang w:val="en-US"/>
            </w:rPr>
            <w:t>26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EFB9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8BA7" w14:textId="77777777" w:rsidR="002A3B6A" w:rsidRDefault="002A3B6A">
      <w:r>
        <w:t>____________________</w:t>
      </w:r>
    </w:p>
  </w:footnote>
  <w:footnote w:type="continuationSeparator" w:id="0">
    <w:p w14:paraId="0CFE8129" w14:textId="77777777" w:rsidR="002A3B6A" w:rsidRDefault="002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7B5D3B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F9F6F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7BA17E73" wp14:editId="7D7CF4A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8539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04BF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9E447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6586D8D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22F3" wp14:editId="5BC3A95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7B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A"/>
    <w:rsid w:val="00005BE0"/>
    <w:rsid w:val="0002183E"/>
    <w:rsid w:val="000569B4"/>
    <w:rsid w:val="00080E82"/>
    <w:rsid w:val="000B2DE7"/>
    <w:rsid w:val="000E568E"/>
    <w:rsid w:val="001077FA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A3B6A"/>
    <w:rsid w:val="002A6E40"/>
    <w:rsid w:val="002D2F57"/>
    <w:rsid w:val="002D48C5"/>
    <w:rsid w:val="0033025A"/>
    <w:rsid w:val="0033493A"/>
    <w:rsid w:val="0036507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204D7"/>
    <w:rsid w:val="005A64D5"/>
    <w:rsid w:val="005B3DEC"/>
    <w:rsid w:val="00601994"/>
    <w:rsid w:val="006418E5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1C33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3108"/>
    <w:rsid w:val="00B41837"/>
    <w:rsid w:val="00B63EF2"/>
    <w:rsid w:val="00BA7D89"/>
    <w:rsid w:val="00BC0D39"/>
    <w:rsid w:val="00BC7BC0"/>
    <w:rsid w:val="00BD2379"/>
    <w:rsid w:val="00BD57B7"/>
    <w:rsid w:val="00BE63E2"/>
    <w:rsid w:val="00C82DE2"/>
    <w:rsid w:val="00CD165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BE406"/>
  <w15:docId w15:val="{C6679356-5F97-4DEA-A8D8-D6F92C6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2A3B6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A3B6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A3B6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A3B6A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1077FA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077F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19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17</TotalTime>
  <Pages>3</Pages>
  <Words>544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Antipina, Nadezda</cp:lastModifiedBy>
  <cp:revision>4</cp:revision>
  <cp:lastPrinted>2006-03-28T16:12:00Z</cp:lastPrinted>
  <dcterms:created xsi:type="dcterms:W3CDTF">2023-08-30T08:17:00Z</dcterms:created>
  <dcterms:modified xsi:type="dcterms:W3CDTF">2023-08-30T09:31:00Z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