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B0BA4" w14:paraId="4668A98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DF747" w14:textId="263412B5" w:rsidR="00796BD3" w:rsidRPr="007B0BA4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143CAD" w14:textId="19172D05" w:rsidR="00796BD3" w:rsidRPr="007B0BA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B0BA4">
              <w:rPr>
                <w:b/>
                <w:lang w:val="ru-RU"/>
              </w:rPr>
              <w:t xml:space="preserve">Документ </w:t>
            </w:r>
            <w:r w:rsidR="00796BD3" w:rsidRPr="007B0BA4">
              <w:rPr>
                <w:b/>
                <w:lang w:val="ru-RU"/>
              </w:rPr>
              <w:t>C23/</w:t>
            </w:r>
            <w:r w:rsidR="002A3B6A" w:rsidRPr="007B0BA4">
              <w:rPr>
                <w:b/>
                <w:lang w:val="ru-RU"/>
              </w:rPr>
              <w:t>1</w:t>
            </w:r>
            <w:r w:rsidR="00C33B28" w:rsidRPr="007B0BA4">
              <w:rPr>
                <w:b/>
                <w:lang w:val="ru-RU"/>
              </w:rPr>
              <w:t>25</w:t>
            </w:r>
            <w:r w:rsidR="00796BD3" w:rsidRPr="007B0BA4">
              <w:rPr>
                <w:b/>
                <w:lang w:val="ru-RU"/>
              </w:rPr>
              <w:t>-R</w:t>
            </w:r>
          </w:p>
        </w:tc>
      </w:tr>
      <w:tr w:rsidR="00796BD3" w:rsidRPr="007B0BA4" w14:paraId="7DCD26E1" w14:textId="77777777" w:rsidTr="00E31DCE">
        <w:trPr>
          <w:cantSplit/>
        </w:trPr>
        <w:tc>
          <w:tcPr>
            <w:tcW w:w="3969" w:type="dxa"/>
            <w:vMerge/>
          </w:tcPr>
          <w:p w14:paraId="383CF42A" w14:textId="77777777" w:rsidR="00796BD3" w:rsidRPr="007B0BA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6FD1B7" w14:textId="226297C8" w:rsidR="00796BD3" w:rsidRPr="007B0BA4" w:rsidRDefault="002A3B6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B0BA4">
              <w:rPr>
                <w:b/>
                <w:lang w:val="ru-RU"/>
              </w:rPr>
              <w:t>4 августа</w:t>
            </w:r>
            <w:r w:rsidR="00796BD3" w:rsidRPr="007B0BA4">
              <w:rPr>
                <w:b/>
                <w:lang w:val="ru-RU"/>
              </w:rPr>
              <w:t xml:space="preserve"> 2023</w:t>
            </w:r>
            <w:r w:rsidRPr="007B0BA4">
              <w:rPr>
                <w:b/>
                <w:lang w:val="ru-RU"/>
              </w:rPr>
              <w:t xml:space="preserve"> года</w:t>
            </w:r>
          </w:p>
        </w:tc>
      </w:tr>
      <w:tr w:rsidR="00796BD3" w:rsidRPr="007B0BA4" w14:paraId="1C614A8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5977EE" w14:textId="77777777" w:rsidR="00796BD3" w:rsidRPr="007B0BA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D5AB867" w14:textId="77777777" w:rsidR="00796BD3" w:rsidRPr="007B0BA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B0BA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B0BA4" w14:paraId="3D41E565" w14:textId="77777777" w:rsidTr="00E31DCE">
        <w:trPr>
          <w:cantSplit/>
          <w:trHeight w:val="23"/>
        </w:trPr>
        <w:tc>
          <w:tcPr>
            <w:tcW w:w="3969" w:type="dxa"/>
          </w:tcPr>
          <w:p w14:paraId="5B758B8A" w14:textId="77777777" w:rsidR="00796BD3" w:rsidRPr="007B0BA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7770D31" w14:textId="77777777" w:rsidR="00796BD3" w:rsidRPr="007B0BA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5C14EAE7" w14:textId="77777777" w:rsidR="00796BD3" w:rsidRPr="007B0BA4" w:rsidRDefault="00796BD3" w:rsidP="00796BD3">
      <w:pPr>
        <w:rPr>
          <w:lang w:val="ru-RU"/>
        </w:rPr>
      </w:pPr>
    </w:p>
    <w:p w14:paraId="2984854D" w14:textId="278A8D01" w:rsidR="00165D06" w:rsidRPr="007B0BA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1859488" w14:textId="6B6A826A" w:rsidR="002A3B6A" w:rsidRPr="007B0BA4" w:rsidRDefault="00C33B28" w:rsidP="002A3B6A">
      <w:pPr>
        <w:pStyle w:val="ResNo"/>
        <w:rPr>
          <w:rFonts w:eastAsia="SimSun"/>
          <w:lang w:val="ru-RU"/>
        </w:rPr>
      </w:pPr>
      <w:r w:rsidRPr="007B0BA4">
        <w:rPr>
          <w:rFonts w:eastAsia="SimSun"/>
          <w:lang w:val="ru-RU"/>
        </w:rPr>
        <w:t>РЕШЕНИЕ</w:t>
      </w:r>
      <w:r w:rsidR="002A3B6A" w:rsidRPr="007B0BA4">
        <w:rPr>
          <w:rFonts w:eastAsia="SimSun"/>
          <w:lang w:val="ru-RU"/>
        </w:rPr>
        <w:t xml:space="preserve"> </w:t>
      </w:r>
      <w:r w:rsidRPr="007B0BA4">
        <w:rPr>
          <w:rFonts w:eastAsia="SimSun"/>
          <w:lang w:val="ru-RU"/>
        </w:rPr>
        <w:t>631</w:t>
      </w:r>
    </w:p>
    <w:p w14:paraId="3DA0102E" w14:textId="3671A124" w:rsidR="002A3B6A" w:rsidRPr="007B0BA4" w:rsidRDefault="002A3B6A" w:rsidP="002A3B6A">
      <w:pPr>
        <w:jc w:val="center"/>
        <w:rPr>
          <w:b/>
          <w:lang w:val="ru-RU"/>
        </w:rPr>
      </w:pPr>
      <w:r w:rsidRPr="007B0BA4">
        <w:rPr>
          <w:lang w:val="ru-RU"/>
        </w:rPr>
        <w:t>(принят</w:t>
      </w:r>
      <w:r w:rsidR="00C33B28" w:rsidRPr="007B0BA4">
        <w:rPr>
          <w:lang w:val="ru-RU"/>
        </w:rPr>
        <w:t>о</w:t>
      </w:r>
      <w:r w:rsidRPr="007B0BA4">
        <w:rPr>
          <w:lang w:val="ru-RU"/>
        </w:rPr>
        <w:t xml:space="preserve"> на </w:t>
      </w:r>
      <w:r w:rsidR="00C33B28" w:rsidRPr="007B0BA4">
        <w:rPr>
          <w:lang w:val="ru-RU"/>
        </w:rPr>
        <w:t>четвертом</w:t>
      </w:r>
      <w:r w:rsidRPr="007B0BA4">
        <w:rPr>
          <w:lang w:val="ru-RU"/>
        </w:rPr>
        <w:t xml:space="preserve"> пленарном заседании)</w:t>
      </w:r>
    </w:p>
    <w:p w14:paraId="66FF8CA0" w14:textId="77777777" w:rsidR="00C33B28" w:rsidRPr="007B0BA4" w:rsidRDefault="00C33B28" w:rsidP="00C33B28">
      <w:pPr>
        <w:pStyle w:val="Restitle"/>
        <w:tabs>
          <w:tab w:val="left" w:pos="1080"/>
        </w:tabs>
        <w:rPr>
          <w:lang w:val="ru-RU"/>
        </w:rPr>
      </w:pPr>
      <w:r w:rsidRPr="007B0BA4">
        <w:rPr>
          <w:lang w:val="ru-RU" w:bidi="ru-RU"/>
        </w:rPr>
        <w:t xml:space="preserve">Решение о выполнении Резолюции 70 </w:t>
      </w:r>
      <w:r w:rsidRPr="007B0BA4">
        <w:rPr>
          <w:b w:val="0"/>
          <w:bCs/>
          <w:lang w:val="ru-RU" w:bidi="ru-RU"/>
        </w:rPr>
        <w:t>"</w:t>
      </w:r>
      <w:r w:rsidRPr="007B0BA4">
        <w:rPr>
          <w:lang w:val="ru-RU" w:bidi="ru-RU"/>
        </w:rPr>
        <w:t>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</w:t>
      </w:r>
      <w:r w:rsidRPr="007B0BA4">
        <w:rPr>
          <w:b w:val="0"/>
          <w:bCs/>
          <w:lang w:val="ru-RU" w:bidi="ru-RU"/>
        </w:rPr>
        <w:t>"</w:t>
      </w:r>
    </w:p>
    <w:p w14:paraId="74C2C145" w14:textId="77777777" w:rsidR="00C33B28" w:rsidRPr="007B0BA4" w:rsidRDefault="00C33B28" w:rsidP="00C33B28">
      <w:pPr>
        <w:pStyle w:val="Normalaftertitle"/>
        <w:rPr>
          <w:lang w:val="ru-RU"/>
        </w:rPr>
      </w:pPr>
      <w:r w:rsidRPr="007B0BA4">
        <w:rPr>
          <w:lang w:val="ru-RU" w:bidi="ru-RU"/>
        </w:rPr>
        <w:t>Совет МСЭ,</w:t>
      </w:r>
    </w:p>
    <w:p w14:paraId="6E7D6A87" w14:textId="77777777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учитывая</w:t>
      </w:r>
    </w:p>
    <w:p w14:paraId="5C6C9DA0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а)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70 "Учет гендерных аспектов в деятельности МСЭ и содействие обеспечению гендерного равенства и расширению прав и возможностей женщин и девушек посредством электросвязи/информационно-коммуникационных технологий";</w:t>
      </w:r>
    </w:p>
    <w:p w14:paraId="4DE7E235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b)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70/1 Генеральной Ассамблеи Организации Объединенных Наций (ГА ООН), содержащую Цель 5 в области устойчивого развития (ЦУР) (Обеспечение гендерного равенства и расширение прав и возможностей всех женщин и девочек);</w:t>
      </w:r>
    </w:p>
    <w:p w14:paraId="53DDF859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c)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 7 (Валетта, 1998 г.) Всемирной конференции по развитию электросвязи (ВКРЭ), принятую Полномочной конференцией в своей Резолюции 70 (Миннеаполис, 1998 г.), в которой Конференция решила, среди прочего, включить гендерные аспекты в осуществление всех программ и планов МСЭ;</w:t>
      </w:r>
    </w:p>
    <w:p w14:paraId="058D5A28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d)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55 (Пересм. Женева, 2022 г.) Всемирной ассамблеи по стандартизации электросвязи, в которой настоятельно рекомендуется учитывать гендерные аспекты в деятельности Сектора стандартизации электросвязи МСЭ (МСЭ-Т);</w:t>
      </w:r>
    </w:p>
    <w:p w14:paraId="1AC8729F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e)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55 (Пересм. Кигали, 2022 г.) ВКРЭ, в которой решается, что Бюро развития электросвязи (БРЭ) следует поддерживать тесные связи и сотрудничать, в надлежащих случаях, с Целевой группой МСЭ по гендерным вопросам, учрежденной Генеральным секретарем для поддержки учета гендерных аспектов в деятельности Союза с целью устранения неравенства в доступе к электросвязи/информационно-коммуникационным технологиям (ИКТ) и их использовании;</w:t>
      </w:r>
    </w:p>
    <w:p w14:paraId="16E1F92F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f)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 xml:space="preserve">Резолюцию 1327 Совета МСЭ, принятую на его сессии 2011 года, о роли МСЭ в области ИКТ и расширении прав и возможностей женщин и девушек; </w:t>
      </w:r>
    </w:p>
    <w:p w14:paraId="7621351F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g)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1187 Совета МСЭ, принятую на его сессии 2001 года, о включении принципа равноправия полов в управление, политику и практику МСЭ в области людских ресурсов;</w:t>
      </w:r>
    </w:p>
    <w:p w14:paraId="72FFD72D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lastRenderedPageBreak/>
        <w:t>h)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 xml:space="preserve">согласованные выводы </w:t>
      </w:r>
      <w:proofErr w:type="gramStart"/>
      <w:r w:rsidRPr="007B0BA4">
        <w:rPr>
          <w:lang w:val="ru-RU" w:bidi="ru-RU"/>
        </w:rPr>
        <w:t>1997-2</w:t>
      </w:r>
      <w:proofErr w:type="gramEnd"/>
      <w:r w:rsidRPr="007B0BA4">
        <w:rPr>
          <w:lang w:val="ru-RU" w:bidi="ru-RU"/>
        </w:rPr>
        <w:t xml:space="preserve"> и резолюцию 2012/24 Экономического и социального совета Организации Объединенных Наций (ЭКОСОС) о включении и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(UN-SWAP);</w:t>
      </w:r>
    </w:p>
    <w:p w14:paraId="5BEECF5C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i)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резолюцию 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(ВВУИО), а также о преамбуле Заявления ВВУИО+10 о выполнении решений Всемирной встречи на высшем уровне по информационному обществу (ВВУИО), в которой вновь подтверждается значение пропаганды и поддержания гендерного равенства и расширения прав и возможностей всех женщин и девушек, при этом гарантируется включение женщин в формирующееся глобальное общество ИКТ и принимается во внимание мандат Структуры Организации Объединенных Наций по вопросам гендерного равенства и расширения прав и возможностей женщин ("ООН-женщины");</w:t>
      </w:r>
    </w:p>
    <w:p w14:paraId="7395D98E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j)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Декларацию о поощрении гендерного равенства, равноправия и равного соотношения мужчин и женщин в Секторе радиосвязи МСЭ, принятую на Всемирной конференции радиосвязи (Шарм-эль-Шейх, 2019 г.);</w:t>
      </w:r>
    </w:p>
    <w:p w14:paraId="56C81452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k)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доклад Генерального секретаря "Наша общая повестка дня" о принятии мер по решению серьезных и неотложных социальных и регуляторных вопросов, касающихся "усиления гендерной предвзятости и автоматической настроенности на мужское мышление, когда женщины не играют равной роли в разработке цифровых технологий, а также онлайн-издевательства, направленные прежде всего на женщин и девочек и вынуждающие многих женщин покидать публичный дискурс";</w:t>
      </w:r>
    </w:p>
    <w:p w14:paraId="54C071D1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l)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Дорожную карту по цифровому сотрудничеству: осуществление рекомендаций Группы высокого уровня по цифровому сотрудничеству (A/74/821), в которой содержится призыв к частному сектору, гражданскому обществу, национальным правительствам, многосторонним банкам и Организации Объединенных Наций принять конкретные стратегии для поддержки полной цифровой инклюзии и цифрового равенства;</w:t>
      </w:r>
    </w:p>
    <w:p w14:paraId="75DB4B92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m)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согласованные выводы, принятые Комиссией по положению женщин на ее шестьдесят седьмой сессии и касающиеся инноваций и технологических изменений, а также образования в цифровую эпоху для достижения гендерного равенства и расширения прав и возможностей всех женщин и девушек,</w:t>
      </w:r>
    </w:p>
    <w:p w14:paraId="78EF0869" w14:textId="6BFCAB71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принимая во внимание</w:t>
      </w:r>
      <w:r w:rsidR="001C3A5C" w:rsidRPr="007B0BA4">
        <w:rPr>
          <w:lang w:val="ru-RU" w:bidi="ru-RU"/>
        </w:rPr>
        <w:t>,</w:t>
      </w:r>
    </w:p>
    <w:p w14:paraId="0522A566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что Полномочная конференция (Бухарест, 2022 г.) приняла Резолюцию 70 (Пересм. Бухарест, 2022 г.) "Учет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 информационно-коммуникационных технологий", в которой Совету поручается:</w:t>
      </w:r>
    </w:p>
    <w:p w14:paraId="1D2FFA45" w14:textId="77777777" w:rsidR="00C33B28" w:rsidRPr="007B0BA4" w:rsidRDefault="00C33B28" w:rsidP="00C33B28">
      <w:pPr>
        <w:pStyle w:val="enumlev1"/>
        <w:rPr>
          <w:lang w:val="ru-RU"/>
        </w:rPr>
      </w:pPr>
      <w:r w:rsidRPr="007B0BA4">
        <w:rPr>
          <w:lang w:val="ru-RU" w:bidi="ru-RU"/>
        </w:rPr>
        <w:t>1)</w:t>
      </w:r>
      <w:r w:rsidRPr="007B0BA4">
        <w:rPr>
          <w:lang w:val="ru-RU" w:bidi="ru-RU"/>
        </w:rPr>
        <w:tab/>
        <w:t>"придавать первоочередное значение контролю за осуществлением политики в области гендерного равенства и учета гендерных аспектов (GEM), для того чтобы МСЭ мог включить гендерную проблематику в деятельность организации в целом и использовать потенциал электросвязи/ИКТ для расширения прав и возможностей женщин, девушек, мужчин и мальчиков";</w:t>
      </w:r>
    </w:p>
    <w:p w14:paraId="54A0F617" w14:textId="77777777" w:rsidR="00C33B28" w:rsidRPr="007B0BA4" w:rsidRDefault="00C33B28" w:rsidP="00C33B28">
      <w:pPr>
        <w:pStyle w:val="enumlev1"/>
        <w:rPr>
          <w:lang w:val="ru-RU"/>
        </w:rPr>
      </w:pPr>
      <w:r w:rsidRPr="007B0BA4">
        <w:rPr>
          <w:lang w:val="ru-RU" w:bidi="ru-RU"/>
        </w:rPr>
        <w:t>2)</w:t>
      </w:r>
      <w:r w:rsidRPr="007B0BA4">
        <w:rPr>
          <w:lang w:val="ru-RU" w:bidi="ru-RU"/>
        </w:rPr>
        <w:tab/>
        <w:t xml:space="preserve">"продолжать и развивать существующие инициативы и ускорить процесс учета гендерных аспектов, а также, при необходимости, меры позитивной дискриминации в МСЭ в целом в рамках существующих бюджетных ресурсов, с тем чтобы обеспечить создание потенциала, развитие навыков и назначение женщин на должности высокого </w:t>
      </w:r>
      <w:r w:rsidRPr="007B0BA4">
        <w:rPr>
          <w:lang w:val="ru-RU" w:bidi="ru-RU"/>
        </w:rPr>
        <w:lastRenderedPageBreak/>
        <w:t>уровня, включая посты избираемых должностных лиц в МСЭ, а также в процессе набора стажеров";</w:t>
      </w:r>
    </w:p>
    <w:p w14:paraId="3E0DC611" w14:textId="77777777" w:rsidR="00C33B28" w:rsidRPr="007B0BA4" w:rsidRDefault="00C33B28" w:rsidP="00C33B28">
      <w:pPr>
        <w:pStyle w:val="enumlev1"/>
        <w:rPr>
          <w:lang w:val="ru-RU"/>
        </w:rPr>
      </w:pPr>
      <w:r w:rsidRPr="007B0BA4">
        <w:rPr>
          <w:lang w:val="ru-RU" w:bidi="ru-RU"/>
        </w:rPr>
        <w:t>3)</w:t>
      </w:r>
      <w:r w:rsidRPr="007B0BA4">
        <w:rPr>
          <w:lang w:val="ru-RU" w:bidi="ru-RU"/>
        </w:rPr>
        <w:tab/>
        <w:t>"распределить ресурсы в бюджете МСЭ для максимального содействия осуществлению настоящей Резолюции";</w:t>
      </w:r>
    </w:p>
    <w:p w14:paraId="317461BA" w14:textId="77777777" w:rsidR="00C33B28" w:rsidRPr="007B0BA4" w:rsidRDefault="00C33B28" w:rsidP="00C33B28">
      <w:pPr>
        <w:pStyle w:val="enumlev1"/>
        <w:rPr>
          <w:lang w:val="ru-RU"/>
        </w:rPr>
      </w:pPr>
      <w:r w:rsidRPr="007B0BA4">
        <w:rPr>
          <w:lang w:val="ru-RU" w:bidi="ru-RU"/>
        </w:rPr>
        <w:t>4)</w:t>
      </w:r>
      <w:r w:rsidRPr="007B0BA4">
        <w:rPr>
          <w:lang w:val="ru-RU" w:bidi="ru-RU"/>
        </w:rPr>
        <w:tab/>
        <w:t>"рассмотреть возможность того, чтобы МСЭ, в тесном сотрудничестве с соответствующими региональными организациями, принял надлежащие меры для создания региональной платформы для женщин, предназначенной для использования ИКТ в целях продвижения гендерного равенства и расширения прав и возможностей женщин и девушек",</w:t>
      </w:r>
    </w:p>
    <w:p w14:paraId="58D5F775" w14:textId="77777777" w:rsidR="00C33B28" w:rsidRPr="007B0BA4" w:rsidRDefault="00C33B28" w:rsidP="00C33B28">
      <w:pPr>
        <w:pStyle w:val="Call"/>
        <w:rPr>
          <w:i w:val="0"/>
          <w:iCs/>
          <w:lang w:val="ru-RU"/>
        </w:rPr>
      </w:pPr>
      <w:r w:rsidRPr="007B0BA4">
        <w:rPr>
          <w:lang w:val="ru-RU" w:bidi="ru-RU"/>
        </w:rPr>
        <w:t>напоминая</w:t>
      </w:r>
      <w:r w:rsidRPr="007B0BA4">
        <w:rPr>
          <w:i w:val="0"/>
          <w:lang w:val="ru-RU" w:bidi="ru-RU"/>
        </w:rPr>
        <w:t>,</w:t>
      </w:r>
    </w:p>
    <w:p w14:paraId="23832A02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a)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что МСЭ уже создал внутреннюю целевую группу по гендерным вопросам в 1998 году (Резолюция 7, принятая на ВКРЭ в Валетте), которой было поручено, среди прочего, "обеспечение того, чтобы преимущества электросвязи и зарождающегося информационного общества были доступны всем женщинам, девушкам, мужчинам и мальчикам в развивающихся странах на честной и справедливой основе", "поощряя подбор, наем, профессиональную подготовку и продвижение по службе женщин и девушек";</w:t>
      </w:r>
    </w:p>
    <w:p w14:paraId="79EF54C8" w14:textId="75A6C31A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b)</w:t>
      </w:r>
      <w:r w:rsidRPr="007B0BA4">
        <w:rPr>
          <w:i/>
          <w:lang w:val="ru-RU" w:bidi="ru-RU"/>
        </w:rPr>
        <w:tab/>
      </w:r>
      <w:r w:rsidR="00F1512B" w:rsidRPr="007B0BA4">
        <w:rPr>
          <w:iCs/>
          <w:lang w:val="ru-RU" w:bidi="ru-RU"/>
        </w:rPr>
        <w:t>что</w:t>
      </w:r>
      <w:r w:rsidR="00F1512B" w:rsidRPr="007B0BA4">
        <w:rPr>
          <w:i/>
          <w:lang w:val="ru-RU" w:bidi="ru-RU"/>
        </w:rPr>
        <w:t xml:space="preserve"> </w:t>
      </w:r>
      <w:r w:rsidRPr="007B0BA4">
        <w:rPr>
          <w:lang w:val="ru-RU" w:bidi="ru-RU"/>
        </w:rPr>
        <w:t>МСЭ также учредил должность старшего сотрудника по гендерным вопросам (</w:t>
      </w:r>
      <w:proofErr w:type="spellStart"/>
      <w:r w:rsidRPr="007B0BA4">
        <w:rPr>
          <w:lang w:val="ru-RU" w:bidi="ru-RU"/>
        </w:rPr>
        <w:t>SGAO</w:t>
      </w:r>
      <w:proofErr w:type="spellEnd"/>
      <w:r w:rsidRPr="007B0BA4">
        <w:rPr>
          <w:lang w:val="ru-RU" w:bidi="ru-RU"/>
        </w:rPr>
        <w:t>) и в 2013 году принял политику в области гендерного равенства и учета гендерных аспектов (GEM), которая предусматривает рамочную архитектуру в организации,</w:t>
      </w:r>
    </w:p>
    <w:p w14:paraId="6D94767D" w14:textId="77777777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признавая потребность</w:t>
      </w:r>
    </w:p>
    <w:p w14:paraId="739280BC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a)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 xml:space="preserve">в гендерном равенстве и расширении прав и возможностей всех женщин и девушек и полное, равное, эффективное и реальное участие </w:t>
      </w:r>
      <w:proofErr w:type="gramStart"/>
      <w:r w:rsidRPr="007B0BA4">
        <w:rPr>
          <w:lang w:val="ru-RU" w:bidi="ru-RU"/>
        </w:rPr>
        <w:t>женщин</w:t>
      </w:r>
      <w:proofErr w:type="gramEnd"/>
      <w:r w:rsidRPr="007B0BA4">
        <w:rPr>
          <w:lang w:val="ru-RU" w:bidi="ru-RU"/>
        </w:rPr>
        <w:t xml:space="preserve"> и принятие ими решений в контексте инноваций и технологических изменений в цифровую эпоху и свободе от насилия в отношении женщин и девушек в цифровом контексте как необходимом условии достижения устойчивого развития;</w:t>
      </w:r>
    </w:p>
    <w:p w14:paraId="566198B8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b)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в укреплении гендерной архитектуры (в соответствии с Резолюцией 70 (Пересм. Бухарест, 2022 г.), в связи с чем Совету поручено проводить "контроль за осуществлением GEM, для того чтобы МСЭ мог включить гендерную проблематику в деятельность организации в целом и использовать потенциал электросвязи/ИКТ для расширения прав и возможностей женщин, девушек, мужчин и мальчиков". В ней также содержится просьба к Совету МСЭ "продолжать и развивать существующие инициативы и ускорить процесс учета гендерных аспектов, а также, при необходимости, меры позитивной дискриминации";</w:t>
      </w:r>
    </w:p>
    <w:p w14:paraId="792C9E63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c)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в лидерстве, которое содействует обеспечению гендерного равенства и расширению прав и возможностей женщин и девушек как неотъемлемой части их назначения и оценки работы, а также укреплении институциональной "культуры гендерного равенства", способствующей созданию безопасной и благоприятной среды для всех сотрудников и партнеров;</w:t>
      </w:r>
    </w:p>
    <w:p w14:paraId="3FC52A1C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d)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в повышения уровня подотчетности руководства высшего звена перед Советом и демонстрации использования подхода "Единый МСЭ" во внешней и внутренней деятельности, связанной с гендерными вопросами;</w:t>
      </w:r>
    </w:p>
    <w:p w14:paraId="09ED4E9D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e)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 xml:space="preserve">в повышении доступности данных и статистической информации в разбивке по доходам, гендеру, возрасту, расе, этнической принадлежности, миграционному статусу, типу ограниченных возможностей, географическому положению и другим характеристикам, как описано в ЦУР 17.18, посредством новых руководящих указаний по политике в области данных, которые позволят лучше отслеживать и оценивать положение всех женщин на протяжении всей продолжительности их жизни, и множественным и накладывающимся друг на друга формам дискриминации как препятствию для достижения гендерного равенства и расширения </w:t>
      </w:r>
      <w:r w:rsidRPr="007B0BA4">
        <w:rPr>
          <w:lang w:val="ru-RU" w:bidi="ru-RU"/>
        </w:rPr>
        <w:lastRenderedPageBreak/>
        <w:t>прав и возможностей всех женщин и девушек в контексте инноваций и технологических изменений, а также образования в цифровую эпоху;</w:t>
      </w:r>
    </w:p>
    <w:p w14:paraId="6FED99B9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f)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в обеспечении полного, равного и реального участия и лидерства женщин в цифровом и технологическом секторах, а также разработке и внедрении политики поддержки предприятий, возглавляемых женщинами, для сокращения гендерного цифрового разрыва;</w:t>
      </w:r>
    </w:p>
    <w:p w14:paraId="092F535C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g)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в принятии подходов с учетом гендерных аспектов, а также подходов, учитывающих возрастные ограничения и ограниченные возможности, при разработке технологий, развитии инфраструктуры, продуктов и услуг на основе доступности, безопасности, устойчивости, инклюзивности, приемлемости в ценовом отношении и наличия и удовлетворения потребностей всех женщин и девушек на протяжении всей их жизни,</w:t>
      </w:r>
    </w:p>
    <w:p w14:paraId="779D9B5A" w14:textId="77777777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напоминая</w:t>
      </w:r>
    </w:p>
    <w:p w14:paraId="745DCEF8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a)</w:t>
      </w:r>
      <w:r w:rsidRPr="007B0BA4">
        <w:rPr>
          <w:i/>
          <w:lang w:val="ru-RU" w:bidi="ru-RU"/>
        </w:rPr>
        <w:tab/>
      </w:r>
      <w:r w:rsidRPr="007B0BA4">
        <w:rPr>
          <w:iCs/>
          <w:lang w:val="ru-RU" w:bidi="ru-RU"/>
        </w:rPr>
        <w:t>о</w:t>
      </w:r>
      <w:r w:rsidRPr="007B0BA4">
        <w:rPr>
          <w:i/>
          <w:lang w:val="ru-RU" w:bidi="ru-RU"/>
        </w:rPr>
        <w:t xml:space="preserve"> </w:t>
      </w:r>
      <w:r w:rsidRPr="007B0BA4">
        <w:rPr>
          <w:lang w:val="ru-RU" w:bidi="ru-RU"/>
        </w:rPr>
        <w:t xml:space="preserve">важности обеспечения учета гендерных аспектов в бюджетных вопросах, в частности при увеличении бюджета на поддержку GEM и </w:t>
      </w:r>
      <w:proofErr w:type="spellStart"/>
      <w:r w:rsidRPr="007B0BA4">
        <w:rPr>
          <w:lang w:val="ru-RU" w:bidi="ru-RU"/>
        </w:rPr>
        <w:t>SGAO</w:t>
      </w:r>
      <w:proofErr w:type="spellEnd"/>
      <w:r w:rsidRPr="007B0BA4">
        <w:rPr>
          <w:lang w:val="ru-RU" w:bidi="ru-RU"/>
        </w:rPr>
        <w:t>;</w:t>
      </w:r>
    </w:p>
    <w:p w14:paraId="4DD9E2EC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b)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что в процессе учета гендерной проблематики важно решить проблему домогательств на рабочем месте, включая сексуальные домогательства, учитывая, что они препятствуют достижению гендерного паритета в системе Организации Объединенных Наций и в МСЭ и могут оказать негативное влияние на достижение гендерного равенства;</w:t>
      </w:r>
    </w:p>
    <w:p w14:paraId="3AE3680D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c)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о представлении данных в разбивке по социальным и экономическим факторам, включая, среди прочего, доходы, гендер, возраст, расу, этническую принадлежность, миграционный статус, ограниченные возможности, географическое положение и другие соответствующие характеристики, с целью содействия лучшему пониманию влияния электросвязи/ИКТ на достижение гендерного равенства и обеспечения возможности выявлять коренные причины гендерного неравенства в доступе к ИКТ и участии в цифровом мире;</w:t>
      </w:r>
    </w:p>
    <w:p w14:paraId="411B9F47" w14:textId="77777777" w:rsidR="00C33B28" w:rsidRPr="007B0BA4" w:rsidRDefault="00C33B28" w:rsidP="00C33B28">
      <w:pPr>
        <w:rPr>
          <w:lang w:val="ru-RU"/>
        </w:rPr>
      </w:pPr>
      <w:r w:rsidRPr="007B0BA4">
        <w:rPr>
          <w:i/>
          <w:lang w:val="ru-RU" w:bidi="ru-RU"/>
        </w:rPr>
        <w:t>d)</w:t>
      </w:r>
      <w:r w:rsidRPr="007B0BA4">
        <w:rPr>
          <w:i/>
          <w:lang w:val="ru-RU" w:bidi="ru-RU"/>
        </w:rPr>
        <w:tab/>
      </w:r>
      <w:r w:rsidRPr="007B0BA4">
        <w:rPr>
          <w:lang w:val="ru-RU" w:bidi="ru-RU"/>
        </w:rPr>
        <w:t>что ПК-22 стимулировала применение по возможности формулировок, учитывающих гендерные аспекты, в работе Союза,</w:t>
      </w:r>
    </w:p>
    <w:p w14:paraId="5BBA377D" w14:textId="77777777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решает</w:t>
      </w:r>
    </w:p>
    <w:p w14:paraId="11EFA84E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1</w:t>
      </w:r>
      <w:r w:rsidRPr="007B0BA4">
        <w:rPr>
          <w:lang w:val="ru-RU" w:bidi="ru-RU"/>
        </w:rPr>
        <w:tab/>
        <w:t>просить МСЭ разработать План действий по гендерным вопросам для представления Государствам-Членам с учетом передового опыта в системе Организации Объединенных Наций, который будет включать механизм представления отчетов Государствам-Членам и координации деятельности всех трех Секторов МСЭ в области мер, связанных с гендерной проблематикой;</w:t>
      </w:r>
    </w:p>
    <w:p w14:paraId="32186F69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2</w:t>
      </w:r>
      <w:r w:rsidRPr="007B0BA4">
        <w:rPr>
          <w:lang w:val="ru-RU" w:bidi="ru-RU"/>
        </w:rPr>
        <w:tab/>
        <w:t>создать в Канцелярии Генерального секретаря функциональное подразделение по вопросам обеспечения гендерного равенства и расширению прав и возможностей женщин и девушек, используя имеющиеся ресурсы, работая во взаимодействии с сотрудниками и экспертами других Бюро, а также предлагая Государствам-Членам вносить добровольные взносы в рамках существующих программ с целью поддержки Генерального секретаря в вопросах обеспечения гендерного равенства и социальной интеграции в учреждении, развития институционального потенциала для проведения гендерного анализа, анализа ключевых возникающих гендерных вопросов, связанных с ИКТ, и учета гендерной проблематики, включения гендерных аспектов в деятельность МСЭ и содействия гендерному равенству и расширению прав и возможностей всех женщин и девушек в области и в рамках электросвязи/информационно-коммуникационных технологий, а также посредством электросвязи/информационно-коммуникационных технологий,</w:t>
      </w:r>
    </w:p>
    <w:p w14:paraId="6E76D606" w14:textId="77777777" w:rsidR="00C33B28" w:rsidRPr="007B0BA4" w:rsidRDefault="00C33B28" w:rsidP="00C33B28">
      <w:pPr>
        <w:pStyle w:val="Call"/>
        <w:rPr>
          <w:rFonts w:asciiTheme="minorHAnsi" w:hAnsiTheme="minorHAnsi" w:cstheme="minorHAnsi"/>
          <w:szCs w:val="24"/>
          <w:lang w:val="ru-RU"/>
        </w:rPr>
      </w:pPr>
      <w:r w:rsidRPr="007B0BA4">
        <w:rPr>
          <w:lang w:val="ru-RU" w:bidi="ru-RU"/>
        </w:rPr>
        <w:t>рекомендует</w:t>
      </w:r>
    </w:p>
    <w:p w14:paraId="5FFD9DF0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1</w:t>
      </w:r>
      <w:r w:rsidRPr="007B0BA4">
        <w:rPr>
          <w:lang w:val="ru-RU" w:bidi="ru-RU"/>
        </w:rPr>
        <w:tab/>
        <w:t xml:space="preserve">использовать учет гендерной проблематики в проектном цикле МСЭ, и чтобы на следующей ВКРЭ этот вопрос был изучен более подробно, включая то, как программы МСЭ </w:t>
      </w:r>
      <w:r w:rsidRPr="007B0BA4">
        <w:rPr>
          <w:lang w:val="ru-RU" w:bidi="ru-RU"/>
        </w:rPr>
        <w:lastRenderedPageBreak/>
        <w:t xml:space="preserve">могут устранить цифровые гендерные разрывы в образовании, профессиональной и предпринимательской деятельности в сферах </w:t>
      </w:r>
      <w:proofErr w:type="spellStart"/>
      <w:r w:rsidRPr="007B0BA4">
        <w:rPr>
          <w:lang w:val="ru-RU" w:bidi="ru-RU"/>
        </w:rPr>
        <w:t>STEAMD</w:t>
      </w:r>
      <w:proofErr w:type="spellEnd"/>
      <w:r w:rsidRPr="007B0BA4">
        <w:rPr>
          <w:lang w:val="ru-RU" w:bidi="ru-RU"/>
        </w:rPr>
        <w:t xml:space="preserve"> (наука, технологии, инженерное дело, искусство, математика и проектирование), в рамках этих сфер и с помощью этих сфер; укреплять развитие лидерства женщин в управлении международной электросвязью, а также предотвращать и устранять все формы неправомерного использования цифровых технологий и спектра, будь то на земле, в воздухе, на море или в космосе, любым способом, который приводит к сексуальному и гендерному насилию, злоупотреблениям и домогательствам, дискриминации или нарушению прав всех женщин и девушек, так как все это препятствует лидерству, участию женщин и девушек в ИКТ и во всех сферах цифровой эпохи, а также получению ими доступа к ИКТ;</w:t>
      </w:r>
      <w:r w:rsidRPr="007B0BA4">
        <w:rPr>
          <w:lang w:val="ru-RU"/>
        </w:rPr>
        <w:t xml:space="preserve"> </w:t>
      </w:r>
      <w:r w:rsidRPr="007B0BA4">
        <w:rPr>
          <w:lang w:val="ru-RU" w:bidi="ru-RU"/>
        </w:rPr>
        <w:t>разрабатывать целевые программы по созданию потенциала, направленные на удовлетворение конкретных потребностей в знаниях и навыках и решение проблем, с которыми сталкиваются женщины в секторе ИКТ, особенно в развивающихся странах;</w:t>
      </w:r>
    </w:p>
    <w:p w14:paraId="1FA0E079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2</w:t>
      </w:r>
      <w:r w:rsidRPr="007B0BA4">
        <w:rPr>
          <w:lang w:val="ru-RU" w:bidi="ru-RU"/>
        </w:rPr>
        <w:tab/>
        <w:t>поощрять, насколько это практически возможно, использование формулировок, учитывающих гендерную специфику, в работе Союза,</w:t>
      </w:r>
    </w:p>
    <w:p w14:paraId="79D04517" w14:textId="77777777" w:rsidR="00C33B28" w:rsidRPr="007B0BA4" w:rsidRDefault="00C33B28" w:rsidP="00C33B28">
      <w:pPr>
        <w:pStyle w:val="Call"/>
        <w:rPr>
          <w:lang w:val="ru-RU"/>
        </w:rPr>
      </w:pPr>
      <w:r w:rsidRPr="007B0BA4">
        <w:rPr>
          <w:lang w:val="ru-RU" w:bidi="ru-RU"/>
        </w:rPr>
        <w:t>предлагает Генеральному секретарю</w:t>
      </w:r>
    </w:p>
    <w:p w14:paraId="45F779F8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1</w:t>
      </w:r>
      <w:r w:rsidRPr="007B0BA4">
        <w:rPr>
          <w:lang w:val="ru-RU" w:bidi="ru-RU"/>
        </w:rPr>
        <w:tab/>
        <w:t>координировать разработку нового Плана действий по гендерным вопросам для организации на основе предварительных консультаций с Государствами – Членами Совета и с учетом передового опыта в системе ООН, основываться на предыдущих стратегических документах и уделять особое внимание ключевым вопросам, а также обеспечивать подробный набор политик в рамках МСЭ, включая создание потенциала, развитие навыков и людских ресурсов;</w:t>
      </w:r>
    </w:p>
    <w:p w14:paraId="420EE740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2</w:t>
      </w:r>
      <w:r w:rsidRPr="007B0BA4">
        <w:rPr>
          <w:lang w:val="ru-RU" w:bidi="ru-RU"/>
        </w:rPr>
        <w:tab/>
        <w:t>включить в План действий по гендерным вопросам процедуры для немедленного и срочного решения проблемы отсутствия сбалансированной гендерной представленности среди персонала МСЭ, особенно в категориях специалистов и старших должностных лиц, и представить указанный План действий по гендерным вопросам и процедуры вместе с информацией об их реализации сессии Совета 2024 года для оценки их эффективности, выработки замечаний и дальнейших инструкций;</w:t>
      </w:r>
    </w:p>
    <w:p w14:paraId="50CA5904" w14:textId="77777777" w:rsidR="00C33B28" w:rsidRPr="007B0BA4" w:rsidRDefault="00C33B28" w:rsidP="00C33B28">
      <w:pPr>
        <w:rPr>
          <w:lang w:val="ru-RU"/>
        </w:rPr>
      </w:pPr>
      <w:r w:rsidRPr="007B0BA4">
        <w:rPr>
          <w:lang w:val="ru-RU" w:bidi="ru-RU"/>
        </w:rPr>
        <w:t>3</w:t>
      </w:r>
      <w:r w:rsidRPr="007B0BA4">
        <w:rPr>
          <w:lang w:val="ru-RU" w:bidi="ru-RU"/>
        </w:rPr>
        <w:tab/>
        <w:t>создать механизм отчетности и координации с подробной информацией и отчетами, которые должны быть представлены Совету, чтобы Государства-Члены могли оценить эффективность работы.</w:t>
      </w:r>
    </w:p>
    <w:p w14:paraId="5BFA9C3C" w14:textId="45C60D33" w:rsidR="00796BD3" w:rsidRPr="007B0BA4" w:rsidRDefault="002A3B6A" w:rsidP="002A3B6A">
      <w:pPr>
        <w:spacing w:before="480"/>
        <w:jc w:val="center"/>
        <w:rPr>
          <w:lang w:val="ru-RU"/>
        </w:rPr>
      </w:pPr>
      <w:r w:rsidRPr="007B0BA4">
        <w:rPr>
          <w:lang w:val="ru-RU"/>
        </w:rPr>
        <w:t>________________</w:t>
      </w:r>
    </w:p>
    <w:sectPr w:rsidR="00796BD3" w:rsidRPr="007B0BA4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042" w14:textId="77777777" w:rsidR="002A3B6A" w:rsidRDefault="002A3B6A">
      <w:r>
        <w:separator/>
      </w:r>
    </w:p>
  </w:endnote>
  <w:endnote w:type="continuationSeparator" w:id="0">
    <w:p w14:paraId="4F37A3B1" w14:textId="77777777" w:rsidR="002A3B6A" w:rsidRDefault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7933559" w14:textId="77777777" w:rsidTr="00E31DCE">
      <w:trPr>
        <w:jc w:val="center"/>
      </w:trPr>
      <w:tc>
        <w:tcPr>
          <w:tcW w:w="1803" w:type="dxa"/>
          <w:vAlign w:val="center"/>
        </w:tcPr>
        <w:p w14:paraId="3236224E" w14:textId="28786BC4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33B28" w:rsidRPr="00C33B28">
            <w:rPr>
              <w:noProof/>
            </w:rPr>
            <w:t>526864</w:t>
          </w:r>
        </w:p>
      </w:tc>
      <w:tc>
        <w:tcPr>
          <w:tcW w:w="8261" w:type="dxa"/>
        </w:tcPr>
        <w:p w14:paraId="61CEDA22" w14:textId="4B88636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3B28">
            <w:rPr>
              <w:bCs/>
            </w:rPr>
            <w:t>125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727FD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A8C08D" w14:textId="77777777" w:rsidTr="00E31DCE">
      <w:trPr>
        <w:jc w:val="center"/>
      </w:trPr>
      <w:tc>
        <w:tcPr>
          <w:tcW w:w="1803" w:type="dxa"/>
          <w:vAlign w:val="center"/>
        </w:tcPr>
        <w:p w14:paraId="0EFF1BB7" w14:textId="77777777" w:rsidR="00672F8A" w:rsidRDefault="007B0BA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BD6E1FE" w14:textId="135CBE9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1C33">
            <w:rPr>
              <w:bCs/>
              <w:lang w:val="ru-RU"/>
            </w:rPr>
            <w:t>1</w:t>
          </w:r>
          <w:r w:rsidR="00C33B28">
            <w:rPr>
              <w:bCs/>
              <w:lang w:val="en-US"/>
            </w:rPr>
            <w:t>25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EFB9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8BA7" w14:textId="77777777" w:rsidR="002A3B6A" w:rsidRDefault="002A3B6A">
      <w:r>
        <w:t>____________________</w:t>
      </w:r>
    </w:p>
  </w:footnote>
  <w:footnote w:type="continuationSeparator" w:id="0">
    <w:p w14:paraId="0CFE8129" w14:textId="77777777" w:rsidR="002A3B6A" w:rsidRDefault="002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7B5D3B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F9F6F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BA17E73" wp14:editId="7D7CF4A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8539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04BF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9E447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6586D8D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22F3" wp14:editId="5BC3A95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7B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A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C3A5C"/>
    <w:rsid w:val="001D1D99"/>
    <w:rsid w:val="001E6719"/>
    <w:rsid w:val="001E7F50"/>
    <w:rsid w:val="00225368"/>
    <w:rsid w:val="00227FF0"/>
    <w:rsid w:val="00291EB6"/>
    <w:rsid w:val="002A3B6A"/>
    <w:rsid w:val="002A6E40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418E5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B0BA4"/>
    <w:rsid w:val="007D38B5"/>
    <w:rsid w:val="007E7EA0"/>
    <w:rsid w:val="00807255"/>
    <w:rsid w:val="0081023E"/>
    <w:rsid w:val="00811C33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3108"/>
    <w:rsid w:val="00B41837"/>
    <w:rsid w:val="00B63EF2"/>
    <w:rsid w:val="00BA7D89"/>
    <w:rsid w:val="00BC0D39"/>
    <w:rsid w:val="00BC7BC0"/>
    <w:rsid w:val="00BD57B7"/>
    <w:rsid w:val="00BE63E2"/>
    <w:rsid w:val="00C33B28"/>
    <w:rsid w:val="00C82D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1512B"/>
    <w:rsid w:val="00F35898"/>
    <w:rsid w:val="00F5225B"/>
    <w:rsid w:val="00FE198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BE406"/>
  <w15:docId w15:val="{C6679356-5F97-4DEA-A8D8-D6F92C6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2A3B6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A3B6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A3B6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A3B6A"/>
    <w:rPr>
      <w:rFonts w:ascii="Calibri" w:hAnsi="Calibri"/>
      <w:caps/>
      <w:sz w:val="26"/>
      <w:lang w:val="en-GB" w:eastAsia="en-US"/>
    </w:rPr>
  </w:style>
  <w:style w:type="character" w:customStyle="1" w:styleId="TitleChar">
    <w:name w:val="Title Char"/>
    <w:basedOn w:val="DefaultParagraphFont"/>
    <w:rsid w:val="00C33B28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</TotalTime>
  <Pages>5</Pages>
  <Words>1846</Words>
  <Characters>12582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Antipina, Nadezda</cp:lastModifiedBy>
  <cp:revision>4</cp:revision>
  <cp:lastPrinted>2006-03-28T16:12:00Z</cp:lastPrinted>
  <dcterms:created xsi:type="dcterms:W3CDTF">2023-08-30T06:59:00Z</dcterms:created>
  <dcterms:modified xsi:type="dcterms:W3CDTF">2023-08-30T09:29:00Z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