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813E5E" w14:paraId="5EC99B86" w14:textId="77777777" w:rsidTr="00C538FC">
        <w:trPr>
          <w:cantSplit/>
          <w:trHeight w:val="23"/>
        </w:trPr>
        <w:tc>
          <w:tcPr>
            <w:tcW w:w="3969" w:type="dxa"/>
            <w:vMerge w:val="restart"/>
            <w:tcMar>
              <w:left w:w="0" w:type="dxa"/>
            </w:tcMar>
          </w:tcPr>
          <w:p w14:paraId="78068858" w14:textId="79D2F178" w:rsidR="00FE57F6" w:rsidRPr="00E85629" w:rsidRDefault="00FE57F6" w:rsidP="00C538FC">
            <w:pPr>
              <w:tabs>
                <w:tab w:val="left" w:pos="851"/>
              </w:tabs>
              <w:spacing w:before="0" w:line="240" w:lineRule="atLeast"/>
              <w:rPr>
                <w:b/>
              </w:rPr>
            </w:pPr>
            <w:bookmarkStart w:id="0" w:name="_Hlk133421839"/>
          </w:p>
        </w:tc>
        <w:tc>
          <w:tcPr>
            <w:tcW w:w="5245" w:type="dxa"/>
          </w:tcPr>
          <w:p w14:paraId="2DA99BC5" w14:textId="0F5C0BD1" w:rsidR="00FE57F6" w:rsidRPr="00E85629" w:rsidRDefault="00FE57F6" w:rsidP="00C538FC">
            <w:pPr>
              <w:tabs>
                <w:tab w:val="left" w:pos="851"/>
              </w:tabs>
              <w:spacing w:before="0" w:line="240" w:lineRule="atLeast"/>
              <w:jc w:val="right"/>
              <w:rPr>
                <w:b/>
              </w:rPr>
            </w:pPr>
            <w:r>
              <w:rPr>
                <w:b/>
              </w:rPr>
              <w:t>Document</w:t>
            </w:r>
            <w:r w:rsidR="00F24B71">
              <w:rPr>
                <w:b/>
              </w:rPr>
              <w:t>o</w:t>
            </w:r>
            <w:r>
              <w:rPr>
                <w:b/>
              </w:rPr>
              <w:t xml:space="preserve"> C23/</w:t>
            </w:r>
            <w:r w:rsidR="00FE7648">
              <w:rPr>
                <w:b/>
              </w:rPr>
              <w:t>112</w:t>
            </w:r>
            <w:r>
              <w:rPr>
                <w:b/>
              </w:rPr>
              <w:t>-</w:t>
            </w:r>
            <w:r w:rsidR="00F24B71">
              <w:rPr>
                <w:b/>
              </w:rPr>
              <w:t>S</w:t>
            </w:r>
          </w:p>
        </w:tc>
      </w:tr>
      <w:tr w:rsidR="00FE57F6" w:rsidRPr="00813E5E" w14:paraId="20F7F09D" w14:textId="77777777" w:rsidTr="00C538FC">
        <w:trPr>
          <w:cantSplit/>
        </w:trPr>
        <w:tc>
          <w:tcPr>
            <w:tcW w:w="3969" w:type="dxa"/>
            <w:vMerge/>
          </w:tcPr>
          <w:p w14:paraId="77603E0A" w14:textId="77777777" w:rsidR="00FE57F6" w:rsidRPr="00813E5E" w:rsidRDefault="00FE57F6" w:rsidP="00C538FC">
            <w:pPr>
              <w:tabs>
                <w:tab w:val="left" w:pos="851"/>
              </w:tabs>
              <w:spacing w:line="240" w:lineRule="atLeast"/>
              <w:rPr>
                <w:b/>
              </w:rPr>
            </w:pPr>
          </w:p>
        </w:tc>
        <w:tc>
          <w:tcPr>
            <w:tcW w:w="5245" w:type="dxa"/>
          </w:tcPr>
          <w:p w14:paraId="42390815" w14:textId="2BD4688A" w:rsidR="00FE57F6" w:rsidRPr="00E85629" w:rsidRDefault="00FB1EAD" w:rsidP="00C538FC">
            <w:pPr>
              <w:tabs>
                <w:tab w:val="left" w:pos="851"/>
              </w:tabs>
              <w:spacing w:before="0"/>
              <w:jc w:val="right"/>
              <w:rPr>
                <w:b/>
              </w:rPr>
            </w:pPr>
            <w:r>
              <w:rPr>
                <w:b/>
              </w:rPr>
              <w:t xml:space="preserve">8 de </w:t>
            </w:r>
            <w:r w:rsidRPr="00FB1EAD">
              <w:rPr>
                <w:b/>
              </w:rPr>
              <w:t>septiembre</w:t>
            </w:r>
            <w:r>
              <w:rPr>
                <w:b/>
              </w:rPr>
              <w:t xml:space="preserve"> </w:t>
            </w:r>
            <w:r w:rsidR="00FE7648">
              <w:rPr>
                <w:b/>
              </w:rPr>
              <w:t>de</w:t>
            </w:r>
            <w:r w:rsidR="00FE57F6">
              <w:rPr>
                <w:b/>
              </w:rPr>
              <w:t xml:space="preserve"> 2023</w:t>
            </w:r>
          </w:p>
        </w:tc>
      </w:tr>
      <w:tr w:rsidR="00FE57F6" w:rsidRPr="00F24B71" w14:paraId="2220B9AF" w14:textId="77777777" w:rsidTr="00C538FC">
        <w:trPr>
          <w:cantSplit/>
          <w:trHeight w:val="23"/>
        </w:trPr>
        <w:tc>
          <w:tcPr>
            <w:tcW w:w="3969" w:type="dxa"/>
            <w:vMerge/>
          </w:tcPr>
          <w:p w14:paraId="62D6687C" w14:textId="77777777" w:rsidR="00FE57F6" w:rsidRPr="00813E5E" w:rsidRDefault="00FE57F6" w:rsidP="00C538FC">
            <w:pPr>
              <w:tabs>
                <w:tab w:val="left" w:pos="851"/>
              </w:tabs>
              <w:spacing w:line="240" w:lineRule="atLeast"/>
              <w:rPr>
                <w:b/>
              </w:rPr>
            </w:pPr>
          </w:p>
        </w:tc>
        <w:tc>
          <w:tcPr>
            <w:tcW w:w="5245" w:type="dxa"/>
          </w:tcPr>
          <w:p w14:paraId="567358C1" w14:textId="77777777" w:rsidR="00FE57F6" w:rsidRPr="00F24B71" w:rsidRDefault="00F24B71" w:rsidP="00C538FC">
            <w:pPr>
              <w:tabs>
                <w:tab w:val="left" w:pos="851"/>
              </w:tabs>
              <w:spacing w:before="0" w:line="240" w:lineRule="atLeast"/>
              <w:jc w:val="right"/>
              <w:rPr>
                <w:b/>
                <w:bCs/>
              </w:rPr>
            </w:pPr>
            <w:r w:rsidRPr="00F24B71">
              <w:rPr>
                <w:rFonts w:cstheme="minorHAnsi"/>
                <w:b/>
                <w:bCs/>
                <w:lang w:val="fr-CH"/>
              </w:rPr>
              <w:t>Original: inglés</w:t>
            </w:r>
          </w:p>
        </w:tc>
      </w:tr>
      <w:tr w:rsidR="00FE57F6" w:rsidRPr="00813E5E" w14:paraId="5955B5CF" w14:textId="77777777" w:rsidTr="00C538FC">
        <w:trPr>
          <w:cantSplit/>
          <w:trHeight w:val="23"/>
        </w:trPr>
        <w:tc>
          <w:tcPr>
            <w:tcW w:w="3969" w:type="dxa"/>
          </w:tcPr>
          <w:p w14:paraId="5C8032AF" w14:textId="77777777" w:rsidR="00FE57F6" w:rsidRPr="00813E5E" w:rsidRDefault="00FE57F6" w:rsidP="00C538FC">
            <w:pPr>
              <w:tabs>
                <w:tab w:val="left" w:pos="851"/>
              </w:tabs>
              <w:spacing w:line="240" w:lineRule="atLeast"/>
              <w:rPr>
                <w:b/>
              </w:rPr>
            </w:pPr>
          </w:p>
        </w:tc>
        <w:tc>
          <w:tcPr>
            <w:tcW w:w="5245" w:type="dxa"/>
          </w:tcPr>
          <w:p w14:paraId="3D2541AF" w14:textId="77777777" w:rsidR="00FE57F6" w:rsidRDefault="00FE57F6" w:rsidP="00C538FC">
            <w:pPr>
              <w:tabs>
                <w:tab w:val="left" w:pos="851"/>
              </w:tabs>
              <w:spacing w:before="0" w:line="240" w:lineRule="atLeast"/>
              <w:jc w:val="right"/>
              <w:rPr>
                <w:b/>
              </w:rPr>
            </w:pPr>
          </w:p>
        </w:tc>
      </w:tr>
      <w:tr w:rsidR="00FE57F6" w:rsidRPr="00FE57F6" w14:paraId="723E1A3A" w14:textId="77777777" w:rsidTr="00C538FC">
        <w:trPr>
          <w:cantSplit/>
        </w:trPr>
        <w:tc>
          <w:tcPr>
            <w:tcW w:w="9214" w:type="dxa"/>
            <w:gridSpan w:val="2"/>
            <w:tcMar>
              <w:left w:w="0" w:type="dxa"/>
            </w:tcMar>
          </w:tcPr>
          <w:p w14:paraId="489FEFFA" w14:textId="77777777" w:rsidR="00FE7648" w:rsidRPr="00915F63" w:rsidRDefault="00FE7648" w:rsidP="00FE7648">
            <w:pPr>
              <w:pStyle w:val="Title1"/>
              <w:spacing w:before="120"/>
            </w:pPr>
            <w:r>
              <w:t>RESUMEN DE LOS DEBATES</w:t>
            </w:r>
          </w:p>
          <w:p w14:paraId="6F2201FA" w14:textId="06B2C591" w:rsidR="00FE7648" w:rsidRDefault="00FE7648" w:rsidP="00FE7648">
            <w:pPr>
              <w:pStyle w:val="Title1"/>
              <w:spacing w:before="120"/>
            </w:pPr>
            <w:r>
              <w:t>DE LA</w:t>
            </w:r>
          </w:p>
          <w:p w14:paraId="482C9ADE" w14:textId="3DD8D13C" w:rsidR="00FE57F6" w:rsidRPr="004B5D49" w:rsidRDefault="000E0D36" w:rsidP="00FE7648">
            <w:pPr>
              <w:pStyle w:val="Title1"/>
              <w:spacing w:before="120"/>
              <w:rPr>
                <w:sz w:val="34"/>
                <w:szCs w:val="34"/>
                <w:lang w:val="es-ES"/>
              </w:rPr>
            </w:pPr>
            <w:r>
              <w:rPr>
                <w:caps w:val="0"/>
              </w:rPr>
              <w:t>SÉPTIMA Y ÚLTIMA SESIÓN PLENARIA</w:t>
            </w:r>
          </w:p>
        </w:tc>
      </w:tr>
      <w:tr w:rsidR="00FE57F6" w:rsidRPr="00813E5E" w14:paraId="18C08DCF" w14:textId="77777777" w:rsidTr="00910BA8">
        <w:trPr>
          <w:cantSplit/>
        </w:trPr>
        <w:tc>
          <w:tcPr>
            <w:tcW w:w="9214" w:type="dxa"/>
            <w:gridSpan w:val="2"/>
            <w:tcMar>
              <w:left w:w="0" w:type="dxa"/>
            </w:tcMar>
          </w:tcPr>
          <w:p w14:paraId="240900A7" w14:textId="77777777" w:rsidR="00FE7648" w:rsidRPr="00FE7648" w:rsidRDefault="00FE7648" w:rsidP="00FE7648">
            <w:pPr>
              <w:pStyle w:val="Subtitle"/>
              <w:framePr w:hSpace="0" w:wrap="auto" w:hAnchor="text" w:xAlign="left" w:yAlign="inline"/>
              <w:spacing w:after="240"/>
              <w:jc w:val="center"/>
              <w:rPr>
                <w:b/>
                <w:bCs/>
                <w:sz w:val="24"/>
                <w:szCs w:val="24"/>
                <w:lang w:val="es-ES"/>
              </w:rPr>
            </w:pPr>
            <w:r w:rsidRPr="00FE7648">
              <w:rPr>
                <w:sz w:val="24"/>
                <w:lang w:val="es-ES"/>
              </w:rPr>
              <w:t>Viernes, 21 de julio de 2023, de las 14.40 a las 23.15 horas</w:t>
            </w:r>
          </w:p>
          <w:p w14:paraId="53810C45" w14:textId="086ADA37" w:rsidR="00FE57F6" w:rsidRPr="00FE7648" w:rsidRDefault="00FE7648" w:rsidP="00FE7648">
            <w:pPr>
              <w:pStyle w:val="Subtitle"/>
              <w:framePr w:hSpace="0" w:wrap="auto" w:hAnchor="text" w:xAlign="left" w:yAlign="inline"/>
              <w:jc w:val="center"/>
              <w:rPr>
                <w:lang w:val="es-ES"/>
              </w:rPr>
            </w:pPr>
            <w:r w:rsidRPr="00FE7648">
              <w:rPr>
                <w:b/>
                <w:sz w:val="24"/>
                <w:lang w:val="es-ES"/>
              </w:rPr>
              <w:t xml:space="preserve">Presidente: </w:t>
            </w:r>
            <w:r w:rsidRPr="00FE7648">
              <w:rPr>
                <w:sz w:val="24"/>
                <w:lang w:val="es-ES"/>
              </w:rPr>
              <w:t xml:space="preserve"> Sr. C. MARTÍNEZ (Paraguay)</w:t>
            </w:r>
          </w:p>
        </w:tc>
      </w:tr>
      <w:tr w:rsidR="00FE57F6" w:rsidRPr="00FE7648" w14:paraId="5C23BBC0" w14:textId="77777777" w:rsidTr="00910BA8">
        <w:trPr>
          <w:cantSplit/>
        </w:trPr>
        <w:tc>
          <w:tcPr>
            <w:tcW w:w="9214" w:type="dxa"/>
            <w:gridSpan w:val="2"/>
            <w:tcMar>
              <w:left w:w="0" w:type="dxa"/>
            </w:tcMar>
          </w:tcPr>
          <w:tbl>
            <w:tblPr>
              <w:tblW w:w="9476" w:type="dxa"/>
              <w:tblLayout w:type="fixed"/>
              <w:tblLook w:val="0000" w:firstRow="0" w:lastRow="0" w:firstColumn="0" w:lastColumn="0" w:noHBand="0" w:noVBand="0"/>
            </w:tblPr>
            <w:tblGrid>
              <w:gridCol w:w="484"/>
              <w:gridCol w:w="6320"/>
              <w:gridCol w:w="2672"/>
            </w:tblGrid>
            <w:tr w:rsidR="00FE7648" w:rsidRPr="00FE7648" w14:paraId="4FEF7B33" w14:textId="77777777" w:rsidTr="00DB4110">
              <w:tc>
                <w:tcPr>
                  <w:tcW w:w="255" w:type="pct"/>
                </w:tcPr>
                <w:p w14:paraId="0F9795DB" w14:textId="77777777" w:rsidR="00FE7648" w:rsidRPr="00FE7648" w:rsidRDefault="00FE7648" w:rsidP="00FE7648">
                  <w:pPr>
                    <w:framePr w:hSpace="181" w:wrap="around" w:vAnchor="page" w:hAnchor="page" w:x="1821" w:y="2314"/>
                    <w:spacing w:before="480"/>
                    <w:rPr>
                      <w:b/>
                      <w:bCs/>
                      <w:szCs w:val="24"/>
                    </w:rPr>
                  </w:pPr>
                  <w:r w:rsidRPr="00FE7648">
                    <w:rPr>
                      <w:szCs w:val="24"/>
                    </w:rPr>
                    <w:br w:type="page"/>
                  </w:r>
                  <w:r w:rsidRPr="00FE7648">
                    <w:rPr>
                      <w:szCs w:val="24"/>
                    </w:rPr>
                    <w:br w:type="page"/>
                  </w:r>
                </w:p>
              </w:tc>
              <w:tc>
                <w:tcPr>
                  <w:tcW w:w="3335" w:type="pct"/>
                </w:tcPr>
                <w:p w14:paraId="455C9985" w14:textId="77777777" w:rsidR="00FE7648" w:rsidRPr="00FE7648" w:rsidRDefault="00FE7648" w:rsidP="00FE7648">
                  <w:pPr>
                    <w:framePr w:hSpace="181" w:wrap="around" w:vAnchor="page" w:hAnchor="page" w:x="1821" w:y="2314"/>
                    <w:spacing w:before="480" w:after="120"/>
                    <w:rPr>
                      <w:b/>
                      <w:bCs/>
                      <w:szCs w:val="24"/>
                    </w:rPr>
                  </w:pPr>
                  <w:r w:rsidRPr="00FE7648">
                    <w:rPr>
                      <w:b/>
                      <w:szCs w:val="24"/>
                    </w:rPr>
                    <w:t>Asuntos tratados</w:t>
                  </w:r>
                </w:p>
              </w:tc>
              <w:tc>
                <w:tcPr>
                  <w:tcW w:w="1410" w:type="pct"/>
                </w:tcPr>
                <w:p w14:paraId="0C7A6E8B" w14:textId="77777777" w:rsidR="00FE7648" w:rsidRPr="00FE7648" w:rsidRDefault="00FE7648" w:rsidP="00FE7648">
                  <w:pPr>
                    <w:framePr w:hSpace="181" w:wrap="around" w:vAnchor="page" w:hAnchor="page" w:x="1821" w:y="2314"/>
                    <w:spacing w:before="480"/>
                    <w:jc w:val="center"/>
                    <w:rPr>
                      <w:b/>
                      <w:bCs/>
                      <w:szCs w:val="24"/>
                    </w:rPr>
                  </w:pPr>
                  <w:r w:rsidRPr="00FE7648">
                    <w:rPr>
                      <w:b/>
                      <w:szCs w:val="24"/>
                    </w:rPr>
                    <w:t>Documentos</w:t>
                  </w:r>
                </w:p>
              </w:tc>
            </w:tr>
            <w:tr w:rsidR="00FE7648" w:rsidRPr="00FB1EAD" w14:paraId="5CEA3554" w14:textId="77777777" w:rsidTr="00DB4110">
              <w:trPr>
                <w:trHeight w:val="20"/>
              </w:trPr>
              <w:tc>
                <w:tcPr>
                  <w:tcW w:w="255" w:type="pct"/>
                </w:tcPr>
                <w:p w14:paraId="31562FEA" w14:textId="77777777" w:rsidR="00FE7648" w:rsidRPr="00FE7648" w:rsidRDefault="00FE7648" w:rsidP="00FE7648">
                  <w:pPr>
                    <w:framePr w:hSpace="181" w:wrap="around" w:vAnchor="page" w:hAnchor="page" w:x="1821" w:y="2314"/>
                    <w:spacing w:before="80" w:after="80"/>
                    <w:rPr>
                      <w:szCs w:val="24"/>
                    </w:rPr>
                  </w:pPr>
                  <w:r w:rsidRPr="00FE7648">
                    <w:rPr>
                      <w:szCs w:val="24"/>
                    </w:rPr>
                    <w:t>1</w:t>
                  </w:r>
                </w:p>
              </w:tc>
              <w:tc>
                <w:tcPr>
                  <w:tcW w:w="3335" w:type="pct"/>
                </w:tcPr>
                <w:p w14:paraId="5278FC6C" w14:textId="04471378" w:rsidR="00FE7648" w:rsidRPr="00FE7648" w:rsidRDefault="00FE7648" w:rsidP="00FE7648">
                  <w:pPr>
                    <w:framePr w:hSpace="181" w:wrap="around" w:vAnchor="page" w:hAnchor="page" w:x="1821" w:y="2314"/>
                    <w:spacing w:before="80" w:after="80"/>
                    <w:rPr>
                      <w:rFonts w:asciiTheme="minorHAnsi" w:hAnsiTheme="minorHAnsi" w:cstheme="minorHAnsi"/>
                      <w:szCs w:val="24"/>
                    </w:rPr>
                  </w:pPr>
                  <w:r w:rsidRPr="00FE7648">
                    <w:rPr>
                      <w:szCs w:val="24"/>
                    </w:rPr>
                    <w:t>Actividades de la UIT en el ámbito de Internet: Resoluciones</w:t>
                  </w:r>
                  <w:r>
                    <w:rPr>
                      <w:szCs w:val="24"/>
                    </w:rPr>
                    <w:t> </w:t>
                  </w:r>
                  <w:r w:rsidRPr="00FE7648">
                    <w:rPr>
                      <w:szCs w:val="24"/>
                    </w:rPr>
                    <w:t>101, 102, 133, 180 y 206 de la Conferencia de Plenipotenciarios (continuación)</w:t>
                  </w:r>
                </w:p>
              </w:tc>
              <w:tc>
                <w:tcPr>
                  <w:tcW w:w="1410" w:type="pct"/>
                </w:tcPr>
                <w:p w14:paraId="0678A1F7" w14:textId="77777777" w:rsidR="00FE7648" w:rsidRPr="00FE7648" w:rsidRDefault="00000000" w:rsidP="00FE7648">
                  <w:pPr>
                    <w:framePr w:hSpace="181" w:wrap="around" w:vAnchor="page" w:hAnchor="page" w:x="1821" w:y="2314"/>
                    <w:tabs>
                      <w:tab w:val="clear" w:pos="567"/>
                      <w:tab w:val="clear" w:pos="1134"/>
                      <w:tab w:val="clear" w:pos="1701"/>
                      <w:tab w:val="clear" w:pos="2268"/>
                    </w:tabs>
                    <w:spacing w:before="80" w:after="80"/>
                    <w:ind w:left="-109"/>
                    <w:jc w:val="center"/>
                    <w:rPr>
                      <w:rFonts w:asciiTheme="minorHAnsi" w:hAnsiTheme="minorHAnsi" w:cstheme="minorHAnsi"/>
                      <w:szCs w:val="24"/>
                      <w:lang w:val="en-US"/>
                    </w:rPr>
                  </w:pPr>
                  <w:hyperlink r:id="rId7" w:history="1">
                    <w:r w:rsidR="00FE7648" w:rsidRPr="00FE7648">
                      <w:rPr>
                        <w:rStyle w:val="Hyperlink"/>
                        <w:szCs w:val="24"/>
                        <w:lang w:val="en-US"/>
                      </w:rPr>
                      <w:t>C23/33</w:t>
                    </w:r>
                  </w:hyperlink>
                  <w:r w:rsidR="00FE7648" w:rsidRPr="00FE7648">
                    <w:rPr>
                      <w:szCs w:val="24"/>
                      <w:lang w:val="en-US"/>
                    </w:rPr>
                    <w:t>,</w:t>
                  </w:r>
                  <w:r w:rsidR="00FE7648" w:rsidRPr="00FE7648">
                    <w:rPr>
                      <w:szCs w:val="24"/>
                      <w:lang w:val="en-US"/>
                    </w:rPr>
                    <w:br/>
                  </w:r>
                  <w:hyperlink r:id="rId8" w:history="1">
                    <w:r w:rsidR="00FE7648" w:rsidRPr="00FE7648">
                      <w:rPr>
                        <w:rStyle w:val="Hyperlink"/>
                        <w:szCs w:val="24"/>
                        <w:lang w:val="en-US"/>
                      </w:rPr>
                      <w:t>C23/89+Corr.1</w:t>
                    </w:r>
                  </w:hyperlink>
                  <w:r w:rsidR="00FE7648" w:rsidRPr="00FE7648">
                    <w:rPr>
                      <w:szCs w:val="24"/>
                      <w:lang w:val="en-US"/>
                    </w:rPr>
                    <w:t>,</w:t>
                  </w:r>
                  <w:r w:rsidR="00FE7648" w:rsidRPr="00FE7648">
                    <w:rPr>
                      <w:szCs w:val="24"/>
                      <w:lang w:val="en-US"/>
                    </w:rPr>
                    <w:br/>
                  </w:r>
                  <w:hyperlink r:id="rId9" w:history="1">
                    <w:r w:rsidR="00FE7648" w:rsidRPr="00FE7648">
                      <w:rPr>
                        <w:rStyle w:val="Hyperlink"/>
                        <w:szCs w:val="24"/>
                        <w:lang w:val="en-US"/>
                      </w:rPr>
                      <w:t>C23/DT/12(Rev.1)</w:t>
                    </w:r>
                  </w:hyperlink>
                </w:p>
              </w:tc>
            </w:tr>
            <w:tr w:rsidR="00FE7648" w:rsidRPr="00FE7648" w14:paraId="3316DF81" w14:textId="77777777" w:rsidTr="00DB4110">
              <w:trPr>
                <w:trHeight w:val="20"/>
              </w:trPr>
              <w:tc>
                <w:tcPr>
                  <w:tcW w:w="255" w:type="pct"/>
                </w:tcPr>
                <w:p w14:paraId="200CC4FD" w14:textId="77777777" w:rsidR="00FE7648" w:rsidRPr="00FE7648" w:rsidRDefault="00FE7648" w:rsidP="00FE7648">
                  <w:pPr>
                    <w:framePr w:hSpace="181" w:wrap="around" w:vAnchor="page" w:hAnchor="page" w:x="1821" w:y="2314"/>
                    <w:spacing w:before="80" w:after="80"/>
                    <w:rPr>
                      <w:szCs w:val="24"/>
                    </w:rPr>
                  </w:pPr>
                  <w:r w:rsidRPr="00FE7648">
                    <w:rPr>
                      <w:szCs w:val="24"/>
                    </w:rPr>
                    <w:t>2</w:t>
                  </w:r>
                </w:p>
              </w:tc>
              <w:tc>
                <w:tcPr>
                  <w:tcW w:w="3335" w:type="pct"/>
                </w:tcPr>
                <w:p w14:paraId="24EDDFD9" w14:textId="77777777" w:rsidR="00FE7648" w:rsidRPr="00FE7648" w:rsidRDefault="00FE7648" w:rsidP="00FE7648">
                  <w:pPr>
                    <w:framePr w:hSpace="181" w:wrap="around" w:vAnchor="page" w:hAnchor="page" w:x="1821" w:y="2314"/>
                    <w:spacing w:before="80" w:after="80"/>
                    <w:rPr>
                      <w:rFonts w:asciiTheme="minorHAnsi" w:hAnsiTheme="minorHAnsi" w:cstheme="minorHAnsi"/>
                      <w:szCs w:val="24"/>
                    </w:rPr>
                  </w:pPr>
                  <w:r w:rsidRPr="00FE7648">
                    <w:rPr>
                      <w:szCs w:val="24"/>
                    </w:rPr>
                    <w:t>Resoluciones y Acuerdos obsoletos del Consejo (continuación)</w:t>
                  </w:r>
                </w:p>
              </w:tc>
              <w:tc>
                <w:tcPr>
                  <w:tcW w:w="1410" w:type="pct"/>
                  <w:vAlign w:val="center"/>
                </w:tcPr>
                <w:p w14:paraId="54B15BAD" w14:textId="77777777" w:rsidR="00FE7648" w:rsidRPr="00FE7648" w:rsidRDefault="00000000" w:rsidP="00FE7648">
                  <w:pPr>
                    <w:framePr w:hSpace="181" w:wrap="around" w:vAnchor="page" w:hAnchor="page" w:x="1821" w:y="2314"/>
                    <w:tabs>
                      <w:tab w:val="clear" w:pos="567"/>
                      <w:tab w:val="clear" w:pos="1134"/>
                      <w:tab w:val="clear" w:pos="1701"/>
                      <w:tab w:val="clear" w:pos="2268"/>
                    </w:tabs>
                    <w:spacing w:before="80" w:after="80"/>
                    <w:ind w:right="177"/>
                    <w:jc w:val="center"/>
                    <w:rPr>
                      <w:rFonts w:asciiTheme="minorHAnsi" w:hAnsiTheme="minorHAnsi" w:cstheme="minorHAnsi"/>
                      <w:szCs w:val="24"/>
                    </w:rPr>
                  </w:pPr>
                  <w:hyperlink r:id="rId10" w:history="1">
                    <w:r w:rsidR="00FE7648" w:rsidRPr="00FE7648">
                      <w:rPr>
                        <w:rStyle w:val="Hyperlink"/>
                        <w:szCs w:val="24"/>
                      </w:rPr>
                      <w:t>C23/3(Rev.1)</w:t>
                    </w:r>
                  </w:hyperlink>
                </w:p>
              </w:tc>
            </w:tr>
            <w:tr w:rsidR="00FE7648" w:rsidRPr="00FE7648" w14:paraId="7840C8B8" w14:textId="77777777" w:rsidTr="00DB4110">
              <w:trPr>
                <w:trHeight w:val="20"/>
              </w:trPr>
              <w:tc>
                <w:tcPr>
                  <w:tcW w:w="255" w:type="pct"/>
                </w:tcPr>
                <w:p w14:paraId="0F8921AC" w14:textId="77777777" w:rsidR="00FE7648" w:rsidRPr="00FE7648" w:rsidRDefault="00FE7648" w:rsidP="00FE7648">
                  <w:pPr>
                    <w:framePr w:hSpace="181" w:wrap="around" w:vAnchor="page" w:hAnchor="page" w:x="1821" w:y="2314"/>
                    <w:spacing w:before="80" w:after="80"/>
                    <w:rPr>
                      <w:szCs w:val="24"/>
                    </w:rPr>
                  </w:pPr>
                  <w:r w:rsidRPr="00FE7648">
                    <w:rPr>
                      <w:szCs w:val="24"/>
                    </w:rPr>
                    <w:t>3</w:t>
                  </w:r>
                </w:p>
              </w:tc>
              <w:tc>
                <w:tcPr>
                  <w:tcW w:w="3335" w:type="pct"/>
                </w:tcPr>
                <w:p w14:paraId="1ADD73BE" w14:textId="77777777" w:rsidR="00FE7648" w:rsidRPr="00FE7648" w:rsidRDefault="00FE7648" w:rsidP="00FE7648">
                  <w:pPr>
                    <w:framePr w:hSpace="181" w:wrap="around" w:vAnchor="page" w:hAnchor="page" w:x="1821" w:y="2314"/>
                    <w:spacing w:before="80" w:after="80"/>
                    <w:rPr>
                      <w:rFonts w:asciiTheme="minorHAnsi" w:hAnsiTheme="minorHAnsi" w:cstheme="minorHAnsi"/>
                      <w:szCs w:val="24"/>
                    </w:rPr>
                  </w:pPr>
                  <w:r w:rsidRPr="00FE7648">
                    <w:rPr>
                      <w:szCs w:val="24"/>
                    </w:rPr>
                    <w:t>Informe de la Comisión Permanente de Administración y Gestión</w:t>
                  </w:r>
                </w:p>
              </w:tc>
              <w:tc>
                <w:tcPr>
                  <w:tcW w:w="1410" w:type="pct"/>
                </w:tcPr>
                <w:p w14:paraId="3CADF29A" w14:textId="77777777" w:rsidR="00FE7648" w:rsidRPr="00FE7648" w:rsidRDefault="00000000" w:rsidP="00FE7648">
                  <w:pPr>
                    <w:framePr w:hSpace="181" w:wrap="around" w:vAnchor="page" w:hAnchor="page" w:x="1821" w:y="2314"/>
                    <w:tabs>
                      <w:tab w:val="clear" w:pos="567"/>
                      <w:tab w:val="clear" w:pos="1134"/>
                      <w:tab w:val="clear" w:pos="1701"/>
                      <w:tab w:val="clear" w:pos="2268"/>
                    </w:tabs>
                    <w:spacing w:before="80" w:after="80"/>
                    <w:jc w:val="center"/>
                    <w:rPr>
                      <w:rFonts w:asciiTheme="minorHAnsi" w:hAnsiTheme="minorHAnsi" w:cstheme="minorHAnsi"/>
                      <w:szCs w:val="24"/>
                    </w:rPr>
                  </w:pPr>
                  <w:hyperlink r:id="rId11" w:history="1">
                    <w:r w:rsidR="00FE7648" w:rsidRPr="00FE7648">
                      <w:rPr>
                        <w:rStyle w:val="Hyperlink"/>
                        <w:szCs w:val="24"/>
                      </w:rPr>
                      <w:t>C23/104</w:t>
                    </w:r>
                  </w:hyperlink>
                  <w:r w:rsidR="00FE7648" w:rsidRPr="00FE7648">
                    <w:rPr>
                      <w:szCs w:val="24"/>
                    </w:rPr>
                    <w:t>,</w:t>
                  </w:r>
                  <w:r w:rsidR="00FE7648" w:rsidRPr="00FE7648">
                    <w:rPr>
                      <w:szCs w:val="24"/>
                    </w:rPr>
                    <w:br/>
                  </w:r>
                  <w:hyperlink r:id="rId12" w:history="1">
                    <w:r w:rsidR="00FE7648" w:rsidRPr="00FE7648">
                      <w:rPr>
                        <w:rStyle w:val="Hyperlink"/>
                        <w:szCs w:val="24"/>
                      </w:rPr>
                      <w:t>C23/DL/10</w:t>
                    </w:r>
                  </w:hyperlink>
                  <w:r w:rsidR="00FE7648" w:rsidRPr="00FE7648">
                    <w:rPr>
                      <w:szCs w:val="24"/>
                    </w:rPr>
                    <w:t xml:space="preserve">, </w:t>
                  </w:r>
                  <w:hyperlink r:id="rId13" w:history="1">
                    <w:r w:rsidR="00FE7648" w:rsidRPr="00FE7648">
                      <w:rPr>
                        <w:rStyle w:val="Hyperlink"/>
                        <w:szCs w:val="24"/>
                      </w:rPr>
                      <w:t>C23/DL/11</w:t>
                    </w:r>
                  </w:hyperlink>
                  <w:r w:rsidR="00FE7648" w:rsidRPr="00FE7648">
                    <w:rPr>
                      <w:szCs w:val="24"/>
                    </w:rPr>
                    <w:t>,</w:t>
                  </w:r>
                  <w:r w:rsidR="00FE7648" w:rsidRPr="00FE7648">
                    <w:rPr>
                      <w:szCs w:val="24"/>
                    </w:rPr>
                    <w:br/>
                  </w:r>
                  <w:hyperlink r:id="rId14" w:history="1">
                    <w:r w:rsidR="00FE7648" w:rsidRPr="00FE7648">
                      <w:rPr>
                        <w:rStyle w:val="Hyperlink"/>
                        <w:szCs w:val="24"/>
                      </w:rPr>
                      <w:t>C23/DL/12</w:t>
                    </w:r>
                  </w:hyperlink>
                </w:p>
              </w:tc>
            </w:tr>
            <w:tr w:rsidR="00FE7648" w:rsidRPr="00FE7648" w14:paraId="53B3A984" w14:textId="77777777" w:rsidTr="00DB4110">
              <w:trPr>
                <w:trHeight w:val="20"/>
              </w:trPr>
              <w:tc>
                <w:tcPr>
                  <w:tcW w:w="255" w:type="pct"/>
                </w:tcPr>
                <w:p w14:paraId="686145AF" w14:textId="77777777" w:rsidR="00FE7648" w:rsidRPr="00FE7648" w:rsidRDefault="00FE7648" w:rsidP="00FE7648">
                  <w:pPr>
                    <w:framePr w:hSpace="181" w:wrap="around" w:vAnchor="page" w:hAnchor="page" w:x="1821" w:y="2314"/>
                    <w:spacing w:before="80" w:after="80"/>
                    <w:rPr>
                      <w:szCs w:val="24"/>
                    </w:rPr>
                  </w:pPr>
                  <w:r w:rsidRPr="00FE7648">
                    <w:rPr>
                      <w:szCs w:val="24"/>
                    </w:rPr>
                    <w:t>4</w:t>
                  </w:r>
                </w:p>
              </w:tc>
              <w:tc>
                <w:tcPr>
                  <w:tcW w:w="3335" w:type="pct"/>
                </w:tcPr>
                <w:p w14:paraId="76BB3ABD" w14:textId="77777777" w:rsidR="00FE7648" w:rsidRPr="00FE7648" w:rsidRDefault="00FE7648" w:rsidP="00FE7648">
                  <w:pPr>
                    <w:framePr w:hSpace="181" w:wrap="around" w:vAnchor="page" w:hAnchor="page" w:x="1821" w:y="2314"/>
                    <w:spacing w:before="80" w:after="80"/>
                    <w:rPr>
                      <w:rFonts w:asciiTheme="minorHAnsi" w:hAnsiTheme="minorHAnsi" w:cstheme="minorHAnsi"/>
                      <w:szCs w:val="24"/>
                    </w:rPr>
                  </w:pPr>
                  <w:r w:rsidRPr="00FE7648">
                    <w:rPr>
                      <w:szCs w:val="24"/>
                    </w:rPr>
                    <w:t>Fechas y duración propuestas para las reuniones de 2024, 2025 y 2026 del Consejo y fechas propuestas para las series de reuniones de los Grupos de Trabajo y los Grupos de Expertos del Consejo para el mismo periodo</w:t>
                  </w:r>
                </w:p>
              </w:tc>
              <w:tc>
                <w:tcPr>
                  <w:tcW w:w="1410" w:type="pct"/>
                </w:tcPr>
                <w:p w14:paraId="07C961A5" w14:textId="77777777" w:rsidR="00FE7648" w:rsidRPr="00FE7648" w:rsidRDefault="00000000" w:rsidP="00FE7648">
                  <w:pPr>
                    <w:framePr w:hSpace="181" w:wrap="around" w:vAnchor="page" w:hAnchor="page" w:x="1821" w:y="2314"/>
                    <w:tabs>
                      <w:tab w:val="clear" w:pos="567"/>
                      <w:tab w:val="clear" w:pos="1134"/>
                      <w:tab w:val="clear" w:pos="1701"/>
                      <w:tab w:val="clear" w:pos="2268"/>
                    </w:tabs>
                    <w:spacing w:before="80" w:after="80"/>
                    <w:jc w:val="center"/>
                    <w:rPr>
                      <w:rFonts w:asciiTheme="minorHAnsi" w:hAnsiTheme="minorHAnsi" w:cstheme="minorHAnsi"/>
                      <w:szCs w:val="24"/>
                    </w:rPr>
                  </w:pPr>
                  <w:hyperlink r:id="rId15" w:history="1">
                    <w:r w:rsidR="00FE7648" w:rsidRPr="00FE7648">
                      <w:rPr>
                        <w:rStyle w:val="Hyperlink"/>
                        <w:szCs w:val="24"/>
                      </w:rPr>
                      <w:t>C23/2</w:t>
                    </w:r>
                  </w:hyperlink>
                  <w:r w:rsidR="00FE7648" w:rsidRPr="00FE7648">
                    <w:rPr>
                      <w:szCs w:val="24"/>
                    </w:rPr>
                    <w:t>,</w:t>
                  </w:r>
                  <w:r w:rsidR="00FE7648" w:rsidRPr="00FE7648">
                    <w:rPr>
                      <w:szCs w:val="24"/>
                    </w:rPr>
                    <w:br/>
                  </w:r>
                  <w:hyperlink r:id="rId16" w:history="1">
                    <w:r w:rsidR="00FE7648" w:rsidRPr="00FE7648">
                      <w:rPr>
                        <w:rStyle w:val="Hyperlink"/>
                        <w:szCs w:val="24"/>
                      </w:rPr>
                      <w:t>C23/87+Corr.1, 2</w:t>
                    </w:r>
                  </w:hyperlink>
                </w:p>
              </w:tc>
            </w:tr>
            <w:tr w:rsidR="00FE7648" w:rsidRPr="00FE7648" w14:paraId="7AE9649F" w14:textId="77777777" w:rsidTr="00DB4110">
              <w:trPr>
                <w:trHeight w:val="20"/>
              </w:trPr>
              <w:tc>
                <w:tcPr>
                  <w:tcW w:w="255" w:type="pct"/>
                </w:tcPr>
                <w:p w14:paraId="2E7B1E19" w14:textId="77777777" w:rsidR="00FE7648" w:rsidRPr="00FE7648" w:rsidRDefault="00FE7648" w:rsidP="00FE7648">
                  <w:pPr>
                    <w:framePr w:hSpace="181" w:wrap="around" w:vAnchor="page" w:hAnchor="page" w:x="1821" w:y="2314"/>
                    <w:spacing w:before="80" w:after="80"/>
                    <w:rPr>
                      <w:szCs w:val="24"/>
                    </w:rPr>
                  </w:pPr>
                  <w:r w:rsidRPr="00FE7648">
                    <w:rPr>
                      <w:szCs w:val="24"/>
                    </w:rPr>
                    <w:t>5</w:t>
                  </w:r>
                </w:p>
              </w:tc>
              <w:tc>
                <w:tcPr>
                  <w:tcW w:w="3335" w:type="pct"/>
                </w:tcPr>
                <w:p w14:paraId="443E6333" w14:textId="77777777" w:rsidR="00FE7648" w:rsidRPr="00FE7648" w:rsidRDefault="00FE7648" w:rsidP="00FE7648">
                  <w:pPr>
                    <w:framePr w:hSpace="181" w:wrap="around" w:vAnchor="page" w:hAnchor="page" w:x="1821" w:y="2314"/>
                    <w:spacing w:before="80" w:after="80"/>
                    <w:rPr>
                      <w:rFonts w:asciiTheme="minorHAnsi" w:hAnsiTheme="minorHAnsi" w:cstheme="minorHAnsi"/>
                      <w:szCs w:val="24"/>
                    </w:rPr>
                  </w:pPr>
                  <w:r w:rsidRPr="00FE7648">
                    <w:rPr>
                      <w:szCs w:val="24"/>
                    </w:rPr>
                    <w:t>Calendario de futuras conferencias, asambleas y reuniones de la Unión: 2023-2026</w:t>
                  </w:r>
                </w:p>
              </w:tc>
              <w:tc>
                <w:tcPr>
                  <w:tcW w:w="1410" w:type="pct"/>
                </w:tcPr>
                <w:p w14:paraId="28706542" w14:textId="77777777" w:rsidR="00FE7648" w:rsidRPr="00FE7648" w:rsidRDefault="00000000" w:rsidP="00FE7648">
                  <w:pPr>
                    <w:framePr w:hSpace="181" w:wrap="around" w:vAnchor="page" w:hAnchor="page" w:x="1821" w:y="2314"/>
                    <w:tabs>
                      <w:tab w:val="clear" w:pos="567"/>
                      <w:tab w:val="clear" w:pos="1134"/>
                      <w:tab w:val="clear" w:pos="1701"/>
                      <w:tab w:val="clear" w:pos="2268"/>
                    </w:tabs>
                    <w:spacing w:before="80" w:after="80"/>
                    <w:ind w:left="-109"/>
                    <w:jc w:val="center"/>
                    <w:rPr>
                      <w:rFonts w:asciiTheme="minorHAnsi" w:hAnsiTheme="minorHAnsi" w:cstheme="minorHAnsi"/>
                      <w:szCs w:val="24"/>
                    </w:rPr>
                  </w:pPr>
                  <w:hyperlink r:id="rId17" w:history="1">
                    <w:r w:rsidR="00FE7648" w:rsidRPr="00FE7648">
                      <w:rPr>
                        <w:rStyle w:val="Hyperlink"/>
                        <w:szCs w:val="24"/>
                      </w:rPr>
                      <w:t>C23/37(Rev.1)</w:t>
                    </w:r>
                  </w:hyperlink>
                </w:p>
              </w:tc>
            </w:tr>
            <w:tr w:rsidR="00FE7648" w:rsidRPr="00FE7648" w14:paraId="163847ED" w14:textId="77777777" w:rsidTr="00DB4110">
              <w:trPr>
                <w:trHeight w:val="20"/>
              </w:trPr>
              <w:tc>
                <w:tcPr>
                  <w:tcW w:w="255" w:type="pct"/>
                </w:tcPr>
                <w:p w14:paraId="66C62B2F" w14:textId="77777777" w:rsidR="00FE7648" w:rsidRPr="00FE7648" w:rsidRDefault="00FE7648" w:rsidP="00FE7648">
                  <w:pPr>
                    <w:framePr w:hSpace="181" w:wrap="around" w:vAnchor="page" w:hAnchor="page" w:x="1821" w:y="2314"/>
                    <w:spacing w:before="80" w:after="80"/>
                    <w:rPr>
                      <w:szCs w:val="24"/>
                    </w:rPr>
                  </w:pPr>
                  <w:r w:rsidRPr="00FE7648">
                    <w:rPr>
                      <w:szCs w:val="24"/>
                    </w:rPr>
                    <w:t>6</w:t>
                  </w:r>
                </w:p>
              </w:tc>
              <w:tc>
                <w:tcPr>
                  <w:tcW w:w="3335" w:type="pct"/>
                </w:tcPr>
                <w:p w14:paraId="5B739AFD" w14:textId="77777777" w:rsidR="00FE7648" w:rsidRPr="00FE7648" w:rsidRDefault="00FE7648" w:rsidP="00FE7648">
                  <w:pPr>
                    <w:framePr w:hSpace="181" w:wrap="around" w:vAnchor="page" w:hAnchor="page" w:x="1821" w:y="2314"/>
                    <w:spacing w:before="80" w:after="80"/>
                    <w:rPr>
                      <w:szCs w:val="24"/>
                    </w:rPr>
                  </w:pPr>
                  <w:r w:rsidRPr="00FE7648">
                    <w:rPr>
                      <w:szCs w:val="24"/>
                    </w:rPr>
                    <w:t>Lista de candidaturas a las Presidencias y Vicepresidencias de los Grupos de Trabajo y los Grupos de Expertos del Consejo (continuación)</w:t>
                  </w:r>
                </w:p>
              </w:tc>
              <w:tc>
                <w:tcPr>
                  <w:tcW w:w="1410" w:type="pct"/>
                </w:tcPr>
                <w:p w14:paraId="7D0DD1D8" w14:textId="77777777" w:rsidR="00FE7648" w:rsidRPr="00FE7648" w:rsidRDefault="00000000" w:rsidP="00FE7648">
                  <w:pPr>
                    <w:framePr w:hSpace="181" w:wrap="around" w:vAnchor="page" w:hAnchor="page" w:x="1821" w:y="2314"/>
                    <w:tabs>
                      <w:tab w:val="clear" w:pos="567"/>
                      <w:tab w:val="clear" w:pos="1134"/>
                      <w:tab w:val="clear" w:pos="1701"/>
                      <w:tab w:val="clear" w:pos="2268"/>
                    </w:tabs>
                    <w:spacing w:before="80" w:after="80"/>
                    <w:ind w:left="-109"/>
                    <w:jc w:val="center"/>
                    <w:rPr>
                      <w:szCs w:val="24"/>
                    </w:rPr>
                  </w:pPr>
                  <w:hyperlink r:id="rId18" w:history="1">
                    <w:r w:rsidR="00FE7648" w:rsidRPr="00FE7648">
                      <w:rPr>
                        <w:rStyle w:val="Hyperlink"/>
                        <w:szCs w:val="24"/>
                      </w:rPr>
                      <w:t>C23/21(Rev.3)</w:t>
                    </w:r>
                  </w:hyperlink>
                </w:p>
              </w:tc>
            </w:tr>
            <w:tr w:rsidR="00FE7648" w:rsidRPr="00FB1EAD" w14:paraId="0E1E89E0" w14:textId="77777777" w:rsidTr="00DB4110">
              <w:trPr>
                <w:trHeight w:val="20"/>
              </w:trPr>
              <w:tc>
                <w:tcPr>
                  <w:tcW w:w="255" w:type="pct"/>
                </w:tcPr>
                <w:p w14:paraId="082C1DB3" w14:textId="77777777" w:rsidR="00FE7648" w:rsidRPr="00FE7648" w:rsidRDefault="00FE7648" w:rsidP="00FE7648">
                  <w:pPr>
                    <w:framePr w:hSpace="181" w:wrap="around" w:vAnchor="page" w:hAnchor="page" w:x="1821" w:y="2314"/>
                    <w:spacing w:before="80" w:after="80"/>
                    <w:rPr>
                      <w:szCs w:val="24"/>
                    </w:rPr>
                  </w:pPr>
                  <w:r w:rsidRPr="00FE7648">
                    <w:rPr>
                      <w:szCs w:val="24"/>
                    </w:rPr>
                    <w:t>7</w:t>
                  </w:r>
                </w:p>
              </w:tc>
              <w:tc>
                <w:tcPr>
                  <w:tcW w:w="3335" w:type="pct"/>
                </w:tcPr>
                <w:p w14:paraId="1F7C2443" w14:textId="77777777" w:rsidR="00FE7648" w:rsidRPr="00FE7648" w:rsidRDefault="00FE7648" w:rsidP="00FE7648">
                  <w:pPr>
                    <w:framePr w:hSpace="181" w:wrap="around" w:vAnchor="page" w:hAnchor="page" w:x="1821" w:y="2314"/>
                    <w:spacing w:before="80" w:after="80"/>
                    <w:rPr>
                      <w:szCs w:val="24"/>
                    </w:rPr>
                  </w:pPr>
                  <w:r w:rsidRPr="00FE7648">
                    <w:rPr>
                      <w:szCs w:val="24"/>
                    </w:rPr>
                    <w:t>Mejora del Consejo de la UIT</w:t>
                  </w:r>
                </w:p>
              </w:tc>
              <w:tc>
                <w:tcPr>
                  <w:tcW w:w="1410" w:type="pct"/>
                </w:tcPr>
                <w:p w14:paraId="7887D5B5" w14:textId="77777777" w:rsidR="00FE7648" w:rsidRPr="00FB1EAD" w:rsidRDefault="00000000" w:rsidP="00FE7648">
                  <w:pPr>
                    <w:framePr w:hSpace="181" w:wrap="around" w:vAnchor="page" w:hAnchor="page" w:x="1821" w:y="2314"/>
                    <w:tabs>
                      <w:tab w:val="clear" w:pos="567"/>
                      <w:tab w:val="clear" w:pos="1134"/>
                      <w:tab w:val="clear" w:pos="1701"/>
                      <w:tab w:val="clear" w:pos="2268"/>
                    </w:tabs>
                    <w:spacing w:before="80" w:after="80"/>
                    <w:ind w:left="-109"/>
                    <w:jc w:val="center"/>
                    <w:rPr>
                      <w:szCs w:val="24"/>
                      <w:lang w:val="it-IT"/>
                    </w:rPr>
                  </w:pPr>
                  <w:hyperlink r:id="rId19" w:history="1">
                    <w:r w:rsidR="00FE7648" w:rsidRPr="00FB1EAD">
                      <w:rPr>
                        <w:rStyle w:val="Hyperlink"/>
                        <w:szCs w:val="24"/>
                        <w:lang w:val="it-IT"/>
                      </w:rPr>
                      <w:t>C23/32</w:t>
                    </w:r>
                  </w:hyperlink>
                  <w:r w:rsidR="00FE7648" w:rsidRPr="00FB1EAD">
                    <w:rPr>
                      <w:szCs w:val="24"/>
                      <w:lang w:val="it-IT"/>
                    </w:rPr>
                    <w:t xml:space="preserve">, </w:t>
                  </w:r>
                  <w:hyperlink r:id="rId20" w:history="1">
                    <w:r w:rsidR="00FE7648" w:rsidRPr="00FB1EAD">
                      <w:rPr>
                        <w:rStyle w:val="Hyperlink"/>
                        <w:szCs w:val="24"/>
                        <w:lang w:val="it-IT"/>
                      </w:rPr>
                      <w:t>C23/75</w:t>
                    </w:r>
                  </w:hyperlink>
                  <w:r w:rsidR="00FE7648" w:rsidRPr="00FB1EAD">
                    <w:rPr>
                      <w:szCs w:val="24"/>
                      <w:lang w:val="it-IT"/>
                    </w:rPr>
                    <w:t xml:space="preserve">, </w:t>
                  </w:r>
                  <w:hyperlink r:id="rId21" w:history="1">
                    <w:r w:rsidR="00FE7648" w:rsidRPr="00FB1EAD">
                      <w:rPr>
                        <w:rStyle w:val="Hyperlink"/>
                        <w:szCs w:val="24"/>
                        <w:lang w:val="it-IT"/>
                      </w:rPr>
                      <w:t>C23/78</w:t>
                    </w:r>
                  </w:hyperlink>
                  <w:r w:rsidR="00FE7648" w:rsidRPr="00FB1EAD">
                    <w:rPr>
                      <w:szCs w:val="24"/>
                      <w:lang w:val="it-IT"/>
                    </w:rPr>
                    <w:t xml:space="preserve">, </w:t>
                  </w:r>
                  <w:hyperlink r:id="rId22" w:history="1">
                    <w:r w:rsidR="00FE7648" w:rsidRPr="00FB1EAD">
                      <w:rPr>
                        <w:rStyle w:val="Hyperlink"/>
                        <w:szCs w:val="24"/>
                        <w:lang w:val="it-IT"/>
                      </w:rPr>
                      <w:t>C23/86+Corr.1+2</w:t>
                    </w:r>
                  </w:hyperlink>
                  <w:r w:rsidR="00FE7648" w:rsidRPr="00FB1EAD">
                    <w:rPr>
                      <w:szCs w:val="24"/>
                      <w:lang w:val="it-IT"/>
                    </w:rPr>
                    <w:t>,</w:t>
                  </w:r>
                  <w:r w:rsidR="00FE7648" w:rsidRPr="00FB1EAD">
                    <w:rPr>
                      <w:szCs w:val="24"/>
                      <w:lang w:val="it-IT"/>
                    </w:rPr>
                    <w:br/>
                  </w:r>
                  <w:hyperlink r:id="rId23" w:history="1">
                    <w:r w:rsidR="00FE7648" w:rsidRPr="00FB1EAD">
                      <w:rPr>
                        <w:rStyle w:val="Hyperlink"/>
                        <w:szCs w:val="24"/>
                        <w:lang w:val="it-IT"/>
                      </w:rPr>
                      <w:t>C23/87+Corr.1+2</w:t>
                    </w:r>
                  </w:hyperlink>
                </w:p>
              </w:tc>
            </w:tr>
            <w:tr w:rsidR="00FE7648" w:rsidRPr="00FE7648" w14:paraId="199AE709" w14:textId="77777777" w:rsidTr="00DB4110">
              <w:trPr>
                <w:trHeight w:val="20"/>
              </w:trPr>
              <w:tc>
                <w:tcPr>
                  <w:tcW w:w="255" w:type="pct"/>
                </w:tcPr>
                <w:p w14:paraId="449C1970" w14:textId="77777777" w:rsidR="00FE7648" w:rsidRPr="00FE7648" w:rsidRDefault="00FE7648" w:rsidP="00FE7648">
                  <w:pPr>
                    <w:framePr w:hSpace="181" w:wrap="around" w:vAnchor="page" w:hAnchor="page" w:x="1821" w:y="2314"/>
                    <w:spacing w:before="80" w:after="80"/>
                    <w:rPr>
                      <w:szCs w:val="24"/>
                    </w:rPr>
                  </w:pPr>
                  <w:r w:rsidRPr="00FE7648">
                    <w:rPr>
                      <w:szCs w:val="24"/>
                    </w:rPr>
                    <w:t>8</w:t>
                  </w:r>
                </w:p>
              </w:tc>
              <w:tc>
                <w:tcPr>
                  <w:tcW w:w="3335" w:type="pct"/>
                </w:tcPr>
                <w:p w14:paraId="3388A6F8" w14:textId="77777777" w:rsidR="00FE7648" w:rsidRPr="00FE7648" w:rsidRDefault="00FE7648" w:rsidP="00FE7648">
                  <w:pPr>
                    <w:framePr w:hSpace="181" w:wrap="around" w:vAnchor="page" w:hAnchor="page" w:x="1821" w:y="2314"/>
                    <w:spacing w:before="80" w:after="80"/>
                    <w:rPr>
                      <w:szCs w:val="24"/>
                    </w:rPr>
                  </w:pPr>
                  <w:r w:rsidRPr="00FE7648">
                    <w:rPr>
                      <w:szCs w:val="24"/>
                    </w:rPr>
                    <w:t>Clausura de la reunión</w:t>
                  </w:r>
                </w:p>
              </w:tc>
              <w:tc>
                <w:tcPr>
                  <w:tcW w:w="1410" w:type="pct"/>
                </w:tcPr>
                <w:p w14:paraId="1C7A444C" w14:textId="77777777" w:rsidR="00FE7648" w:rsidRPr="00FE7648" w:rsidRDefault="00FE7648" w:rsidP="00FE7648">
                  <w:pPr>
                    <w:framePr w:hSpace="181" w:wrap="around" w:vAnchor="page" w:hAnchor="page" w:x="1821" w:y="2314"/>
                    <w:tabs>
                      <w:tab w:val="clear" w:pos="567"/>
                      <w:tab w:val="clear" w:pos="1134"/>
                      <w:tab w:val="clear" w:pos="1701"/>
                      <w:tab w:val="clear" w:pos="2268"/>
                    </w:tabs>
                    <w:spacing w:before="80" w:after="80"/>
                    <w:ind w:left="-109"/>
                    <w:jc w:val="center"/>
                    <w:rPr>
                      <w:szCs w:val="24"/>
                    </w:rPr>
                  </w:pPr>
                  <w:r w:rsidRPr="00FE7648">
                    <w:rPr>
                      <w:szCs w:val="24"/>
                    </w:rPr>
                    <w:t>-</w:t>
                  </w:r>
                </w:p>
              </w:tc>
            </w:tr>
          </w:tbl>
          <w:p w14:paraId="708C9457" w14:textId="77777777" w:rsidR="00FE57F6" w:rsidRPr="00FE7648" w:rsidRDefault="00FE57F6" w:rsidP="00C538FC">
            <w:pPr>
              <w:spacing w:after="160"/>
              <w:rPr>
                <w:szCs w:val="24"/>
              </w:rPr>
            </w:pPr>
          </w:p>
        </w:tc>
      </w:tr>
      <w:bookmarkEnd w:id="0"/>
    </w:tbl>
    <w:p w14:paraId="61E68F30" w14:textId="77777777" w:rsidR="00093EEB" w:rsidRDefault="00093EEB"/>
    <w:p w14:paraId="6510077E" w14:textId="77777777" w:rsidR="001559F5" w:rsidRDefault="001559F5">
      <w:pPr>
        <w:tabs>
          <w:tab w:val="clear" w:pos="567"/>
          <w:tab w:val="clear" w:pos="1134"/>
          <w:tab w:val="clear" w:pos="1701"/>
          <w:tab w:val="clear" w:pos="2268"/>
          <w:tab w:val="clear" w:pos="2835"/>
        </w:tabs>
        <w:overflowPunct/>
        <w:autoSpaceDE/>
        <w:autoSpaceDN/>
        <w:adjustRightInd/>
        <w:spacing w:before="0"/>
        <w:textAlignment w:val="auto"/>
      </w:pPr>
      <w:r>
        <w:br w:type="page"/>
      </w:r>
    </w:p>
    <w:p w14:paraId="7464673C" w14:textId="77777777" w:rsidR="00FE7648" w:rsidRPr="00943A9A" w:rsidRDefault="00FE7648" w:rsidP="00910BA8">
      <w:pPr>
        <w:pStyle w:val="Heading1"/>
        <w:rPr>
          <w:rFonts w:eastAsia="Calibri"/>
          <w:bCs/>
          <w:kern w:val="2"/>
          <w:szCs w:val="24"/>
          <w14:ligatures w14:val="standardContextual"/>
        </w:rPr>
      </w:pPr>
      <w:r>
        <w:lastRenderedPageBreak/>
        <w:t>1</w:t>
      </w:r>
      <w:r>
        <w:tab/>
        <w:t>Actividades de la UIT en el ámbito de Internet: Resoluciones 101, 102, 133, 180 y 206 de la Conferencia de Plenipotenciarios (continuación) (Documentos </w:t>
      </w:r>
      <w:hyperlink r:id="rId24" w:history="1">
        <w:r>
          <w:rPr>
            <w:rStyle w:val="Hyperlink"/>
          </w:rPr>
          <w:t>C23/33</w:t>
        </w:r>
      </w:hyperlink>
      <w:r>
        <w:t xml:space="preserve">, </w:t>
      </w:r>
      <w:hyperlink r:id="rId25" w:history="1">
        <w:r>
          <w:rPr>
            <w:rStyle w:val="Hyperlink"/>
          </w:rPr>
          <w:t>C23/89+Corr.1</w:t>
        </w:r>
      </w:hyperlink>
      <w:r>
        <w:t xml:space="preserve"> y </w:t>
      </w:r>
      <w:hyperlink r:id="rId26" w:history="1">
        <w:r>
          <w:rPr>
            <w:rStyle w:val="Hyperlink"/>
          </w:rPr>
          <w:t>C23/DT/12(Rev.1)</w:t>
        </w:r>
      </w:hyperlink>
      <w:r>
        <w:t>)</w:t>
      </w:r>
    </w:p>
    <w:p w14:paraId="4AD95837" w14:textId="77777777" w:rsidR="00FE7648" w:rsidRPr="00943A9A" w:rsidRDefault="00FE7648" w:rsidP="00910BA8">
      <w:pPr>
        <w:rPr>
          <w:rFonts w:eastAsia="Calibri"/>
          <w:kern w:val="2"/>
          <w:szCs w:val="24"/>
          <w14:ligatures w14:val="standardContextual"/>
        </w:rPr>
      </w:pPr>
      <w:r>
        <w:t>1.1</w:t>
      </w:r>
      <w:r>
        <w:tab/>
        <w:t xml:space="preserve">El Presidente indica que, tal como se acordó en la tercera Sesión Plenaria, el Documento C23/DT/12(Rev.1) contiene el paquete de documentos relativos a las actividades de la UIT relacionadas con Internet con arreglo a las Resoluciones 101, 102, 133, 180 y 206 de la Conferencia de Plenipotenciarios, de los cuales se da </w:t>
      </w:r>
      <w:bookmarkStart w:id="1" w:name="_Hlk141632561"/>
      <w:r>
        <w:t>traslado al</w:t>
      </w:r>
      <w:bookmarkEnd w:id="1"/>
      <w:r>
        <w:t xml:space="preserve"> Secretario General de las Naciones Unidas.</w:t>
      </w:r>
    </w:p>
    <w:p w14:paraId="0F1A13B8" w14:textId="3B86A869" w:rsidR="00FE7648" w:rsidRPr="00943A9A" w:rsidRDefault="00FE7648" w:rsidP="00910BA8">
      <w:pPr>
        <w:rPr>
          <w:rFonts w:eastAsia="Calibri"/>
          <w:kern w:val="2"/>
          <w:szCs w:val="24"/>
          <w14:ligatures w14:val="standardContextual"/>
        </w:rPr>
      </w:pPr>
      <w:r>
        <w:t>1.2</w:t>
      </w:r>
      <w:r>
        <w:tab/>
      </w:r>
      <w:r w:rsidR="00D25027">
        <w:t>El consejero de Estados Unidos lamenta que otro Estado Miembro haya decidido utilizar un foro multilateral para plantear cuestiones bilaterales en el Anexo 1 del Documento C23/DT/12(Rev.1).</w:t>
      </w:r>
    </w:p>
    <w:p w14:paraId="7673363C" w14:textId="032B7C84" w:rsidR="00FE7648" w:rsidRPr="00943A9A" w:rsidRDefault="00FE7648" w:rsidP="00910BA8">
      <w:pPr>
        <w:rPr>
          <w:rFonts w:eastAsia="Calibri"/>
          <w:kern w:val="2"/>
          <w:szCs w:val="24"/>
          <w14:ligatures w14:val="standardContextual"/>
        </w:rPr>
      </w:pPr>
      <w:r>
        <w:t>1.3</w:t>
      </w:r>
      <w:r>
        <w:tab/>
        <w:t>La consejera de Cuba señala que los comentarios presentados por escrito por su país, que figuran en el Anexo 1 del Documento C23/DT/12(Rev.1), se refieren a la cuestión de la conectividad y el acceso universales, incluso a Internet. Considerando que la Resolución</w:t>
      </w:r>
      <w:r w:rsidR="00910BA8">
        <w:t> </w:t>
      </w:r>
      <w:r>
        <w:t>64 (Rev. Bucarest, 2022) de la Conferencia de Plenipotenciarios invita a los Estados Miembros a abstenerse de tomar medidas unilaterales y/o discriminatorias que pudieran impedir a otro Estado Miembro tener pleno acceso a Internet, el acceso de Cuba a las telecomunicaciones, incluidos los sitios web clave, se ve obstaculizado por medidas unilaterales y extraterritoriales. A pesar de que el segmento de alto nivel subrayó la importancia de los congresos de telecomunicaciones, desde 2020 se deniega a Cuba el derecho a participar, una vez más debido a medidas unilaterales y extraterritoriales, aunque el país es miembro de la GSMA desde 2003. El acceso a Internet es crucial para la transformación digital, pero los efectos del bloqueo impuesto a Cuba restringen su uso de Internet. La consejera pide a la UIT que tome conciencia del problema y que garantice el acceso universal a Internet.</w:t>
      </w:r>
    </w:p>
    <w:p w14:paraId="3CF48512" w14:textId="6A349AD2" w:rsidR="00FE7648" w:rsidRPr="00943A9A" w:rsidRDefault="00FE7648" w:rsidP="00910BA8">
      <w:pPr>
        <w:rPr>
          <w:rFonts w:eastAsia="Calibri"/>
          <w:kern w:val="2"/>
          <w:szCs w:val="24"/>
          <w14:ligatures w14:val="standardContextual"/>
        </w:rPr>
      </w:pPr>
      <w:r>
        <w:t>1.4</w:t>
      </w:r>
      <w:r>
        <w:tab/>
        <w:t xml:space="preserve">El Consejo </w:t>
      </w:r>
      <w:r>
        <w:rPr>
          <w:b/>
        </w:rPr>
        <w:t>toma nota</w:t>
      </w:r>
      <w:r>
        <w:t xml:space="preserve"> del Documento C23/DT/12(Rev.1) para su traslado al Secretario</w:t>
      </w:r>
      <w:r w:rsidR="00910BA8">
        <w:t> </w:t>
      </w:r>
      <w:r>
        <w:t xml:space="preserve">General de las Naciones Unidas. </w:t>
      </w:r>
    </w:p>
    <w:p w14:paraId="0BA1E553" w14:textId="77777777" w:rsidR="00FE7648" w:rsidRPr="00943A9A" w:rsidRDefault="00FE7648" w:rsidP="00910BA8">
      <w:pPr>
        <w:pStyle w:val="Heading1"/>
        <w:rPr>
          <w:rFonts w:eastAsia="Calibri"/>
          <w:bCs/>
          <w:kern w:val="2"/>
          <w:szCs w:val="24"/>
          <w14:ligatures w14:val="standardContextual"/>
        </w:rPr>
      </w:pPr>
      <w:r>
        <w:t>2</w:t>
      </w:r>
      <w:r>
        <w:tab/>
        <w:t xml:space="preserve">Resoluciones y Acuerdos obsoletos del Consejo </w:t>
      </w:r>
      <w:bookmarkStart w:id="2" w:name="_Hlk141107666"/>
      <w:r>
        <w:t>(continuación) (Documento </w:t>
      </w:r>
      <w:hyperlink r:id="rId27" w:history="1">
        <w:r>
          <w:rPr>
            <w:rStyle w:val="Hyperlink"/>
          </w:rPr>
          <w:t>C23/3(Rev.1)</w:t>
        </w:r>
      </w:hyperlink>
      <w:r>
        <w:t>)</w:t>
      </w:r>
      <w:bookmarkEnd w:id="2"/>
      <w:r>
        <w:t xml:space="preserve"> </w:t>
      </w:r>
    </w:p>
    <w:p w14:paraId="5CE75633" w14:textId="4B1789F7" w:rsidR="00FE7648" w:rsidRPr="00943A9A" w:rsidRDefault="00FE7648" w:rsidP="00910BA8">
      <w:pPr>
        <w:rPr>
          <w:rFonts w:eastAsia="Calibri"/>
          <w:kern w:val="2"/>
          <w:szCs w:val="24"/>
          <w14:ligatures w14:val="standardContextual"/>
        </w:rPr>
      </w:pPr>
      <w:r>
        <w:t>2.1</w:t>
      </w:r>
      <w:r>
        <w:tab/>
        <w:t xml:space="preserve">Reanudando el debate anterior sobre el Acuerdo 500 (C-2000), la representante de la Secretaría General hace hincapié en que el acuerdo se refiere únicamente al inglés y que su derogación no afectará a la práctica de los idiomas oficiales de la UIT distintos del inglés. Se ha obtenido la confirmación de los jefes de las seis secciones lingüísticas de la UIT. En francés, español y árabe, al referirse a la presidencia como función (cuando no se conoce el género de la persona que desempeña el cargo), puede utilizarse la forma masculina. Cuando se hace referencia a una determinada persona que ocupa la presidencia, se utiliza la forma masculina o femenina según proceda en cada caso. Los textos rusos y chinos ya son neutros en cuanto al género: se utiliza la misma palabra para la función y para la persona que la desempeña, ya sea hombre o mujer. Con arreglo al Acuerdo 500 (C-2000), la palabra </w:t>
      </w:r>
      <w:r w:rsidR="00910BA8">
        <w:t>"</w:t>
      </w:r>
      <w:r>
        <w:t>chairman</w:t>
      </w:r>
      <w:r w:rsidR="00910BA8">
        <w:t>"</w:t>
      </w:r>
      <w:r>
        <w:t xml:space="preserve"> se utiliza en inglés para referirse a la función y el cargo (cuando carece de un titular designado) y al individuo que desempeña el cargo en una determinada reunión o conferencia. La palabra </w:t>
      </w:r>
      <w:r w:rsidR="00910BA8">
        <w:t>"</w:t>
      </w:r>
      <w:r>
        <w:t>chairman</w:t>
      </w:r>
      <w:r w:rsidR="00910BA8">
        <w:t>"</w:t>
      </w:r>
      <w:r>
        <w:t xml:space="preserve"> está extremadamente anticuada en inglés y no se ajusta a los usos del sistema de las Naciones Unidas ni al uso del idioma en general.</w:t>
      </w:r>
    </w:p>
    <w:p w14:paraId="31E2D372" w14:textId="1E37CE77" w:rsidR="00FE7648" w:rsidRPr="00943A9A" w:rsidRDefault="00FE7648" w:rsidP="00910BA8">
      <w:pPr>
        <w:rPr>
          <w:rFonts w:eastAsia="Calibri"/>
          <w:kern w:val="2"/>
          <w:szCs w:val="24"/>
          <w14:ligatures w14:val="standardContextual"/>
        </w:rPr>
      </w:pPr>
      <w:r>
        <w:lastRenderedPageBreak/>
        <w:t>2.2</w:t>
      </w:r>
      <w:r>
        <w:tab/>
        <w:t xml:space="preserve">La propuesta consiste en derogar el Acuerdo 500 (C-2000), a fin de utilizar el término neutro </w:t>
      </w:r>
      <w:r w:rsidR="00910BA8">
        <w:t>"</w:t>
      </w:r>
      <w:r>
        <w:t>chair</w:t>
      </w:r>
      <w:r w:rsidR="00910BA8">
        <w:t>"</w:t>
      </w:r>
      <w:r>
        <w:t xml:space="preserve"> en inglés para designar la función y el cargo, y aplicarlo a los documentos de la UIT en el futuro, sin efecto retroactivo. La derogación no tendrá repercusiones financieras ni jurídicas. En conclusión, se trata de una tardía actualización de una terminología muy anticuada únicamente en inglés, sin consecuencias para los textos o traducciones en otros idiomas.</w:t>
      </w:r>
    </w:p>
    <w:p w14:paraId="65D68BFC" w14:textId="1177ECA6" w:rsidR="00FE7648" w:rsidRPr="00943A9A" w:rsidRDefault="00FE7648" w:rsidP="00910BA8">
      <w:pPr>
        <w:rPr>
          <w:rFonts w:eastAsia="Calibri"/>
          <w:kern w:val="2"/>
          <w:szCs w:val="24"/>
          <w14:ligatures w14:val="standardContextual"/>
        </w:rPr>
      </w:pPr>
      <w:r>
        <w:t>2.3</w:t>
      </w:r>
      <w:r>
        <w:tab/>
        <w:t xml:space="preserve">Varios consejeros, tras observar que la explicación facilitada es clara e inequívoca, señalan que la palabra </w:t>
      </w:r>
      <w:r w:rsidR="00910BA8">
        <w:t>"</w:t>
      </w:r>
      <w:r>
        <w:t>chairman</w:t>
      </w:r>
      <w:r w:rsidR="00910BA8">
        <w:t>"</w:t>
      </w:r>
      <w:r>
        <w:t xml:space="preserve"> está obsoleta en inglés, por cuanto no se utiliza en la práctica y puede incluso resultar ofensiva en caso de que sea una mujer quien preside una reunión o un órgano. Es evidente que la derogación del Acuerdo 500 (C-2000) no afectará a ninguno de los otros cinco idiomas oficiales de la Unión. Como otras organizaciones de las Naciones Unidas ya utilizan el término </w:t>
      </w:r>
      <w:r w:rsidR="00910BA8">
        <w:t>"</w:t>
      </w:r>
      <w:r>
        <w:t>chair</w:t>
      </w:r>
      <w:r w:rsidR="00910BA8">
        <w:t>"</w:t>
      </w:r>
      <w:r>
        <w:t>, neutro en cuanto al género, ya es hora de que la UIT siga ese ejemplo. Además, no hacerlo sería un mal indicador de la capacidad de la UIT para adaptarse a la era digital.</w:t>
      </w:r>
    </w:p>
    <w:p w14:paraId="72C53F00" w14:textId="788932A7" w:rsidR="00FE7648" w:rsidRPr="00943A9A" w:rsidRDefault="00FE7648" w:rsidP="00910BA8">
      <w:pPr>
        <w:rPr>
          <w:rFonts w:eastAsia="Calibri"/>
          <w:kern w:val="2"/>
          <w:szCs w:val="24"/>
          <w14:ligatures w14:val="standardContextual"/>
        </w:rPr>
      </w:pPr>
      <w:r>
        <w:t>2.4</w:t>
      </w:r>
      <w:r>
        <w:tab/>
        <w:t xml:space="preserve">Algunos consejeros afirman que, si la palabra </w:t>
      </w:r>
      <w:r w:rsidR="00910BA8">
        <w:t>"</w:t>
      </w:r>
      <w:r>
        <w:t>chairman</w:t>
      </w:r>
      <w:r w:rsidR="00910BA8">
        <w:t>"</w:t>
      </w:r>
      <w:r>
        <w:t xml:space="preserve"> queda obsoleta, también quedarán necesariamente obsoletos la Constitución y el Convenio de la UIT. En cada uno de esos instrumentos consta una nota a pie de página en la que se indica que la palabra </w:t>
      </w:r>
      <w:r w:rsidR="00910BA8">
        <w:t>"</w:t>
      </w:r>
      <w:r>
        <w:t>chairman</w:t>
      </w:r>
      <w:r w:rsidR="00910BA8">
        <w:t>"</w:t>
      </w:r>
      <w:r>
        <w:t xml:space="preserve"> se considerará neutra. Dado que la Constitución de la UIT es el instrumento jurídico supremo de la UIT, debe respetarse.</w:t>
      </w:r>
    </w:p>
    <w:p w14:paraId="140ED7E4" w14:textId="77777777" w:rsidR="00FE7648" w:rsidRPr="00943A9A" w:rsidRDefault="00FE7648" w:rsidP="00910BA8">
      <w:pPr>
        <w:rPr>
          <w:rFonts w:eastAsia="Calibri"/>
          <w:kern w:val="2"/>
          <w:szCs w:val="24"/>
          <w14:ligatures w14:val="standardContextual"/>
        </w:rPr>
      </w:pPr>
      <w:r>
        <w:t>2.5</w:t>
      </w:r>
      <w:r>
        <w:tab/>
        <w:t>El Presidente propone al Consejo que apruebe la derogación del Acuerdo 500 (C-2000), al tiempo que toma nota de las reservas formales de Arabia Saudita, Argelia y Egipto.</w:t>
      </w:r>
    </w:p>
    <w:p w14:paraId="0F85DF37" w14:textId="2076AD9F" w:rsidR="00FE7648" w:rsidRPr="00943A9A" w:rsidRDefault="00FE7648" w:rsidP="00910BA8">
      <w:pPr>
        <w:rPr>
          <w:rFonts w:eastAsia="Calibri"/>
          <w:kern w:val="2"/>
          <w:szCs w:val="24"/>
          <w14:ligatures w14:val="standardContextual"/>
        </w:rPr>
      </w:pPr>
      <w:r>
        <w:t>2.6</w:t>
      </w:r>
      <w:r>
        <w:tab/>
        <w:t xml:space="preserve">Así se </w:t>
      </w:r>
      <w:r>
        <w:rPr>
          <w:b/>
        </w:rPr>
        <w:t>acuerda</w:t>
      </w:r>
      <w:r>
        <w:t xml:space="preserve"> y el Consejo </w:t>
      </w:r>
      <w:r>
        <w:rPr>
          <w:b/>
        </w:rPr>
        <w:t>aprueba</w:t>
      </w:r>
      <w:r>
        <w:t xml:space="preserve"> el Documento C23/3(Rev.1).</w:t>
      </w:r>
    </w:p>
    <w:p w14:paraId="1DD0FD00" w14:textId="5C2A5E00" w:rsidR="00FE7648" w:rsidRPr="00943A9A" w:rsidRDefault="00FE7648" w:rsidP="00910BA8">
      <w:pPr>
        <w:pStyle w:val="Heading1"/>
        <w:rPr>
          <w:rFonts w:eastAsia="Calibri"/>
          <w:bCs/>
          <w:kern w:val="2"/>
          <w:szCs w:val="24"/>
          <w14:ligatures w14:val="standardContextual"/>
        </w:rPr>
      </w:pPr>
      <w:r>
        <w:t>3</w:t>
      </w:r>
      <w:r>
        <w:tab/>
        <w:t xml:space="preserve">Informe de la Comisión Permanente de Administración y Gestión (Documentos </w:t>
      </w:r>
      <w:hyperlink r:id="rId28" w:history="1">
        <w:r>
          <w:rPr>
            <w:rStyle w:val="Hyperlink"/>
          </w:rPr>
          <w:t>C23/104</w:t>
        </w:r>
      </w:hyperlink>
      <w:r>
        <w:t xml:space="preserve">, </w:t>
      </w:r>
      <w:hyperlink r:id="rId29" w:history="1">
        <w:r>
          <w:rPr>
            <w:rStyle w:val="Hyperlink"/>
          </w:rPr>
          <w:t>C23/DL/10</w:t>
        </w:r>
      </w:hyperlink>
      <w:r>
        <w:t xml:space="preserve">, </w:t>
      </w:r>
      <w:hyperlink r:id="rId30" w:history="1">
        <w:r>
          <w:rPr>
            <w:rStyle w:val="Hyperlink"/>
          </w:rPr>
          <w:t>C23/DL/11</w:t>
        </w:r>
      </w:hyperlink>
      <w:r>
        <w:t xml:space="preserve"> y </w:t>
      </w:r>
      <w:hyperlink r:id="rId31" w:history="1">
        <w:r>
          <w:rPr>
            <w:rStyle w:val="Hyperlink"/>
          </w:rPr>
          <w:t>C23/DL/12</w:t>
        </w:r>
      </w:hyperlink>
      <w:r>
        <w:t>)</w:t>
      </w:r>
    </w:p>
    <w:p w14:paraId="7586AF6E" w14:textId="49AC4E57" w:rsidR="00FE7648" w:rsidRPr="00943A9A" w:rsidRDefault="00FE7648" w:rsidP="00910BA8">
      <w:pPr>
        <w:rPr>
          <w:rFonts w:eastAsia="Calibri"/>
          <w:kern w:val="2"/>
          <w:szCs w:val="24"/>
          <w14:ligatures w14:val="standardContextual"/>
        </w:rPr>
      </w:pPr>
      <w:r>
        <w:t>3.1</w:t>
      </w:r>
      <w:r>
        <w:tab/>
        <w:t xml:space="preserve">El Presidente de la Comisión Permanente de Administración y Gestión presenta el Informe de la Comisión, reproducido en el Documento C23/104. Aunque la Comisión ha llegado a un consenso sobre la gran mayoría de los puntos que se le han asignado, el Presidente dice que no se ha podido formular una recomendación consensuada sobre ciertos puntos, a saber, el proyecto de los nuevos locales de la Sede; el duodécimo informe del Comité Asesor ‎Independiente sobre la Gestión (CAIG); las implicaciones financieras de las iniciativas regionales aprobadas por la CMDT-22; la hoja de ruta sobre la transformación para lograr la excelencia institucional; y hacia una estrategia de movilización de recursos de </w:t>
      </w:r>
      <w:r w:rsidR="00910BA8">
        <w:t>"</w:t>
      </w:r>
      <w:r>
        <w:t>Una UIT</w:t>
      </w:r>
      <w:r w:rsidR="00910BA8">
        <w:t>"</w:t>
      </w:r>
      <w:r>
        <w:t>. Pese a haber llegado a un consenso sobre las enmiendas al estatuto de la Comisión de Administración Pública Internacional (CAPI) y el proyecto de resolución conexo, el Presidente de la Comisión ha recibido más recientemente una carta del Presidente del Consejo de Personal de la UIT, publicada como Documento C23/DL/10, en la que se describe cómo incidirán finalmente las enmiendas en los sueldos del personal y se proponen medidas que el Consejo puede considerar para atenuar esa incidencia. La Comisión ha debatido ampliamente el asunto, pero somete a la sesión Plenaria la conveniencia de seguir estudiando las sugerencias formuladas por el Consejo de Personal y la mejor manera de proceder a la aplicación de la resolución.</w:t>
      </w:r>
    </w:p>
    <w:p w14:paraId="4B050546" w14:textId="60F05632" w:rsidR="00FE7648" w:rsidRPr="00943A9A" w:rsidRDefault="00FE7648" w:rsidP="00910BA8">
      <w:pPr>
        <w:rPr>
          <w:rFonts w:eastAsia="Calibri"/>
          <w:kern w:val="2"/>
          <w:szCs w:val="24"/>
          <w14:ligatures w14:val="standardContextual"/>
        </w:rPr>
      </w:pPr>
      <w:r>
        <w:t>3.2</w:t>
      </w:r>
      <w:r>
        <w:tab/>
        <w:t xml:space="preserve">El Presidente presenta los Documentos C23/DL/11 y C23/DL/12, el primero de los cuales contiene todas las recomendaciones sobre las que la Comisión Permanente ha llegado </w:t>
      </w:r>
      <w:r>
        <w:lastRenderedPageBreak/>
        <w:t>a un consenso, mientras que el segundo se refiere a los puntos que se someten al examen del Consejo. Propone que las recomendaciones que figuran en el Documento</w:t>
      </w:r>
      <w:r w:rsidR="00910BA8">
        <w:t> </w:t>
      </w:r>
      <w:r>
        <w:t>C23/DL/11 se aprueben en bloque, para ganar tiempo, y que las incluidas en el Documento</w:t>
      </w:r>
      <w:r w:rsidR="00910BA8">
        <w:t> </w:t>
      </w:r>
      <w:r>
        <w:t>C23/DL/12 se examinen por separado.</w:t>
      </w:r>
    </w:p>
    <w:p w14:paraId="1AA82114" w14:textId="0916F31C" w:rsidR="00FE7648" w:rsidRPr="00943A9A" w:rsidRDefault="00FE7648" w:rsidP="00910BA8">
      <w:pPr>
        <w:rPr>
          <w:rFonts w:eastAsia="Calibri"/>
          <w:kern w:val="2"/>
          <w:szCs w:val="24"/>
          <w14:ligatures w14:val="standardContextual"/>
        </w:rPr>
      </w:pPr>
      <w:r>
        <w:t>3.3</w:t>
      </w:r>
      <w:r>
        <w:tab/>
        <w:t>Varios consejeros apoyan la propuesta sobre la manera de proceder, al considerar innecesario seguir examinando las recomendaciones que ya han sido aprobadas, mientras que otros se oponen a la división del informe, señalando que este debe examinarse en la forma en que ha sido aprobado por la Comisión, pero añaden que no es necesario reconsiderar las recomendaciones sobre las que se ha alcanzado un consenso. En opinión de un consejero, la recomendación y la resolución sobre las enmiendas al estatuto de la CAPI deben estudiarse más a fondo, teniendo presente la carta reproducida en el Documento</w:t>
      </w:r>
      <w:r w:rsidR="00910BA8">
        <w:t> </w:t>
      </w:r>
      <w:r>
        <w:t>C23/DL/10.</w:t>
      </w:r>
    </w:p>
    <w:p w14:paraId="3F09BD27" w14:textId="77777777" w:rsidR="00FE7648" w:rsidRPr="00943A9A" w:rsidRDefault="00FE7648" w:rsidP="00910BA8">
      <w:pPr>
        <w:rPr>
          <w:rFonts w:eastAsia="Calibri"/>
          <w:kern w:val="2"/>
          <w:szCs w:val="24"/>
          <w14:ligatures w14:val="standardContextual"/>
        </w:rPr>
      </w:pPr>
      <w:r>
        <w:t>3.4</w:t>
      </w:r>
      <w:r>
        <w:tab/>
        <w:t xml:space="preserve">Algunos consejeros afirman que no es posible llegar a un acuerdo sobre las cuestiones pendientes por separado, ya que todas ellas están en parte relacionadas con la transformación institucional, y que se necesitan garantías en determinados ámbitos antes de poder llegar a un acuerdo en otros. </w:t>
      </w:r>
    </w:p>
    <w:p w14:paraId="73AA668B" w14:textId="77777777" w:rsidR="00FE7648" w:rsidRPr="00943A9A" w:rsidRDefault="00FE7648" w:rsidP="00910BA8">
      <w:pPr>
        <w:rPr>
          <w:rFonts w:eastAsia="Calibri"/>
          <w:kern w:val="2"/>
          <w:szCs w:val="24"/>
          <w14:ligatures w14:val="standardContextual"/>
        </w:rPr>
      </w:pPr>
      <w:r>
        <w:t>3.5</w:t>
      </w:r>
      <w:r>
        <w:tab/>
        <w:t>El Presidente sugiere que se celebren debates interregionales informales, en los que participen dos representantes de cada región, con el fin de llegar a recomendaciones consensuadas sobre los puntos pendientes.</w:t>
      </w:r>
    </w:p>
    <w:p w14:paraId="6B2CD97B" w14:textId="77777777" w:rsidR="00FE7648" w:rsidRPr="00943A9A" w:rsidRDefault="00FE7648" w:rsidP="00910BA8">
      <w:pPr>
        <w:rPr>
          <w:rFonts w:eastAsia="Calibri"/>
          <w:kern w:val="2"/>
          <w:szCs w:val="24"/>
          <w14:ligatures w14:val="standardContextual"/>
        </w:rPr>
      </w:pPr>
      <w:r>
        <w:t>3.6</w:t>
      </w:r>
      <w:r>
        <w:tab/>
        <w:t xml:space="preserve">Así se </w:t>
      </w:r>
      <w:r>
        <w:rPr>
          <w:b/>
        </w:rPr>
        <w:t>acuerda</w:t>
      </w:r>
      <w:r>
        <w:t>.</w:t>
      </w:r>
    </w:p>
    <w:p w14:paraId="32A02E9B" w14:textId="77777777" w:rsidR="00FE7648" w:rsidRPr="00943A9A" w:rsidRDefault="00FE7648" w:rsidP="00910BA8">
      <w:pPr>
        <w:rPr>
          <w:rFonts w:eastAsia="Calibri"/>
          <w:kern w:val="2"/>
          <w:szCs w:val="24"/>
          <w14:ligatures w14:val="standardContextual"/>
        </w:rPr>
      </w:pPr>
      <w:r>
        <w:t>3.7</w:t>
      </w:r>
      <w:r>
        <w:tab/>
        <w:t xml:space="preserve">Al término de los debates informales, </w:t>
      </w:r>
      <w:bookmarkStart w:id="3" w:name="_Hlk141860223"/>
      <w:r>
        <w:t xml:space="preserve">el Presidente de la Comisión Permanente </w:t>
      </w:r>
      <w:bookmarkEnd w:id="3"/>
      <w:r>
        <w:t>dice que los representantes regionales, tras haber dado muestras de flexibilidad en aras del consenso, han acordado un conjunto de enmiendas a las recomendaciones pendientes en el informe de la Comisión y sus anexos, sobre cuya base la Plenaria puede proceder a su aprobación de la forma habitual.</w:t>
      </w:r>
    </w:p>
    <w:p w14:paraId="4628D1F1" w14:textId="77777777" w:rsidR="00FE7648" w:rsidRPr="00943A9A" w:rsidRDefault="00FE7648" w:rsidP="00910BA8">
      <w:pPr>
        <w:rPr>
          <w:rFonts w:eastAsia="Calibri"/>
          <w:kern w:val="2"/>
          <w:szCs w:val="24"/>
          <w14:ligatures w14:val="standardContextual"/>
        </w:rPr>
      </w:pPr>
      <w:r>
        <w:t>3.8</w:t>
      </w:r>
      <w:r>
        <w:tab/>
        <w:t>En el debate posterior sobre el informe de la Comisión Permanente, además de varias modificaciones formales que quedan reflejadas en los textos definitivos de las recomendaciones expuestas a continuación, se formulan las observaciones y se adoptan las modificaciones y medidas siguientes.</w:t>
      </w:r>
    </w:p>
    <w:p w14:paraId="270AD807" w14:textId="77777777" w:rsidR="00FE7648" w:rsidRPr="00943A9A" w:rsidRDefault="00FE7648" w:rsidP="00910BA8">
      <w:pPr>
        <w:rPr>
          <w:rFonts w:eastAsia="Calibri" w:cstheme="minorHAnsi"/>
          <w:kern w:val="2"/>
          <w:szCs w:val="24"/>
          <w14:ligatures w14:val="standardContextual"/>
        </w:rPr>
      </w:pPr>
      <w:r>
        <w:t>3.9</w:t>
      </w:r>
      <w:r>
        <w:tab/>
        <w:t xml:space="preserve">El Presidente de la Comisión Permanente señala que, de conformidad con la Resolución 51 (Rev. Minneapolis, 1998) de la Conferencia de Plenipotenciarios, el Sr. Onder Cetinkaya, Presidente del Consejo de Personal de la UIT, formuló una declaración ante la Comisión Permanente, cuyo texto se puede consultar en: </w:t>
      </w:r>
      <w:hyperlink r:id="rId32" w:history="1">
        <w:r>
          <w:rPr>
            <w:color w:val="0000FF"/>
            <w:u w:val="single"/>
          </w:rPr>
          <w:t>https://www.itu.int/md/S23-CL-INF-0016/en</w:t>
        </w:r>
      </w:hyperlink>
      <w:r>
        <w:t>.</w:t>
      </w:r>
    </w:p>
    <w:p w14:paraId="660E5756" w14:textId="437F6E5F" w:rsidR="00FE7648" w:rsidRPr="00943A9A" w:rsidRDefault="00910BA8" w:rsidP="00910BA8">
      <w:pPr>
        <w:pStyle w:val="Headingb"/>
        <w:rPr>
          <w:rFonts w:asciiTheme="minorHAnsi" w:hAnsiTheme="minorHAnsi" w:cstheme="minorHAnsi"/>
          <w:bCs/>
          <w:i/>
          <w:iCs/>
          <w:szCs w:val="24"/>
        </w:rPr>
      </w:pPr>
      <w:r w:rsidRPr="007E5ADB">
        <w:rPr>
          <w:rFonts w:ascii="Segoe UI Symbol" w:hAnsi="Segoe UI Symbol"/>
          <w:i/>
          <w:iCs/>
        </w:rPr>
        <w:sym w:font="Wingdings" w:char="F0D8"/>
      </w:r>
      <w:r w:rsidRPr="007E5ADB">
        <w:rPr>
          <w:rFonts w:ascii="Segoe UI Symbol" w:hAnsi="Segoe UI Symbol"/>
          <w:i/>
          <w:iCs/>
        </w:rPr>
        <w:tab/>
      </w:r>
      <w:r w:rsidR="00FE7648">
        <w:rPr>
          <w:rFonts w:asciiTheme="minorHAnsi" w:hAnsiTheme="minorHAnsi"/>
          <w:i/>
        </w:rPr>
        <w:t>Proyecto de presupuesto bienal de la Unión para 2024-2025 (Documentos </w:t>
      </w:r>
      <w:hyperlink r:id="rId33" w:history="1">
        <w:r w:rsidR="00FE7648">
          <w:rPr>
            <w:rStyle w:val="Hyperlink"/>
            <w:rFonts w:asciiTheme="minorHAnsi" w:hAnsiTheme="minorHAnsi"/>
            <w:i/>
          </w:rPr>
          <w:t>C23/60</w:t>
        </w:r>
      </w:hyperlink>
      <w:r w:rsidR="00FE7648">
        <w:rPr>
          <w:rFonts w:asciiTheme="minorHAnsi" w:hAnsiTheme="minorHAnsi"/>
          <w:i/>
        </w:rPr>
        <w:t xml:space="preserve"> y </w:t>
      </w:r>
      <w:hyperlink r:id="rId34" w:history="1">
        <w:r w:rsidR="00FE7648">
          <w:rPr>
            <w:rStyle w:val="Hyperlink"/>
            <w:rFonts w:asciiTheme="minorHAnsi" w:hAnsiTheme="minorHAnsi"/>
            <w:i/>
          </w:rPr>
          <w:t>C23/DT/7</w:t>
        </w:r>
      </w:hyperlink>
      <w:r w:rsidR="00FE7648">
        <w:rPr>
          <w:rFonts w:asciiTheme="minorHAnsi" w:hAnsiTheme="minorHAnsi"/>
          <w:i/>
        </w:rPr>
        <w:t>)</w:t>
      </w:r>
    </w:p>
    <w:p w14:paraId="4F39736E" w14:textId="77777777" w:rsidR="00FE7648" w:rsidRPr="00910BA8" w:rsidRDefault="00FE7648" w:rsidP="00FE7648">
      <w:pPr>
        <w:tabs>
          <w:tab w:val="clear" w:pos="567"/>
          <w:tab w:val="clear" w:pos="1134"/>
          <w:tab w:val="clear" w:pos="1701"/>
          <w:tab w:val="clear" w:pos="2268"/>
          <w:tab w:val="clear" w:pos="2835"/>
        </w:tabs>
        <w:overflowPunct/>
        <w:autoSpaceDE/>
        <w:autoSpaceDN/>
        <w:adjustRightInd/>
        <w:spacing w:after="120"/>
        <w:jc w:val="both"/>
        <w:textAlignment w:val="auto"/>
      </w:pPr>
      <w:r w:rsidRPr="00910BA8">
        <w:t>3.10</w:t>
      </w:r>
      <w:r w:rsidRPr="00910BA8">
        <w:tab/>
        <w:t xml:space="preserve">Se </w:t>
      </w:r>
      <w:r w:rsidRPr="00910BA8">
        <w:rPr>
          <w:b/>
          <w:bCs/>
        </w:rPr>
        <w:t>aprueba</w:t>
      </w:r>
      <w:r w:rsidRPr="00910BA8">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3AF23074" w14:textId="77777777" w:rsidTr="00DB4110">
        <w:tc>
          <w:tcPr>
            <w:tcW w:w="9016" w:type="dxa"/>
            <w:tcBorders>
              <w:top w:val="single" w:sz="4" w:space="0" w:color="auto"/>
              <w:bottom w:val="single" w:sz="4" w:space="0" w:color="auto"/>
            </w:tcBorders>
          </w:tcPr>
          <w:p w14:paraId="6A0E2018" w14:textId="77777777" w:rsidR="00FE7648" w:rsidRPr="00943A9A" w:rsidRDefault="00FE7648" w:rsidP="00910BA8">
            <w:pPr>
              <w:spacing w:after="120"/>
              <w:rPr>
                <w:rFonts w:eastAsia="Calibri" w:cstheme="minorHAnsi"/>
                <w:kern w:val="2"/>
                <w:szCs w:val="24"/>
                <w14:ligatures w14:val="standardContextual"/>
              </w:rPr>
            </w:pPr>
            <w:r>
              <w:t>La Comisión recomienda al Consejo que tome nota del Documento C23/60 y adopte el proyecto de Resolución sobre el presupuesto de la Unión para el bienio 2024 2025 que se presenta en el Anexo A.</w:t>
            </w:r>
          </w:p>
        </w:tc>
      </w:tr>
    </w:tbl>
    <w:p w14:paraId="7839B604" w14:textId="20FB8116" w:rsidR="00FE7648" w:rsidRPr="004F78B6" w:rsidRDefault="00910BA8" w:rsidP="00910BA8">
      <w:pPr>
        <w:pStyle w:val="Headingb"/>
        <w:rPr>
          <w:rFonts w:cstheme="minorHAnsi"/>
          <w:bCs/>
          <w:i/>
          <w:szCs w:val="24"/>
        </w:rPr>
      </w:pPr>
      <w:r w:rsidRPr="004F78B6">
        <w:rPr>
          <w:rFonts w:ascii="Segoe UI Symbol" w:hAnsi="Segoe UI Symbol"/>
          <w:i/>
        </w:rPr>
        <w:lastRenderedPageBreak/>
        <w:sym w:font="Wingdings" w:char="F0D8"/>
      </w:r>
      <w:r w:rsidRPr="004F78B6">
        <w:rPr>
          <w:rFonts w:ascii="Segoe UI Symbol" w:hAnsi="Segoe UI Symbol"/>
          <w:i/>
        </w:rPr>
        <w:tab/>
      </w:r>
      <w:r w:rsidR="00FE7648" w:rsidRPr="004F78B6">
        <w:rPr>
          <w:i/>
        </w:rPr>
        <w:t xml:space="preserve">Elección de las clases de contribución a los gastos de la Unión (Documento </w:t>
      </w:r>
      <w:hyperlink r:id="rId35" w:history="1">
        <w:r w:rsidR="00FE7648" w:rsidRPr="004F78B6">
          <w:rPr>
            <w:rStyle w:val="Hyperlink"/>
            <w:rFonts w:asciiTheme="minorHAnsi" w:hAnsiTheme="minorHAnsi"/>
            <w:i/>
          </w:rPr>
          <w:t>C23/43</w:t>
        </w:r>
      </w:hyperlink>
      <w:r w:rsidR="00FE7648" w:rsidRPr="004F78B6">
        <w:rPr>
          <w:i/>
        </w:rPr>
        <w:t>)</w:t>
      </w:r>
    </w:p>
    <w:p w14:paraId="5908BC86" w14:textId="77777777" w:rsidR="00FE7648" w:rsidRPr="00910BA8" w:rsidRDefault="00FE7648" w:rsidP="00FE7648">
      <w:pPr>
        <w:tabs>
          <w:tab w:val="clear" w:pos="567"/>
          <w:tab w:val="clear" w:pos="1134"/>
          <w:tab w:val="clear" w:pos="1701"/>
          <w:tab w:val="clear" w:pos="2268"/>
          <w:tab w:val="clear" w:pos="2835"/>
        </w:tabs>
        <w:overflowPunct/>
        <w:autoSpaceDE/>
        <w:autoSpaceDN/>
        <w:adjustRightInd/>
        <w:spacing w:after="120"/>
        <w:jc w:val="both"/>
        <w:textAlignment w:val="auto"/>
      </w:pPr>
      <w:r w:rsidRPr="00910BA8">
        <w:t>3.11</w:t>
      </w:r>
      <w:r w:rsidRPr="00910BA8">
        <w:tab/>
        <w:t xml:space="preserve">Se </w:t>
      </w:r>
      <w:r w:rsidRPr="00910BA8">
        <w:rPr>
          <w:b/>
          <w:bCs/>
        </w:rPr>
        <w:t>aprueba</w:t>
      </w:r>
      <w:r w:rsidRPr="00910BA8">
        <w:t xml:space="preserve"> la siguiente recomendación:</w:t>
      </w:r>
    </w:p>
    <w:tbl>
      <w:tblPr>
        <w:tblStyle w:val="TableGrid"/>
        <w:tblW w:w="0" w:type="auto"/>
        <w:tblLook w:val="04A0" w:firstRow="1" w:lastRow="0" w:firstColumn="1" w:lastColumn="0" w:noHBand="0" w:noVBand="1"/>
      </w:tblPr>
      <w:tblGrid>
        <w:gridCol w:w="9016"/>
      </w:tblGrid>
      <w:tr w:rsidR="00FE7648" w:rsidRPr="00943A9A" w14:paraId="7B7CAAAB" w14:textId="77777777" w:rsidTr="00DB4110">
        <w:tc>
          <w:tcPr>
            <w:tcW w:w="9016" w:type="dxa"/>
          </w:tcPr>
          <w:p w14:paraId="3F35514C" w14:textId="77777777" w:rsidR="00FE7648" w:rsidRPr="00943A9A" w:rsidRDefault="00FE7648" w:rsidP="00910BA8">
            <w:pPr>
              <w:spacing w:after="120"/>
              <w:rPr>
                <w:rFonts w:eastAsia="Calibri" w:cstheme="minorHAnsi"/>
                <w:szCs w:val="24"/>
              </w:rPr>
            </w:pPr>
            <w:r>
              <w:t>La Comisión recomienda al Consejo que tome nota del Documento C23/43.</w:t>
            </w:r>
          </w:p>
        </w:tc>
      </w:tr>
    </w:tbl>
    <w:p w14:paraId="78AC6F0F" w14:textId="0DE77C17" w:rsidR="00FE7648" w:rsidRPr="004F78B6" w:rsidRDefault="00910BA8" w:rsidP="00910BA8">
      <w:pPr>
        <w:pStyle w:val="Headingb"/>
        <w:rPr>
          <w:rFonts w:cstheme="minorHAnsi"/>
          <w:bCs/>
          <w:i/>
          <w:szCs w:val="24"/>
        </w:rPr>
      </w:pPr>
      <w:r w:rsidRPr="004F78B6">
        <w:rPr>
          <w:rFonts w:ascii="Segoe UI Symbol" w:hAnsi="Segoe UI Symbol"/>
          <w:i/>
        </w:rPr>
        <w:sym w:font="Wingdings" w:char="F0D8"/>
      </w:r>
      <w:r w:rsidRPr="004F78B6">
        <w:rPr>
          <w:rFonts w:ascii="Segoe UI Symbol" w:hAnsi="Segoe UI Symbol"/>
          <w:i/>
        </w:rPr>
        <w:tab/>
      </w:r>
      <w:r w:rsidR="00FE7648" w:rsidRPr="004F78B6">
        <w:rPr>
          <w:i/>
        </w:rPr>
        <w:t xml:space="preserve">Examen anual de ingresos y gastos de la ejecución del presupuesto de 2023 (Documento </w:t>
      </w:r>
      <w:hyperlink r:id="rId36" w:history="1">
        <w:r w:rsidR="00FE7648" w:rsidRPr="004F78B6">
          <w:rPr>
            <w:rStyle w:val="Hyperlink"/>
            <w:rFonts w:asciiTheme="minorHAnsi" w:hAnsiTheme="minorHAnsi"/>
            <w:i/>
          </w:rPr>
          <w:t>C23/9</w:t>
        </w:r>
      </w:hyperlink>
      <w:r w:rsidR="00FE7648" w:rsidRPr="004F78B6">
        <w:rPr>
          <w:i/>
        </w:rPr>
        <w:t>)</w:t>
      </w:r>
    </w:p>
    <w:p w14:paraId="0A2D85EB" w14:textId="77777777" w:rsidR="00FE7648" w:rsidRPr="00910BA8" w:rsidRDefault="00FE7648" w:rsidP="00910BA8">
      <w:pPr>
        <w:tabs>
          <w:tab w:val="clear" w:pos="567"/>
          <w:tab w:val="clear" w:pos="1134"/>
          <w:tab w:val="clear" w:pos="1701"/>
          <w:tab w:val="clear" w:pos="2268"/>
          <w:tab w:val="clear" w:pos="2835"/>
        </w:tabs>
        <w:overflowPunct/>
        <w:autoSpaceDE/>
        <w:autoSpaceDN/>
        <w:adjustRightInd/>
        <w:spacing w:after="120"/>
        <w:jc w:val="both"/>
        <w:textAlignment w:val="auto"/>
      </w:pPr>
      <w:r>
        <w:t>3.12</w:t>
      </w:r>
      <w:r>
        <w:tab/>
        <w:t xml:space="preserve">Se </w:t>
      </w:r>
      <w:r w:rsidRPr="00910BA8">
        <w:rPr>
          <w:b/>
          <w:bCs/>
        </w:rPr>
        <w:t>aprueba</w:t>
      </w:r>
      <w: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6BBB8B73" w14:textId="77777777" w:rsidTr="004F78B6">
        <w:tc>
          <w:tcPr>
            <w:tcW w:w="9016" w:type="dxa"/>
            <w:tcBorders>
              <w:top w:val="single" w:sz="4" w:space="0" w:color="auto"/>
              <w:bottom w:val="single" w:sz="4" w:space="0" w:color="auto"/>
            </w:tcBorders>
          </w:tcPr>
          <w:p w14:paraId="0F773867" w14:textId="77777777" w:rsidR="00FE7648" w:rsidRPr="004F78B6" w:rsidRDefault="00FE7648" w:rsidP="00DB4110">
            <w:pPr>
              <w:tabs>
                <w:tab w:val="clear" w:pos="567"/>
                <w:tab w:val="clear" w:pos="1134"/>
                <w:tab w:val="clear" w:pos="1701"/>
                <w:tab w:val="clear" w:pos="2268"/>
                <w:tab w:val="clear" w:pos="2835"/>
              </w:tabs>
              <w:overflowPunct/>
              <w:autoSpaceDE/>
              <w:autoSpaceDN/>
              <w:adjustRightInd/>
              <w:spacing w:after="120"/>
              <w:jc w:val="both"/>
              <w:textAlignment w:val="auto"/>
              <w:rPr>
                <w:rFonts w:eastAsiaTheme="minorHAnsi" w:cstheme="minorBidi"/>
                <w:szCs w:val="22"/>
              </w:rPr>
            </w:pPr>
            <w:r w:rsidRPr="004F78B6">
              <w:rPr>
                <w:rFonts w:eastAsiaTheme="minorHAnsi" w:cstheme="minorBidi"/>
                <w:szCs w:val="22"/>
              </w:rPr>
              <w:t>La Comisión recomienda al Consejo que tome nota del Documento C23/9.</w:t>
            </w:r>
          </w:p>
        </w:tc>
      </w:tr>
    </w:tbl>
    <w:p w14:paraId="14E1B849" w14:textId="51EB2818" w:rsidR="00FE7648" w:rsidRPr="004F78B6" w:rsidRDefault="00910BA8" w:rsidP="004F78B6">
      <w:pPr>
        <w:pStyle w:val="Headingb"/>
        <w:rPr>
          <w:rFonts w:cstheme="minorHAnsi"/>
          <w:bCs/>
          <w:i/>
          <w:szCs w:val="24"/>
        </w:rPr>
      </w:pPr>
      <w:r w:rsidRPr="004F78B6">
        <w:rPr>
          <w:rFonts w:ascii="Segoe UI Symbol" w:hAnsi="Segoe UI Symbol"/>
          <w:i/>
        </w:rPr>
        <w:sym w:font="Wingdings" w:char="F0D8"/>
      </w:r>
      <w:r w:rsidRPr="004F78B6">
        <w:rPr>
          <w:rFonts w:ascii="Segoe UI Symbol" w:hAnsi="Segoe UI Symbol"/>
          <w:i/>
        </w:rPr>
        <w:tab/>
      </w:r>
      <w:r w:rsidR="00FE7648" w:rsidRPr="004F78B6">
        <w:rPr>
          <w:i/>
        </w:rPr>
        <w:t xml:space="preserve">Aplicación del programa de separación del servicio voluntaria (Documento </w:t>
      </w:r>
      <w:hyperlink r:id="rId37" w:history="1">
        <w:r w:rsidR="00FE7648" w:rsidRPr="004F78B6">
          <w:rPr>
            <w:rStyle w:val="Hyperlink"/>
            <w:rFonts w:asciiTheme="minorHAnsi" w:hAnsiTheme="minorHAnsi"/>
            <w:i/>
          </w:rPr>
          <w:t>C23/51</w:t>
        </w:r>
      </w:hyperlink>
      <w:r w:rsidR="00FE7648" w:rsidRPr="004F78B6">
        <w:rPr>
          <w:i/>
        </w:rPr>
        <w:t>)</w:t>
      </w:r>
    </w:p>
    <w:p w14:paraId="32678596" w14:textId="77777777" w:rsidR="00FE7648" w:rsidRPr="004F78B6" w:rsidRDefault="00FE7648" w:rsidP="004F78B6">
      <w:pPr>
        <w:tabs>
          <w:tab w:val="clear" w:pos="567"/>
          <w:tab w:val="clear" w:pos="1134"/>
          <w:tab w:val="clear" w:pos="1701"/>
          <w:tab w:val="clear" w:pos="2268"/>
          <w:tab w:val="clear" w:pos="2835"/>
        </w:tabs>
        <w:overflowPunct/>
        <w:autoSpaceDE/>
        <w:autoSpaceDN/>
        <w:adjustRightInd/>
        <w:spacing w:after="120"/>
        <w:jc w:val="both"/>
        <w:textAlignment w:val="auto"/>
      </w:pPr>
      <w:r w:rsidRPr="004F78B6">
        <w:t>3.13</w:t>
      </w:r>
      <w:r w:rsidRPr="004F78B6">
        <w:tab/>
        <w:t xml:space="preserve">Se </w:t>
      </w:r>
      <w:r w:rsidRPr="004F78B6">
        <w:rPr>
          <w:b/>
          <w:bCs/>
        </w:rPr>
        <w:t>aprueba</w:t>
      </w:r>
      <w:r w:rsidRPr="004F78B6">
        <w:t xml:space="preserve"> la siguiente recomendación: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E7648" w:rsidRPr="00943A9A" w14:paraId="71161D17" w14:textId="77777777" w:rsidTr="00DB4110">
        <w:tc>
          <w:tcPr>
            <w:tcW w:w="9016" w:type="dxa"/>
          </w:tcPr>
          <w:p w14:paraId="487CA6C1" w14:textId="77777777" w:rsidR="00FE7648" w:rsidRPr="00943A9A" w:rsidRDefault="00FE7648" w:rsidP="004F78B6">
            <w:pPr>
              <w:spacing w:after="120"/>
              <w:rPr>
                <w:rFonts w:eastAsia="Calibri" w:cstheme="minorHAnsi"/>
                <w:kern w:val="2"/>
                <w:szCs w:val="24"/>
                <w14:ligatures w14:val="standardContextual"/>
              </w:rPr>
            </w:pPr>
            <w:r>
              <w:t>La Comisión recomienda al Consejo que tome nota del Documento C23/51 e invite a la Secretaria General a informar a la próxima reunión del Consejo acerca de la implementación del programa y de los ahorros realizados.</w:t>
            </w:r>
          </w:p>
        </w:tc>
      </w:tr>
    </w:tbl>
    <w:p w14:paraId="7866F988" w14:textId="4AFE780C" w:rsidR="00FE7648" w:rsidRPr="004F78B6" w:rsidRDefault="00910BA8" w:rsidP="004F78B6">
      <w:pPr>
        <w:pStyle w:val="Headingb"/>
        <w:rPr>
          <w:rFonts w:cstheme="minorHAnsi"/>
          <w:bCs/>
          <w:i/>
          <w:szCs w:val="24"/>
        </w:rPr>
      </w:pPr>
      <w:r w:rsidRPr="004F78B6">
        <w:rPr>
          <w:rFonts w:ascii="Segoe UI Symbol" w:hAnsi="Segoe UI Symbol"/>
          <w:i/>
        </w:rPr>
        <w:sym w:font="Wingdings" w:char="F0D8"/>
      </w:r>
      <w:r w:rsidRPr="004F78B6">
        <w:rPr>
          <w:rFonts w:ascii="Segoe UI Symbol" w:hAnsi="Segoe UI Symbol"/>
          <w:i/>
        </w:rPr>
        <w:tab/>
      </w:r>
      <w:r w:rsidR="00FE7648" w:rsidRPr="004F78B6">
        <w:rPr>
          <w:i/>
        </w:rPr>
        <w:t xml:space="preserve">Aplicación de la recuperación de costes a la tramitación de notificaciones de redes de satélites (Documento </w:t>
      </w:r>
      <w:hyperlink r:id="rId38" w:history="1">
        <w:r w:rsidR="00FE7648" w:rsidRPr="004F78B6">
          <w:rPr>
            <w:rStyle w:val="Hyperlink"/>
            <w:rFonts w:asciiTheme="minorHAnsi" w:hAnsiTheme="minorHAnsi"/>
            <w:i/>
          </w:rPr>
          <w:t>C23/16</w:t>
        </w:r>
      </w:hyperlink>
      <w:r w:rsidR="00FE7648" w:rsidRPr="004F78B6">
        <w:rPr>
          <w:i/>
        </w:rPr>
        <w:t>)</w:t>
      </w:r>
    </w:p>
    <w:p w14:paraId="217FD21D" w14:textId="77777777" w:rsidR="00FE7648" w:rsidRPr="004F78B6" w:rsidRDefault="00FE7648" w:rsidP="00FE7648">
      <w:pPr>
        <w:tabs>
          <w:tab w:val="clear" w:pos="567"/>
          <w:tab w:val="clear" w:pos="1134"/>
          <w:tab w:val="clear" w:pos="1701"/>
          <w:tab w:val="clear" w:pos="2268"/>
          <w:tab w:val="clear" w:pos="2835"/>
        </w:tabs>
        <w:overflowPunct/>
        <w:autoSpaceDE/>
        <w:autoSpaceDN/>
        <w:adjustRightInd/>
        <w:spacing w:after="120"/>
        <w:jc w:val="both"/>
        <w:textAlignment w:val="auto"/>
      </w:pPr>
      <w:r w:rsidRPr="004F78B6">
        <w:t>3.14</w:t>
      </w:r>
      <w:r w:rsidRPr="004F78B6">
        <w:tab/>
        <w:t xml:space="preserve">Se </w:t>
      </w:r>
      <w:r w:rsidRPr="004F78B6">
        <w:rPr>
          <w:b/>
          <w:bCs/>
        </w:rPr>
        <w:t>aprueba</w:t>
      </w:r>
      <w:r w:rsidRPr="004F78B6">
        <w:t xml:space="preserve"> la siguiente recomendación:</w:t>
      </w:r>
    </w:p>
    <w:tbl>
      <w:tblPr>
        <w:tblStyle w:val="TableGrid"/>
        <w:tblW w:w="0" w:type="auto"/>
        <w:tblLook w:val="04A0" w:firstRow="1" w:lastRow="0" w:firstColumn="1" w:lastColumn="0" w:noHBand="0" w:noVBand="1"/>
      </w:tblPr>
      <w:tblGrid>
        <w:gridCol w:w="9016"/>
      </w:tblGrid>
      <w:tr w:rsidR="00FE7648" w:rsidRPr="00943A9A" w14:paraId="568B47CA" w14:textId="77777777" w:rsidTr="00DB4110">
        <w:tc>
          <w:tcPr>
            <w:tcW w:w="9016" w:type="dxa"/>
          </w:tcPr>
          <w:p w14:paraId="3FAC782E" w14:textId="77777777" w:rsidR="00FE7648" w:rsidRPr="00943A9A" w:rsidRDefault="00FE7648" w:rsidP="00DB411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szCs w:val="24"/>
              </w:rPr>
            </w:pPr>
            <w:r>
              <w:rPr>
                <w:rFonts w:asciiTheme="minorHAnsi" w:hAnsiTheme="minorHAnsi"/>
              </w:rPr>
              <w:t>La Comisión recomienda al Consejo que tome nota del Documento C23/16.</w:t>
            </w:r>
          </w:p>
        </w:tc>
      </w:tr>
    </w:tbl>
    <w:p w14:paraId="384DEA5F" w14:textId="3B148213" w:rsidR="00FE7648" w:rsidRPr="00943A9A" w:rsidRDefault="00910BA8" w:rsidP="004F78B6">
      <w:pPr>
        <w:pStyle w:val="Headingb"/>
        <w:rPr>
          <w:rFonts w:asciiTheme="minorHAnsi" w:hAnsiTheme="minorHAnsi" w:cstheme="minorHAnsi"/>
          <w:bCs/>
          <w:i/>
          <w:iCs/>
          <w:szCs w:val="24"/>
        </w:rPr>
      </w:pPr>
      <w:r w:rsidRPr="007E5ADB">
        <w:rPr>
          <w:rFonts w:ascii="Segoe UI Symbol" w:hAnsi="Segoe UI Symbol"/>
          <w:i/>
          <w:iCs/>
        </w:rPr>
        <w:sym w:font="Wingdings" w:char="F0D8"/>
      </w:r>
      <w:r w:rsidRPr="007E5ADB">
        <w:rPr>
          <w:rFonts w:ascii="Segoe UI Symbol" w:hAnsi="Segoe UI Symbol"/>
          <w:i/>
          <w:iCs/>
        </w:rPr>
        <w:tab/>
      </w:r>
      <w:r w:rsidR="00FE7648">
        <w:rPr>
          <w:rFonts w:asciiTheme="minorHAnsi" w:hAnsiTheme="minorHAnsi"/>
          <w:i/>
        </w:rPr>
        <w:t xml:space="preserve">Proyecto de sede de la Unión (Documentos </w:t>
      </w:r>
      <w:hyperlink r:id="rId39" w:history="1">
        <w:r w:rsidR="00FE7648">
          <w:rPr>
            <w:rStyle w:val="Hyperlink"/>
            <w:rFonts w:asciiTheme="minorHAnsi" w:hAnsiTheme="minorHAnsi"/>
            <w:i/>
          </w:rPr>
          <w:t>C23/7(Rev.1)</w:t>
        </w:r>
      </w:hyperlink>
      <w:r w:rsidR="00FE7648">
        <w:rPr>
          <w:rFonts w:asciiTheme="minorHAnsi" w:hAnsiTheme="minorHAnsi"/>
          <w:i/>
        </w:rPr>
        <w:t xml:space="preserve">, </w:t>
      </w:r>
      <w:hyperlink r:id="rId40" w:history="1">
        <w:r w:rsidR="00FE7648">
          <w:rPr>
            <w:rStyle w:val="Hyperlink"/>
            <w:rFonts w:asciiTheme="minorHAnsi" w:hAnsiTheme="minorHAnsi"/>
            <w:i/>
          </w:rPr>
          <w:t>C23/48</w:t>
        </w:r>
      </w:hyperlink>
      <w:r w:rsidR="00FE7648">
        <w:rPr>
          <w:rFonts w:asciiTheme="minorHAnsi" w:hAnsiTheme="minorHAnsi"/>
          <w:i/>
        </w:rPr>
        <w:t xml:space="preserve">, </w:t>
      </w:r>
      <w:hyperlink r:id="rId41" w:history="1">
        <w:r w:rsidR="00FE7648">
          <w:rPr>
            <w:rStyle w:val="Hyperlink"/>
            <w:rFonts w:asciiTheme="minorHAnsi" w:hAnsiTheme="minorHAnsi"/>
            <w:i/>
          </w:rPr>
          <w:t>C23/95</w:t>
        </w:r>
      </w:hyperlink>
      <w:r w:rsidR="00FE7648">
        <w:rPr>
          <w:rFonts w:asciiTheme="minorHAnsi" w:hAnsiTheme="minorHAnsi"/>
          <w:i/>
        </w:rPr>
        <w:t xml:space="preserve"> y </w:t>
      </w:r>
      <w:hyperlink r:id="rId42" w:history="1">
        <w:r w:rsidR="00FE7648">
          <w:rPr>
            <w:rStyle w:val="Hyperlink"/>
            <w:rFonts w:asciiTheme="minorHAnsi" w:hAnsiTheme="minorHAnsi"/>
            <w:i/>
          </w:rPr>
          <w:t>C23/DL/9</w:t>
        </w:r>
      </w:hyperlink>
      <w:r w:rsidR="00FE7648">
        <w:rPr>
          <w:rFonts w:asciiTheme="minorHAnsi" w:hAnsiTheme="minorHAnsi"/>
          <w:i/>
        </w:rPr>
        <w:t>)</w:t>
      </w:r>
    </w:p>
    <w:p w14:paraId="20251E1F" w14:textId="77777777" w:rsidR="00FE7648" w:rsidRPr="004F78B6" w:rsidRDefault="00FE7648" w:rsidP="004F78B6">
      <w:pPr>
        <w:tabs>
          <w:tab w:val="clear" w:pos="567"/>
          <w:tab w:val="clear" w:pos="1134"/>
          <w:tab w:val="clear" w:pos="1701"/>
          <w:tab w:val="left" w:pos="709"/>
        </w:tabs>
      </w:pPr>
      <w:r>
        <w:t>3.15</w:t>
      </w:r>
      <w:r>
        <w:tab/>
        <w:t>El Presidente de la Comisión Permanente indica que el conjunto de cambios acordado en los debates interregionales informales incluye modificaciones del Anexo B del informe, sobre las próximas etapas del proyecto de construcción del edificio de la Sede. Como actualmente no hay presupuesto para las actividades de redefinición del proyecto y el acuerdo de préstamo vigente se limita a la construcción y no incluye provisiones para las actividades de planificación, el Anexo B, en su versión modificada, establece que la Secretaría se coordinará con las autoridades suizas para estudiar la manera cubrir los costos derivados de las actividades de redefinición.</w:t>
      </w:r>
    </w:p>
    <w:p w14:paraId="4B015C69" w14:textId="4CFBED00" w:rsidR="00FE7648" w:rsidRPr="004F78B6" w:rsidRDefault="00FE7648" w:rsidP="004F78B6">
      <w:pPr>
        <w:spacing w:after="120"/>
      </w:pPr>
      <w:r w:rsidRPr="004F78B6">
        <w:t>3.16</w:t>
      </w:r>
      <w:r w:rsidR="004F78B6">
        <w:tab/>
      </w:r>
      <w:r w:rsidRPr="004F78B6">
        <w:t xml:space="preserve">Una vez </w:t>
      </w:r>
      <w:r w:rsidRPr="004F78B6">
        <w:rPr>
          <w:b/>
          <w:bCs/>
        </w:rPr>
        <w:t>acordadas</w:t>
      </w:r>
      <w:r w:rsidRPr="004F78B6">
        <w:t xml:space="preserve"> las modificaciones del Anexo B del informe de la Comisión, se aprueba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3A0F24F9" w14:textId="77777777" w:rsidTr="00DB4110">
        <w:tc>
          <w:tcPr>
            <w:tcW w:w="9016" w:type="dxa"/>
            <w:tcBorders>
              <w:top w:val="single" w:sz="4" w:space="0" w:color="auto"/>
              <w:bottom w:val="single" w:sz="4" w:space="0" w:color="auto"/>
            </w:tcBorders>
          </w:tcPr>
          <w:p w14:paraId="0E42F71F" w14:textId="77777777" w:rsidR="00FE7648" w:rsidRPr="00943A9A" w:rsidRDefault="00FE7648" w:rsidP="004F78B6">
            <w:pPr>
              <w:spacing w:after="120"/>
              <w:rPr>
                <w:rFonts w:eastAsia="Calibri" w:cstheme="minorHAnsi"/>
                <w:kern w:val="2"/>
                <w:szCs w:val="24"/>
                <w14:ligatures w14:val="standardContextual"/>
              </w:rPr>
            </w:pPr>
            <w:r>
              <w:t>La Comisión recomienda que el Consejo apruebe las siguientes fases del proyecto de nuevo edificio, consignadas en el Anexo B.</w:t>
            </w:r>
          </w:p>
        </w:tc>
      </w:tr>
    </w:tbl>
    <w:p w14:paraId="720A2D96" w14:textId="06494ECA" w:rsidR="00FE7648" w:rsidRPr="004F78B6" w:rsidRDefault="00910BA8" w:rsidP="004F78B6">
      <w:pPr>
        <w:pStyle w:val="Headingb"/>
        <w:rPr>
          <w:rFonts w:cstheme="minorHAnsi"/>
          <w:bCs/>
          <w:i/>
          <w:szCs w:val="24"/>
        </w:rPr>
      </w:pPr>
      <w:r w:rsidRPr="004F78B6">
        <w:rPr>
          <w:rFonts w:ascii="Segoe UI Symbol" w:hAnsi="Segoe UI Symbol"/>
          <w:i/>
        </w:rPr>
        <w:sym w:font="Wingdings" w:char="F0D8"/>
      </w:r>
      <w:r w:rsidRPr="004F78B6">
        <w:rPr>
          <w:rFonts w:ascii="Segoe UI Symbol" w:hAnsi="Segoe UI Symbol"/>
          <w:i/>
        </w:rPr>
        <w:tab/>
      </w:r>
      <w:r w:rsidR="00FE7648" w:rsidRPr="004F78B6">
        <w:rPr>
          <w:i/>
        </w:rPr>
        <w:t xml:space="preserve">Estudio sobre la adecuación del Acuerdo 482 (C01, modificado por última vez C20) del Consejo de la UIT para recuperar los costes asociados a la tramitación de notificaciones de redes de satélites (Documentos </w:t>
      </w:r>
      <w:hyperlink r:id="rId43" w:history="1">
        <w:r w:rsidR="00FE7648" w:rsidRPr="004F78B6">
          <w:rPr>
            <w:rStyle w:val="Hyperlink"/>
            <w:rFonts w:asciiTheme="minorHAnsi" w:hAnsiTheme="minorHAnsi"/>
            <w:i/>
          </w:rPr>
          <w:t>C23/19</w:t>
        </w:r>
      </w:hyperlink>
      <w:r w:rsidR="00FE7648" w:rsidRPr="004F78B6">
        <w:rPr>
          <w:i/>
        </w:rPr>
        <w:t xml:space="preserve">, </w:t>
      </w:r>
      <w:hyperlink r:id="rId44" w:history="1">
        <w:r w:rsidR="00FE7648" w:rsidRPr="004F78B6">
          <w:rPr>
            <w:rStyle w:val="Hyperlink"/>
            <w:rFonts w:asciiTheme="minorHAnsi" w:hAnsiTheme="minorHAnsi"/>
            <w:i/>
          </w:rPr>
          <w:t>C23/82</w:t>
        </w:r>
      </w:hyperlink>
      <w:r w:rsidR="00FE7648" w:rsidRPr="004F78B6">
        <w:rPr>
          <w:i/>
        </w:rPr>
        <w:t xml:space="preserve"> y </w:t>
      </w:r>
      <w:hyperlink r:id="rId45" w:history="1">
        <w:r w:rsidR="00FE7648" w:rsidRPr="004F78B6">
          <w:rPr>
            <w:rStyle w:val="Hyperlink"/>
            <w:rFonts w:asciiTheme="minorHAnsi" w:hAnsiTheme="minorHAnsi"/>
            <w:i/>
          </w:rPr>
          <w:t>C23/DT/6</w:t>
        </w:r>
      </w:hyperlink>
      <w:r w:rsidR="00FE7648" w:rsidRPr="004F78B6">
        <w:rPr>
          <w:i/>
        </w:rPr>
        <w:t>)</w:t>
      </w:r>
    </w:p>
    <w:p w14:paraId="0B83B820" w14:textId="77777777" w:rsidR="00FE7648" w:rsidRPr="00943A9A" w:rsidRDefault="00FE7648" w:rsidP="00FE764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kern w:val="2"/>
          <w:szCs w:val="24"/>
          <w14:ligatures w14:val="standardContextual"/>
        </w:rPr>
      </w:pPr>
      <w:r>
        <w:rPr>
          <w:rFonts w:asciiTheme="minorHAnsi" w:hAnsiTheme="minorHAnsi"/>
        </w:rPr>
        <w:t>3.17</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CellMar>
          <w:left w:w="0" w:type="dxa"/>
          <w:right w:w="0" w:type="dxa"/>
        </w:tblCellMar>
        <w:tblLook w:val="04A0" w:firstRow="1" w:lastRow="0" w:firstColumn="1" w:lastColumn="0" w:noHBand="0" w:noVBand="1"/>
      </w:tblPr>
      <w:tblGrid>
        <w:gridCol w:w="9006"/>
      </w:tblGrid>
      <w:tr w:rsidR="00FE7648" w:rsidRPr="00943A9A" w14:paraId="1A38D5BE" w14:textId="77777777" w:rsidTr="00DB4110">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3B5500" w14:textId="483E1CCF" w:rsidR="00FE7648" w:rsidRPr="00943A9A" w:rsidRDefault="00FE7648" w:rsidP="004F78B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lastRenderedPageBreak/>
              <w:t>La Comisión recomienda al Consejo que cree un Grupo de Expertos sobre el Acuerdo</w:t>
            </w:r>
            <w:r w:rsidR="004F78B6">
              <w:rPr>
                <w:rFonts w:asciiTheme="minorHAnsi" w:hAnsiTheme="minorHAnsi"/>
              </w:rPr>
              <w:t> </w:t>
            </w:r>
            <w:r>
              <w:rPr>
                <w:rFonts w:asciiTheme="minorHAnsi" w:hAnsiTheme="minorHAnsi"/>
              </w:rPr>
              <w:t>482 con el mandato que se recoge en el Documento C23/DT/6, y que adopte el proyecto de Acuerdo que se presenta en el Anexo C al presente Informe.</w:t>
            </w:r>
          </w:p>
        </w:tc>
      </w:tr>
    </w:tbl>
    <w:p w14:paraId="116C8D5A" w14:textId="51475BFD" w:rsidR="00FE7648" w:rsidRPr="004F78B6" w:rsidRDefault="00910BA8" w:rsidP="004F78B6">
      <w:pPr>
        <w:pStyle w:val="Headingb"/>
        <w:rPr>
          <w:rFonts w:cstheme="minorHAnsi"/>
          <w:bCs/>
          <w:i/>
          <w:szCs w:val="24"/>
        </w:rPr>
      </w:pPr>
      <w:r w:rsidRPr="004F78B6">
        <w:rPr>
          <w:rFonts w:ascii="Segoe UI Symbol" w:hAnsi="Segoe UI Symbol"/>
          <w:i/>
        </w:rPr>
        <w:sym w:font="Wingdings" w:char="F0D8"/>
      </w:r>
      <w:r w:rsidRPr="004F78B6">
        <w:rPr>
          <w:rFonts w:ascii="Segoe UI Symbol" w:hAnsi="Segoe UI Symbol"/>
          <w:i/>
        </w:rPr>
        <w:tab/>
      </w:r>
      <w:r w:rsidR="00FE7648" w:rsidRPr="004F78B6">
        <w:rPr>
          <w:i/>
        </w:rPr>
        <w:t>Fondo para el Desarrollo de las Tecnologías de la Información y la Comunicación (FC</w:t>
      </w:r>
      <w:r w:rsidR="004F78B6">
        <w:rPr>
          <w:i/>
        </w:rPr>
        <w:noBreakHyphen/>
      </w:r>
      <w:r w:rsidR="00FE7648" w:rsidRPr="004F78B6">
        <w:rPr>
          <w:i/>
        </w:rPr>
        <w:t xml:space="preserve">TIC) (Documento </w:t>
      </w:r>
      <w:hyperlink r:id="rId46" w:history="1">
        <w:r w:rsidR="00FE7648" w:rsidRPr="004F78B6">
          <w:rPr>
            <w:rStyle w:val="Hyperlink"/>
            <w:rFonts w:asciiTheme="minorHAnsi" w:hAnsiTheme="minorHAnsi"/>
            <w:i/>
          </w:rPr>
          <w:t>C23/34</w:t>
        </w:r>
      </w:hyperlink>
      <w:r w:rsidR="00FE7648" w:rsidRPr="004F78B6">
        <w:rPr>
          <w:i/>
        </w:rPr>
        <w:t>)</w:t>
      </w:r>
    </w:p>
    <w:p w14:paraId="0C77796F" w14:textId="77777777" w:rsidR="00FE7648" w:rsidRPr="00943A9A" w:rsidRDefault="00FE7648" w:rsidP="00FE764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kern w:val="2"/>
          <w:szCs w:val="24"/>
          <w14:ligatures w14:val="standardContextual"/>
        </w:rPr>
      </w:pPr>
      <w:r>
        <w:rPr>
          <w:rFonts w:asciiTheme="minorHAnsi" w:hAnsiTheme="minorHAnsi"/>
        </w:rPr>
        <w:t>3.18</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CellMar>
          <w:left w:w="0" w:type="dxa"/>
          <w:right w:w="0" w:type="dxa"/>
        </w:tblCellMar>
        <w:tblLook w:val="04A0" w:firstRow="1" w:lastRow="0" w:firstColumn="1" w:lastColumn="0" w:noHBand="0" w:noVBand="1"/>
      </w:tblPr>
      <w:tblGrid>
        <w:gridCol w:w="9006"/>
      </w:tblGrid>
      <w:tr w:rsidR="00FE7648" w:rsidRPr="00943A9A" w14:paraId="15BF5EB3" w14:textId="77777777" w:rsidTr="00DB4110">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7A5297" w14:textId="4B4AD13D" w:rsidR="00FE7648" w:rsidRPr="00943A9A" w:rsidRDefault="00FE7648" w:rsidP="004F78B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que el Consejo tome nota del Informe que figura en el Documento</w:t>
            </w:r>
            <w:r w:rsidR="004F78B6">
              <w:rPr>
                <w:rFonts w:asciiTheme="minorHAnsi" w:hAnsiTheme="minorHAnsi"/>
              </w:rPr>
              <w:t> </w:t>
            </w:r>
            <w:r>
              <w:rPr>
                <w:rFonts w:asciiTheme="minorHAnsi" w:hAnsiTheme="minorHAnsi"/>
              </w:rPr>
              <w:t>C23/34 y adopte el proyecto de Resolución que se presenta en el Anexo</w:t>
            </w:r>
            <w:r w:rsidR="004F78B6">
              <w:rPr>
                <w:rFonts w:asciiTheme="minorHAnsi" w:hAnsiTheme="minorHAnsi"/>
              </w:rPr>
              <w:t> </w:t>
            </w:r>
            <w:r>
              <w:rPr>
                <w:rFonts w:asciiTheme="minorHAnsi" w:hAnsiTheme="minorHAnsi"/>
              </w:rPr>
              <w:t>D al presente Informe.</w:t>
            </w:r>
          </w:p>
        </w:tc>
      </w:tr>
    </w:tbl>
    <w:p w14:paraId="69A0A575" w14:textId="08609D98" w:rsidR="00FE7648" w:rsidRPr="004F78B6" w:rsidRDefault="00910BA8" w:rsidP="004F78B6">
      <w:pPr>
        <w:pStyle w:val="Headingb"/>
        <w:rPr>
          <w:rFonts w:cstheme="minorHAnsi"/>
          <w:bCs/>
          <w:i/>
          <w:szCs w:val="24"/>
        </w:rPr>
      </w:pPr>
      <w:r w:rsidRPr="004F78B6">
        <w:rPr>
          <w:rFonts w:ascii="Segoe UI Symbol" w:hAnsi="Segoe UI Symbol"/>
          <w:i/>
        </w:rPr>
        <w:sym w:font="Wingdings" w:char="F0D8"/>
      </w:r>
      <w:r w:rsidRPr="004F78B6">
        <w:rPr>
          <w:rFonts w:ascii="Segoe UI Symbol" w:hAnsi="Segoe UI Symbol"/>
          <w:i/>
        </w:rPr>
        <w:tab/>
      </w:r>
      <w:r w:rsidR="00FE7648" w:rsidRPr="004F78B6">
        <w:rPr>
          <w:i/>
        </w:rPr>
        <w:t>Informe provisional del Auditor Externo sobre los estados financieros de 2022 de la</w:t>
      </w:r>
      <w:r w:rsidR="004F78B6">
        <w:rPr>
          <w:i/>
        </w:rPr>
        <w:t> </w:t>
      </w:r>
      <w:r w:rsidR="00FE7648" w:rsidRPr="004F78B6">
        <w:rPr>
          <w:i/>
        </w:rPr>
        <w:t xml:space="preserve">UIT (Documento </w:t>
      </w:r>
      <w:hyperlink r:id="rId47" w:history="1">
        <w:r w:rsidR="00FE7648" w:rsidRPr="004F78B6">
          <w:rPr>
            <w:rStyle w:val="Hyperlink"/>
            <w:rFonts w:asciiTheme="minorHAnsi" w:hAnsiTheme="minorHAnsi"/>
            <w:i/>
          </w:rPr>
          <w:t>C23/98</w:t>
        </w:r>
      </w:hyperlink>
      <w:r w:rsidR="00FE7648" w:rsidRPr="004F78B6">
        <w:rPr>
          <w:i/>
        </w:rPr>
        <w:t>) y respuesta de la dirección de la UIT en relación con dicho informe (Documento </w:t>
      </w:r>
      <w:hyperlink r:id="rId48" w:history="1">
        <w:r w:rsidR="00FE7648" w:rsidRPr="004F78B6">
          <w:rPr>
            <w:rStyle w:val="Hyperlink"/>
            <w:rFonts w:asciiTheme="minorHAnsi" w:hAnsiTheme="minorHAnsi"/>
            <w:i/>
          </w:rPr>
          <w:t>C23/99</w:t>
        </w:r>
      </w:hyperlink>
      <w:r w:rsidR="00FE7648" w:rsidRPr="004F78B6">
        <w:rPr>
          <w:i/>
        </w:rPr>
        <w:t>)</w:t>
      </w:r>
    </w:p>
    <w:p w14:paraId="52F86EB1" w14:textId="77777777" w:rsidR="00FE7648" w:rsidRPr="00943A9A" w:rsidRDefault="00FE7648" w:rsidP="00FE764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kern w:val="2"/>
          <w:szCs w:val="24"/>
          <w14:ligatures w14:val="standardContextual"/>
        </w:rPr>
      </w:pPr>
      <w:r>
        <w:rPr>
          <w:rFonts w:asciiTheme="minorHAnsi" w:hAnsiTheme="minorHAnsi"/>
        </w:rPr>
        <w:t>3.19</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CellMar>
          <w:left w:w="0" w:type="dxa"/>
          <w:right w:w="0" w:type="dxa"/>
        </w:tblCellMar>
        <w:tblLook w:val="04A0" w:firstRow="1" w:lastRow="0" w:firstColumn="1" w:lastColumn="0" w:noHBand="0" w:noVBand="1"/>
      </w:tblPr>
      <w:tblGrid>
        <w:gridCol w:w="9006"/>
      </w:tblGrid>
      <w:tr w:rsidR="00FE7648" w:rsidRPr="00943A9A" w14:paraId="42160245" w14:textId="77777777" w:rsidTr="00DB4110">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BB5970" w14:textId="77777777" w:rsidR="00FE7648" w:rsidRPr="00943A9A" w:rsidRDefault="00FE7648" w:rsidP="004F78B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al Consejo que tome nota de los Documentos C23/98 y C23/99 y decide:</w:t>
            </w:r>
          </w:p>
          <w:p w14:paraId="7162EF0F" w14:textId="7EA74336" w:rsidR="00FE7648" w:rsidRPr="00943A9A" w:rsidRDefault="004F78B6" w:rsidP="004F78B6">
            <w:pPr>
              <w:pStyle w:val="enumlev1"/>
              <w:rPr>
                <w:rFonts w:eastAsia="Calibri" w:cstheme="minorHAnsi"/>
                <w:kern w:val="2"/>
                <w:szCs w:val="24"/>
                <w14:ligatures w14:val="standardContextual"/>
              </w:rPr>
            </w:pPr>
            <w:r>
              <w:t>–</w:t>
            </w:r>
            <w:r>
              <w:tab/>
            </w:r>
            <w:r w:rsidR="00FE7648">
              <w:t>alentar a la Secretaria General a que facilite la aplicación de las recomendaciones del Auditor Externo pendientes de años anteriores;</w:t>
            </w:r>
          </w:p>
          <w:p w14:paraId="7B79F653" w14:textId="7C86316B" w:rsidR="00FE7648" w:rsidRPr="00943A9A" w:rsidRDefault="004F78B6" w:rsidP="004F78B6">
            <w:pPr>
              <w:pStyle w:val="enumlev1"/>
              <w:rPr>
                <w:rFonts w:eastAsia="Calibri" w:cstheme="minorHAnsi"/>
                <w:kern w:val="2"/>
                <w:szCs w:val="24"/>
                <w14:ligatures w14:val="standardContextual"/>
              </w:rPr>
            </w:pPr>
            <w:r>
              <w:t>–</w:t>
            </w:r>
            <w:r>
              <w:tab/>
            </w:r>
            <w:r w:rsidR="00FE7648">
              <w:t>celebrar una reunión adicional en otoño de 2023 para examinar el informe definitivo del Auditor Externo sobre los estados financieros de 2022 y aprobar el informe de gestión financiera sobre las cuentas auditadas;</w:t>
            </w:r>
          </w:p>
          <w:p w14:paraId="10EBD34E" w14:textId="47883724" w:rsidR="00FE7648" w:rsidRPr="00943A9A" w:rsidRDefault="004F78B6" w:rsidP="004F78B6">
            <w:pPr>
              <w:pStyle w:val="enumlev1"/>
              <w:rPr>
                <w:rFonts w:eastAsia="Calibri" w:cstheme="minorHAnsi"/>
                <w:kern w:val="2"/>
                <w:szCs w:val="24"/>
                <w14:ligatures w14:val="standardContextual"/>
              </w:rPr>
            </w:pPr>
            <w:r>
              <w:t>–</w:t>
            </w:r>
            <w:r>
              <w:tab/>
            </w:r>
            <w:r w:rsidR="00FE7648">
              <w:t xml:space="preserve">derogar el </w:t>
            </w:r>
            <w:r>
              <w:t>A</w:t>
            </w:r>
            <w:r w:rsidR="00FE7648">
              <w:t>rtículo 10.4 del Reglamento Financiero de la UIT.</w:t>
            </w:r>
          </w:p>
        </w:tc>
      </w:tr>
    </w:tbl>
    <w:p w14:paraId="6161EDFA" w14:textId="09A3C0D7" w:rsidR="00FE7648" w:rsidRPr="004F78B6" w:rsidRDefault="00910BA8" w:rsidP="004F78B6">
      <w:pPr>
        <w:pStyle w:val="Headingb"/>
        <w:rPr>
          <w:rFonts w:cstheme="minorHAnsi"/>
          <w:bCs/>
          <w:i/>
          <w:szCs w:val="24"/>
        </w:rPr>
      </w:pPr>
      <w:r w:rsidRPr="004F78B6">
        <w:rPr>
          <w:rFonts w:ascii="Segoe UI Symbol" w:hAnsi="Segoe UI Symbol"/>
          <w:i/>
        </w:rPr>
        <w:sym w:font="Wingdings" w:char="F0D8"/>
      </w:r>
      <w:r w:rsidRPr="004F78B6">
        <w:rPr>
          <w:rFonts w:ascii="Segoe UI Symbol" w:hAnsi="Segoe UI Symbol"/>
          <w:i/>
        </w:rPr>
        <w:tab/>
      </w:r>
      <w:r w:rsidR="00FE7648" w:rsidRPr="004F78B6">
        <w:rPr>
          <w:i/>
        </w:rPr>
        <w:t xml:space="preserve">Duodécimo Informe del Comité Asesor independiente sobre la Gestión (CAIG) (Documento </w:t>
      </w:r>
      <w:hyperlink r:id="rId49" w:history="1">
        <w:r w:rsidR="00FE7648" w:rsidRPr="004F78B6">
          <w:rPr>
            <w:rStyle w:val="Hyperlink"/>
            <w:rFonts w:asciiTheme="minorHAnsi" w:hAnsiTheme="minorHAnsi"/>
            <w:i/>
          </w:rPr>
          <w:t>C23/22</w:t>
        </w:r>
      </w:hyperlink>
      <w:r w:rsidR="00FE7648" w:rsidRPr="004F78B6">
        <w:rPr>
          <w:i/>
        </w:rPr>
        <w:t>)</w:t>
      </w:r>
    </w:p>
    <w:p w14:paraId="04F372A8" w14:textId="77777777" w:rsidR="00FE7648" w:rsidRPr="00943A9A" w:rsidRDefault="00FE7648" w:rsidP="004F78B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3.20</w:t>
      </w:r>
      <w:r>
        <w:rPr>
          <w:rFonts w:asciiTheme="minorHAnsi" w:hAnsiTheme="minorHAnsi"/>
        </w:rPr>
        <w:tab/>
        <w:t>Recordando que la Comisión no ha podido llegar a un acuerdo sobre la aprobación de todas las recomendaciones específicas del Comité Asesor ‎Independiente sobre la Gestión (CAIG) o de algunas de ellas, el Presidente de la Comisión Permanente propone que se suprima de la recomendación la referencia a las recomendaciones del CAIG, tal como se acordó en los debates interregionales informales, y que la Comisión se limite a recomendar al Consejo que tome nota del informe.</w:t>
      </w:r>
    </w:p>
    <w:p w14:paraId="0A823A8D" w14:textId="77777777" w:rsidR="00FE7648" w:rsidRPr="00943A9A" w:rsidRDefault="00FE7648" w:rsidP="00FE764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kern w:val="2"/>
          <w:szCs w:val="24"/>
          <w14:ligatures w14:val="standardContextual"/>
        </w:rPr>
      </w:pPr>
      <w:r>
        <w:rPr>
          <w:rFonts w:asciiTheme="minorHAnsi" w:hAnsiTheme="minorHAnsi"/>
        </w:rPr>
        <w:t>3.21</w:t>
      </w:r>
      <w:r>
        <w:rPr>
          <w:rFonts w:asciiTheme="minorHAnsi" w:hAnsiTheme="minorHAnsi"/>
        </w:rPr>
        <w:tab/>
        <w:t xml:space="preserve">Así se </w:t>
      </w:r>
      <w:r>
        <w:rPr>
          <w:rFonts w:asciiTheme="minorHAnsi" w:hAnsiTheme="minorHAnsi"/>
          <w:b/>
        </w:rPr>
        <w:t xml:space="preserve">acuerda </w:t>
      </w:r>
      <w:r>
        <w:rPr>
          <w:rFonts w:asciiTheme="minorHAnsi" w:hAnsiTheme="minorHAnsi"/>
        </w:rPr>
        <w:t xml:space="preserve">y se </w:t>
      </w:r>
      <w:r>
        <w:rPr>
          <w:rFonts w:asciiTheme="minorHAnsi" w:hAnsiTheme="minorHAnsi"/>
          <w:b/>
        </w:rPr>
        <w:t>aprueba</w:t>
      </w:r>
      <w:r>
        <w:rPr>
          <w:rFonts w:asciiTheme="minorHAnsi" w:hAnsiTheme="minorHAnsi"/>
        </w:rPr>
        <w:t>, modificada,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278AEC3C" w14:textId="77777777" w:rsidTr="00DB4110">
        <w:tc>
          <w:tcPr>
            <w:tcW w:w="9016" w:type="dxa"/>
            <w:tcBorders>
              <w:top w:val="single" w:sz="4" w:space="0" w:color="auto"/>
              <w:bottom w:val="single" w:sz="4" w:space="0" w:color="auto"/>
            </w:tcBorders>
          </w:tcPr>
          <w:p w14:paraId="410CEA72" w14:textId="06DC22E6" w:rsidR="00FE7648" w:rsidRPr="00943A9A" w:rsidRDefault="00FE7648" w:rsidP="004F78B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al Consejo que tome nota del Informe del CAIG contenido en el Documento</w:t>
            </w:r>
            <w:r w:rsidR="004F78B6">
              <w:rPr>
                <w:rFonts w:asciiTheme="minorHAnsi" w:hAnsiTheme="minorHAnsi"/>
              </w:rPr>
              <w:t> </w:t>
            </w:r>
            <w:r>
              <w:rPr>
                <w:rFonts w:asciiTheme="minorHAnsi" w:hAnsiTheme="minorHAnsi"/>
              </w:rPr>
              <w:t>C23/22.</w:t>
            </w:r>
          </w:p>
        </w:tc>
      </w:tr>
    </w:tbl>
    <w:p w14:paraId="179584F4" w14:textId="1B36F745" w:rsidR="00FE7648" w:rsidRPr="004F78B6" w:rsidRDefault="00910BA8" w:rsidP="004F78B6">
      <w:pPr>
        <w:pStyle w:val="Headingb"/>
        <w:rPr>
          <w:rFonts w:cstheme="minorHAnsi"/>
          <w:bCs/>
          <w:i/>
          <w:szCs w:val="24"/>
        </w:rPr>
      </w:pPr>
      <w:r w:rsidRPr="004F78B6">
        <w:rPr>
          <w:rFonts w:ascii="Segoe UI Symbol" w:hAnsi="Segoe UI Symbol"/>
          <w:i/>
        </w:rPr>
        <w:sym w:font="Wingdings" w:char="F0D8"/>
      </w:r>
      <w:r w:rsidRPr="004F78B6">
        <w:rPr>
          <w:rFonts w:ascii="Segoe UI Symbol" w:hAnsi="Segoe UI Symbol"/>
          <w:i/>
        </w:rPr>
        <w:tab/>
      </w:r>
      <w:r w:rsidR="00FE7648" w:rsidRPr="004F78B6">
        <w:rPr>
          <w:i/>
        </w:rPr>
        <w:t xml:space="preserve">Plan de transformación de la gestión financiera (Documento </w:t>
      </w:r>
      <w:hyperlink r:id="rId50" w:history="1">
        <w:r w:rsidR="00FE7648" w:rsidRPr="004F78B6">
          <w:rPr>
            <w:rStyle w:val="Hyperlink"/>
            <w:rFonts w:asciiTheme="minorHAnsi" w:hAnsiTheme="minorHAnsi"/>
            <w:i/>
          </w:rPr>
          <w:t>C23/50</w:t>
        </w:r>
      </w:hyperlink>
      <w:r w:rsidR="00FE7648" w:rsidRPr="004F78B6">
        <w:rPr>
          <w:i/>
        </w:rPr>
        <w:t>)</w:t>
      </w:r>
    </w:p>
    <w:p w14:paraId="5E1A3F3C" w14:textId="77777777" w:rsidR="00FE7648" w:rsidRPr="00943A9A" w:rsidRDefault="00FE7648" w:rsidP="004F78B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3.22</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745C0E0A" w14:textId="77777777" w:rsidTr="00DB4110">
        <w:tc>
          <w:tcPr>
            <w:tcW w:w="9016" w:type="dxa"/>
            <w:tcBorders>
              <w:top w:val="single" w:sz="4" w:space="0" w:color="auto"/>
              <w:bottom w:val="single" w:sz="4" w:space="0" w:color="auto"/>
            </w:tcBorders>
          </w:tcPr>
          <w:p w14:paraId="2FF8BC49" w14:textId="3E88ABA7" w:rsidR="00FE7648" w:rsidRPr="00943A9A" w:rsidRDefault="00FE7648" w:rsidP="004F78B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lastRenderedPageBreak/>
              <w:t>La Comisión recomienda al Consejo que tome nota del informe contenido en el Documento</w:t>
            </w:r>
            <w:r w:rsidR="004F78B6">
              <w:rPr>
                <w:rFonts w:asciiTheme="minorHAnsi" w:hAnsiTheme="minorHAnsi"/>
              </w:rPr>
              <w:t> </w:t>
            </w:r>
            <w:r>
              <w:rPr>
                <w:rFonts w:asciiTheme="minorHAnsi" w:hAnsiTheme="minorHAnsi"/>
              </w:rPr>
              <w:t>C23/50 e invite a la Secretaría a informar sobre la transformación de la gestión financiera en la próxima reunión del GTC-RHF.</w:t>
            </w:r>
          </w:p>
        </w:tc>
      </w:tr>
    </w:tbl>
    <w:p w14:paraId="0A938774" w14:textId="47E651E2" w:rsidR="00FE7648" w:rsidRPr="00943A9A" w:rsidRDefault="00910BA8" w:rsidP="004F78B6">
      <w:pPr>
        <w:pStyle w:val="Headingb"/>
        <w:rPr>
          <w:rFonts w:asciiTheme="minorHAnsi" w:hAnsiTheme="minorHAnsi" w:cstheme="minorHAnsi"/>
          <w:bCs/>
          <w:i/>
          <w:iCs/>
          <w:szCs w:val="24"/>
        </w:rPr>
      </w:pPr>
      <w:r w:rsidRPr="007E5ADB">
        <w:rPr>
          <w:rFonts w:ascii="Segoe UI Symbol" w:hAnsi="Segoe UI Symbol"/>
          <w:i/>
          <w:iCs/>
        </w:rPr>
        <w:sym w:font="Wingdings" w:char="F0D8"/>
      </w:r>
      <w:r w:rsidRPr="007E5ADB">
        <w:rPr>
          <w:rFonts w:ascii="Segoe UI Symbol" w:hAnsi="Segoe UI Symbol"/>
          <w:i/>
          <w:iCs/>
        </w:rPr>
        <w:tab/>
      </w:r>
      <w:r w:rsidR="00FE7648">
        <w:rPr>
          <w:rFonts w:asciiTheme="minorHAnsi" w:hAnsiTheme="minorHAnsi"/>
          <w:i/>
        </w:rPr>
        <w:t xml:space="preserve">Propuesta de creación de una Unidad de Supervisión (Documentos </w:t>
      </w:r>
      <w:hyperlink r:id="rId51" w:history="1">
        <w:r w:rsidR="00FE7648">
          <w:rPr>
            <w:rStyle w:val="Hyperlink"/>
            <w:rFonts w:asciiTheme="minorHAnsi" w:hAnsiTheme="minorHAnsi"/>
            <w:i/>
          </w:rPr>
          <w:t>C23/50</w:t>
        </w:r>
      </w:hyperlink>
      <w:r w:rsidR="00FE7648">
        <w:rPr>
          <w:rFonts w:asciiTheme="minorHAnsi" w:hAnsiTheme="minorHAnsi"/>
          <w:i/>
        </w:rPr>
        <w:t xml:space="preserve">, </w:t>
      </w:r>
      <w:hyperlink r:id="rId52" w:history="1">
        <w:r w:rsidR="00FE7648">
          <w:rPr>
            <w:rStyle w:val="Hyperlink"/>
            <w:rFonts w:asciiTheme="minorHAnsi" w:hAnsiTheme="minorHAnsi"/>
            <w:i/>
          </w:rPr>
          <w:t>C23/53</w:t>
        </w:r>
      </w:hyperlink>
      <w:r w:rsidR="00FE7648">
        <w:rPr>
          <w:rFonts w:asciiTheme="minorHAnsi" w:hAnsiTheme="minorHAnsi"/>
          <w:i/>
        </w:rPr>
        <w:t xml:space="preserve"> y </w:t>
      </w:r>
      <w:hyperlink r:id="rId53" w:history="1">
        <w:r w:rsidR="00FE7648">
          <w:rPr>
            <w:rStyle w:val="Hyperlink"/>
            <w:rFonts w:asciiTheme="minorHAnsi" w:hAnsiTheme="minorHAnsi"/>
            <w:i/>
          </w:rPr>
          <w:t>C23/DL/6(Rev.1)</w:t>
        </w:r>
      </w:hyperlink>
      <w:r w:rsidR="00FE7648">
        <w:rPr>
          <w:rFonts w:asciiTheme="minorHAnsi" w:hAnsiTheme="minorHAnsi"/>
          <w:i/>
        </w:rPr>
        <w:t>)</w:t>
      </w:r>
    </w:p>
    <w:p w14:paraId="58C01D51" w14:textId="77777777" w:rsidR="00FE7648" w:rsidRPr="00943A9A" w:rsidRDefault="00FE7648" w:rsidP="00FE764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kern w:val="2"/>
          <w:szCs w:val="24"/>
          <w14:ligatures w14:val="standardContextual"/>
        </w:rPr>
      </w:pPr>
      <w:r>
        <w:rPr>
          <w:rFonts w:asciiTheme="minorHAnsi" w:hAnsiTheme="minorHAnsi"/>
        </w:rPr>
        <w:t>3.23</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239B9108" w14:textId="77777777" w:rsidTr="00DB4110">
        <w:tc>
          <w:tcPr>
            <w:tcW w:w="9016" w:type="dxa"/>
            <w:tcBorders>
              <w:top w:val="single" w:sz="4" w:space="0" w:color="auto"/>
              <w:bottom w:val="single" w:sz="4" w:space="0" w:color="auto"/>
            </w:tcBorders>
          </w:tcPr>
          <w:p w14:paraId="5D31A4C2" w14:textId="77777777" w:rsidR="00FE7648" w:rsidRPr="00943A9A" w:rsidRDefault="00FE7648" w:rsidP="004F78B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propone que el Consejo tome nota de la propuesta de creación de una Unidad de Supervisión y apruebe la creación del puesto de Jefe de la Unidad de Supervisión con grado D.1.</w:t>
            </w:r>
          </w:p>
          <w:p w14:paraId="548A9BBD" w14:textId="77777777" w:rsidR="00FE7648" w:rsidRPr="00943A9A" w:rsidRDefault="00FE7648" w:rsidP="004F78B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Por consiguiente, la Comisión propone que el Consejo:</w:t>
            </w:r>
          </w:p>
          <w:p w14:paraId="648585C3" w14:textId="3EBBF70B" w:rsidR="00FE7648" w:rsidRPr="00943A9A" w:rsidRDefault="004F78B6" w:rsidP="004F78B6">
            <w:pPr>
              <w:pStyle w:val="enumlev1"/>
              <w:rPr>
                <w:rFonts w:eastAsia="Calibri" w:cstheme="minorHAnsi"/>
                <w:kern w:val="2"/>
                <w:szCs w:val="24"/>
                <w14:ligatures w14:val="standardContextual"/>
              </w:rPr>
            </w:pPr>
            <w:r>
              <w:t>–</w:t>
            </w:r>
            <w:r>
              <w:tab/>
            </w:r>
            <w:r w:rsidR="00FE7648">
              <w:t>apoye la creación de una Unidad de Supervisión con la estructura definida en el Documento C23/DL/6(Rev.1);</w:t>
            </w:r>
          </w:p>
          <w:p w14:paraId="71697D74" w14:textId="680CA076" w:rsidR="00FE7648" w:rsidRPr="00943A9A" w:rsidRDefault="004F78B6" w:rsidP="004F78B6">
            <w:pPr>
              <w:pStyle w:val="enumlev1"/>
              <w:rPr>
                <w:rFonts w:eastAsia="Calibri" w:cstheme="minorHAnsi"/>
                <w:kern w:val="2"/>
                <w:szCs w:val="24"/>
                <w14:ligatures w14:val="standardContextual"/>
              </w:rPr>
            </w:pPr>
            <w:r>
              <w:t>–</w:t>
            </w:r>
            <w:r>
              <w:tab/>
            </w:r>
            <w:r w:rsidR="00FE7648">
              <w:t>apruebe la creación del puesto de Jefe de la Unidad de Supervisión con grado D.1 y la descripción de puesto consignada en el Anexo 1 al Documento C23/53;</w:t>
            </w:r>
          </w:p>
          <w:p w14:paraId="76FEAF64" w14:textId="64D752A0" w:rsidR="00FE7648" w:rsidRPr="00943A9A" w:rsidRDefault="004F78B6" w:rsidP="004F78B6">
            <w:pPr>
              <w:pStyle w:val="enumlev1"/>
              <w:rPr>
                <w:rFonts w:eastAsia="Calibri" w:cstheme="minorHAnsi"/>
                <w:kern w:val="2"/>
                <w:szCs w:val="24"/>
                <w14:ligatures w14:val="standardContextual"/>
              </w:rPr>
            </w:pPr>
            <w:r>
              <w:t>–</w:t>
            </w:r>
            <w:r>
              <w:tab/>
            </w:r>
            <w:r w:rsidR="00FE7648">
              <w:t>invite a la Secretaria General a presentar un proyecto de carta de supervisión y de mandato de la función de evaluación al GTC-RHF para su aprobación por el Consejo en 2024.</w:t>
            </w:r>
          </w:p>
        </w:tc>
      </w:tr>
    </w:tbl>
    <w:p w14:paraId="2217A392" w14:textId="46C42D14" w:rsidR="00FE7648" w:rsidRPr="004F78B6" w:rsidRDefault="00910BA8" w:rsidP="004F78B6">
      <w:pPr>
        <w:pStyle w:val="Headingb"/>
        <w:rPr>
          <w:rFonts w:cstheme="minorHAnsi"/>
          <w:bCs/>
          <w:i/>
          <w:iCs/>
          <w:szCs w:val="24"/>
        </w:rPr>
      </w:pPr>
      <w:r w:rsidRPr="004F78B6">
        <w:rPr>
          <w:bCs/>
          <w:i/>
          <w:iCs/>
        </w:rPr>
        <w:sym w:font="Wingdings" w:char="F0D8"/>
      </w:r>
      <w:r w:rsidRPr="004F78B6">
        <w:rPr>
          <w:bCs/>
          <w:i/>
          <w:iCs/>
        </w:rPr>
        <w:tab/>
      </w:r>
      <w:r w:rsidR="00FE7648" w:rsidRPr="004F78B6">
        <w:rPr>
          <w:bCs/>
          <w:i/>
          <w:iCs/>
        </w:rPr>
        <w:t xml:space="preserve">Refuerzo de los sistemas y medidas de control interno (Documento </w:t>
      </w:r>
      <w:hyperlink r:id="rId54" w:history="1">
        <w:r w:rsidR="00FE7648" w:rsidRPr="004F78B6">
          <w:rPr>
            <w:rStyle w:val="Hyperlink"/>
            <w:i/>
            <w:iCs/>
          </w:rPr>
          <w:t>C23/20</w:t>
        </w:r>
      </w:hyperlink>
      <w:r w:rsidR="00FE7648" w:rsidRPr="004F78B6">
        <w:rPr>
          <w:bCs/>
          <w:i/>
          <w:iCs/>
        </w:rPr>
        <w:t>)</w:t>
      </w:r>
    </w:p>
    <w:p w14:paraId="7FEACC56" w14:textId="77777777" w:rsidR="00FE7648" w:rsidRPr="00943A9A" w:rsidRDefault="00FE7648" w:rsidP="004F78B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3.24</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45F15863" w14:textId="77777777" w:rsidTr="00DB4110">
        <w:tc>
          <w:tcPr>
            <w:tcW w:w="9016" w:type="dxa"/>
            <w:tcBorders>
              <w:top w:val="single" w:sz="4" w:space="0" w:color="auto"/>
              <w:bottom w:val="single" w:sz="4" w:space="0" w:color="auto"/>
            </w:tcBorders>
          </w:tcPr>
          <w:p w14:paraId="6DADF733" w14:textId="77777777" w:rsidR="00FE7648" w:rsidRPr="00943A9A" w:rsidRDefault="00FE7648" w:rsidP="004F78B6">
            <w:pPr>
              <w:keepNext/>
              <w:keepLines/>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que el Consejo tome nota del Documento C23/20 e invite a la Secretaría General a mejorar el sistema de presentación de informes sobre los controles internos, los sistemas y las medidas, de conformidad con el marco COSO, y a dedicar un punto permanente del orden del día a la gestión de riesgos en las próximas reuniones del Consejo.</w:t>
            </w:r>
          </w:p>
        </w:tc>
      </w:tr>
    </w:tbl>
    <w:p w14:paraId="56D8A75A" w14:textId="21EDB482" w:rsidR="00FE7648" w:rsidRPr="004F78B6" w:rsidRDefault="00910BA8" w:rsidP="004F78B6">
      <w:pPr>
        <w:pStyle w:val="Headingb"/>
        <w:rPr>
          <w:rFonts w:cstheme="minorHAnsi"/>
          <w:bCs/>
          <w:i/>
          <w:iCs/>
          <w:szCs w:val="24"/>
        </w:rPr>
      </w:pPr>
      <w:bookmarkStart w:id="4" w:name="_Hlk99015874"/>
      <w:r w:rsidRPr="004F78B6">
        <w:rPr>
          <w:bCs/>
          <w:i/>
          <w:iCs/>
        </w:rPr>
        <w:sym w:font="Wingdings" w:char="F0D8"/>
      </w:r>
      <w:r w:rsidRPr="004F78B6">
        <w:rPr>
          <w:bCs/>
          <w:i/>
          <w:iCs/>
        </w:rPr>
        <w:tab/>
      </w:r>
      <w:r w:rsidR="00FE7648" w:rsidRPr="004F78B6">
        <w:rPr>
          <w:bCs/>
          <w:i/>
          <w:iCs/>
        </w:rPr>
        <w:t xml:space="preserve">Designación de los miembros del Comité Asesor Independiente sobre la Gestión (Documento </w:t>
      </w:r>
      <w:hyperlink r:id="rId55" w:history="1">
        <w:r w:rsidR="00FE7648" w:rsidRPr="002E0942">
          <w:rPr>
            <w:rStyle w:val="Hyperlink"/>
            <w:i/>
            <w:iCs/>
          </w:rPr>
          <w:t>23/23</w:t>
        </w:r>
      </w:hyperlink>
      <w:r w:rsidR="00FE7648" w:rsidRPr="004F78B6">
        <w:rPr>
          <w:bCs/>
          <w:i/>
          <w:iCs/>
        </w:rPr>
        <w:t>)</w:t>
      </w:r>
    </w:p>
    <w:p w14:paraId="50991C48" w14:textId="77777777" w:rsidR="00FE7648" w:rsidRPr="00943A9A" w:rsidRDefault="00FE7648" w:rsidP="002E0942">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3.25</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22DC4A70" w14:textId="77777777" w:rsidTr="00DB4110">
        <w:tc>
          <w:tcPr>
            <w:tcW w:w="9016" w:type="dxa"/>
            <w:tcBorders>
              <w:top w:val="single" w:sz="4" w:space="0" w:color="auto"/>
              <w:bottom w:val="single" w:sz="4" w:space="0" w:color="auto"/>
            </w:tcBorders>
          </w:tcPr>
          <w:p w14:paraId="1CDEE846" w14:textId="77777777" w:rsidR="00FE7648" w:rsidRPr="00943A9A" w:rsidRDefault="00FE7648" w:rsidP="002E0942">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al Consejo que tome nota del Documento C23/23 y acuerde:</w:t>
            </w:r>
          </w:p>
          <w:p w14:paraId="2E819169" w14:textId="74454A0E" w:rsidR="00FE7648" w:rsidRPr="00943A9A" w:rsidRDefault="002E0942" w:rsidP="002E0942">
            <w:pPr>
              <w:pStyle w:val="enumlev1"/>
              <w:rPr>
                <w:rFonts w:eastAsia="Calibri" w:cstheme="minorHAnsi"/>
                <w:kern w:val="2"/>
                <w:szCs w:val="24"/>
                <w14:ligatures w14:val="standardContextual"/>
              </w:rPr>
            </w:pPr>
            <w:r>
              <w:t>–</w:t>
            </w:r>
            <w:r>
              <w:tab/>
            </w:r>
            <w:r w:rsidR="00FE7648">
              <w:t>refrendar los candidatos seleccionados para su designación como miembros del CAIG;</w:t>
            </w:r>
          </w:p>
          <w:p w14:paraId="3BB423AA" w14:textId="552239E7" w:rsidR="00FE7648" w:rsidRPr="00943A9A" w:rsidRDefault="002E0942" w:rsidP="002E0942">
            <w:pPr>
              <w:pStyle w:val="enumlev1"/>
              <w:rPr>
                <w:rFonts w:eastAsia="Calibri" w:cstheme="minorHAnsi"/>
                <w:kern w:val="2"/>
                <w:szCs w:val="24"/>
                <w14:ligatures w14:val="standardContextual"/>
              </w:rPr>
            </w:pPr>
            <w:r>
              <w:t>–</w:t>
            </w:r>
            <w:r>
              <w:tab/>
            </w:r>
            <w:r w:rsidR="00FE7648">
              <w:t>adoptar el Acuerdo que figura en el Anexo B al presente informe;</w:t>
            </w:r>
          </w:p>
          <w:p w14:paraId="08C90548" w14:textId="2B0B7462" w:rsidR="00FE7648" w:rsidRPr="00943A9A" w:rsidRDefault="002E0942" w:rsidP="002E0942">
            <w:pPr>
              <w:pStyle w:val="enumlev1"/>
              <w:rPr>
                <w:rFonts w:eastAsia="Calibri" w:cstheme="minorHAnsi"/>
                <w:kern w:val="2"/>
                <w:szCs w:val="24"/>
                <w14:ligatures w14:val="standardContextual"/>
              </w:rPr>
            </w:pPr>
            <w:r>
              <w:t>–</w:t>
            </w:r>
            <w:r>
              <w:tab/>
            </w:r>
            <w:r w:rsidR="00FE7648">
              <w:t>manifestar su agradecimiento a los miembros salientes del IMAC por su labor al servicio de la Unión.</w:t>
            </w:r>
          </w:p>
        </w:tc>
      </w:tr>
    </w:tbl>
    <w:bookmarkEnd w:id="4"/>
    <w:p w14:paraId="782075C3" w14:textId="52902DD7" w:rsidR="00FE7648" w:rsidRPr="002E0942" w:rsidRDefault="00910BA8" w:rsidP="002E0942">
      <w:pPr>
        <w:pStyle w:val="Headingb"/>
        <w:rPr>
          <w:rFonts w:cstheme="minorHAnsi"/>
          <w:bCs/>
          <w:i/>
          <w:iCs/>
          <w:szCs w:val="24"/>
        </w:rPr>
      </w:pPr>
      <w:r w:rsidRPr="002E0942">
        <w:rPr>
          <w:bCs/>
          <w:i/>
          <w:iCs/>
        </w:rPr>
        <w:sym w:font="Wingdings" w:char="F0D8"/>
      </w:r>
      <w:r w:rsidRPr="002E0942">
        <w:rPr>
          <w:bCs/>
          <w:i/>
          <w:iCs/>
        </w:rPr>
        <w:tab/>
      </w:r>
      <w:r w:rsidR="00FE7648" w:rsidRPr="002E0942">
        <w:rPr>
          <w:bCs/>
          <w:i/>
          <w:iCs/>
        </w:rPr>
        <w:t>Implicaciones financieras de las iniciativas regionales aprobadas por la CMDT</w:t>
      </w:r>
      <w:r w:rsidR="002E0942">
        <w:rPr>
          <w:bCs/>
          <w:i/>
          <w:iCs/>
        </w:rPr>
        <w:t> </w:t>
      </w:r>
      <w:r w:rsidR="00FE7648" w:rsidRPr="002E0942">
        <w:rPr>
          <w:bCs/>
          <w:i/>
          <w:iCs/>
        </w:rPr>
        <w:t>22 (Documentos </w:t>
      </w:r>
      <w:hyperlink r:id="rId56" w:history="1">
        <w:r w:rsidR="00FE7648" w:rsidRPr="002E0942">
          <w:rPr>
            <w:rStyle w:val="Hyperlink"/>
            <w:i/>
            <w:iCs/>
          </w:rPr>
          <w:t>C23/26+Add.1</w:t>
        </w:r>
      </w:hyperlink>
      <w:r w:rsidR="00FE7648" w:rsidRPr="002E0942">
        <w:rPr>
          <w:bCs/>
          <w:i/>
          <w:iCs/>
        </w:rPr>
        <w:t xml:space="preserve">, </w:t>
      </w:r>
      <w:hyperlink r:id="rId57" w:history="1">
        <w:r w:rsidR="00FE7648" w:rsidRPr="002E0942">
          <w:rPr>
            <w:rStyle w:val="Hyperlink"/>
            <w:i/>
            <w:iCs/>
          </w:rPr>
          <w:t>C23/70+Corr.1</w:t>
        </w:r>
      </w:hyperlink>
      <w:r w:rsidR="00FE7648" w:rsidRPr="002E0942">
        <w:rPr>
          <w:bCs/>
          <w:i/>
          <w:iCs/>
        </w:rPr>
        <w:t xml:space="preserve">, </w:t>
      </w:r>
      <w:hyperlink r:id="rId58" w:history="1">
        <w:r w:rsidR="00FE7648" w:rsidRPr="002E0942">
          <w:rPr>
            <w:rStyle w:val="Hyperlink"/>
            <w:i/>
            <w:iCs/>
          </w:rPr>
          <w:t>C23/80</w:t>
        </w:r>
      </w:hyperlink>
      <w:r w:rsidR="00FE7648" w:rsidRPr="002E0942">
        <w:rPr>
          <w:bCs/>
          <w:i/>
          <w:iCs/>
        </w:rPr>
        <w:t xml:space="preserve"> y </w:t>
      </w:r>
      <w:hyperlink r:id="rId59" w:history="1">
        <w:r w:rsidR="00FE7648" w:rsidRPr="002E0942">
          <w:rPr>
            <w:rStyle w:val="Hyperlink"/>
            <w:i/>
            <w:iCs/>
          </w:rPr>
          <w:t>C23/DT/8</w:t>
        </w:r>
      </w:hyperlink>
      <w:r w:rsidR="00FE7648" w:rsidRPr="002E0942">
        <w:rPr>
          <w:bCs/>
          <w:i/>
          <w:iCs/>
        </w:rPr>
        <w:t>)</w:t>
      </w:r>
    </w:p>
    <w:p w14:paraId="1052BA32" w14:textId="77777777" w:rsidR="00FE7648" w:rsidRPr="00943A9A" w:rsidRDefault="00FE7648" w:rsidP="002E0942">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3.26</w:t>
      </w:r>
      <w:r>
        <w:rPr>
          <w:rFonts w:asciiTheme="minorHAnsi" w:hAnsiTheme="minorHAnsi"/>
        </w:rPr>
        <w:tab/>
        <w:t xml:space="preserve">El Presidente de la Comisión Permanente señala que el conjunto de enmiendas acordado en los debates interregionales informales responde a las preocupaciones de </w:t>
      </w:r>
      <w:r>
        <w:rPr>
          <w:rFonts w:asciiTheme="minorHAnsi" w:hAnsiTheme="minorHAnsi"/>
        </w:rPr>
        <w:lastRenderedPageBreak/>
        <w:t>muchos consejeros en el sentido de que la utilización del FD</w:t>
      </w:r>
      <w:r>
        <w:rPr>
          <w:rFonts w:asciiTheme="minorHAnsi" w:hAnsiTheme="minorHAnsi"/>
        </w:rPr>
        <w:noBreakHyphen/>
        <w:t>TIC para financiar las iniciativas regionales es una solución meramente temporal y que deben destinarse a tal efecto asignaciones presupuestarias para después de 2025. Propone que la Comisión recomiende al Consejo que adopte la recomendación modificada sobre esta base.</w:t>
      </w:r>
    </w:p>
    <w:p w14:paraId="50BDC97C" w14:textId="77777777" w:rsidR="00FE7648" w:rsidRPr="00943A9A" w:rsidRDefault="00FE7648" w:rsidP="002E0942">
      <w:p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kern w:val="2"/>
          <w:szCs w:val="24"/>
          <w14:ligatures w14:val="standardContextual"/>
        </w:rPr>
      </w:pPr>
      <w:r>
        <w:rPr>
          <w:rFonts w:asciiTheme="minorHAnsi" w:hAnsiTheme="minorHAnsi"/>
        </w:rPr>
        <w:t>3.27</w:t>
      </w:r>
      <w:r>
        <w:rPr>
          <w:rFonts w:asciiTheme="minorHAnsi" w:hAnsiTheme="minorHAnsi"/>
        </w:rPr>
        <w:tab/>
        <w:t xml:space="preserve">Así se </w:t>
      </w:r>
      <w:r>
        <w:rPr>
          <w:rFonts w:asciiTheme="minorHAnsi" w:hAnsiTheme="minorHAnsi"/>
          <w:b/>
        </w:rPr>
        <w:t xml:space="preserve">acuerda </w:t>
      </w:r>
      <w:r>
        <w:rPr>
          <w:rFonts w:asciiTheme="minorHAnsi" w:hAnsiTheme="minorHAnsi"/>
        </w:rPr>
        <w:t xml:space="preserve">y se </w:t>
      </w:r>
      <w:r>
        <w:rPr>
          <w:rFonts w:asciiTheme="minorHAnsi" w:hAnsiTheme="minorHAnsi"/>
          <w:b/>
        </w:rPr>
        <w:t>aprueba</w:t>
      </w:r>
      <w:r>
        <w:rPr>
          <w:rFonts w:asciiTheme="minorHAnsi" w:hAnsiTheme="minorHAnsi"/>
        </w:rPr>
        <w:t>, modificada,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1913801D" w14:textId="77777777" w:rsidTr="00DB4110">
        <w:tc>
          <w:tcPr>
            <w:tcW w:w="9016" w:type="dxa"/>
            <w:tcBorders>
              <w:top w:val="single" w:sz="4" w:space="0" w:color="auto"/>
              <w:bottom w:val="single" w:sz="4" w:space="0" w:color="auto"/>
            </w:tcBorders>
          </w:tcPr>
          <w:p w14:paraId="1BE7722A" w14:textId="77777777" w:rsidR="00FE7648" w:rsidRPr="00943A9A" w:rsidRDefault="00FE7648" w:rsidP="002E0942">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al Consejo que adopte el proyecto de Resolución que figura en el Anexo D como mecanismo temporal para la movilización de fondos destinados a iniciativas regionales y anime a la Secretaría a buscar financiación adicional y a prever asignaciones en el próximo ciclo presupuestario para abarcar el periodo 2026-2027.</w:t>
            </w:r>
          </w:p>
        </w:tc>
      </w:tr>
    </w:tbl>
    <w:p w14:paraId="1C269D9F" w14:textId="2C37B60E" w:rsidR="00FE7648" w:rsidRPr="00943A9A" w:rsidRDefault="00910BA8" w:rsidP="002E0942">
      <w:pPr>
        <w:pStyle w:val="Headingb"/>
        <w:rPr>
          <w:rFonts w:asciiTheme="minorHAnsi" w:hAnsiTheme="minorHAnsi" w:cstheme="minorHAnsi"/>
          <w:bCs/>
          <w:i/>
          <w:iCs/>
          <w:szCs w:val="24"/>
        </w:rPr>
      </w:pPr>
      <w:r w:rsidRPr="007E5ADB">
        <w:rPr>
          <w:rFonts w:ascii="Segoe UI Symbol" w:hAnsi="Segoe UI Symbol"/>
          <w:i/>
          <w:iCs/>
        </w:rPr>
        <w:sym w:font="Wingdings" w:char="F0D8"/>
      </w:r>
      <w:r w:rsidRPr="007E5ADB">
        <w:rPr>
          <w:rFonts w:ascii="Segoe UI Symbol" w:hAnsi="Segoe UI Symbol"/>
          <w:i/>
          <w:iCs/>
        </w:rPr>
        <w:tab/>
      </w:r>
      <w:r w:rsidR="00FE7648">
        <w:rPr>
          <w:rFonts w:asciiTheme="minorHAnsi" w:hAnsiTheme="minorHAnsi"/>
          <w:i/>
        </w:rPr>
        <w:t xml:space="preserve">Hoja de ruta sobre la transformación para lograr la excelencia institucional (Documentos </w:t>
      </w:r>
      <w:hyperlink r:id="rId60" w:history="1">
        <w:r w:rsidR="00FE7648">
          <w:rPr>
            <w:rStyle w:val="Hyperlink"/>
            <w:rFonts w:asciiTheme="minorHAnsi" w:hAnsiTheme="minorHAnsi"/>
            <w:i/>
          </w:rPr>
          <w:t>C23/52</w:t>
        </w:r>
      </w:hyperlink>
      <w:r w:rsidR="00FE7648">
        <w:rPr>
          <w:rFonts w:asciiTheme="minorHAnsi" w:hAnsiTheme="minorHAnsi"/>
          <w:i/>
        </w:rPr>
        <w:t xml:space="preserve"> y </w:t>
      </w:r>
      <w:hyperlink r:id="rId61" w:history="1">
        <w:r w:rsidR="00FE7648">
          <w:rPr>
            <w:rStyle w:val="Hyperlink"/>
            <w:rFonts w:asciiTheme="minorHAnsi" w:hAnsiTheme="minorHAnsi"/>
            <w:i/>
          </w:rPr>
          <w:t>C23/DL/7</w:t>
        </w:r>
      </w:hyperlink>
      <w:r w:rsidR="00FE7648">
        <w:rPr>
          <w:rFonts w:asciiTheme="minorHAnsi" w:hAnsiTheme="minorHAnsi"/>
          <w:i/>
        </w:rPr>
        <w:t>)</w:t>
      </w:r>
    </w:p>
    <w:p w14:paraId="1079A260" w14:textId="77777777" w:rsidR="00FE7648" w:rsidRPr="00943A9A" w:rsidRDefault="00FE7648" w:rsidP="002E0942">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3.28</w:t>
      </w:r>
      <w:r>
        <w:rPr>
          <w:rFonts w:asciiTheme="minorHAnsi" w:hAnsiTheme="minorHAnsi"/>
        </w:rPr>
        <w:tab/>
        <w:t>El Presidente de la Comisión Permanente propone al Consejo que adopte la recomendación en su versión modificada a raíz de los debates interregionales informales.</w:t>
      </w:r>
    </w:p>
    <w:p w14:paraId="2556E689" w14:textId="77777777" w:rsidR="00FE7648" w:rsidRPr="00943A9A" w:rsidRDefault="00FE7648" w:rsidP="002E0942">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3.29</w:t>
      </w:r>
      <w:r>
        <w:rPr>
          <w:rFonts w:asciiTheme="minorHAnsi" w:hAnsiTheme="minorHAnsi"/>
        </w:rPr>
        <w:tab/>
        <w:t xml:space="preserve">Así se </w:t>
      </w:r>
      <w:r>
        <w:rPr>
          <w:rFonts w:asciiTheme="minorHAnsi" w:hAnsiTheme="minorHAnsi"/>
          <w:b/>
        </w:rPr>
        <w:t xml:space="preserve">acuerda </w:t>
      </w:r>
      <w:r>
        <w:rPr>
          <w:rFonts w:asciiTheme="minorHAnsi" w:hAnsiTheme="minorHAnsi"/>
        </w:rPr>
        <w:t xml:space="preserve">y se </w:t>
      </w:r>
      <w:r>
        <w:rPr>
          <w:rFonts w:asciiTheme="minorHAnsi" w:hAnsiTheme="minorHAnsi"/>
          <w:b/>
        </w:rPr>
        <w:t>aprueba</w:t>
      </w:r>
      <w:r>
        <w:rPr>
          <w:rFonts w:asciiTheme="minorHAnsi" w:hAnsiTheme="minorHAnsi"/>
        </w:rPr>
        <w:t>, modificada,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48E7FCD3" w14:textId="77777777" w:rsidTr="00DB4110">
        <w:tc>
          <w:tcPr>
            <w:tcW w:w="9016" w:type="dxa"/>
            <w:tcBorders>
              <w:top w:val="single" w:sz="4" w:space="0" w:color="auto"/>
              <w:bottom w:val="single" w:sz="4" w:space="0" w:color="auto"/>
            </w:tcBorders>
          </w:tcPr>
          <w:p w14:paraId="11D6EF50" w14:textId="77777777" w:rsidR="00FE7648" w:rsidRPr="00943A9A" w:rsidRDefault="00FE7648" w:rsidP="002E0942">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al Consejo que:</w:t>
            </w:r>
          </w:p>
          <w:p w14:paraId="7DA785DC" w14:textId="09FBB068" w:rsidR="00FE7648" w:rsidRPr="00943A9A" w:rsidRDefault="002E0942" w:rsidP="002E0942">
            <w:pPr>
              <w:pStyle w:val="enumlev1"/>
              <w:rPr>
                <w:rFonts w:eastAsia="Calibri" w:cstheme="minorHAnsi"/>
                <w:kern w:val="2"/>
                <w:szCs w:val="24"/>
                <w14:ligatures w14:val="standardContextual"/>
              </w:rPr>
            </w:pPr>
            <w:r>
              <w:t>–</w:t>
            </w:r>
            <w:r>
              <w:tab/>
            </w:r>
            <w:r w:rsidR="00FE7648">
              <w:t>apoye en principio la creación de un Equipo de Transformación en el seno de la Oficina Ejecutiva de la Secretaria General;</w:t>
            </w:r>
          </w:p>
          <w:p w14:paraId="1EC732CC" w14:textId="21FF2546" w:rsidR="00FE7648" w:rsidRPr="00943A9A" w:rsidRDefault="002E0942" w:rsidP="002E0942">
            <w:pPr>
              <w:pStyle w:val="enumlev1"/>
              <w:rPr>
                <w:rFonts w:eastAsia="Calibri" w:cstheme="minorHAnsi"/>
                <w:kern w:val="2"/>
                <w:szCs w:val="24"/>
                <w14:ligatures w14:val="standardContextual"/>
              </w:rPr>
            </w:pPr>
            <w:r>
              <w:t>–</w:t>
            </w:r>
            <w:r>
              <w:tab/>
            </w:r>
            <w:r w:rsidR="00FE7648">
              <w:t>encargue al GTC-RHF que elabore el mandato del Equipo de Transformación;</w:t>
            </w:r>
          </w:p>
          <w:p w14:paraId="5AF488E9" w14:textId="46B24813" w:rsidR="00FE7648" w:rsidRPr="00943A9A" w:rsidRDefault="002E0942" w:rsidP="002E0942">
            <w:pPr>
              <w:pStyle w:val="enumlev1"/>
              <w:rPr>
                <w:rFonts w:eastAsia="Calibri" w:cstheme="minorHAnsi"/>
                <w:kern w:val="2"/>
                <w:szCs w:val="24"/>
                <w14:ligatures w14:val="standardContextual"/>
              </w:rPr>
            </w:pPr>
            <w:r>
              <w:t>–</w:t>
            </w:r>
            <w:r>
              <w:tab/>
            </w:r>
            <w:r w:rsidR="00FE7648">
              <w:t>apruebe la creación de un puesto de Jefe del Equipo de Transformación de nivel</w:t>
            </w:r>
            <w:r w:rsidR="00FE48C6">
              <w:t> </w:t>
            </w:r>
            <w:r w:rsidR="00FE7648">
              <w:t>D.1;</w:t>
            </w:r>
          </w:p>
          <w:p w14:paraId="72353373" w14:textId="6D39F711" w:rsidR="00FE7648" w:rsidRPr="00943A9A" w:rsidRDefault="002E0942" w:rsidP="002E0942">
            <w:pPr>
              <w:pStyle w:val="enumlev1"/>
              <w:rPr>
                <w:rFonts w:eastAsia="Calibri" w:cstheme="minorHAnsi"/>
                <w:kern w:val="2"/>
                <w:szCs w:val="24"/>
                <w14:ligatures w14:val="standardContextual"/>
              </w:rPr>
            </w:pPr>
            <w:r>
              <w:t>–</w:t>
            </w:r>
            <w:r>
              <w:tab/>
            </w:r>
            <w:r w:rsidR="00FE7648">
              <w:t>establezca que el Equipo de Transformación informe de sus actividades al Consejo a través del GTC-RHF, para su evaluación y examen;</w:t>
            </w:r>
          </w:p>
          <w:p w14:paraId="7E03B6B0" w14:textId="1DFE161A" w:rsidR="00FE7648" w:rsidRPr="00943A9A" w:rsidRDefault="002E0942" w:rsidP="002E0942">
            <w:pPr>
              <w:pStyle w:val="enumlev1"/>
              <w:rPr>
                <w:rFonts w:eastAsia="Calibri" w:cstheme="minorHAnsi"/>
                <w:kern w:val="2"/>
                <w:szCs w:val="24"/>
                <w14:ligatures w14:val="standardContextual"/>
              </w:rPr>
            </w:pPr>
            <w:r>
              <w:t>–</w:t>
            </w:r>
            <w:r>
              <w:tab/>
            </w:r>
            <w:r w:rsidR="00FE7648">
              <w:t>encargue al GTC-RHF que presente propuestas y recomendaciones para la transformación operativa basadas en la Resolución 71 y la Decisión 5 de la PP, con miras a la elaboración de una hoja de ruta para la transformación que incluya los IFR correspondientes, habida cuenta de las propuestas contenidas en los Documentos</w:t>
            </w:r>
            <w:r w:rsidR="00FE48C6">
              <w:t> </w:t>
            </w:r>
            <w:r w:rsidR="00FE7648">
              <w:t>C23/52 y C23/DL/;</w:t>
            </w:r>
          </w:p>
          <w:p w14:paraId="6F847E23" w14:textId="7672EBA6" w:rsidR="00FE7648" w:rsidRPr="00943A9A" w:rsidRDefault="002E0942" w:rsidP="002E0942">
            <w:pPr>
              <w:pStyle w:val="enumlev1"/>
              <w:rPr>
                <w:rFonts w:eastAsia="Calibri" w:cstheme="minorHAnsi"/>
                <w:kern w:val="2"/>
                <w:szCs w:val="24"/>
                <w14:ligatures w14:val="standardContextual"/>
              </w:rPr>
            </w:pPr>
            <w:r>
              <w:t>–</w:t>
            </w:r>
            <w:r>
              <w:tab/>
            </w:r>
            <w:r w:rsidR="00FE7648">
              <w:t>autorice a la Secretaria General a utilizar la cantidad remanente asignada mediante la Resolución</w:t>
            </w:r>
            <w:r w:rsidR="00FE48C6">
              <w:t> </w:t>
            </w:r>
            <w:r w:rsidR="00FE7648">
              <w:t>1412 (C23-EXT) del Consejo para absorber el déficit derivado de la ejecución del presupuesto de 2022.</w:t>
            </w:r>
          </w:p>
        </w:tc>
      </w:tr>
    </w:tbl>
    <w:p w14:paraId="06DB0B17" w14:textId="5D044494" w:rsidR="00FE7648" w:rsidRPr="00FE48C6" w:rsidRDefault="00910BA8" w:rsidP="00FE48C6">
      <w:pPr>
        <w:pStyle w:val="Headingb"/>
        <w:rPr>
          <w:rFonts w:cstheme="minorHAnsi"/>
          <w:bCs/>
          <w:i/>
          <w:szCs w:val="24"/>
        </w:rPr>
      </w:pPr>
      <w:r w:rsidRPr="00FE48C6">
        <w:rPr>
          <w:rFonts w:ascii="Segoe UI Symbol" w:hAnsi="Segoe UI Symbol"/>
          <w:i/>
        </w:rPr>
        <w:sym w:font="Wingdings" w:char="F0D8"/>
      </w:r>
      <w:r w:rsidRPr="00FE48C6">
        <w:rPr>
          <w:rFonts w:ascii="Segoe UI Symbol" w:hAnsi="Segoe UI Symbol"/>
          <w:i/>
        </w:rPr>
        <w:tab/>
      </w:r>
      <w:r w:rsidR="00FE7648" w:rsidRPr="00FE48C6">
        <w:rPr>
          <w:i/>
        </w:rPr>
        <w:t xml:space="preserve">Informe especial del Auditor Externo sobre la Oficina Regional para las Américas – Actualización de la situación (Documento </w:t>
      </w:r>
      <w:hyperlink r:id="rId62" w:history="1">
        <w:r w:rsidR="00FE7648" w:rsidRPr="00FE48C6">
          <w:rPr>
            <w:rStyle w:val="Hyperlink"/>
            <w:rFonts w:asciiTheme="minorHAnsi" w:hAnsiTheme="minorHAnsi"/>
            <w:i/>
          </w:rPr>
          <w:t>C23/42</w:t>
        </w:r>
      </w:hyperlink>
      <w:r w:rsidR="00FE7648" w:rsidRPr="00FE48C6">
        <w:rPr>
          <w:i/>
        </w:rPr>
        <w:t>)</w:t>
      </w:r>
    </w:p>
    <w:p w14:paraId="1C451C11" w14:textId="77777777" w:rsidR="00FE7648" w:rsidRPr="00943A9A" w:rsidRDefault="00FE7648" w:rsidP="00FE48C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3.30</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520C53E7" w14:textId="77777777" w:rsidTr="00DB4110">
        <w:tc>
          <w:tcPr>
            <w:tcW w:w="9016" w:type="dxa"/>
            <w:tcBorders>
              <w:top w:val="single" w:sz="4" w:space="0" w:color="auto"/>
              <w:bottom w:val="single" w:sz="4" w:space="0" w:color="auto"/>
            </w:tcBorders>
          </w:tcPr>
          <w:p w14:paraId="2252802F" w14:textId="77777777" w:rsidR="00FE7648" w:rsidRPr="00943A9A" w:rsidRDefault="00FE7648" w:rsidP="00FE48C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bCs/>
                <w:kern w:val="2"/>
                <w:szCs w:val="24"/>
                <w14:ligatures w14:val="standardContextual"/>
              </w:rPr>
            </w:pPr>
            <w:r>
              <w:rPr>
                <w:rFonts w:asciiTheme="minorHAnsi" w:hAnsiTheme="minorHAnsi"/>
              </w:rPr>
              <w:t>La Comisión recomienda al Consejo que tome nota del Documento C23/42.</w:t>
            </w:r>
          </w:p>
        </w:tc>
      </w:tr>
    </w:tbl>
    <w:p w14:paraId="3DFBB409" w14:textId="5A5B00A7" w:rsidR="00FE7648" w:rsidRPr="00FE48C6" w:rsidRDefault="00910BA8" w:rsidP="00FE48C6">
      <w:pPr>
        <w:pStyle w:val="Headingb"/>
        <w:rPr>
          <w:rFonts w:cstheme="minorHAnsi"/>
          <w:bCs/>
          <w:i/>
          <w:szCs w:val="24"/>
        </w:rPr>
      </w:pPr>
      <w:r w:rsidRPr="00FE48C6">
        <w:rPr>
          <w:rFonts w:ascii="Segoe UI Symbol" w:hAnsi="Segoe UI Symbol"/>
          <w:i/>
        </w:rPr>
        <w:sym w:font="Wingdings" w:char="F0D8"/>
      </w:r>
      <w:r w:rsidRPr="00FE48C6">
        <w:rPr>
          <w:rFonts w:ascii="Segoe UI Symbol" w:hAnsi="Segoe UI Symbol"/>
          <w:i/>
        </w:rPr>
        <w:tab/>
      </w:r>
      <w:r w:rsidR="00FE7648" w:rsidRPr="00FE48C6">
        <w:rPr>
          <w:i/>
        </w:rPr>
        <w:t xml:space="preserve">Informe de la Unidad de Investigación (Documento </w:t>
      </w:r>
      <w:hyperlink r:id="rId63" w:history="1">
        <w:r w:rsidR="00FE7648" w:rsidRPr="00FE48C6">
          <w:rPr>
            <w:rStyle w:val="Hyperlink"/>
            <w:rFonts w:asciiTheme="minorHAnsi" w:hAnsiTheme="minorHAnsi"/>
            <w:i/>
          </w:rPr>
          <w:t>C23/15</w:t>
        </w:r>
      </w:hyperlink>
      <w:r w:rsidR="00FE7648" w:rsidRPr="00FE48C6">
        <w:rPr>
          <w:i/>
        </w:rPr>
        <w:t>)</w:t>
      </w:r>
    </w:p>
    <w:p w14:paraId="7C36A56B" w14:textId="77777777" w:rsidR="00FE7648" w:rsidRPr="00943A9A" w:rsidRDefault="00FE7648" w:rsidP="00FE48C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3.31</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3AADDF0D" w14:textId="77777777" w:rsidTr="00DB4110">
        <w:tc>
          <w:tcPr>
            <w:tcW w:w="9016" w:type="dxa"/>
            <w:tcBorders>
              <w:top w:val="single" w:sz="4" w:space="0" w:color="auto"/>
              <w:bottom w:val="single" w:sz="4" w:space="0" w:color="auto"/>
            </w:tcBorders>
          </w:tcPr>
          <w:p w14:paraId="5774E624" w14:textId="77777777" w:rsidR="00FE7648" w:rsidRPr="00943A9A" w:rsidRDefault="00FE7648" w:rsidP="00FE48C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bCs/>
                <w:kern w:val="2"/>
                <w:szCs w:val="24"/>
                <w14:ligatures w14:val="standardContextual"/>
              </w:rPr>
            </w:pPr>
            <w:r>
              <w:rPr>
                <w:rFonts w:asciiTheme="minorHAnsi" w:hAnsiTheme="minorHAnsi"/>
              </w:rPr>
              <w:t>La Comisión recomienda al Consejo que tome nota del Documento C23/15.</w:t>
            </w:r>
          </w:p>
        </w:tc>
      </w:tr>
    </w:tbl>
    <w:p w14:paraId="3B52C5BF" w14:textId="2208CCE9" w:rsidR="00FE7648" w:rsidRPr="00943A9A" w:rsidRDefault="00910BA8" w:rsidP="00FE48C6">
      <w:pPr>
        <w:pStyle w:val="Headingb"/>
        <w:rPr>
          <w:rFonts w:asciiTheme="minorHAnsi" w:hAnsiTheme="minorHAnsi" w:cstheme="minorHAnsi"/>
          <w:bCs/>
          <w:i/>
          <w:iCs/>
          <w:szCs w:val="24"/>
        </w:rPr>
      </w:pPr>
      <w:r w:rsidRPr="007E5ADB">
        <w:rPr>
          <w:rFonts w:ascii="Segoe UI Symbol" w:hAnsi="Segoe UI Symbol"/>
          <w:i/>
          <w:iCs/>
        </w:rPr>
        <w:lastRenderedPageBreak/>
        <w:sym w:font="Wingdings" w:char="F0D8"/>
      </w:r>
      <w:r w:rsidRPr="007E5ADB">
        <w:rPr>
          <w:rFonts w:ascii="Segoe UI Symbol" w:hAnsi="Segoe UI Symbol"/>
          <w:i/>
          <w:iCs/>
        </w:rPr>
        <w:tab/>
      </w:r>
      <w:r w:rsidR="00FE7648">
        <w:rPr>
          <w:rFonts w:asciiTheme="minorHAnsi" w:hAnsiTheme="minorHAnsi"/>
          <w:i/>
        </w:rPr>
        <w:t>Informe del Auditor Interno sobre las actividades de auditoría interna (Documentos</w:t>
      </w:r>
      <w:r w:rsidR="00FE48C6">
        <w:rPr>
          <w:rFonts w:asciiTheme="minorHAnsi" w:hAnsiTheme="minorHAnsi"/>
          <w:i/>
        </w:rPr>
        <w:t> </w:t>
      </w:r>
      <w:hyperlink r:id="rId64" w:history="1">
        <w:r w:rsidR="00FE7648">
          <w:rPr>
            <w:rStyle w:val="Hyperlink"/>
            <w:rFonts w:asciiTheme="minorHAnsi" w:hAnsiTheme="minorHAnsi"/>
            <w:i/>
          </w:rPr>
          <w:t>C23/44</w:t>
        </w:r>
      </w:hyperlink>
      <w:r w:rsidR="00FE7648">
        <w:rPr>
          <w:rFonts w:asciiTheme="minorHAnsi" w:hAnsiTheme="minorHAnsi"/>
          <w:i/>
        </w:rPr>
        <w:t xml:space="preserve"> y </w:t>
      </w:r>
      <w:hyperlink r:id="rId65" w:history="1">
        <w:r w:rsidR="00FE7648">
          <w:rPr>
            <w:rStyle w:val="Hyperlink"/>
            <w:rFonts w:asciiTheme="minorHAnsi" w:hAnsiTheme="minorHAnsi"/>
            <w:i/>
          </w:rPr>
          <w:t>C23/INF/5</w:t>
        </w:r>
      </w:hyperlink>
      <w:r w:rsidR="00FE7648">
        <w:rPr>
          <w:rFonts w:asciiTheme="minorHAnsi" w:hAnsiTheme="minorHAnsi"/>
          <w:i/>
        </w:rPr>
        <w:t>)</w:t>
      </w:r>
    </w:p>
    <w:p w14:paraId="717909EC" w14:textId="77777777" w:rsidR="00FE7648" w:rsidRPr="00943A9A" w:rsidRDefault="00FE7648" w:rsidP="00FE48C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3.32</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5496BF00" w14:textId="77777777" w:rsidTr="00DB4110">
        <w:tc>
          <w:tcPr>
            <w:tcW w:w="9016" w:type="dxa"/>
            <w:tcBorders>
              <w:top w:val="single" w:sz="4" w:space="0" w:color="auto"/>
              <w:bottom w:val="single" w:sz="4" w:space="0" w:color="auto"/>
            </w:tcBorders>
          </w:tcPr>
          <w:p w14:paraId="4B7EA542" w14:textId="77777777" w:rsidR="00FE7648" w:rsidRPr="00943A9A" w:rsidRDefault="00FE7648" w:rsidP="00FE48C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al Consejo que tome nota de los Documentos C23/44 y C23/INF/5.</w:t>
            </w:r>
          </w:p>
        </w:tc>
      </w:tr>
    </w:tbl>
    <w:p w14:paraId="362A3DAA" w14:textId="2A7421C3" w:rsidR="00FE7648" w:rsidRPr="00FE48C6" w:rsidRDefault="00910BA8" w:rsidP="00FE48C6">
      <w:pPr>
        <w:pStyle w:val="Headingb"/>
        <w:rPr>
          <w:rFonts w:asciiTheme="minorHAnsi" w:hAnsiTheme="minorHAnsi" w:cstheme="minorHAnsi"/>
          <w:bCs/>
          <w:i/>
          <w:iCs/>
          <w:szCs w:val="24"/>
        </w:rPr>
      </w:pPr>
      <w:bookmarkStart w:id="5" w:name="_Hlk99097482"/>
      <w:r w:rsidRPr="00FE48C6">
        <w:rPr>
          <w:rFonts w:ascii="Segoe UI Symbol" w:hAnsi="Segoe UI Symbol"/>
          <w:i/>
          <w:iCs/>
        </w:rPr>
        <w:sym w:font="Wingdings" w:char="F0D8"/>
      </w:r>
      <w:r w:rsidRPr="00FE48C6">
        <w:rPr>
          <w:rFonts w:ascii="Segoe UI Symbol" w:hAnsi="Segoe UI Symbol"/>
          <w:i/>
          <w:iCs/>
        </w:rPr>
        <w:tab/>
      </w:r>
      <w:r w:rsidR="00FE7648" w:rsidRPr="00FE48C6">
        <w:rPr>
          <w:rFonts w:asciiTheme="minorHAnsi" w:hAnsiTheme="minorHAnsi"/>
          <w:i/>
          <w:iCs/>
        </w:rPr>
        <w:t>Hacia una estrategia de movilización de recursos en toda la UIT (Documentos</w:t>
      </w:r>
      <w:r w:rsidR="00FE48C6">
        <w:rPr>
          <w:rFonts w:asciiTheme="minorHAnsi" w:hAnsiTheme="minorHAnsi"/>
          <w:i/>
          <w:iCs/>
        </w:rPr>
        <w:t> </w:t>
      </w:r>
      <w:hyperlink r:id="rId66" w:history="1">
        <w:r w:rsidR="00FE7648" w:rsidRPr="00FE48C6">
          <w:rPr>
            <w:rStyle w:val="Hyperlink"/>
            <w:rFonts w:asciiTheme="minorHAnsi" w:hAnsiTheme="minorHAnsi"/>
            <w:i/>
            <w:iCs/>
          </w:rPr>
          <w:t>23/62(Rev.1)</w:t>
        </w:r>
      </w:hyperlink>
      <w:r w:rsidR="00FE7648" w:rsidRPr="00FE48C6">
        <w:rPr>
          <w:rFonts w:asciiTheme="minorHAnsi" w:hAnsiTheme="minorHAnsi"/>
          <w:i/>
          <w:iCs/>
        </w:rPr>
        <w:t xml:space="preserve">, </w:t>
      </w:r>
      <w:hyperlink r:id="rId67" w:history="1">
        <w:r w:rsidR="00FE7648" w:rsidRPr="00FE48C6">
          <w:rPr>
            <w:rStyle w:val="Hyperlink"/>
            <w:rFonts w:asciiTheme="minorHAnsi" w:hAnsiTheme="minorHAnsi"/>
            <w:i/>
            <w:iCs/>
          </w:rPr>
          <w:t>C23/72(Rev.1)+Corr.1</w:t>
        </w:r>
      </w:hyperlink>
      <w:r w:rsidR="00FE7648" w:rsidRPr="00FE48C6">
        <w:rPr>
          <w:rFonts w:asciiTheme="minorHAnsi" w:hAnsiTheme="minorHAnsi"/>
          <w:i/>
          <w:iCs/>
        </w:rPr>
        <w:t xml:space="preserve">, </w:t>
      </w:r>
      <w:hyperlink r:id="rId68" w:history="1">
        <w:r w:rsidR="00FE7648" w:rsidRPr="00FE48C6">
          <w:rPr>
            <w:rStyle w:val="Hyperlink"/>
            <w:rFonts w:asciiTheme="minorHAnsi" w:hAnsiTheme="minorHAnsi"/>
            <w:i/>
            <w:iCs/>
          </w:rPr>
          <w:t>C23/94</w:t>
        </w:r>
      </w:hyperlink>
      <w:r w:rsidR="00FE7648" w:rsidRPr="00FE48C6">
        <w:rPr>
          <w:rFonts w:asciiTheme="minorHAnsi" w:hAnsiTheme="minorHAnsi"/>
          <w:i/>
          <w:iCs/>
        </w:rPr>
        <w:t xml:space="preserve"> y </w:t>
      </w:r>
      <w:hyperlink r:id="rId69" w:history="1">
        <w:r w:rsidR="00FE7648" w:rsidRPr="00FE48C6">
          <w:rPr>
            <w:rStyle w:val="Hyperlink"/>
            <w:rFonts w:asciiTheme="minorHAnsi" w:hAnsiTheme="minorHAnsi"/>
            <w:i/>
            <w:iCs/>
          </w:rPr>
          <w:t>C23/90</w:t>
        </w:r>
      </w:hyperlink>
      <w:r w:rsidR="00FE7648" w:rsidRPr="00FE48C6">
        <w:rPr>
          <w:rFonts w:asciiTheme="minorHAnsi" w:hAnsiTheme="minorHAnsi"/>
          <w:i/>
          <w:iCs/>
        </w:rPr>
        <w:t>)</w:t>
      </w:r>
    </w:p>
    <w:p w14:paraId="0D8C745C" w14:textId="680A9F1E" w:rsidR="00FE7648" w:rsidRPr="00943A9A" w:rsidRDefault="00FE7648" w:rsidP="00FE48C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3.33</w:t>
      </w:r>
      <w:r>
        <w:rPr>
          <w:rFonts w:asciiTheme="minorHAnsi" w:hAnsiTheme="minorHAnsi"/>
        </w:rPr>
        <w:tab/>
        <w:t xml:space="preserve">El Presidente de la Comisión Permanente dice que, en el marco de los debates interregionales informales, se ha convenido en que esta cuestión es distinta del concepto de </w:t>
      </w:r>
      <w:r w:rsidR="00FE48C6">
        <w:rPr>
          <w:rFonts w:asciiTheme="minorHAnsi" w:hAnsiTheme="minorHAnsi"/>
        </w:rPr>
        <w:t>"</w:t>
      </w:r>
      <w:r>
        <w:rPr>
          <w:rFonts w:asciiTheme="minorHAnsi" w:hAnsiTheme="minorHAnsi"/>
        </w:rPr>
        <w:t>Una UIT</w:t>
      </w:r>
      <w:r w:rsidR="00FE48C6">
        <w:rPr>
          <w:rFonts w:asciiTheme="minorHAnsi" w:hAnsiTheme="minorHAnsi"/>
        </w:rPr>
        <w:t>"</w:t>
      </w:r>
      <w:r>
        <w:rPr>
          <w:rFonts w:asciiTheme="minorHAnsi" w:hAnsiTheme="minorHAnsi"/>
        </w:rPr>
        <w:t xml:space="preserve"> y que, sobre esta base, se han introducido modificaciones en el título del punto y en la recomendación, en particular sustituyendo en ambos lugares </w:t>
      </w:r>
      <w:r w:rsidR="00FE48C6">
        <w:rPr>
          <w:rFonts w:asciiTheme="minorHAnsi" w:hAnsiTheme="minorHAnsi"/>
        </w:rPr>
        <w:t>"</w:t>
      </w:r>
      <w:r>
        <w:rPr>
          <w:rFonts w:asciiTheme="minorHAnsi" w:hAnsiTheme="minorHAnsi"/>
        </w:rPr>
        <w:t>Una UIT</w:t>
      </w:r>
      <w:r w:rsidR="00FE48C6">
        <w:rPr>
          <w:rFonts w:asciiTheme="minorHAnsi" w:hAnsiTheme="minorHAnsi"/>
        </w:rPr>
        <w:t>"</w:t>
      </w:r>
      <w:r>
        <w:rPr>
          <w:rFonts w:asciiTheme="minorHAnsi" w:hAnsiTheme="minorHAnsi"/>
        </w:rPr>
        <w:t xml:space="preserve"> por </w:t>
      </w:r>
      <w:r w:rsidR="00FE48C6">
        <w:rPr>
          <w:rFonts w:asciiTheme="minorHAnsi" w:hAnsiTheme="minorHAnsi"/>
        </w:rPr>
        <w:t>"</w:t>
      </w:r>
      <w:r>
        <w:rPr>
          <w:rFonts w:asciiTheme="minorHAnsi" w:hAnsiTheme="minorHAnsi"/>
        </w:rPr>
        <w:t>en toda la</w:t>
      </w:r>
      <w:r w:rsidR="00FE48C6">
        <w:rPr>
          <w:rFonts w:asciiTheme="minorHAnsi" w:hAnsiTheme="minorHAnsi"/>
        </w:rPr>
        <w:t> </w:t>
      </w:r>
      <w:r>
        <w:rPr>
          <w:rFonts w:asciiTheme="minorHAnsi" w:hAnsiTheme="minorHAnsi"/>
        </w:rPr>
        <w:t>UIT</w:t>
      </w:r>
      <w:r w:rsidR="00FE48C6">
        <w:rPr>
          <w:rFonts w:asciiTheme="minorHAnsi" w:hAnsiTheme="minorHAnsi"/>
        </w:rPr>
        <w:t>"</w:t>
      </w:r>
      <w:r>
        <w:rPr>
          <w:rFonts w:asciiTheme="minorHAnsi" w:hAnsiTheme="minorHAnsi"/>
        </w:rPr>
        <w:t>.</w:t>
      </w:r>
    </w:p>
    <w:p w14:paraId="6058997A" w14:textId="3B6347F1" w:rsidR="00FE7648" w:rsidRPr="00943A9A" w:rsidRDefault="00FE7648" w:rsidP="00FE48C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3.34</w:t>
      </w:r>
      <w:r>
        <w:rPr>
          <w:rFonts w:asciiTheme="minorHAnsi" w:hAnsiTheme="minorHAnsi"/>
        </w:rPr>
        <w:tab/>
        <w:t xml:space="preserve">Un consejero señala que las referencias a </w:t>
      </w:r>
      <w:r w:rsidR="00FE48C6">
        <w:rPr>
          <w:rFonts w:asciiTheme="minorHAnsi" w:hAnsiTheme="minorHAnsi"/>
        </w:rPr>
        <w:t>"</w:t>
      </w:r>
      <w:r>
        <w:rPr>
          <w:rFonts w:asciiTheme="minorHAnsi" w:hAnsiTheme="minorHAnsi"/>
        </w:rPr>
        <w:t>Una UIT</w:t>
      </w:r>
      <w:r w:rsidR="00FE48C6">
        <w:rPr>
          <w:rFonts w:asciiTheme="minorHAnsi" w:hAnsiTheme="minorHAnsi"/>
        </w:rPr>
        <w:t>"</w:t>
      </w:r>
      <w:r>
        <w:rPr>
          <w:rFonts w:asciiTheme="minorHAnsi" w:hAnsiTheme="minorHAnsi"/>
        </w:rPr>
        <w:t xml:space="preserve"> también deben sustituirse en el resumen del debate de la Comisión que figura en el informe, cuando proceda.</w:t>
      </w:r>
    </w:p>
    <w:p w14:paraId="4204D608" w14:textId="77777777" w:rsidR="00FE7648" w:rsidRPr="00943A9A" w:rsidRDefault="00FE7648" w:rsidP="00FE48C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3.35</w:t>
      </w:r>
      <w:r>
        <w:rPr>
          <w:rFonts w:asciiTheme="minorHAnsi" w:hAnsiTheme="minorHAnsi"/>
        </w:rPr>
        <w:tab/>
        <w:t xml:space="preserve">Así se </w:t>
      </w:r>
      <w:r>
        <w:rPr>
          <w:rFonts w:asciiTheme="minorHAnsi" w:hAnsiTheme="minorHAnsi"/>
          <w:b/>
        </w:rPr>
        <w:t xml:space="preserve">acuerda </w:t>
      </w:r>
      <w:r>
        <w:rPr>
          <w:rFonts w:asciiTheme="minorHAnsi" w:hAnsiTheme="minorHAnsi"/>
        </w:rPr>
        <w:t xml:space="preserve">y se </w:t>
      </w:r>
      <w:r>
        <w:rPr>
          <w:rFonts w:asciiTheme="minorHAnsi" w:hAnsiTheme="minorHAnsi"/>
          <w:b/>
        </w:rPr>
        <w:t>aprueba</w:t>
      </w:r>
      <w:r>
        <w:rPr>
          <w:rFonts w:asciiTheme="minorHAnsi" w:hAnsiTheme="minorHAnsi"/>
        </w:rPr>
        <w:t>, modificada,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FE7648" w:rsidRPr="00943A9A" w14:paraId="2F64AB30" w14:textId="77777777" w:rsidTr="00DB4110">
        <w:tc>
          <w:tcPr>
            <w:tcW w:w="9017" w:type="dxa"/>
            <w:tcBorders>
              <w:top w:val="single" w:sz="4" w:space="0" w:color="auto"/>
              <w:bottom w:val="single" w:sz="4" w:space="0" w:color="auto"/>
            </w:tcBorders>
          </w:tcPr>
          <w:p w14:paraId="4E93BC49" w14:textId="77777777" w:rsidR="00FE7648" w:rsidRPr="00943A9A" w:rsidRDefault="00FE7648" w:rsidP="00FE48C6">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que el Consejo:</w:t>
            </w:r>
          </w:p>
          <w:p w14:paraId="14AB0C05" w14:textId="4B94BDCA" w:rsidR="00FE7648" w:rsidRPr="00943A9A" w:rsidRDefault="00FE48C6" w:rsidP="00FE48C6">
            <w:pPr>
              <w:pStyle w:val="enumlev1"/>
              <w:rPr>
                <w:rFonts w:eastAsia="Calibri" w:cstheme="minorHAnsi"/>
                <w:kern w:val="2"/>
                <w:szCs w:val="24"/>
                <w14:ligatures w14:val="standardContextual"/>
              </w:rPr>
            </w:pPr>
            <w:r>
              <w:t>–</w:t>
            </w:r>
            <w:r>
              <w:tab/>
            </w:r>
            <w:r w:rsidR="00FE7648">
              <w:t>tome nota del informe que figura en el Documento C23/62(Rev.1);</w:t>
            </w:r>
          </w:p>
          <w:p w14:paraId="00F8EAF2" w14:textId="4721B955" w:rsidR="00FE7648" w:rsidRPr="00943A9A" w:rsidRDefault="00476FCA" w:rsidP="00FE48C6">
            <w:pPr>
              <w:pStyle w:val="enumlev1"/>
              <w:rPr>
                <w:rFonts w:eastAsia="Calibri" w:cstheme="minorHAnsi"/>
                <w:kern w:val="2"/>
                <w:szCs w:val="24"/>
                <w14:ligatures w14:val="standardContextual"/>
              </w:rPr>
            </w:pPr>
            <w:r>
              <w:t>–</w:t>
            </w:r>
            <w:r>
              <w:tab/>
            </w:r>
            <w:r w:rsidR="00FE7648">
              <w:t>invite al Secretario General a informar al GTC-RHF y al Consejo sobre:</w:t>
            </w:r>
          </w:p>
          <w:p w14:paraId="6859F232" w14:textId="04DE4DFF" w:rsidR="00FE7648" w:rsidRPr="00943A9A" w:rsidRDefault="00FE48C6" w:rsidP="00FE48C6">
            <w:pPr>
              <w:pStyle w:val="enumlev2"/>
              <w:rPr>
                <w:rFonts w:eastAsia="Calibri" w:cstheme="minorHAnsi"/>
                <w:kern w:val="2"/>
                <w:szCs w:val="24"/>
                <w14:ligatures w14:val="standardContextual"/>
              </w:rPr>
            </w:pPr>
            <w:r>
              <w:t>•</w:t>
            </w:r>
            <w:r w:rsidR="00FE7648">
              <w:tab/>
              <w:t>la mejora del proyecto de estrategia de movilización de recursos en toda la</w:t>
            </w:r>
            <w:r w:rsidR="00476FCA">
              <w:t> </w:t>
            </w:r>
            <w:r w:rsidR="00FE7648">
              <w:t>UIT presentado en el Documento C23/62(Rev.1); y</w:t>
            </w:r>
          </w:p>
          <w:p w14:paraId="5DAD4F6A" w14:textId="06810912" w:rsidR="00FE7648" w:rsidRPr="00943A9A" w:rsidRDefault="00FE48C6" w:rsidP="00FE48C6">
            <w:pPr>
              <w:pStyle w:val="enumlev2"/>
              <w:rPr>
                <w:rFonts w:eastAsia="Calibri" w:cstheme="minorHAnsi"/>
                <w:kern w:val="2"/>
                <w:szCs w:val="24"/>
                <w14:ligatures w14:val="standardContextual"/>
              </w:rPr>
            </w:pPr>
            <w:r>
              <w:t>•</w:t>
            </w:r>
            <w:r w:rsidR="00FE7648">
              <w:tab/>
              <w:t>la aplicación de la estrategia de movilización de recursos en toda la UIT;</w:t>
            </w:r>
          </w:p>
          <w:p w14:paraId="5CCC8659" w14:textId="6DE975A3" w:rsidR="00FE7648" w:rsidRPr="00943A9A" w:rsidRDefault="00FE48C6" w:rsidP="00FE48C6">
            <w:pPr>
              <w:pStyle w:val="enumlev1"/>
              <w:rPr>
                <w:rFonts w:eastAsia="Calibri" w:cstheme="minorHAnsi"/>
                <w:kern w:val="2"/>
                <w:szCs w:val="24"/>
                <w14:ligatures w14:val="standardContextual"/>
              </w:rPr>
            </w:pPr>
            <w:r>
              <w:t>–</w:t>
            </w:r>
            <w:r>
              <w:tab/>
            </w:r>
            <w:r w:rsidR="00FE7648">
              <w:t xml:space="preserve">invite a la Secretaria General a que aproveche los resultados de la iniciativa </w:t>
            </w:r>
            <w:r w:rsidR="00FE7648">
              <w:rPr>
                <w:i/>
                <w:iCs/>
              </w:rPr>
              <w:t>Café</w:t>
            </w:r>
            <w:r w:rsidR="00476FCA">
              <w:rPr>
                <w:i/>
                <w:iCs/>
              </w:rPr>
              <w:t> </w:t>
            </w:r>
            <w:r w:rsidR="00FE7648">
              <w:rPr>
                <w:i/>
                <w:iCs/>
              </w:rPr>
              <w:t>Mundial de la UIT</w:t>
            </w:r>
            <w:r w:rsidR="00FE7648">
              <w:t xml:space="preserve"> sobre generación de ingresos (Documento C22/INF/13), estudie nuevas medidas para generar ingresos suplementarios para la UIT y revise esos asuntos en las próximas reuniones del GTC-RHF y en la próxima reunión del Consejo;</w:t>
            </w:r>
          </w:p>
          <w:p w14:paraId="2D4AF34D" w14:textId="388835A8" w:rsidR="00FE7648" w:rsidRPr="00943A9A" w:rsidRDefault="00FE48C6" w:rsidP="00FE48C6">
            <w:pPr>
              <w:pStyle w:val="enumlev1"/>
              <w:rPr>
                <w:rFonts w:eastAsia="Calibri" w:cstheme="minorHAnsi"/>
                <w:kern w:val="2"/>
                <w:szCs w:val="24"/>
                <w14:ligatures w14:val="standardContextual"/>
              </w:rPr>
            </w:pPr>
            <w:r>
              <w:t>–</w:t>
            </w:r>
            <w:r>
              <w:tab/>
            </w:r>
            <w:r w:rsidR="00FE7648">
              <w:t>de acuerdo con las decisiones adoptadas por la PP-22, encargue a la Secretaria General que se coordine con los Directores de las Oficinas a fin de presentar, a través del GTC-RHF, un informe sobre la aplicación del concepto de "Una UIT" en la reunión de 2024 del Consejo.</w:t>
            </w:r>
          </w:p>
        </w:tc>
      </w:tr>
    </w:tbl>
    <w:p w14:paraId="44081E96" w14:textId="4F1363FE" w:rsidR="00FE7648" w:rsidRPr="00943A9A" w:rsidRDefault="00910BA8" w:rsidP="00476FCA">
      <w:pPr>
        <w:pStyle w:val="Headingb"/>
        <w:rPr>
          <w:rFonts w:asciiTheme="minorHAnsi" w:hAnsiTheme="minorHAnsi" w:cstheme="minorHAnsi"/>
          <w:bCs/>
          <w:i/>
          <w:iCs/>
          <w:szCs w:val="24"/>
        </w:rPr>
      </w:pPr>
      <w:bookmarkStart w:id="6" w:name="_Hlk99099464"/>
      <w:bookmarkEnd w:id="5"/>
      <w:r w:rsidRPr="007E5ADB">
        <w:rPr>
          <w:rFonts w:ascii="Segoe UI Symbol" w:hAnsi="Segoe UI Symbol"/>
          <w:i/>
          <w:iCs/>
        </w:rPr>
        <w:sym w:font="Wingdings" w:char="F0D8"/>
      </w:r>
      <w:r w:rsidRPr="007E5ADB">
        <w:rPr>
          <w:rFonts w:ascii="Segoe UI Symbol" w:hAnsi="Segoe UI Symbol"/>
          <w:i/>
          <w:iCs/>
        </w:rPr>
        <w:tab/>
      </w:r>
      <w:r w:rsidR="00FE7648">
        <w:rPr>
          <w:rFonts w:asciiTheme="minorHAnsi" w:hAnsiTheme="minorHAnsi"/>
          <w:i/>
        </w:rPr>
        <w:t xml:space="preserve">Informe de la Oficina de Ética (Documento </w:t>
      </w:r>
      <w:hyperlink r:id="rId70" w:history="1">
        <w:r w:rsidR="00FE7648">
          <w:rPr>
            <w:rStyle w:val="Hyperlink"/>
            <w:rFonts w:asciiTheme="minorHAnsi" w:hAnsiTheme="minorHAnsi"/>
            <w:i/>
          </w:rPr>
          <w:t>C23/14</w:t>
        </w:r>
      </w:hyperlink>
      <w:r w:rsidR="00FE7648">
        <w:rPr>
          <w:rFonts w:asciiTheme="minorHAnsi" w:hAnsiTheme="minorHAnsi"/>
          <w:i/>
        </w:rPr>
        <w:t>)</w:t>
      </w:r>
    </w:p>
    <w:p w14:paraId="068A4BA5" w14:textId="77777777" w:rsidR="00FE7648" w:rsidRPr="00943A9A" w:rsidRDefault="00FE7648" w:rsidP="00476FCA">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3.36</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3561A75B" w14:textId="77777777" w:rsidTr="00DB4110">
        <w:tc>
          <w:tcPr>
            <w:tcW w:w="9016" w:type="dxa"/>
            <w:tcBorders>
              <w:top w:val="single" w:sz="4" w:space="0" w:color="auto"/>
              <w:bottom w:val="single" w:sz="4" w:space="0" w:color="auto"/>
            </w:tcBorders>
          </w:tcPr>
          <w:p w14:paraId="0284A2AE" w14:textId="02E09E0C" w:rsidR="00FE7648" w:rsidRPr="00943A9A" w:rsidRDefault="00FE7648" w:rsidP="00476FCA">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que el Consejo tome nota del informe de la Oficina de Ética (Documento</w:t>
            </w:r>
            <w:r w:rsidR="00476FCA">
              <w:rPr>
                <w:rFonts w:asciiTheme="minorHAnsi" w:hAnsiTheme="minorHAnsi"/>
              </w:rPr>
              <w:t> </w:t>
            </w:r>
            <w:r>
              <w:rPr>
                <w:rFonts w:asciiTheme="minorHAnsi" w:hAnsiTheme="minorHAnsi"/>
              </w:rPr>
              <w:t>C23/14).</w:t>
            </w:r>
          </w:p>
        </w:tc>
      </w:tr>
    </w:tbl>
    <w:p w14:paraId="7E5E2619" w14:textId="476E25C4" w:rsidR="00FE7648" w:rsidRPr="00476FCA" w:rsidRDefault="00910BA8" w:rsidP="00476FCA">
      <w:pPr>
        <w:pStyle w:val="Headingb"/>
        <w:rPr>
          <w:rFonts w:cstheme="minorHAnsi"/>
          <w:bCs/>
          <w:i/>
          <w:szCs w:val="24"/>
        </w:rPr>
      </w:pPr>
      <w:r w:rsidRPr="00476FCA">
        <w:rPr>
          <w:rFonts w:ascii="Segoe UI Symbol" w:hAnsi="Segoe UI Symbol"/>
          <w:i/>
        </w:rPr>
        <w:sym w:font="Wingdings" w:char="F0D8"/>
      </w:r>
      <w:r w:rsidRPr="00476FCA">
        <w:rPr>
          <w:rFonts w:ascii="Segoe UI Symbol" w:hAnsi="Segoe UI Symbol"/>
          <w:i/>
        </w:rPr>
        <w:tab/>
      </w:r>
      <w:r w:rsidR="00FE7648" w:rsidRPr="00476FCA">
        <w:rPr>
          <w:i/>
        </w:rPr>
        <w:t xml:space="preserve">Informes y notas de la DCI sobre asuntos relativos al sistema de las Naciones Unidas para 2021-2022 y recomendaciones a los jefes ejecutivos y a los órganos legislativos (Documento </w:t>
      </w:r>
      <w:hyperlink r:id="rId71" w:history="1">
        <w:r w:rsidR="00FE7648" w:rsidRPr="00476FCA">
          <w:rPr>
            <w:rStyle w:val="Hyperlink"/>
            <w:rFonts w:asciiTheme="minorHAnsi" w:hAnsiTheme="minorHAnsi"/>
            <w:i/>
          </w:rPr>
          <w:t>C23/57</w:t>
        </w:r>
      </w:hyperlink>
      <w:r w:rsidR="00FE7648" w:rsidRPr="00476FCA">
        <w:rPr>
          <w:i/>
        </w:rPr>
        <w:t>)</w:t>
      </w:r>
    </w:p>
    <w:p w14:paraId="7CE88E54" w14:textId="77777777" w:rsidR="00FE7648" w:rsidRPr="00943A9A" w:rsidRDefault="00FE7648" w:rsidP="00476FCA">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3.37</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770E0A9A" w14:textId="77777777" w:rsidTr="00DB4110">
        <w:tc>
          <w:tcPr>
            <w:tcW w:w="9016" w:type="dxa"/>
            <w:tcBorders>
              <w:top w:val="single" w:sz="4" w:space="0" w:color="auto"/>
              <w:bottom w:val="single" w:sz="4" w:space="0" w:color="auto"/>
            </w:tcBorders>
          </w:tcPr>
          <w:p w14:paraId="00A93976" w14:textId="3DA28A84" w:rsidR="00FE7648" w:rsidRPr="00943A9A" w:rsidRDefault="00FE7648" w:rsidP="00476FCA">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lastRenderedPageBreak/>
              <w:t>La Comisión recomienda que el Consejo tome nota de la situación general de la aceptación y aplicación de las recomendaciones de los informes de la DCI para todo el sistema que se destinan a la dirección ejecutiva de la UIT y apruebe la aceptación de las dos recomendaciones dirigidas a los órganos legislativos (la Recomendación 6 del Documento JIU/REP/2021/6, sobre gestión de la continuidad de las actividades en organismos del sistema de las Naciones Unidas, y la Recomendación</w:t>
            </w:r>
            <w:r w:rsidR="00476FCA">
              <w:rPr>
                <w:rFonts w:asciiTheme="minorHAnsi" w:hAnsiTheme="minorHAnsi"/>
              </w:rPr>
              <w:t> </w:t>
            </w:r>
            <w:r>
              <w:rPr>
                <w:rFonts w:asciiTheme="minorHAnsi" w:hAnsiTheme="minorHAnsi"/>
              </w:rPr>
              <w:t>2 del Documento</w:t>
            </w:r>
            <w:r w:rsidR="00476FCA">
              <w:rPr>
                <w:rFonts w:asciiTheme="minorHAnsi" w:hAnsiTheme="minorHAnsi"/>
              </w:rPr>
              <w:t> </w:t>
            </w:r>
            <w:r>
              <w:rPr>
                <w:rFonts w:asciiTheme="minorHAnsi" w:hAnsiTheme="minorHAnsi"/>
              </w:rPr>
              <w:t>JIU/REP/2021/5, sobre el examen de la función de ética en el sistema de las Naciones</w:t>
            </w:r>
            <w:r w:rsidR="00476FCA">
              <w:rPr>
                <w:rFonts w:asciiTheme="minorHAnsi" w:hAnsiTheme="minorHAnsi"/>
              </w:rPr>
              <w:t> </w:t>
            </w:r>
            <w:r>
              <w:rPr>
                <w:rFonts w:asciiTheme="minorHAnsi" w:hAnsiTheme="minorHAnsi"/>
              </w:rPr>
              <w:t>Unidas).</w:t>
            </w:r>
          </w:p>
        </w:tc>
      </w:tr>
    </w:tbl>
    <w:p w14:paraId="70B9B2A0" w14:textId="1F563541" w:rsidR="00FE7648" w:rsidRPr="00A27A89" w:rsidRDefault="00910BA8" w:rsidP="00A27A89">
      <w:pPr>
        <w:pStyle w:val="Headingb"/>
        <w:rPr>
          <w:i/>
          <w:iCs/>
        </w:rPr>
      </w:pPr>
      <w:bookmarkStart w:id="7" w:name="_Hlk99102426"/>
      <w:bookmarkEnd w:id="6"/>
      <w:r w:rsidRPr="00A27A89">
        <w:rPr>
          <w:i/>
          <w:iCs/>
        </w:rPr>
        <w:sym w:font="Wingdings" w:char="F0D8"/>
      </w:r>
      <w:r w:rsidRPr="00A27A89">
        <w:rPr>
          <w:i/>
          <w:iCs/>
        </w:rPr>
        <w:tab/>
      </w:r>
      <w:r w:rsidR="00FE7648" w:rsidRPr="00A27A89">
        <w:rPr>
          <w:i/>
          <w:iCs/>
        </w:rPr>
        <w:t xml:space="preserve">Atrasos y las Cuentas Especiales de Atrasos (Documento </w:t>
      </w:r>
      <w:hyperlink r:id="rId72" w:history="1">
        <w:r w:rsidR="00FE7648" w:rsidRPr="00A27A89">
          <w:rPr>
            <w:rStyle w:val="Hyperlink"/>
            <w:i/>
            <w:iCs/>
          </w:rPr>
          <w:t>C23/11</w:t>
        </w:r>
      </w:hyperlink>
      <w:r w:rsidR="00FE7648" w:rsidRPr="00A27A89">
        <w:rPr>
          <w:i/>
          <w:iCs/>
        </w:rPr>
        <w:t>)</w:t>
      </w:r>
    </w:p>
    <w:p w14:paraId="1F069319" w14:textId="777777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3.38</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44C953D8" w14:textId="77777777" w:rsidTr="00DB4110">
        <w:tc>
          <w:tcPr>
            <w:tcW w:w="9016" w:type="dxa"/>
            <w:tcBorders>
              <w:top w:val="single" w:sz="4" w:space="0" w:color="auto"/>
              <w:bottom w:val="single" w:sz="4" w:space="0" w:color="auto"/>
            </w:tcBorders>
          </w:tcPr>
          <w:p w14:paraId="5A45DA02" w14:textId="2B8CFE5E"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kern w:val="2"/>
                <w:szCs w:val="24"/>
                <w14:ligatures w14:val="standardContextual"/>
              </w:rPr>
            </w:pPr>
            <w:r>
              <w:rPr>
                <w:rFonts w:asciiTheme="minorHAnsi" w:hAnsiTheme="minorHAnsi"/>
              </w:rPr>
              <w:t>La Comisión recomienda que el Consejo tome nota del informe que figura en el Documento</w:t>
            </w:r>
            <w:r w:rsidR="00A27A89">
              <w:rPr>
                <w:rFonts w:asciiTheme="minorHAnsi" w:hAnsiTheme="minorHAnsi"/>
              </w:rPr>
              <w:t> </w:t>
            </w:r>
            <w:r>
              <w:rPr>
                <w:rFonts w:asciiTheme="minorHAnsi" w:hAnsiTheme="minorHAnsi"/>
              </w:rPr>
              <w:t>C23/11 y autorice el registro en pérdidas y ganancias de los intereses de mora y deudas incobrables, que ascienden a 2 969 139,02 CHF, y apruebe el proyecto de decisión que figura en el Anexo F del presente informe.</w:t>
            </w:r>
          </w:p>
        </w:tc>
      </w:tr>
    </w:tbl>
    <w:p w14:paraId="7AA26C7E" w14:textId="2284893C" w:rsidR="00FE7648" w:rsidRPr="00A27A89" w:rsidRDefault="00910BA8" w:rsidP="00A27A89">
      <w:pPr>
        <w:pStyle w:val="Headingb"/>
        <w:rPr>
          <w:i/>
          <w:iCs/>
        </w:rPr>
      </w:pPr>
      <w:r w:rsidRPr="00A27A89">
        <w:rPr>
          <w:i/>
          <w:iCs/>
        </w:rPr>
        <w:sym w:font="Wingdings" w:char="F0D8"/>
      </w:r>
      <w:r w:rsidRPr="00A27A89">
        <w:rPr>
          <w:i/>
          <w:iCs/>
        </w:rPr>
        <w:tab/>
      </w:r>
      <w:r w:rsidR="00FE7648" w:rsidRPr="00A27A89">
        <w:rPr>
          <w:i/>
          <w:iCs/>
        </w:rPr>
        <w:t xml:space="preserve">Seguro médico después del servicio (ASHI) (Documento </w:t>
      </w:r>
      <w:hyperlink r:id="rId73" w:history="1">
        <w:r w:rsidR="00FE7648" w:rsidRPr="00A27A89">
          <w:rPr>
            <w:rStyle w:val="Hyperlink"/>
            <w:i/>
            <w:iCs/>
          </w:rPr>
          <w:t>C23/46</w:t>
        </w:r>
      </w:hyperlink>
      <w:r w:rsidR="00FE7648" w:rsidRPr="00A27A89">
        <w:rPr>
          <w:i/>
          <w:iCs/>
        </w:rPr>
        <w:t>)</w:t>
      </w:r>
    </w:p>
    <w:p w14:paraId="4429149C" w14:textId="777777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3.39</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1C68B393" w14:textId="77777777" w:rsidTr="00DB4110">
        <w:tc>
          <w:tcPr>
            <w:tcW w:w="9016" w:type="dxa"/>
            <w:tcBorders>
              <w:top w:val="single" w:sz="4" w:space="0" w:color="auto"/>
              <w:bottom w:val="single" w:sz="4" w:space="0" w:color="auto"/>
            </w:tcBorders>
          </w:tcPr>
          <w:p w14:paraId="770881CE" w14:textId="6F3E336C"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al Consejo que tome nota del informe que figura en el Documento</w:t>
            </w:r>
            <w:r w:rsidR="00A27A89">
              <w:rPr>
                <w:rFonts w:asciiTheme="minorHAnsi" w:hAnsiTheme="minorHAnsi"/>
              </w:rPr>
              <w:t> </w:t>
            </w:r>
            <w:r>
              <w:rPr>
                <w:rFonts w:asciiTheme="minorHAnsi" w:hAnsiTheme="minorHAnsi"/>
              </w:rPr>
              <w:t>C23/46.</w:t>
            </w:r>
          </w:p>
        </w:tc>
      </w:tr>
    </w:tbl>
    <w:bookmarkEnd w:id="7"/>
    <w:p w14:paraId="77BDCC11" w14:textId="29D72054" w:rsidR="00FE7648" w:rsidRPr="00943A9A" w:rsidRDefault="00910BA8" w:rsidP="00A27A89">
      <w:pPr>
        <w:pStyle w:val="Headingb"/>
        <w:rPr>
          <w:rFonts w:cstheme="minorHAnsi"/>
          <w:bCs/>
          <w:iCs/>
          <w:szCs w:val="24"/>
        </w:rPr>
      </w:pPr>
      <w:r w:rsidRPr="00A27A89">
        <w:rPr>
          <w:rFonts w:ascii="Segoe UI Symbol" w:hAnsi="Segoe UI Symbol"/>
          <w:i/>
        </w:rPr>
        <w:sym w:font="Wingdings" w:char="F0D8"/>
      </w:r>
      <w:r w:rsidRPr="00A27A89">
        <w:rPr>
          <w:rFonts w:ascii="Segoe UI Symbol" w:hAnsi="Segoe UI Symbol"/>
          <w:i/>
        </w:rPr>
        <w:tab/>
      </w:r>
      <w:r w:rsidR="00FE7648" w:rsidRPr="00A27A89">
        <w:rPr>
          <w:i/>
        </w:rPr>
        <w:t>Informe sobre la utilización de los seis idiomas de la Unión en igualdad de condiciones (Documento</w:t>
      </w:r>
      <w:r w:rsidR="00FE7648">
        <w:t xml:space="preserve"> </w:t>
      </w:r>
      <w:hyperlink r:id="rId74" w:history="1">
        <w:r w:rsidR="00FE7648">
          <w:rPr>
            <w:rStyle w:val="Hyperlink"/>
            <w:rFonts w:asciiTheme="minorHAnsi" w:hAnsiTheme="minorHAnsi"/>
            <w:i/>
          </w:rPr>
          <w:t>C23/47</w:t>
        </w:r>
      </w:hyperlink>
      <w:r w:rsidR="00FE7648" w:rsidRPr="00A27A89">
        <w:rPr>
          <w:i/>
          <w:iCs/>
        </w:rPr>
        <w:t>)</w:t>
      </w:r>
    </w:p>
    <w:p w14:paraId="474A94D2" w14:textId="777777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3.40</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055D2851" w14:textId="77777777" w:rsidTr="00DB4110">
        <w:tc>
          <w:tcPr>
            <w:tcW w:w="9016" w:type="dxa"/>
            <w:tcBorders>
              <w:top w:val="single" w:sz="4" w:space="0" w:color="auto"/>
              <w:bottom w:val="single" w:sz="4" w:space="0" w:color="auto"/>
            </w:tcBorders>
          </w:tcPr>
          <w:p w14:paraId="133C24D1" w14:textId="6C8A01BF"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al Consejo que tome nota del informe que figura en el Documento</w:t>
            </w:r>
            <w:r w:rsidR="00A27A89">
              <w:rPr>
                <w:rFonts w:asciiTheme="minorHAnsi" w:hAnsiTheme="minorHAnsi"/>
              </w:rPr>
              <w:t> </w:t>
            </w:r>
            <w:r>
              <w:rPr>
                <w:rFonts w:asciiTheme="minorHAnsi" w:hAnsiTheme="minorHAnsi"/>
              </w:rPr>
              <w:t>C23/47.</w:t>
            </w:r>
          </w:p>
        </w:tc>
      </w:tr>
    </w:tbl>
    <w:p w14:paraId="61E05C5A" w14:textId="0A9B29D5" w:rsidR="00FE7648" w:rsidRPr="00943A9A" w:rsidRDefault="00910BA8" w:rsidP="00A27A89">
      <w:pPr>
        <w:pStyle w:val="Headingb"/>
        <w:rPr>
          <w:rFonts w:cstheme="minorHAnsi"/>
          <w:bCs/>
          <w:iCs/>
          <w:szCs w:val="24"/>
        </w:rPr>
      </w:pPr>
      <w:r w:rsidRPr="00A27A89">
        <w:rPr>
          <w:rFonts w:ascii="Segoe UI Symbol" w:hAnsi="Segoe UI Symbol"/>
          <w:i/>
        </w:rPr>
        <w:sym w:font="Wingdings" w:char="F0D8"/>
      </w:r>
      <w:r w:rsidRPr="00A27A89">
        <w:rPr>
          <w:rFonts w:ascii="Segoe UI Symbol" w:hAnsi="Segoe UI Symbol"/>
          <w:i/>
        </w:rPr>
        <w:tab/>
      </w:r>
      <w:r w:rsidR="00FE7648" w:rsidRPr="00A27A89">
        <w:rPr>
          <w:i/>
        </w:rPr>
        <w:t>Fortalecimiento y fomento de las capacidades de la UIT para celebrar reuniones totalmente virtuales y reuniones presenciales con participación a distancia, y los medios electrónicos para avanzar la labor de la Unión (Documento</w:t>
      </w:r>
      <w:r w:rsidR="00FE7648">
        <w:t xml:space="preserve"> </w:t>
      </w:r>
      <w:hyperlink r:id="rId75" w:history="1">
        <w:r w:rsidR="00FE7648">
          <w:rPr>
            <w:rStyle w:val="Hyperlink"/>
            <w:rFonts w:asciiTheme="minorHAnsi" w:hAnsiTheme="minorHAnsi"/>
            <w:i/>
          </w:rPr>
          <w:t>C23/54</w:t>
        </w:r>
      </w:hyperlink>
      <w:r w:rsidR="00FE7648" w:rsidRPr="00A27A89">
        <w:rPr>
          <w:i/>
          <w:iCs/>
        </w:rPr>
        <w:t>)</w:t>
      </w:r>
    </w:p>
    <w:p w14:paraId="7743D9FC" w14:textId="777777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3.41</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25F5E74B" w14:textId="77777777" w:rsidTr="00DB4110">
        <w:tc>
          <w:tcPr>
            <w:tcW w:w="9016" w:type="dxa"/>
            <w:tcBorders>
              <w:top w:val="single" w:sz="4" w:space="0" w:color="auto"/>
              <w:bottom w:val="single" w:sz="4" w:space="0" w:color="auto"/>
            </w:tcBorders>
          </w:tcPr>
          <w:p w14:paraId="010E8AF7" w14:textId="15CB1B3D"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al Consejo que tome nota de este Informe e invite a la Secretaria</w:t>
            </w:r>
            <w:r w:rsidR="00A27A89">
              <w:rPr>
                <w:rFonts w:asciiTheme="minorHAnsi" w:hAnsiTheme="minorHAnsi"/>
              </w:rPr>
              <w:t> </w:t>
            </w:r>
            <w:r>
              <w:rPr>
                <w:rFonts w:asciiTheme="minorHAnsi" w:hAnsiTheme="minorHAnsi"/>
              </w:rPr>
              <w:t>General a preparar una hoja de ruta, para la armonización y el desarrollo de los medios y las capacidades para organizar y llevar a cabo reuniones totalmente virtuales y reuniones presenciales con participación a distancia por medios electrónicos para las reuniones de la Unión, para su presentación al Consejo en su reunión de 2024.</w:t>
            </w:r>
          </w:p>
        </w:tc>
      </w:tr>
    </w:tbl>
    <w:p w14:paraId="65B6FF9D" w14:textId="0A435997" w:rsidR="00FE7648" w:rsidRPr="00943A9A" w:rsidRDefault="00910BA8" w:rsidP="00A27A89">
      <w:pPr>
        <w:pStyle w:val="Headingb"/>
        <w:rPr>
          <w:rFonts w:cstheme="minorHAnsi"/>
          <w:bCs/>
          <w:iCs/>
          <w:szCs w:val="24"/>
        </w:rPr>
      </w:pPr>
      <w:r w:rsidRPr="00A27A89">
        <w:rPr>
          <w:rFonts w:ascii="Segoe UI Symbol" w:hAnsi="Segoe UI Symbol"/>
          <w:i/>
        </w:rPr>
        <w:lastRenderedPageBreak/>
        <w:sym w:font="Wingdings" w:char="F0D8"/>
      </w:r>
      <w:r w:rsidRPr="00A27A89">
        <w:rPr>
          <w:rFonts w:ascii="Segoe UI Symbol" w:hAnsi="Segoe UI Symbol"/>
          <w:i/>
        </w:rPr>
        <w:tab/>
      </w:r>
      <w:r w:rsidR="00FE7648" w:rsidRPr="00A27A89">
        <w:rPr>
          <w:i/>
        </w:rPr>
        <w:t>Participación provisional en las actividades de la UIT de las entidades que se ocupan de cuestiones de telecomunicaciones (Documento</w:t>
      </w:r>
      <w:r w:rsidR="00FE7648">
        <w:t xml:space="preserve"> </w:t>
      </w:r>
      <w:hyperlink r:id="rId76" w:history="1">
        <w:r w:rsidR="00FE7648">
          <w:rPr>
            <w:rStyle w:val="Hyperlink"/>
            <w:rFonts w:asciiTheme="minorHAnsi" w:hAnsiTheme="minorHAnsi"/>
            <w:i/>
          </w:rPr>
          <w:t>C23/10</w:t>
        </w:r>
      </w:hyperlink>
      <w:r w:rsidR="00FE7648" w:rsidRPr="00A27A89">
        <w:rPr>
          <w:i/>
          <w:iCs/>
        </w:rPr>
        <w:t>)</w:t>
      </w:r>
    </w:p>
    <w:p w14:paraId="3879076F" w14:textId="77777777" w:rsidR="00FE7648" w:rsidRPr="00943A9A" w:rsidRDefault="00FE7648" w:rsidP="00A27A89">
      <w:pPr>
        <w:keepNext/>
        <w:keepLines/>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3.42</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FE7648" w:rsidRPr="00943A9A" w14:paraId="3EE70D7E" w14:textId="77777777" w:rsidTr="00DB4110">
        <w:tc>
          <w:tcPr>
            <w:tcW w:w="9017" w:type="dxa"/>
            <w:tcBorders>
              <w:top w:val="single" w:sz="4" w:space="0" w:color="auto"/>
              <w:bottom w:val="single" w:sz="4" w:space="0" w:color="auto"/>
            </w:tcBorders>
          </w:tcPr>
          <w:p w14:paraId="161F03F2" w14:textId="3545351E" w:rsidR="00FE7648" w:rsidRPr="00943A9A" w:rsidRDefault="00FE7648" w:rsidP="00A27A89">
            <w:pPr>
              <w:keepNext/>
              <w:keepLines/>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al Consejo que confirme las medidas adoptadas por la Secretaria</w:t>
            </w:r>
            <w:r w:rsidR="00A27A89">
              <w:rPr>
                <w:rFonts w:asciiTheme="minorHAnsi" w:hAnsiTheme="minorHAnsi"/>
              </w:rPr>
              <w:t> </w:t>
            </w:r>
            <w:r>
              <w:rPr>
                <w:rFonts w:asciiTheme="minorHAnsi" w:hAnsiTheme="minorHAnsi"/>
              </w:rPr>
              <w:t>General en relación con la admisión de las entidades que se ocupan de cuestiones de telecomunicaciones enumeradas en el Anexo al Documento</w:t>
            </w:r>
            <w:r w:rsidR="00A27A89">
              <w:rPr>
                <w:rFonts w:asciiTheme="minorHAnsi" w:hAnsiTheme="minorHAnsi"/>
              </w:rPr>
              <w:t> </w:t>
            </w:r>
            <w:r>
              <w:rPr>
                <w:rFonts w:asciiTheme="minorHAnsi" w:hAnsiTheme="minorHAnsi"/>
              </w:rPr>
              <w:t>C23/10.</w:t>
            </w:r>
          </w:p>
        </w:tc>
      </w:tr>
    </w:tbl>
    <w:p w14:paraId="40FD658D" w14:textId="7E65496D" w:rsidR="00FE7648" w:rsidRPr="00943A9A" w:rsidRDefault="00910BA8" w:rsidP="00A27A89">
      <w:pPr>
        <w:pStyle w:val="Headingb"/>
        <w:rPr>
          <w:rFonts w:cstheme="minorHAnsi"/>
          <w:bCs/>
          <w:iCs/>
          <w:szCs w:val="24"/>
        </w:rPr>
      </w:pPr>
      <w:r w:rsidRPr="00A27A89">
        <w:rPr>
          <w:rFonts w:ascii="Segoe UI Symbol" w:hAnsi="Segoe UI Symbol"/>
          <w:i/>
        </w:rPr>
        <w:sym w:font="Wingdings" w:char="F0D8"/>
      </w:r>
      <w:r w:rsidRPr="00A27A89">
        <w:rPr>
          <w:rFonts w:ascii="Segoe UI Symbol" w:hAnsi="Segoe UI Symbol"/>
          <w:i/>
        </w:rPr>
        <w:tab/>
      </w:r>
      <w:r w:rsidR="00FE7648" w:rsidRPr="00A27A89">
        <w:rPr>
          <w:i/>
        </w:rPr>
        <w:t xml:space="preserve">Nuevas solicitudes de exoneración de pago de la cuota de afiliación para las organizaciones de carácter internacional (Documento </w:t>
      </w:r>
      <w:hyperlink r:id="rId77" w:history="1">
        <w:r w:rsidR="00FE7648">
          <w:rPr>
            <w:rStyle w:val="Hyperlink"/>
            <w:rFonts w:asciiTheme="minorHAnsi" w:hAnsiTheme="minorHAnsi"/>
            <w:i/>
          </w:rPr>
          <w:t>C23/39</w:t>
        </w:r>
      </w:hyperlink>
      <w:r w:rsidR="00FE7648" w:rsidRPr="00A27A89">
        <w:rPr>
          <w:i/>
          <w:iCs/>
        </w:rPr>
        <w:t>)</w:t>
      </w:r>
    </w:p>
    <w:p w14:paraId="542DB6B3" w14:textId="777777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3.43</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00B731EA" w14:textId="77777777" w:rsidTr="00DB4110">
        <w:tc>
          <w:tcPr>
            <w:tcW w:w="9016" w:type="dxa"/>
            <w:tcBorders>
              <w:top w:val="single" w:sz="4" w:space="0" w:color="auto"/>
              <w:bottom w:val="single" w:sz="4" w:space="0" w:color="auto"/>
            </w:tcBorders>
          </w:tcPr>
          <w:p w14:paraId="78C6E11E" w14:textId="5F434E12"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que el Consejo apruebe las recomendaciones de la Secretaria</w:t>
            </w:r>
            <w:r w:rsidR="00A27A89">
              <w:rPr>
                <w:rFonts w:asciiTheme="minorHAnsi" w:hAnsiTheme="minorHAnsi"/>
              </w:rPr>
              <w:t> </w:t>
            </w:r>
            <w:r>
              <w:rPr>
                <w:rFonts w:asciiTheme="minorHAnsi" w:hAnsiTheme="minorHAnsi"/>
              </w:rPr>
              <w:t>General sobre las solicitudes de exoneración de la cuota de Miembro de Sector, como se recogen en el Documento C23/39.</w:t>
            </w:r>
          </w:p>
        </w:tc>
      </w:tr>
    </w:tbl>
    <w:p w14:paraId="0F0294C9" w14:textId="4BC525E9" w:rsidR="00FE7648" w:rsidRPr="00943A9A" w:rsidRDefault="00910BA8" w:rsidP="00A27A89">
      <w:pPr>
        <w:pStyle w:val="Headingb"/>
        <w:rPr>
          <w:rFonts w:cstheme="minorHAnsi"/>
          <w:bCs/>
          <w:iCs/>
          <w:szCs w:val="24"/>
        </w:rPr>
      </w:pPr>
      <w:r w:rsidRPr="00A27A89">
        <w:rPr>
          <w:rFonts w:ascii="Segoe UI Symbol" w:hAnsi="Segoe UI Symbol"/>
          <w:i/>
        </w:rPr>
        <w:sym w:font="Wingdings" w:char="F0D8"/>
      </w:r>
      <w:r w:rsidRPr="00A27A89">
        <w:rPr>
          <w:rFonts w:ascii="Segoe UI Symbol" w:hAnsi="Segoe UI Symbol"/>
          <w:i/>
        </w:rPr>
        <w:tab/>
      </w:r>
      <w:r w:rsidR="00FE7648" w:rsidRPr="00A27A89">
        <w:rPr>
          <w:i/>
        </w:rPr>
        <w:t>Informe sobre los avances en la implementación del Plan Estratégico de Recursos Humanos y la Resolución 48 (Rev. Bucarest, 2022) (Documento</w:t>
      </w:r>
      <w:r w:rsidR="00FE7648">
        <w:t xml:space="preserve"> </w:t>
      </w:r>
      <w:hyperlink r:id="rId78" w:history="1">
        <w:r w:rsidR="00FE7648">
          <w:rPr>
            <w:rStyle w:val="Hyperlink"/>
            <w:rFonts w:asciiTheme="minorHAnsi" w:hAnsiTheme="minorHAnsi"/>
            <w:i/>
          </w:rPr>
          <w:t>C23/55</w:t>
        </w:r>
      </w:hyperlink>
      <w:r w:rsidR="00FE7648" w:rsidRPr="00A27A89">
        <w:rPr>
          <w:i/>
          <w:iCs/>
        </w:rPr>
        <w:t>)</w:t>
      </w:r>
    </w:p>
    <w:p w14:paraId="71128E07" w14:textId="777777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3.44</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6EEDF834" w14:textId="77777777" w:rsidTr="00DB4110">
        <w:tc>
          <w:tcPr>
            <w:tcW w:w="9016" w:type="dxa"/>
            <w:tcBorders>
              <w:top w:val="single" w:sz="4" w:space="0" w:color="auto"/>
              <w:bottom w:val="single" w:sz="4" w:space="0" w:color="auto"/>
            </w:tcBorders>
          </w:tcPr>
          <w:p w14:paraId="6FDF91EC" w14:textId="4467A90F"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que el Consejo tome nota del informe sobre los avances en la implementación del Plan Estratégico de Recursos Humanos y la Resolución</w:t>
            </w:r>
            <w:r w:rsidR="00A27A89">
              <w:rPr>
                <w:rFonts w:asciiTheme="minorHAnsi" w:hAnsiTheme="minorHAnsi"/>
              </w:rPr>
              <w:t> </w:t>
            </w:r>
            <w:r>
              <w:rPr>
                <w:rFonts w:asciiTheme="minorHAnsi" w:hAnsiTheme="minorHAnsi"/>
              </w:rPr>
              <w:t>48 (Rev.</w:t>
            </w:r>
            <w:r w:rsidR="00A27A89">
              <w:rPr>
                <w:rFonts w:asciiTheme="minorHAnsi" w:hAnsiTheme="minorHAnsi"/>
              </w:rPr>
              <w:t> </w:t>
            </w:r>
            <w:r>
              <w:rPr>
                <w:rFonts w:asciiTheme="minorHAnsi" w:hAnsiTheme="minorHAnsi"/>
              </w:rPr>
              <w:t>Bucarest, 2022) de la PP que figura en el Documento C23/55.</w:t>
            </w:r>
          </w:p>
        </w:tc>
      </w:tr>
    </w:tbl>
    <w:p w14:paraId="3A57CB44" w14:textId="51A5485E" w:rsidR="00FE7648" w:rsidRPr="00A27A89" w:rsidRDefault="00910BA8" w:rsidP="00A27A89">
      <w:pPr>
        <w:pStyle w:val="Headingb"/>
        <w:rPr>
          <w:rFonts w:cstheme="minorHAnsi"/>
          <w:bCs/>
          <w:i/>
          <w:iCs/>
          <w:szCs w:val="24"/>
        </w:rPr>
      </w:pPr>
      <w:r w:rsidRPr="00A27A89">
        <w:rPr>
          <w:rFonts w:ascii="Segoe UI Symbol" w:hAnsi="Segoe UI Symbol"/>
          <w:i/>
        </w:rPr>
        <w:sym w:font="Wingdings" w:char="F0D8"/>
      </w:r>
      <w:r w:rsidRPr="00A27A89">
        <w:rPr>
          <w:rFonts w:ascii="Segoe UI Symbol" w:hAnsi="Segoe UI Symbol"/>
          <w:i/>
        </w:rPr>
        <w:tab/>
      </w:r>
      <w:r w:rsidR="00FE7648" w:rsidRPr="00A27A89">
        <w:rPr>
          <w:i/>
        </w:rPr>
        <w:t xml:space="preserve">Modificación de las condiciones de servicio en el régimen común de las Naciones Unidas (Documento </w:t>
      </w:r>
      <w:hyperlink r:id="rId79" w:history="1">
        <w:r w:rsidR="00FE7648">
          <w:rPr>
            <w:rStyle w:val="Hyperlink"/>
            <w:rFonts w:asciiTheme="minorHAnsi" w:hAnsiTheme="minorHAnsi"/>
            <w:i/>
          </w:rPr>
          <w:t>C23/18</w:t>
        </w:r>
      </w:hyperlink>
      <w:r w:rsidR="00FE7648" w:rsidRPr="00A27A89">
        <w:rPr>
          <w:i/>
          <w:iCs/>
        </w:rPr>
        <w:t>)</w:t>
      </w:r>
    </w:p>
    <w:p w14:paraId="551DCA97" w14:textId="777777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3.45</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3549B145" w14:textId="77777777" w:rsidTr="00DB4110">
        <w:tc>
          <w:tcPr>
            <w:tcW w:w="9016" w:type="dxa"/>
            <w:tcBorders>
              <w:top w:val="single" w:sz="4" w:space="0" w:color="auto"/>
              <w:bottom w:val="single" w:sz="4" w:space="0" w:color="auto"/>
            </w:tcBorders>
          </w:tcPr>
          <w:p w14:paraId="72F1E95B" w14:textId="777777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que el Consejo:</w:t>
            </w:r>
          </w:p>
          <w:p w14:paraId="4592347B" w14:textId="6DA54762" w:rsidR="00FE7648" w:rsidRPr="00943A9A" w:rsidRDefault="00A27A89" w:rsidP="00A27A89">
            <w:pPr>
              <w:pStyle w:val="enumlev1"/>
              <w:rPr>
                <w:rFonts w:eastAsia="Calibri" w:cstheme="minorHAnsi"/>
                <w:kern w:val="2"/>
                <w:szCs w:val="24"/>
                <w14:ligatures w14:val="standardContextual"/>
              </w:rPr>
            </w:pPr>
            <w:r>
              <w:t>–</w:t>
            </w:r>
            <w:r>
              <w:tab/>
            </w:r>
            <w:r w:rsidR="00FE7648">
              <w:t>tome nota de la aplicación de las decisiones de la AGNU de conformidad con las disposiciones de los Estatutos y el Reglamento del Personal de la UIT aplicables al personal de nombramiento, incluidas las aplicadas por la Secretaria General con arreglo a la Resolución 647 (C</w:t>
            </w:r>
            <w:r w:rsidR="00FE7648">
              <w:noBreakHyphen/>
              <w:t>1969, modificada por última vez C-2003) del Consejo;</w:t>
            </w:r>
          </w:p>
          <w:p w14:paraId="14F4263B" w14:textId="25CB7DEE" w:rsidR="00FE7648" w:rsidRPr="00943A9A" w:rsidRDefault="00A27A89" w:rsidP="00A27A89">
            <w:pPr>
              <w:pStyle w:val="enumlev1"/>
              <w:rPr>
                <w:rFonts w:eastAsia="Calibri" w:cstheme="minorHAnsi"/>
                <w:kern w:val="2"/>
                <w:szCs w:val="24"/>
                <w14:ligatures w14:val="standardContextual"/>
              </w:rPr>
            </w:pPr>
            <w:r>
              <w:t>–</w:t>
            </w:r>
            <w:r>
              <w:tab/>
            </w:r>
            <w:r w:rsidR="00FE7648">
              <w:t>apruebe la escala de sueldos y la escala de remuneración pensionable aplicables a los funcionarios de elección, tal como se recoge en el proyecto de Resolución que figura en el Anexo G al presente Informe;</w:t>
            </w:r>
          </w:p>
          <w:p w14:paraId="756B6D36" w14:textId="565F22AF" w:rsidR="00FE7648" w:rsidRPr="00943A9A" w:rsidRDefault="00A27A89" w:rsidP="00A27A89">
            <w:pPr>
              <w:pStyle w:val="enumlev1"/>
              <w:rPr>
                <w:rFonts w:eastAsia="Calibri" w:cstheme="minorHAnsi"/>
                <w:kern w:val="2"/>
                <w:szCs w:val="24"/>
                <w14:ligatures w14:val="standardContextual"/>
              </w:rPr>
            </w:pPr>
            <w:r>
              <w:t>–</w:t>
            </w:r>
            <w:r>
              <w:tab/>
            </w:r>
            <w:r w:rsidR="00FE7648">
              <w:t>encargue a la Secretaría que se vuelvan a traducir al inglés los Estatutos y el Reglamento del Personal de la UIT a partir del original en francés.</w:t>
            </w:r>
          </w:p>
        </w:tc>
      </w:tr>
    </w:tbl>
    <w:p w14:paraId="67227942" w14:textId="6EFC06C2" w:rsidR="00FE7648" w:rsidRPr="00943A9A" w:rsidRDefault="00910BA8" w:rsidP="00A27A89">
      <w:pPr>
        <w:pStyle w:val="Headingb"/>
        <w:rPr>
          <w:rFonts w:asciiTheme="minorHAnsi" w:hAnsiTheme="minorHAnsi" w:cstheme="minorHAnsi"/>
          <w:bCs/>
          <w:i/>
          <w:iCs/>
          <w:szCs w:val="24"/>
        </w:rPr>
      </w:pPr>
      <w:bookmarkStart w:id="8" w:name="_Hlk141280207"/>
      <w:r w:rsidRPr="007E5ADB">
        <w:rPr>
          <w:rFonts w:ascii="Segoe UI Symbol" w:hAnsi="Segoe UI Symbol"/>
          <w:i/>
          <w:iCs/>
        </w:rPr>
        <w:sym w:font="Wingdings" w:char="F0D8"/>
      </w:r>
      <w:r w:rsidRPr="007E5ADB">
        <w:rPr>
          <w:rFonts w:ascii="Segoe UI Symbol" w:hAnsi="Segoe UI Symbol"/>
          <w:i/>
          <w:iCs/>
        </w:rPr>
        <w:tab/>
      </w:r>
      <w:r w:rsidR="00FE7648">
        <w:rPr>
          <w:rFonts w:asciiTheme="minorHAnsi" w:hAnsiTheme="minorHAnsi"/>
          <w:i/>
        </w:rPr>
        <w:t>Enmienda del estatuto de la Comisión de Administración Pública Internacional</w:t>
      </w:r>
      <w:bookmarkEnd w:id="8"/>
      <w:r w:rsidR="00FE7648">
        <w:rPr>
          <w:rFonts w:asciiTheme="minorHAnsi" w:hAnsiTheme="minorHAnsi"/>
          <w:i/>
        </w:rPr>
        <w:t xml:space="preserve"> (Documentos</w:t>
      </w:r>
      <w:r w:rsidR="00A27A89">
        <w:rPr>
          <w:rFonts w:asciiTheme="minorHAnsi" w:hAnsiTheme="minorHAnsi"/>
          <w:i/>
        </w:rPr>
        <w:t> </w:t>
      </w:r>
      <w:hyperlink r:id="rId80" w:history="1">
        <w:r w:rsidR="00FE7648">
          <w:rPr>
            <w:rStyle w:val="Hyperlink"/>
            <w:rFonts w:asciiTheme="minorHAnsi" w:hAnsiTheme="minorHAnsi"/>
            <w:i/>
          </w:rPr>
          <w:t>C23/56</w:t>
        </w:r>
      </w:hyperlink>
      <w:r w:rsidR="00FE7648">
        <w:rPr>
          <w:rFonts w:asciiTheme="minorHAnsi" w:hAnsiTheme="minorHAnsi"/>
          <w:i/>
        </w:rPr>
        <w:t xml:space="preserve"> y </w:t>
      </w:r>
      <w:hyperlink r:id="rId81" w:history="1">
        <w:r w:rsidR="00FE7648">
          <w:rPr>
            <w:rStyle w:val="Hyperlink"/>
            <w:rFonts w:asciiTheme="minorHAnsi" w:hAnsiTheme="minorHAnsi"/>
            <w:i/>
          </w:rPr>
          <w:t>C23/DL/10</w:t>
        </w:r>
      </w:hyperlink>
      <w:r w:rsidR="00FE7648">
        <w:rPr>
          <w:rFonts w:asciiTheme="minorHAnsi" w:hAnsiTheme="minorHAnsi"/>
          <w:i/>
        </w:rPr>
        <w:t>)</w:t>
      </w:r>
    </w:p>
    <w:p w14:paraId="3092C6F9" w14:textId="25F3236F"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3.46</w:t>
      </w:r>
      <w:r>
        <w:rPr>
          <w:rFonts w:asciiTheme="minorHAnsi" w:hAnsiTheme="minorHAnsi"/>
        </w:rPr>
        <w:tab/>
        <w:t>El Presidente de la Comisión Permanente propone enmiendas a la recomendación de la Comisión y la resolución correspondiente a tenor de los cambios introducidos durante los debates interregionales informales, en los que se acordó enmendar la resolución que figura en el Anexo</w:t>
      </w:r>
      <w:r w:rsidR="00A27A89">
        <w:rPr>
          <w:rFonts w:asciiTheme="minorHAnsi" w:hAnsiTheme="minorHAnsi"/>
        </w:rPr>
        <w:t> </w:t>
      </w:r>
      <w:r>
        <w:rPr>
          <w:rFonts w:asciiTheme="minorHAnsi" w:hAnsiTheme="minorHAnsi"/>
        </w:rPr>
        <w:t xml:space="preserve">H al informe, suprimiendo la instrucción por la que se encarga a la </w:t>
      </w:r>
      <w:r>
        <w:rPr>
          <w:rFonts w:asciiTheme="minorHAnsi" w:hAnsiTheme="minorHAnsi"/>
        </w:rPr>
        <w:lastRenderedPageBreak/>
        <w:t>Secretaria</w:t>
      </w:r>
      <w:r w:rsidR="00A27A89">
        <w:rPr>
          <w:rFonts w:asciiTheme="minorHAnsi" w:hAnsiTheme="minorHAnsi"/>
        </w:rPr>
        <w:t> </w:t>
      </w:r>
      <w:r>
        <w:rPr>
          <w:rFonts w:asciiTheme="minorHAnsi" w:hAnsiTheme="minorHAnsi"/>
        </w:rPr>
        <w:t>General que aplique los ajustes oficiales de la CAPI por lugar de destino proporcionados después de la fecha de aceptación de esas modificaciones, y enmendar la recomendación de la Comisión solicitando a la Secretaria General que estudie todo margen admisible para flexibilizar la aplicación de la resolución y del ajuste por lugar de destino de la CAPI e invitándola a tener en cuenta las preocupaciones del Consejo del Personal.</w:t>
      </w:r>
    </w:p>
    <w:p w14:paraId="09E80AD0" w14:textId="777777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3.47</w:t>
      </w:r>
      <w:r>
        <w:rPr>
          <w:rFonts w:asciiTheme="minorHAnsi" w:hAnsiTheme="minorHAnsi"/>
        </w:rPr>
        <w:tab/>
        <w:t xml:space="preserve">Así se </w:t>
      </w:r>
      <w:r>
        <w:rPr>
          <w:rFonts w:asciiTheme="minorHAnsi" w:hAnsiTheme="minorHAnsi"/>
          <w:b/>
        </w:rPr>
        <w:t>acuerda</w:t>
      </w:r>
      <w:r>
        <w:rPr>
          <w:rFonts w:asciiTheme="minorHAnsi" w:hAnsiTheme="minorHAnsi"/>
        </w:rPr>
        <w:t xml:space="preserve"> y se </w:t>
      </w:r>
      <w:r>
        <w:rPr>
          <w:rFonts w:asciiTheme="minorHAnsi" w:hAnsiTheme="minorHAnsi"/>
          <w:b/>
        </w:rPr>
        <w:t>aprueba</w:t>
      </w:r>
      <w:r>
        <w:rPr>
          <w:rFonts w:asciiTheme="minorHAnsi" w:hAnsiTheme="minorHAnsi"/>
        </w:rPr>
        <w:t>, modificada,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1FACB097" w14:textId="77777777" w:rsidTr="00DB4110">
        <w:tc>
          <w:tcPr>
            <w:tcW w:w="9016" w:type="dxa"/>
            <w:tcBorders>
              <w:top w:val="single" w:sz="4" w:space="0" w:color="auto"/>
              <w:bottom w:val="single" w:sz="4" w:space="0" w:color="auto"/>
            </w:tcBorders>
          </w:tcPr>
          <w:p w14:paraId="25F38490" w14:textId="3E30EC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La Comisión recomienda que el Consejo tome nota del Documento C23/56, adopte el proyecto de Resolución sobre la aceptación de las enmiendas del estatuto de la CAPI, en su versión enmendada, que se presenta en el Anexo H al presente Informe, y solicite a la Secretaria General que estudie todo margen admisible para flexibilizar la aplicación de esta decisión e informe al Consejo en su próxima reunión sobre la aplicación de la Resolución, incluida la cuestión del multiplicador del ajuste por lugar de destino de la</w:t>
            </w:r>
            <w:r w:rsidR="00A27A89">
              <w:rPr>
                <w:rFonts w:asciiTheme="minorHAnsi" w:hAnsiTheme="minorHAnsi"/>
              </w:rPr>
              <w:t> </w:t>
            </w:r>
            <w:r>
              <w:rPr>
                <w:rFonts w:asciiTheme="minorHAnsi" w:hAnsiTheme="minorHAnsi"/>
              </w:rPr>
              <w:t>CAPI.</w:t>
            </w:r>
          </w:p>
          <w:p w14:paraId="0A31483B" w14:textId="77777777" w:rsidR="00FE7648" w:rsidRPr="00943A9A" w:rsidRDefault="00FE7648" w:rsidP="00DB411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eastAsia="Calibri" w:hAnsiTheme="minorHAnsi" w:cstheme="minorHAnsi"/>
                <w:kern w:val="2"/>
                <w:szCs w:val="24"/>
                <w14:ligatures w14:val="standardContextual"/>
              </w:rPr>
            </w:pPr>
            <w:r>
              <w:rPr>
                <w:rFonts w:asciiTheme="minorHAnsi" w:hAnsiTheme="minorHAnsi"/>
              </w:rPr>
              <w:t>El Consejo invita a la Secretaria General a tener en cuenta las preocupaciones del Consejo del Personal en el momento de aplicar la Resolución.</w:t>
            </w:r>
          </w:p>
        </w:tc>
      </w:tr>
    </w:tbl>
    <w:p w14:paraId="3EFF4A53" w14:textId="2A50380A" w:rsidR="00FE7648" w:rsidRPr="00A27A89" w:rsidRDefault="00910BA8" w:rsidP="00A27A89">
      <w:pPr>
        <w:pStyle w:val="Headingb"/>
        <w:rPr>
          <w:rFonts w:cstheme="minorHAnsi"/>
          <w:bCs/>
          <w:i/>
          <w:szCs w:val="24"/>
        </w:rPr>
      </w:pPr>
      <w:r w:rsidRPr="00A27A89">
        <w:rPr>
          <w:rFonts w:ascii="Segoe UI Symbol" w:hAnsi="Segoe UI Symbol"/>
          <w:i/>
        </w:rPr>
        <w:sym w:font="Wingdings" w:char="F0D8"/>
      </w:r>
      <w:r w:rsidRPr="00A27A89">
        <w:rPr>
          <w:rFonts w:ascii="Segoe UI Symbol" w:hAnsi="Segoe UI Symbol"/>
          <w:i/>
        </w:rPr>
        <w:tab/>
      </w:r>
      <w:r w:rsidR="00FE7648" w:rsidRPr="00A27A89">
        <w:rPr>
          <w:i/>
        </w:rPr>
        <w:t xml:space="preserve">Participación de la UIT en Memorandos de Entendimiento con repercusiones financieras y/o estratégicas (Documentos </w:t>
      </w:r>
      <w:hyperlink r:id="rId82" w:history="1">
        <w:r w:rsidR="00FE7648" w:rsidRPr="00A27A89">
          <w:rPr>
            <w:rStyle w:val="Hyperlink"/>
            <w:rFonts w:asciiTheme="minorHAnsi" w:hAnsiTheme="minorHAnsi"/>
            <w:i/>
          </w:rPr>
          <w:t>C23/45</w:t>
        </w:r>
      </w:hyperlink>
      <w:r w:rsidR="00FE7648" w:rsidRPr="00A27A89">
        <w:rPr>
          <w:i/>
        </w:rPr>
        <w:t xml:space="preserve"> y </w:t>
      </w:r>
      <w:hyperlink r:id="rId83" w:history="1">
        <w:r w:rsidR="00FE7648" w:rsidRPr="00A27A89">
          <w:rPr>
            <w:rStyle w:val="Hyperlink"/>
            <w:rFonts w:asciiTheme="minorHAnsi" w:hAnsiTheme="minorHAnsi"/>
            <w:i/>
          </w:rPr>
          <w:t>C23/69</w:t>
        </w:r>
      </w:hyperlink>
      <w:r w:rsidR="00FE7648" w:rsidRPr="00A27A89">
        <w:rPr>
          <w:i/>
        </w:rPr>
        <w:t>)</w:t>
      </w:r>
    </w:p>
    <w:p w14:paraId="62D33834" w14:textId="777777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3.48</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E7648" w:rsidRPr="00943A9A" w14:paraId="6CEAD0E7" w14:textId="77777777" w:rsidTr="00DB4110">
        <w:tc>
          <w:tcPr>
            <w:tcW w:w="9016" w:type="dxa"/>
            <w:tcBorders>
              <w:top w:val="single" w:sz="4" w:space="0" w:color="auto"/>
              <w:bottom w:val="single" w:sz="4" w:space="0" w:color="auto"/>
            </w:tcBorders>
          </w:tcPr>
          <w:p w14:paraId="5C200BDD" w14:textId="777777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kern w:val="2"/>
                <w:szCs w:val="24"/>
                <w14:ligatures w14:val="standardContextual"/>
              </w:rPr>
            </w:pPr>
            <w:r>
              <w:rPr>
                <w:rFonts w:asciiTheme="minorHAnsi" w:hAnsiTheme="minorHAnsi"/>
              </w:rPr>
              <w:t>La Comisión recomienda al Consejo:</w:t>
            </w:r>
          </w:p>
          <w:p w14:paraId="5474097B" w14:textId="116C0D7B" w:rsidR="00FE7648" w:rsidRPr="00943A9A" w:rsidRDefault="00A27A89" w:rsidP="00A27A89">
            <w:pPr>
              <w:pStyle w:val="enumlev1"/>
              <w:rPr>
                <w:rFonts w:eastAsia="Calibri" w:cstheme="minorHAnsi"/>
                <w:kern w:val="2"/>
                <w:szCs w:val="24"/>
                <w14:ligatures w14:val="standardContextual"/>
              </w:rPr>
            </w:pPr>
            <w:r>
              <w:t>–</w:t>
            </w:r>
            <w:r w:rsidR="00FE7648">
              <w:tab/>
              <w:t>que tome nota del informe presentado en el Documento C23/45;</w:t>
            </w:r>
          </w:p>
          <w:p w14:paraId="029C989E" w14:textId="3C9831A7" w:rsidR="00FE7648" w:rsidRPr="00943A9A" w:rsidRDefault="00A27A89" w:rsidP="00A27A89">
            <w:pPr>
              <w:pStyle w:val="enumlev1"/>
              <w:rPr>
                <w:rFonts w:eastAsia="Calibri" w:cstheme="minorHAnsi"/>
                <w:kern w:val="2"/>
                <w:szCs w:val="24"/>
                <w14:ligatures w14:val="standardContextual"/>
              </w:rPr>
            </w:pPr>
            <w:r>
              <w:t>–</w:t>
            </w:r>
            <w:r w:rsidR="00FE7648">
              <w:tab/>
              <w:t>que invite a la Secretaria General a presentar a la consideración del GTC-RHF y el Consejo los criterios que utiliza la Secretaría para identificar los MdE con repercusiones estratégicas y/o financieras;</w:t>
            </w:r>
          </w:p>
          <w:p w14:paraId="4C978C36" w14:textId="129DCAA1" w:rsidR="00FE7648" w:rsidRPr="00943A9A" w:rsidRDefault="00A27A89" w:rsidP="00A27A89">
            <w:pPr>
              <w:pStyle w:val="enumlev1"/>
              <w:rPr>
                <w:rFonts w:eastAsia="Calibri" w:cstheme="minorHAnsi"/>
                <w:kern w:val="2"/>
                <w:szCs w:val="24"/>
                <w14:ligatures w14:val="standardContextual"/>
              </w:rPr>
            </w:pPr>
            <w:r>
              <w:t>–</w:t>
            </w:r>
            <w:r w:rsidR="00FE7648">
              <w:tab/>
              <w:t>que invite a la Secretaria General a mejorar el cuadro de información de MdE de acuerdo con las recomendaciones formuladas en el Documento 23/69.</w:t>
            </w:r>
          </w:p>
        </w:tc>
      </w:tr>
    </w:tbl>
    <w:p w14:paraId="075D243C" w14:textId="2CECDD49" w:rsidR="00FE7648" w:rsidRPr="00A27A89" w:rsidRDefault="00910BA8" w:rsidP="00A27A89">
      <w:pPr>
        <w:pStyle w:val="Headingb"/>
        <w:rPr>
          <w:rFonts w:cstheme="minorHAnsi"/>
          <w:bCs/>
          <w:i/>
          <w:szCs w:val="24"/>
        </w:rPr>
      </w:pPr>
      <w:r w:rsidRPr="00A27A89">
        <w:rPr>
          <w:rFonts w:ascii="Segoe UI Symbol" w:hAnsi="Segoe UI Symbol"/>
          <w:i/>
        </w:rPr>
        <w:sym w:font="Wingdings" w:char="F0D8"/>
      </w:r>
      <w:r w:rsidRPr="00A27A89">
        <w:rPr>
          <w:rFonts w:ascii="Segoe UI Symbol" w:hAnsi="Segoe UI Symbol"/>
          <w:i/>
        </w:rPr>
        <w:tab/>
      </w:r>
      <w:r w:rsidR="00FE7648" w:rsidRPr="00A27A89">
        <w:rPr>
          <w:i/>
        </w:rPr>
        <w:t>Propuesta de modificación del Acuerdo 563 (C11, modificado C19) (Documento </w:t>
      </w:r>
      <w:hyperlink r:id="rId84" w:history="1">
        <w:r w:rsidR="00FE7648" w:rsidRPr="00A27A89">
          <w:rPr>
            <w:rStyle w:val="Hyperlink"/>
            <w:rFonts w:asciiTheme="minorHAnsi" w:hAnsiTheme="minorHAnsi"/>
            <w:i/>
          </w:rPr>
          <w:t>C23/97</w:t>
        </w:r>
      </w:hyperlink>
      <w:r w:rsidR="00FE7648" w:rsidRPr="00A27A89">
        <w:rPr>
          <w:i/>
        </w:rPr>
        <w:t>)</w:t>
      </w:r>
    </w:p>
    <w:p w14:paraId="1B43BE15" w14:textId="77777777"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3.49</w:t>
      </w:r>
      <w:r>
        <w:rPr>
          <w:rFonts w:asciiTheme="minorHAnsi" w:hAnsiTheme="minorHAnsi"/>
        </w:rPr>
        <w:tab/>
        <w:t xml:space="preserve">Se </w:t>
      </w:r>
      <w:r>
        <w:rPr>
          <w:rFonts w:asciiTheme="minorHAnsi" w:hAnsiTheme="minorHAnsi"/>
          <w:b/>
        </w:rPr>
        <w:t>aprueba</w:t>
      </w:r>
      <w:r>
        <w:rPr>
          <w:rFonts w:asciiTheme="minorHAnsi" w:hAnsiTheme="minorHAnsi"/>
        </w:rPr>
        <w:t xml:space="preserve"> la siguiente recomendación:</w:t>
      </w:r>
    </w:p>
    <w:tbl>
      <w:tblPr>
        <w:tblStyle w:val="TableGrid"/>
        <w:tblW w:w="0" w:type="auto"/>
        <w:tblLook w:val="04A0" w:firstRow="1" w:lastRow="0" w:firstColumn="1" w:lastColumn="0" w:noHBand="0" w:noVBand="1"/>
      </w:tblPr>
      <w:tblGrid>
        <w:gridCol w:w="9016"/>
      </w:tblGrid>
      <w:tr w:rsidR="00FE7648" w:rsidRPr="00943A9A" w14:paraId="79816954" w14:textId="77777777" w:rsidTr="00DB4110">
        <w:tc>
          <w:tcPr>
            <w:tcW w:w="9016" w:type="dxa"/>
          </w:tcPr>
          <w:p w14:paraId="10DFEC85" w14:textId="0EF599F3"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szCs w:val="24"/>
              </w:rPr>
            </w:pPr>
            <w:r>
              <w:rPr>
                <w:rFonts w:asciiTheme="minorHAnsi" w:hAnsiTheme="minorHAnsi"/>
              </w:rPr>
              <w:t>La Comisión recomienda al Consejo que adopte el proyecto de revisión del Acuerdo</w:t>
            </w:r>
            <w:r w:rsidR="00A27A89">
              <w:rPr>
                <w:rFonts w:asciiTheme="minorHAnsi" w:hAnsiTheme="minorHAnsi"/>
              </w:rPr>
              <w:t> </w:t>
            </w:r>
            <w:r>
              <w:rPr>
                <w:rFonts w:asciiTheme="minorHAnsi" w:hAnsiTheme="minorHAnsi"/>
              </w:rPr>
              <w:t>563 (C11, modificado C19), Grupo de Trabajo del Consejo sobre Recursos Humanos y Financieros, que se presenta en el Anexo I al presente Informe.</w:t>
            </w:r>
          </w:p>
        </w:tc>
      </w:tr>
    </w:tbl>
    <w:p w14:paraId="74B2B280" w14:textId="7C339DA3" w:rsidR="00FE7648" w:rsidRPr="00943A9A" w:rsidRDefault="00FE7648" w:rsidP="00A27A8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3.50</w:t>
      </w:r>
      <w:r w:rsidR="00A27A89">
        <w:rPr>
          <w:rFonts w:asciiTheme="minorHAnsi" w:hAnsiTheme="minorHAnsi"/>
        </w:rPr>
        <w:tab/>
      </w:r>
      <w:r>
        <w:rPr>
          <w:rFonts w:asciiTheme="minorHAnsi" w:hAnsiTheme="minorHAnsi"/>
        </w:rPr>
        <w:t xml:space="preserve">Al aprobar las recomendaciones expuestas, el Consejo </w:t>
      </w:r>
      <w:r>
        <w:rPr>
          <w:rFonts w:asciiTheme="minorHAnsi" w:hAnsiTheme="minorHAnsi"/>
          <w:b/>
        </w:rPr>
        <w:t>también adopta</w:t>
      </w:r>
      <w:r>
        <w:rPr>
          <w:rFonts w:asciiTheme="minorHAnsi" w:hAnsiTheme="minorHAnsi"/>
        </w:rPr>
        <w:t xml:space="preserve"> los siguientes textos incluidos en el Documento C23/104:</w:t>
      </w:r>
    </w:p>
    <w:p w14:paraId="0676C36D" w14:textId="2B0DA5DD" w:rsidR="00FE7648" w:rsidRPr="00943A9A" w:rsidRDefault="00FE7648" w:rsidP="00A27A89">
      <w:pPr>
        <w:pStyle w:val="enumlev1"/>
        <w:tabs>
          <w:tab w:val="clear" w:pos="567"/>
        </w:tabs>
        <w:ind w:left="1134" w:hanging="1134"/>
        <w:rPr>
          <w:rFonts w:cstheme="minorHAnsi"/>
          <w:szCs w:val="24"/>
        </w:rPr>
      </w:pPr>
      <w:r>
        <w:t>Anexo A:</w:t>
      </w:r>
      <w:r>
        <w:tab/>
        <w:t>Resolución sobre el presupuesto bienal de la Unión para 2024-2025</w:t>
      </w:r>
    </w:p>
    <w:p w14:paraId="1533E7DE" w14:textId="45A0E946" w:rsidR="00FE7648" w:rsidRPr="00943A9A" w:rsidRDefault="00FE7648" w:rsidP="00A27A89">
      <w:pPr>
        <w:pStyle w:val="enumlev1"/>
        <w:tabs>
          <w:tab w:val="clear" w:pos="567"/>
        </w:tabs>
        <w:ind w:left="1134" w:hanging="1134"/>
        <w:rPr>
          <w:rFonts w:cstheme="minorHAnsi"/>
          <w:szCs w:val="24"/>
        </w:rPr>
      </w:pPr>
      <w:r>
        <w:t>Anexo B:</w:t>
      </w:r>
      <w:r>
        <w:tab/>
        <w:t>Próximas etapas en relación con el proyecto del nuevo edificio</w:t>
      </w:r>
    </w:p>
    <w:p w14:paraId="0352FD21" w14:textId="4922020A" w:rsidR="00FE7648" w:rsidRPr="00943A9A" w:rsidRDefault="00FE7648" w:rsidP="00A27A89">
      <w:pPr>
        <w:pStyle w:val="enumlev1"/>
        <w:tabs>
          <w:tab w:val="clear" w:pos="567"/>
        </w:tabs>
        <w:ind w:left="1134" w:hanging="1134"/>
        <w:rPr>
          <w:rFonts w:cstheme="minorHAnsi"/>
          <w:szCs w:val="24"/>
        </w:rPr>
      </w:pPr>
      <w:r>
        <w:t>Anexo C:</w:t>
      </w:r>
      <w:r>
        <w:tab/>
        <w:t>Acuerdo sobre el Grupo de Expertos sobre el Acuerdo 482 (EG-DEC482)</w:t>
      </w:r>
    </w:p>
    <w:p w14:paraId="21C5876C" w14:textId="38B50AC8" w:rsidR="00FE7648" w:rsidRPr="00943A9A" w:rsidRDefault="00FE7648" w:rsidP="00A27A89">
      <w:pPr>
        <w:pStyle w:val="enumlev1"/>
        <w:tabs>
          <w:tab w:val="clear" w:pos="567"/>
        </w:tabs>
        <w:ind w:left="1134" w:hanging="1134"/>
        <w:rPr>
          <w:rFonts w:cstheme="minorHAnsi"/>
          <w:szCs w:val="24"/>
        </w:rPr>
      </w:pPr>
      <w:r>
        <w:t>Anexo D:</w:t>
      </w:r>
      <w:r>
        <w:tab/>
        <w:t>Resolución sobre el Fondo para el Desarrollo de las Tecnologías de la Información y la Comunicación</w:t>
      </w:r>
    </w:p>
    <w:p w14:paraId="31E90910" w14:textId="146B69A2" w:rsidR="00FE7648" w:rsidRPr="00943A9A" w:rsidRDefault="00FE7648" w:rsidP="00A27A89">
      <w:pPr>
        <w:pStyle w:val="enumlev1"/>
        <w:tabs>
          <w:tab w:val="clear" w:pos="567"/>
        </w:tabs>
        <w:ind w:left="1134" w:hanging="1134"/>
        <w:rPr>
          <w:rFonts w:cstheme="minorHAnsi"/>
          <w:szCs w:val="24"/>
        </w:rPr>
      </w:pPr>
      <w:r>
        <w:lastRenderedPageBreak/>
        <w:t>Anexo E:</w:t>
      </w:r>
      <w:r>
        <w:tab/>
        <w:t>Acuerdo sobre la designación de los miembros del Comité Asesor Independiente sobre la Gestión</w:t>
      </w:r>
    </w:p>
    <w:p w14:paraId="540D7896" w14:textId="19CA2D26" w:rsidR="00FE7648" w:rsidRPr="00943A9A" w:rsidRDefault="00FE7648" w:rsidP="00A27A89">
      <w:pPr>
        <w:pStyle w:val="enumlev1"/>
        <w:tabs>
          <w:tab w:val="clear" w:pos="567"/>
        </w:tabs>
        <w:ind w:left="1134" w:hanging="1134"/>
        <w:rPr>
          <w:rFonts w:cstheme="minorHAnsi"/>
          <w:szCs w:val="24"/>
        </w:rPr>
      </w:pPr>
      <w:r>
        <w:t>Anexo F:</w:t>
      </w:r>
      <w:r>
        <w:tab/>
        <w:t>Acuerdo sobre el registro en pérdidas y ganancias de los intereses de mora y las cantidades adeudadas incobrables</w:t>
      </w:r>
    </w:p>
    <w:p w14:paraId="23D8012A" w14:textId="1C0E3F0D" w:rsidR="00FE7648" w:rsidRPr="00943A9A" w:rsidRDefault="00FE7648" w:rsidP="00A27A89">
      <w:pPr>
        <w:pStyle w:val="enumlev1"/>
        <w:tabs>
          <w:tab w:val="clear" w:pos="567"/>
        </w:tabs>
        <w:ind w:left="1134" w:hanging="1134"/>
        <w:rPr>
          <w:rFonts w:cstheme="minorHAnsi"/>
          <w:szCs w:val="24"/>
        </w:rPr>
      </w:pPr>
      <w:r>
        <w:t>Anexo G:</w:t>
      </w:r>
      <w:r>
        <w:tab/>
        <w:t>Acuerdo sobre las condiciones de servicio de los funcionarios de elección de la</w:t>
      </w:r>
      <w:r w:rsidR="00A27A89">
        <w:t> </w:t>
      </w:r>
      <w:r>
        <w:t>UIT</w:t>
      </w:r>
    </w:p>
    <w:p w14:paraId="30B16699" w14:textId="4255DAD8" w:rsidR="00FE7648" w:rsidRPr="00943A9A" w:rsidRDefault="00FE7648" w:rsidP="00A27A89">
      <w:pPr>
        <w:pStyle w:val="enumlev1"/>
        <w:tabs>
          <w:tab w:val="clear" w:pos="567"/>
        </w:tabs>
        <w:ind w:left="1134" w:hanging="1134"/>
        <w:rPr>
          <w:rFonts w:cstheme="minorHAnsi"/>
          <w:szCs w:val="24"/>
        </w:rPr>
      </w:pPr>
      <w:r>
        <w:t>Anexo H:</w:t>
      </w:r>
      <w:r>
        <w:tab/>
        <w:t>Resolución sobre la enmienda al Estatuto de la Comisión de la Administración Pública Internacional</w:t>
      </w:r>
    </w:p>
    <w:p w14:paraId="20B9DA38" w14:textId="7E3386E0" w:rsidR="00FE7648" w:rsidRPr="00943A9A" w:rsidRDefault="00FE7648" w:rsidP="00A27A89">
      <w:pPr>
        <w:pStyle w:val="enumlev1"/>
        <w:tabs>
          <w:tab w:val="clear" w:pos="567"/>
        </w:tabs>
        <w:ind w:left="1134" w:hanging="1134"/>
        <w:rPr>
          <w:rFonts w:cstheme="minorHAnsi"/>
          <w:szCs w:val="24"/>
        </w:rPr>
      </w:pPr>
      <w:r>
        <w:t>Anexo I:</w:t>
      </w:r>
      <w:r>
        <w:tab/>
        <w:t>Revisión del Acuerdo 563 (C11, enmienda más reciente C19) sobre el GTC-RHF.</w:t>
      </w:r>
    </w:p>
    <w:p w14:paraId="14F559A2" w14:textId="73A96E92" w:rsidR="00FE7648" w:rsidRPr="00943A9A" w:rsidRDefault="00FE7648" w:rsidP="00A27A89">
      <w:pPr>
        <w:tabs>
          <w:tab w:val="clear" w:pos="567"/>
          <w:tab w:val="clear" w:pos="1134"/>
          <w:tab w:val="clear" w:pos="1701"/>
          <w:tab w:val="clear" w:pos="2268"/>
          <w:tab w:val="clear" w:pos="2835"/>
        </w:tabs>
        <w:overflowPunct/>
        <w:autoSpaceDE/>
        <w:autoSpaceDN/>
        <w:adjustRightInd/>
        <w:spacing w:before="240" w:after="120"/>
        <w:textAlignment w:val="auto"/>
        <w:rPr>
          <w:rFonts w:asciiTheme="minorHAnsi" w:eastAsia="Calibri" w:hAnsiTheme="minorHAnsi" w:cstheme="minorHAnsi"/>
          <w:kern w:val="2"/>
          <w:szCs w:val="24"/>
          <w14:ligatures w14:val="standardContextual"/>
        </w:rPr>
      </w:pPr>
      <w:r>
        <w:rPr>
          <w:rFonts w:asciiTheme="minorHAnsi" w:hAnsiTheme="minorHAnsi"/>
        </w:rPr>
        <w:t>3.51</w:t>
      </w:r>
      <w:r>
        <w:rPr>
          <w:rFonts w:asciiTheme="minorHAnsi" w:hAnsiTheme="minorHAnsi"/>
        </w:rPr>
        <w:tab/>
        <w:t xml:space="preserve">Se </w:t>
      </w:r>
      <w:r>
        <w:rPr>
          <w:rFonts w:asciiTheme="minorHAnsi" w:hAnsiTheme="minorHAnsi"/>
          <w:b/>
        </w:rPr>
        <w:t>aprueba</w:t>
      </w:r>
      <w:r>
        <w:rPr>
          <w:rFonts w:asciiTheme="minorHAnsi" w:hAnsiTheme="minorHAnsi"/>
        </w:rPr>
        <w:t xml:space="preserve"> en su totalidad, modificado, el informe del Presidente de la Comisión Permanente de Administración y Gestión, para su publicación como Documento</w:t>
      </w:r>
      <w:r w:rsidR="00A27A89">
        <w:rPr>
          <w:rFonts w:asciiTheme="minorHAnsi" w:hAnsiTheme="minorHAnsi"/>
        </w:rPr>
        <w:t> </w:t>
      </w:r>
      <w:r>
        <w:rPr>
          <w:rFonts w:asciiTheme="minorHAnsi" w:hAnsiTheme="minorHAnsi"/>
        </w:rPr>
        <w:t>C23/104(Rev.1).</w:t>
      </w:r>
    </w:p>
    <w:p w14:paraId="237C53AD" w14:textId="77777777" w:rsidR="00FE7648" w:rsidRPr="00943A9A" w:rsidRDefault="00FE7648" w:rsidP="00A27A89">
      <w:pPr>
        <w:pStyle w:val="Heading1"/>
        <w:rPr>
          <w:rFonts w:eastAsia="Calibri" w:cstheme="minorHAnsi"/>
          <w:bCs/>
          <w:kern w:val="2"/>
          <w:szCs w:val="24"/>
          <w14:ligatures w14:val="standardContextual"/>
        </w:rPr>
      </w:pPr>
      <w:r>
        <w:t>4</w:t>
      </w:r>
      <w:r>
        <w:tab/>
        <w:t>Fechas y duración propuestas para las reuniones de</w:t>
      </w:r>
      <w:bookmarkStart w:id="9" w:name="_Hlk141711991"/>
      <w:r>
        <w:t xml:space="preserve"> 2024, 2025 y 2026 del Consejo y fechas propuestas para las series de reuniones de los Grupos de Trabajo y los Grupos de Expertos del Consejo para el mismo periodo</w:t>
      </w:r>
      <w:bookmarkEnd w:id="9"/>
      <w:r>
        <w:t xml:space="preserve"> (Documentos </w:t>
      </w:r>
      <w:hyperlink r:id="rId85" w:history="1">
        <w:r>
          <w:rPr>
            <w:rStyle w:val="Hyperlink"/>
            <w:rFonts w:asciiTheme="minorHAnsi" w:hAnsiTheme="minorHAnsi"/>
          </w:rPr>
          <w:t>C23/2</w:t>
        </w:r>
      </w:hyperlink>
      <w:r>
        <w:t xml:space="preserve"> y </w:t>
      </w:r>
      <w:hyperlink r:id="rId86" w:history="1">
        <w:r>
          <w:rPr>
            <w:rStyle w:val="Hyperlink"/>
            <w:rFonts w:asciiTheme="minorHAnsi" w:hAnsiTheme="minorHAnsi"/>
          </w:rPr>
          <w:t>C23/87+Corr.1 y 2</w:t>
        </w:r>
      </w:hyperlink>
      <w:r>
        <w:t>)</w:t>
      </w:r>
    </w:p>
    <w:p w14:paraId="73A2D3AF" w14:textId="11CE7A63" w:rsidR="00FE7648" w:rsidRPr="00943A9A" w:rsidRDefault="00FE7648" w:rsidP="005069F9">
      <w:pPr>
        <w:keepNext/>
        <w:keepLines/>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b/>
          <w:bCs/>
          <w:kern w:val="2"/>
          <w:szCs w:val="24"/>
          <w14:ligatures w14:val="standardContextual"/>
        </w:rPr>
      </w:pPr>
      <w:r>
        <w:rPr>
          <w:rFonts w:asciiTheme="minorHAnsi" w:hAnsiTheme="minorHAnsi"/>
        </w:rPr>
        <w:t>4.1</w:t>
      </w:r>
      <w:r>
        <w:rPr>
          <w:rFonts w:asciiTheme="minorHAnsi" w:hAnsiTheme="minorHAnsi"/>
        </w:rPr>
        <w:tab/>
        <w:t>La Secretaria de la Plenaria presenta el Documento C23/2. En 2022, el Consejo adoptó el Acuerdo 626 (C22), por el que se establecen las fechas para las reuniones ordinarias del Consejo de 2023 a 2026, junto con las fechas para las series de reuniones de los Grupos de Trabajo del Consejo (GTC) y los Grupos de Expertos (GE). Desde la adopción de ese acuerdo han surgido algunas novedades. En primer lugar, gracias a la modificación del calendario de construcción del nuevo edificio de la Sede de la UIT, ya es posible celebrar las reuniones del Consejo de 2024 y 2025 en la UIT. En segundo lugar, el Salón Internacional del Automóvil de Ginebra se programó coincidiendo con la serie de reuniones de los GTC y los</w:t>
      </w:r>
      <w:r w:rsidR="005069F9">
        <w:rPr>
          <w:rFonts w:asciiTheme="minorHAnsi" w:hAnsiTheme="minorHAnsi"/>
        </w:rPr>
        <w:t> </w:t>
      </w:r>
      <w:r>
        <w:rPr>
          <w:rFonts w:asciiTheme="minorHAnsi" w:hAnsiTheme="minorHAnsi"/>
        </w:rPr>
        <w:t xml:space="preserve">GE previstas para febrero de 2024. Por consiguiente, se propone celebrar esa serie de reuniones del 2 de enero al 2 de febrero de 2024. A diferencia de las propuestas recogidas en el documento, se sugiere mantener la duración de nueve días de las reuniones del Consejo y celebrar las tres próximas reuniones del Consejo del 4 al 14 de junio de 2024, del 10 al 20 de junio de 2025 y del 28 de abril al 8 de mayo de 2026, respectivamente. Además, se propone celebrar la serie de reuniones de los GTC y GE de 2023 del 9 al 20 de octubre de 2023 y una reunión adicional del Consejo los días 19 y 20 de octubre, para facilitar la participación de los delegados. </w:t>
      </w:r>
    </w:p>
    <w:p w14:paraId="489FD77C" w14:textId="77777777"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4.2</w:t>
      </w:r>
      <w:r>
        <w:rPr>
          <w:rFonts w:asciiTheme="minorHAnsi" w:hAnsiTheme="minorHAnsi"/>
        </w:rPr>
        <w:tab/>
        <w:t xml:space="preserve">La Secretaria General explica que la reunión adicional se ha programado en esas fechas con el fin de conceder tiempo suficiente al Auditor Externo para concluir el informe definitivo y a los consejeros para examinarlo. </w:t>
      </w:r>
    </w:p>
    <w:p w14:paraId="371A9414" w14:textId="77777777"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4.3</w:t>
      </w:r>
      <w:r>
        <w:rPr>
          <w:rFonts w:asciiTheme="minorHAnsi" w:hAnsiTheme="minorHAnsi"/>
        </w:rPr>
        <w:tab/>
        <w:t xml:space="preserve">La observadora de la Federación de Rusia expone la parte pertinente de la contribución de múltiples países que figura en el Documento C23/87+Corr.1 y 2 en nombre de cinco países, presentada en parte como respuesta a las fechas y duración propuestas para las reuniones del Consejo y las series de reuniones de los GTC y los GE en 2024, 2025 y 2026, recogidas en el Documento C23/2. La propuesta de reducir la duración de las reuniones del Consejo solo tiene sentido si se acompaña de esfuerzos dirigidos a optimizar el tiempo asignado a los debates y a asegurar su funcionamiento fluido durante las reuniones del </w:t>
      </w:r>
      <w:r>
        <w:rPr>
          <w:rFonts w:asciiTheme="minorHAnsi" w:hAnsiTheme="minorHAnsi"/>
        </w:rPr>
        <w:lastRenderedPageBreak/>
        <w:t>Consejo. Como se ha visto en la presente reunión, ni siquiera nueve días son suficientes. La celebración de reuniones totalmente virtuales de los GTC y los GE plantea problemas tecnológicos, de disponibilidad de horas de trabajo y de adaptación a distintos husos horarios, al tiempo que impide mantener fructíferas conversaciones en paralelo o durante los descansos de las reuniones. Es importante recordar la Resolución 1333 del Consejo (C11, modificada C16), en la que se resuelve que los GTC abordarán cuestiones importantes para la estrategia de la Unión, y recordar que los GTC y los GE están abiertos a todos los Estados Miembros. Por consiguiente, aunque se debe ampliar la participación a distancia, las reuniones no deben ser totalmente virtuales.</w:t>
      </w:r>
    </w:p>
    <w:p w14:paraId="11AF898D" w14:textId="77777777"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4.4</w:t>
      </w:r>
      <w:r>
        <w:rPr>
          <w:rFonts w:asciiTheme="minorHAnsi" w:hAnsiTheme="minorHAnsi"/>
        </w:rPr>
        <w:tab/>
        <w:t xml:space="preserve">Un consejero expresa sus reservas acerca de que cada año se programe una serie de reuniones de los GTC y los GE totalmente virtuales, en lugar de reuniones presenciales con participación a distancia, y dice que las próximas reuniones del Consejo y de los GTC y los GE deben celebrarse de conformidad con el Acuerdo 626 (C22) del Consejo. </w:t>
      </w:r>
    </w:p>
    <w:p w14:paraId="163CA83D" w14:textId="7EC92B82"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4.5</w:t>
      </w:r>
      <w:r>
        <w:rPr>
          <w:rFonts w:asciiTheme="minorHAnsi" w:hAnsiTheme="minorHAnsi"/>
        </w:rPr>
        <w:tab/>
        <w:t>Otro consejero dice que es preferible que la serie de reuniones de los GTC y los GE en</w:t>
      </w:r>
      <w:r w:rsidR="005069F9">
        <w:rPr>
          <w:rFonts w:asciiTheme="minorHAnsi" w:hAnsiTheme="minorHAnsi"/>
        </w:rPr>
        <w:t> </w:t>
      </w:r>
      <w:r>
        <w:rPr>
          <w:rFonts w:asciiTheme="minorHAnsi" w:hAnsiTheme="minorHAnsi"/>
        </w:rPr>
        <w:t>2023 no coincida con la reunión adicional del Consejo de 2023, dado que los mismos delegados asistirán a ambos eventos, al menos en el caso de su delegación. También considera preferible que todas las series de reuniones de GTC y los GE sean reuniones físicas con participación a distancia.</w:t>
      </w:r>
    </w:p>
    <w:p w14:paraId="300EE09C" w14:textId="6D5985A7"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4.6</w:t>
      </w:r>
      <w:r>
        <w:rPr>
          <w:rFonts w:asciiTheme="minorHAnsi" w:hAnsiTheme="minorHAnsi"/>
        </w:rPr>
        <w:tab/>
        <w:t>Un consejero señala que las fechas propuestas para la serie de reuniones de los</w:t>
      </w:r>
      <w:r w:rsidR="005069F9">
        <w:rPr>
          <w:rFonts w:asciiTheme="minorHAnsi" w:hAnsiTheme="minorHAnsi"/>
        </w:rPr>
        <w:t> </w:t>
      </w:r>
      <w:r>
        <w:rPr>
          <w:rFonts w:asciiTheme="minorHAnsi" w:hAnsiTheme="minorHAnsi"/>
        </w:rPr>
        <w:t>GTC y los GE en octubre de 2023 también coinciden con la reunión del Foro para la Gobernanza de Internet (FGI), lo que puede suponer un problema para los consejeros que tengan previsto asistir a ambos eventos.</w:t>
      </w:r>
    </w:p>
    <w:p w14:paraId="45CBA035" w14:textId="4B00B050"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4.7</w:t>
      </w:r>
      <w:r>
        <w:rPr>
          <w:rFonts w:asciiTheme="minorHAnsi" w:hAnsiTheme="minorHAnsi"/>
        </w:rPr>
        <w:tab/>
        <w:t>El Vicesecretario General considera lamentable que la serie de reuniones de los</w:t>
      </w:r>
      <w:r w:rsidR="005069F9">
        <w:rPr>
          <w:rFonts w:asciiTheme="minorHAnsi" w:hAnsiTheme="minorHAnsi"/>
        </w:rPr>
        <w:t> </w:t>
      </w:r>
      <w:r>
        <w:rPr>
          <w:rFonts w:asciiTheme="minorHAnsi" w:hAnsiTheme="minorHAnsi"/>
        </w:rPr>
        <w:t>GTC y los GE coincidan con la reunión adicional, pero señala que el problema solo afecta al Grupo de Expertos sobre el Acuerdo 482. A pesar de todos los esfuerzos, la coincidencia de fechas ha sido inevitable.</w:t>
      </w:r>
    </w:p>
    <w:p w14:paraId="2FCDDB6F" w14:textId="77777777"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4.8</w:t>
      </w:r>
      <w:r>
        <w:rPr>
          <w:rFonts w:asciiTheme="minorHAnsi" w:hAnsiTheme="minorHAnsi"/>
        </w:rPr>
        <w:tab/>
        <w:t>En respuesta a la pregunta de un consejero, la Secretaria de la Plenaria indica que la serie de reuniones de los GTC y los GE de 2023 y la reunión adicional de 2023 del Consejo serán presenciales con participación a distancia. La toma de decisiones en la reunión adicional se ajustará al Reglamento Interno del Consejo. La Secretaria añade que las reuniones de los GTC y los GE se organizarán de forma que la coincidencia con el FGI tenga la mínima repercusión posible.</w:t>
      </w:r>
    </w:p>
    <w:p w14:paraId="0768046C" w14:textId="77777777"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4.9</w:t>
      </w:r>
      <w:r>
        <w:rPr>
          <w:rFonts w:asciiTheme="minorHAnsi" w:hAnsiTheme="minorHAnsi"/>
        </w:rPr>
        <w:tab/>
        <w:t>El Presidente propone que se aprueben las fechas y la duración de la serie de reuniones de los GTC y los GE y de la reunión adicional del Consejo de 2023, y que se aplace el debate y la decisión sobre las fechas y la duración de las reuniones del Consejo y de los GTC y los GE de 2024, 2025 y 2026 hasta la reunión adicional del Consejo de 2023.</w:t>
      </w:r>
    </w:p>
    <w:p w14:paraId="3C7E6792" w14:textId="77777777"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4.10</w:t>
      </w:r>
      <w:r>
        <w:rPr>
          <w:rFonts w:asciiTheme="minorHAnsi" w:hAnsiTheme="minorHAnsi"/>
        </w:rPr>
        <w:tab/>
        <w:t xml:space="preserve">Así se </w:t>
      </w:r>
      <w:r>
        <w:rPr>
          <w:rFonts w:asciiTheme="minorHAnsi" w:hAnsiTheme="minorHAnsi"/>
          <w:b/>
        </w:rPr>
        <w:t>acuerda</w:t>
      </w:r>
      <w:r>
        <w:rPr>
          <w:rFonts w:asciiTheme="minorHAnsi" w:hAnsiTheme="minorHAnsi"/>
        </w:rPr>
        <w:t>.</w:t>
      </w:r>
    </w:p>
    <w:p w14:paraId="585818B1" w14:textId="57AD0683" w:rsidR="00FE7648" w:rsidRPr="00943A9A" w:rsidRDefault="00FE7648" w:rsidP="005069F9">
      <w:pPr>
        <w:pStyle w:val="Heading1"/>
        <w:rPr>
          <w:rFonts w:eastAsia="Calibri" w:cstheme="minorHAnsi"/>
          <w:bCs/>
          <w:kern w:val="2"/>
          <w:szCs w:val="24"/>
          <w14:ligatures w14:val="standardContextual"/>
        </w:rPr>
      </w:pPr>
      <w:r>
        <w:t>5</w:t>
      </w:r>
      <w:r w:rsidR="005069F9">
        <w:tab/>
      </w:r>
      <w:r>
        <w:t xml:space="preserve">Calendario de futuras conferencias, asambleas y reuniones de la Unión: 2023-2026 (Documento </w:t>
      </w:r>
      <w:hyperlink r:id="rId87" w:history="1">
        <w:r>
          <w:rPr>
            <w:rStyle w:val="Hyperlink"/>
            <w:rFonts w:asciiTheme="minorHAnsi" w:hAnsiTheme="minorHAnsi"/>
          </w:rPr>
          <w:t>C23/37(Rev.1)</w:t>
        </w:r>
      </w:hyperlink>
      <w:r>
        <w:t>)</w:t>
      </w:r>
    </w:p>
    <w:p w14:paraId="46B8112C" w14:textId="77777777"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5.1</w:t>
      </w:r>
      <w:r>
        <w:rPr>
          <w:rFonts w:asciiTheme="minorHAnsi" w:hAnsiTheme="minorHAnsi"/>
        </w:rPr>
        <w:tab/>
        <w:t xml:space="preserve">Una representante de la Secretaría General presenta el Documento C23/37(Rev.1) y afirma que el calendario tiene en cuenta varias resoluciones de la Conferencia de Plenipotenciarios, entre ellas la Resolución 77 (Rev. Bucarest, 2022) y los principios </w:t>
      </w:r>
      <w:r>
        <w:rPr>
          <w:rFonts w:asciiTheme="minorHAnsi" w:hAnsiTheme="minorHAnsi"/>
        </w:rPr>
        <w:lastRenderedPageBreak/>
        <w:t>recogidos en la Resolución 111 (Rev. Busán, 2014). También se han tenido en cuenta las nuevas fechas propuestas para la serie de reuniones de los GTC y los GE y la reunión adicional del Consejo en octubre de 2023; todos los cambios se han plasmado en el Documento C23/37(Rev.1)). Toda modificación de las fechas propuestas para 2024 y años posteriores se reflejará en una versión revisada del documento.</w:t>
      </w:r>
    </w:p>
    <w:p w14:paraId="1E779AC8" w14:textId="77777777"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5.2</w:t>
      </w:r>
      <w:r>
        <w:rPr>
          <w:rFonts w:asciiTheme="minorHAnsi" w:hAnsiTheme="minorHAnsi"/>
        </w:rPr>
        <w:tab/>
        <w:t xml:space="preserve">El Consejo </w:t>
      </w:r>
      <w:r>
        <w:rPr>
          <w:rFonts w:asciiTheme="minorHAnsi" w:hAnsiTheme="minorHAnsi"/>
          <w:b/>
        </w:rPr>
        <w:t>toma nota</w:t>
      </w:r>
      <w:r>
        <w:rPr>
          <w:rFonts w:asciiTheme="minorHAnsi" w:hAnsiTheme="minorHAnsi"/>
        </w:rPr>
        <w:t xml:space="preserve"> del Documento C23/37(Rev. 1).</w:t>
      </w:r>
    </w:p>
    <w:p w14:paraId="6D799D4E" w14:textId="77777777" w:rsidR="00FE7648" w:rsidRPr="00943A9A" w:rsidRDefault="00FE7648" w:rsidP="005069F9">
      <w:pPr>
        <w:pStyle w:val="Heading1"/>
        <w:rPr>
          <w:rFonts w:eastAsia="Calibri" w:cstheme="minorHAnsi"/>
          <w:bCs/>
          <w:kern w:val="2"/>
          <w:szCs w:val="24"/>
          <w14:ligatures w14:val="standardContextual"/>
        </w:rPr>
      </w:pPr>
      <w:r>
        <w:t>6</w:t>
      </w:r>
      <w:r>
        <w:tab/>
        <w:t xml:space="preserve">Lista de candidaturas a las Presidencias y Vicepresidencias de los Grupos de Trabajo y los Grupos de Expertos del Consejo (continuación (Documento </w:t>
      </w:r>
      <w:hyperlink r:id="rId88" w:history="1">
        <w:r>
          <w:rPr>
            <w:rStyle w:val="Hyperlink"/>
            <w:rFonts w:asciiTheme="minorHAnsi" w:hAnsiTheme="minorHAnsi"/>
          </w:rPr>
          <w:t>C23/21(Rev.3)</w:t>
        </w:r>
      </w:hyperlink>
      <w:r>
        <w:t>)</w:t>
      </w:r>
    </w:p>
    <w:p w14:paraId="6D94B172" w14:textId="77777777"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6.1</w:t>
      </w:r>
      <w:r>
        <w:rPr>
          <w:rFonts w:asciiTheme="minorHAnsi" w:hAnsiTheme="minorHAnsi"/>
        </w:rPr>
        <w:tab/>
        <w:t>El Presidente presenta el Documento C23/21(Rev.3) y da las gracias a los representantes regionales por su infatigable labor destinada a alcanzar una solución de compromiso sobre la propuesta de Presidencias y Vicepresidencias de los GTC y los GE y, en particular, a la Telecomunidad Asia-Pacífico (APT) por su voluntad de entendimiento y colaboración, lo que ha permitido llegar a un acuerdo. En la Decisión 11 (Rev. Bucarest, 2022) de la Conferencia de Plenipotenciarios se reconoce que el Consejo siempre ha nombrado a candidatos cualificados y competentes para la dirección de los GTC, pero que sigue siendo necesario promover y mejorar aún más la distribución geográfica equitativa y el equilibrio de género. En consecuencia, los grupos regionales se han esforzado por alcanzar ese objetivo.</w:t>
      </w:r>
    </w:p>
    <w:p w14:paraId="7C6842D8" w14:textId="77777777" w:rsidR="00FE7648" w:rsidRPr="00943A9A" w:rsidRDefault="00FE7648" w:rsidP="005069F9">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6.2</w:t>
      </w:r>
      <w:r>
        <w:rPr>
          <w:rFonts w:asciiTheme="minorHAnsi" w:hAnsiTheme="minorHAnsi"/>
        </w:rPr>
        <w:tab/>
        <w:t xml:space="preserve">El Presidente anuncia que los candidatos propuestos para presidir los GTC y los GE son los siguientes: </w:t>
      </w:r>
    </w:p>
    <w:p w14:paraId="46D94FFB" w14:textId="0B1ED324" w:rsidR="00FE7648" w:rsidRPr="00943A9A" w:rsidRDefault="005069F9" w:rsidP="005069F9">
      <w:pPr>
        <w:pStyle w:val="enumlev1"/>
        <w:rPr>
          <w:rFonts w:eastAsia="Calibri" w:cstheme="minorHAnsi"/>
          <w:kern w:val="2"/>
          <w:szCs w:val="24"/>
          <w14:ligatures w14:val="standardContextual"/>
        </w:rPr>
      </w:pPr>
      <w:r>
        <w:t>–</w:t>
      </w:r>
      <w:r>
        <w:tab/>
      </w:r>
      <w:r w:rsidR="00FE7648">
        <w:t xml:space="preserve">Grupo de Trabajo del Consejo sobre Protección de la Infancia en Línea (GTC-PIeL) </w:t>
      </w:r>
      <w:r w:rsidR="001A7C90">
        <w:t>–</w:t>
      </w:r>
      <w:r w:rsidR="00FE7648">
        <w:t xml:space="preserve"> Sr. Abdelaziz Al Zarooni (Emiratos Árabes Unidos);</w:t>
      </w:r>
    </w:p>
    <w:p w14:paraId="19DE1F3C" w14:textId="0D787725" w:rsidR="00FE7648" w:rsidRPr="00943A9A" w:rsidRDefault="005069F9" w:rsidP="005069F9">
      <w:pPr>
        <w:pStyle w:val="enumlev1"/>
        <w:rPr>
          <w:rFonts w:eastAsia="Calibri" w:cstheme="minorHAnsi"/>
          <w:kern w:val="2"/>
          <w:szCs w:val="24"/>
          <w14:ligatures w14:val="standardContextual"/>
        </w:rPr>
      </w:pPr>
      <w:r>
        <w:t>–</w:t>
      </w:r>
      <w:r>
        <w:tab/>
      </w:r>
      <w:r w:rsidR="00FE7648">
        <w:t xml:space="preserve">Grupo de Trabajo del Consejo sobre Recursos Humanos y Financieros (GTC-RHF) </w:t>
      </w:r>
      <w:r w:rsidR="001A7C90">
        <w:t>–</w:t>
      </w:r>
      <w:r w:rsidR="00FE7648">
        <w:t xml:space="preserve"> Sra. Vernita Harris (Estados Unidos);</w:t>
      </w:r>
    </w:p>
    <w:p w14:paraId="79610C79" w14:textId="735DD391" w:rsidR="00FE7648" w:rsidRPr="00943A9A" w:rsidRDefault="005069F9" w:rsidP="005069F9">
      <w:pPr>
        <w:pStyle w:val="enumlev1"/>
        <w:rPr>
          <w:rFonts w:eastAsia="Calibri" w:cstheme="minorHAnsi"/>
          <w:kern w:val="2"/>
          <w:szCs w:val="24"/>
          <w14:ligatures w14:val="standardContextual"/>
        </w:rPr>
      </w:pPr>
      <w:r>
        <w:t>–</w:t>
      </w:r>
      <w:r>
        <w:tab/>
      </w:r>
      <w:r w:rsidR="00FE7648">
        <w:t xml:space="preserve">Grupo de Trabajo del Consejo sobre cuestiones de política pública internacional relacionadas con Internet (GTC-Internet) </w:t>
      </w:r>
      <w:r w:rsidR="001A7C90">
        <w:t>–</w:t>
      </w:r>
      <w:r w:rsidR="00FE7648">
        <w:t xml:space="preserve"> Sr. Wojciech Berezowski (Polonia);</w:t>
      </w:r>
    </w:p>
    <w:p w14:paraId="1B286955" w14:textId="60C095C3" w:rsidR="00FE7648" w:rsidRPr="00943A9A" w:rsidRDefault="005069F9" w:rsidP="005069F9">
      <w:pPr>
        <w:pStyle w:val="enumlev1"/>
        <w:rPr>
          <w:rFonts w:eastAsia="Calibri" w:cstheme="minorHAnsi"/>
          <w:kern w:val="2"/>
          <w:szCs w:val="24"/>
          <w14:ligatures w14:val="standardContextual"/>
        </w:rPr>
      </w:pPr>
      <w:r>
        <w:t>–</w:t>
      </w:r>
      <w:r>
        <w:tab/>
      </w:r>
      <w:r w:rsidR="00FE7648">
        <w:t xml:space="preserve">Grupo de Trabajo del Consejo sobre la utilización de los seis idiomas oficiales de la Unión (GTC-IDIOMAS) </w:t>
      </w:r>
      <w:r w:rsidR="001A7C90">
        <w:t>–</w:t>
      </w:r>
      <w:r w:rsidR="00FE7648">
        <w:t xml:space="preserve"> Sra. Sharon Bosire (Kenya);</w:t>
      </w:r>
    </w:p>
    <w:p w14:paraId="785DA097" w14:textId="5AA56646" w:rsidR="00FE7648" w:rsidRPr="00943A9A" w:rsidRDefault="005069F9" w:rsidP="005069F9">
      <w:pPr>
        <w:pStyle w:val="enumlev1"/>
        <w:rPr>
          <w:rFonts w:eastAsia="Calibri" w:cstheme="minorHAnsi"/>
          <w:kern w:val="2"/>
          <w:szCs w:val="24"/>
          <w14:ligatures w14:val="standardContextual"/>
        </w:rPr>
      </w:pPr>
      <w:r>
        <w:t>–</w:t>
      </w:r>
      <w:r>
        <w:tab/>
      </w:r>
      <w:r w:rsidR="00FE7648">
        <w:t xml:space="preserve">Grupo de Trabajo del Consejo sobre la CMSI y los ODS (GTC-CMSI+ODS) </w:t>
      </w:r>
      <w:r w:rsidR="001A7C90">
        <w:t>–</w:t>
      </w:r>
      <w:r w:rsidR="00FE7648">
        <w:t xml:space="preserve"> Sra.</w:t>
      </w:r>
      <w:r w:rsidR="001A7C90">
        <w:t> </w:t>
      </w:r>
      <w:r w:rsidR="00FE7648">
        <w:t>Cynthia Lesufi (Sudáfrica);</w:t>
      </w:r>
    </w:p>
    <w:p w14:paraId="3AE6C255" w14:textId="19086866" w:rsidR="00FE7648" w:rsidRPr="00943A9A" w:rsidRDefault="005069F9" w:rsidP="005069F9">
      <w:pPr>
        <w:pStyle w:val="enumlev1"/>
        <w:rPr>
          <w:rFonts w:eastAsia="Calibri" w:cstheme="minorHAnsi"/>
          <w:kern w:val="2"/>
          <w:szCs w:val="24"/>
          <w14:ligatures w14:val="standardContextual"/>
        </w:rPr>
      </w:pPr>
      <w:r>
        <w:t>–</w:t>
      </w:r>
      <w:r>
        <w:tab/>
      </w:r>
      <w:r w:rsidR="00FE7648">
        <w:t xml:space="preserve">Grupo de Expertos sobre el Acuerdo 482 (GE-Acuerdo 482) </w:t>
      </w:r>
      <w:r w:rsidR="001A7C90">
        <w:t>–</w:t>
      </w:r>
      <w:r w:rsidR="00FE7648">
        <w:t xml:space="preserve"> Sra. Fenhong Cheng (China); y </w:t>
      </w:r>
    </w:p>
    <w:p w14:paraId="41BA0BEC" w14:textId="1134DA26" w:rsidR="00FE7648" w:rsidRPr="00943A9A" w:rsidRDefault="005069F9" w:rsidP="005069F9">
      <w:pPr>
        <w:pStyle w:val="enumlev1"/>
        <w:rPr>
          <w:rFonts w:eastAsia="Calibri" w:cstheme="minorHAnsi"/>
          <w:kern w:val="2"/>
          <w:szCs w:val="24"/>
          <w14:ligatures w14:val="standardContextual"/>
        </w:rPr>
      </w:pPr>
      <w:r>
        <w:t>–</w:t>
      </w:r>
      <w:r>
        <w:tab/>
      </w:r>
      <w:r w:rsidR="00FE7648">
        <w:t xml:space="preserve">Grupo de Expertos sobre el Reglamento de las Telecomunicaciones Internacionales (GE-RTI) </w:t>
      </w:r>
      <w:r w:rsidR="001A7C90">
        <w:t>–</w:t>
      </w:r>
      <w:r w:rsidR="00FE7648">
        <w:t xml:space="preserve"> Sra. Shahira Selim (Egipto). </w:t>
      </w:r>
    </w:p>
    <w:p w14:paraId="19683CCC" w14:textId="77777777" w:rsidR="00FE7648" w:rsidRPr="00943A9A" w:rsidRDefault="00FE7648" w:rsidP="001A7C90">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6.3</w:t>
      </w:r>
      <w:r>
        <w:rPr>
          <w:rFonts w:asciiTheme="minorHAnsi" w:hAnsiTheme="minorHAnsi"/>
        </w:rPr>
        <w:tab/>
        <w:t>El próximo año se creará un Grupo de Trabajo del Consejo sobre los Planes Estratégico y Financiero (GTC-PEF) y un Grupo Informal de Expertos sobre el Foro Mundial de Política de las Telecomunicaciones (FMPT). Los Presidentes propuestos para estos grupos son, respectivamente, el Sr. Mansour AI-Qurashi (Arabia Saudita) y el Sr. David Bedard (Canadá).</w:t>
      </w:r>
    </w:p>
    <w:p w14:paraId="4EF10C57" w14:textId="77777777" w:rsidR="00FE7648" w:rsidRPr="00943A9A" w:rsidRDefault="00FE7648" w:rsidP="001A7C90">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lastRenderedPageBreak/>
        <w:t>6.4</w:t>
      </w:r>
      <w:r>
        <w:rPr>
          <w:rFonts w:asciiTheme="minorHAnsi" w:hAnsiTheme="minorHAnsi"/>
        </w:rPr>
        <w:tab/>
        <w:t xml:space="preserve">Con ánimo de avenencia, se invitará a la APT a designar un candidato a la Presidencia de cualquier nuevo GTC, GE u otro grupo de consejeros que se establezca entre la reunión del Consejo de 2023 y la Conferencia de Plenipotenciarios de 2026. </w:t>
      </w:r>
    </w:p>
    <w:p w14:paraId="10734238" w14:textId="77777777" w:rsidR="00FE7648" w:rsidRPr="00943A9A" w:rsidRDefault="00FE7648" w:rsidP="001A7C90">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6.5</w:t>
      </w:r>
      <w:r>
        <w:rPr>
          <w:rFonts w:asciiTheme="minorHAnsi" w:hAnsiTheme="minorHAnsi"/>
        </w:rPr>
        <w:tab/>
        <w:t xml:space="preserve">El Consejo </w:t>
      </w:r>
      <w:r>
        <w:rPr>
          <w:rFonts w:asciiTheme="minorHAnsi" w:hAnsiTheme="minorHAnsi"/>
          <w:b/>
        </w:rPr>
        <w:t>aprueba</w:t>
      </w:r>
      <w:r>
        <w:rPr>
          <w:rFonts w:asciiTheme="minorHAnsi" w:hAnsiTheme="minorHAnsi"/>
        </w:rPr>
        <w:t xml:space="preserve"> las Presidencias propuestas para los GTC anteriormente mencionados.</w:t>
      </w:r>
    </w:p>
    <w:p w14:paraId="30C0254D" w14:textId="77777777" w:rsidR="00FE7648" w:rsidRPr="00943A9A" w:rsidRDefault="00FE7648" w:rsidP="001A7C90">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6.6</w:t>
      </w:r>
      <w:r>
        <w:rPr>
          <w:rFonts w:asciiTheme="minorHAnsi" w:hAnsiTheme="minorHAnsi"/>
        </w:rPr>
        <w:tab/>
        <w:t xml:space="preserve">El Presidente anuncia que los candidatos propuestos para las Vicepresidencias de los GTC y los GE son los siguientes: </w:t>
      </w:r>
    </w:p>
    <w:p w14:paraId="5663D556" w14:textId="496006D2" w:rsidR="00FE7648" w:rsidRPr="00943A9A" w:rsidRDefault="001A7C90" w:rsidP="001A7C90">
      <w:pPr>
        <w:pStyle w:val="enumlev1"/>
        <w:rPr>
          <w:rFonts w:eastAsia="Calibri" w:cstheme="minorHAnsi"/>
          <w:kern w:val="2"/>
          <w:szCs w:val="24"/>
          <w14:ligatures w14:val="standardContextual"/>
        </w:rPr>
      </w:pPr>
      <w:r w:rsidRPr="001A7C90">
        <w:t>–</w:t>
      </w:r>
      <w:r>
        <w:tab/>
      </w:r>
      <w:r w:rsidR="00FE7648">
        <w:t xml:space="preserve">GTC-PIeL </w:t>
      </w:r>
      <w:r w:rsidRPr="001A7C90">
        <w:t>–</w:t>
      </w:r>
      <w:r w:rsidR="00FE7648">
        <w:t xml:space="preserve"> Sra. Stella Chubiyo Erebor (Nigeria), Sr. Kemie Jones (Bahamas), Sra.</w:t>
      </w:r>
      <w:r>
        <w:t> </w:t>
      </w:r>
      <w:r w:rsidR="00FE7648">
        <w:t>May Ali Alghatam (Bahrein), Sra. Jocelle Batapa-Sigue (Filipinas), Sra. Aysel Hadiyeva (Azerbaiyán) y Sr. Domenico Alfieri (Italia);</w:t>
      </w:r>
    </w:p>
    <w:p w14:paraId="4EFC2054" w14:textId="0B356C20" w:rsidR="00FE7648" w:rsidRPr="00943A9A" w:rsidRDefault="001A7C90" w:rsidP="001A7C90">
      <w:pPr>
        <w:pStyle w:val="enumlev1"/>
        <w:rPr>
          <w:rFonts w:eastAsia="Calibri" w:cstheme="minorHAnsi"/>
          <w:kern w:val="2"/>
          <w:szCs w:val="24"/>
          <w14:ligatures w14:val="standardContextual"/>
        </w:rPr>
      </w:pPr>
      <w:r w:rsidRPr="001A7C90">
        <w:t>–</w:t>
      </w:r>
      <w:r>
        <w:tab/>
      </w:r>
      <w:r w:rsidR="00FE7648">
        <w:t xml:space="preserve">GTC-RHF </w:t>
      </w:r>
      <w:r w:rsidRPr="001A7C90">
        <w:t>–</w:t>
      </w:r>
      <w:r w:rsidR="00FE7648">
        <w:t xml:space="preserve"> Sra. Seynabou Seck Cisse (Senegal), Sr. Ronaldo Moura (Brasil), Sra.</w:t>
      </w:r>
      <w:r>
        <w:t> </w:t>
      </w:r>
      <w:r w:rsidR="00FE7648">
        <w:t xml:space="preserve">Noha Gaafar (Egipto), Sr. Daniel Caruso (Australia), Sra. Daria Kaliuga (Federación de Rusia) y Sr. Szabolcs Szentleleky (Hungría); </w:t>
      </w:r>
    </w:p>
    <w:p w14:paraId="3971196C" w14:textId="2A2368C4" w:rsidR="00FE7648" w:rsidRPr="00943A9A" w:rsidRDefault="001A7C90" w:rsidP="001A7C90">
      <w:pPr>
        <w:pStyle w:val="enumlev1"/>
        <w:rPr>
          <w:rFonts w:eastAsia="Calibri" w:cstheme="minorHAnsi"/>
          <w:kern w:val="2"/>
          <w:szCs w:val="24"/>
          <w14:ligatures w14:val="standardContextual"/>
        </w:rPr>
      </w:pPr>
      <w:r w:rsidRPr="001A7C90">
        <w:t>–</w:t>
      </w:r>
      <w:r>
        <w:tab/>
      </w:r>
      <w:r w:rsidR="00FE7648">
        <w:t xml:space="preserve">GTC-Internet </w:t>
      </w:r>
      <w:r w:rsidRPr="001A7C90">
        <w:t>–</w:t>
      </w:r>
      <w:r w:rsidR="00FE7648">
        <w:t xml:space="preserve"> Sr. Ramy Ahmed Fathy (Egipto), Sra. Emilce María Portillo González (Paraguay), Sr. Abdulrahman Al Marzouqi (Emiratos Árabes Unidos), Sra. Xiao Zhang (China), Sr. Kamal Mammadov (Azerbaiyán) y Sr. Nigel Hickson (Reino Unido);</w:t>
      </w:r>
    </w:p>
    <w:p w14:paraId="42E91515" w14:textId="11DCAAE2" w:rsidR="00FE7648" w:rsidRPr="00943A9A" w:rsidRDefault="001A7C90" w:rsidP="001A7C90">
      <w:pPr>
        <w:pStyle w:val="enumlev1"/>
        <w:rPr>
          <w:rFonts w:eastAsia="Calibri" w:cstheme="minorHAnsi"/>
          <w:kern w:val="2"/>
          <w:szCs w:val="24"/>
          <w14:ligatures w14:val="standardContextual"/>
        </w:rPr>
      </w:pPr>
      <w:r w:rsidRPr="001A7C90">
        <w:t>–</w:t>
      </w:r>
      <w:r>
        <w:tab/>
      </w:r>
      <w:r w:rsidR="00FE7648">
        <w:t xml:space="preserve">GTC-IDIOMAS </w:t>
      </w:r>
      <w:r w:rsidRPr="001A7C90">
        <w:t>–</w:t>
      </w:r>
      <w:r w:rsidR="00FE7648">
        <w:t xml:space="preserve"> Sra. Rim Belhaj (Túnez), Sr. Jian Wang (China), Sra. Yana Brugier (Francia), Sra. Maria Bolshakova (Federación de Rusia) y Sra. Blanca González (España);</w:t>
      </w:r>
    </w:p>
    <w:p w14:paraId="02DAA019" w14:textId="237C4149" w:rsidR="00FE7648" w:rsidRPr="00943A9A" w:rsidRDefault="001A7C90" w:rsidP="001A7C90">
      <w:pPr>
        <w:pStyle w:val="enumlev1"/>
        <w:rPr>
          <w:rFonts w:eastAsia="Calibri" w:cstheme="minorHAnsi"/>
          <w:kern w:val="2"/>
          <w:szCs w:val="24"/>
          <w14:ligatures w14:val="standardContextual"/>
        </w:rPr>
      </w:pPr>
      <w:r w:rsidRPr="001A7C90">
        <w:t>–</w:t>
      </w:r>
      <w:r>
        <w:tab/>
      </w:r>
      <w:r w:rsidR="00FE7648">
        <w:t xml:space="preserve">GTC-CMSI+ODS </w:t>
      </w:r>
      <w:r w:rsidRPr="001A7C90">
        <w:t>–</w:t>
      </w:r>
      <w:r w:rsidR="00FE7648">
        <w:t xml:space="preserve"> Sra. Janet Umutesi (Rwanda), Sra. Renata Santoyo (Brasil), Sr. Ahmed Saleem (Iraq), Sra. Mina Seonmin Jun (República de Corea), Sra. Khayala Pashazade (Azerbaiyán) y Sra. Susanna Mattsson (Suecia);</w:t>
      </w:r>
    </w:p>
    <w:p w14:paraId="183C8DEA" w14:textId="7E224620" w:rsidR="00FE7648" w:rsidRPr="00943A9A" w:rsidRDefault="001A7C90" w:rsidP="001A7C90">
      <w:pPr>
        <w:pStyle w:val="enumlev1"/>
        <w:rPr>
          <w:rFonts w:eastAsia="Calibri" w:cstheme="minorHAnsi"/>
          <w:kern w:val="2"/>
          <w:szCs w:val="24"/>
          <w14:ligatures w14:val="standardContextual"/>
        </w:rPr>
      </w:pPr>
      <w:r w:rsidRPr="001A7C90">
        <w:t>–</w:t>
      </w:r>
      <w:r>
        <w:tab/>
      </w:r>
      <w:r w:rsidR="00FE7648">
        <w:t xml:space="preserve">GE-Acuerdo 482 </w:t>
      </w:r>
      <w:r w:rsidRPr="001A7C90">
        <w:t>–</w:t>
      </w:r>
      <w:r w:rsidR="00FE7648">
        <w:t xml:space="preserve"> Sr. Mostafa Mousa (Egipto), Sra. Anabel del Carmen Cisneros (Argentina), Sr. Abdulrhaman AlNajdi (Arabia Saudita), Sr. Meiditomo Sutyarjoko (Indonesia), Sr. Nikolay Varlamov (Federación de Rusia) y Sr. Cristian Ungureanu (Rumania); y</w:t>
      </w:r>
    </w:p>
    <w:p w14:paraId="661D11A4" w14:textId="6673DA2D" w:rsidR="00FE7648" w:rsidRPr="00943A9A" w:rsidRDefault="001A7C90" w:rsidP="001A7C90">
      <w:pPr>
        <w:pStyle w:val="enumlev1"/>
        <w:rPr>
          <w:rFonts w:eastAsia="Calibri" w:cstheme="minorHAnsi"/>
          <w:kern w:val="2"/>
          <w:szCs w:val="24"/>
          <w14:ligatures w14:val="standardContextual"/>
        </w:rPr>
      </w:pPr>
      <w:r w:rsidRPr="001A7C90">
        <w:t>–</w:t>
      </w:r>
      <w:r>
        <w:tab/>
      </w:r>
      <w:r w:rsidR="00FE7648">
        <w:t xml:space="preserve">GE-RTI </w:t>
      </w:r>
      <w:r w:rsidRPr="001A7C90">
        <w:t>–</w:t>
      </w:r>
      <w:r w:rsidR="00FE7648">
        <w:t xml:space="preserve"> Sr. Guy-Michel Kouakou (Côte d’Ivoire), Sra. Ena Dekanic (Estados Unidos), Sr. Omar Ali Alnemer (Emiratos Árabes Unidos), Sr. Anand Singh (India), Sr. Alexey Borodin (Federación de Rusia) y Sr. Vilem Vesely (República Checa).</w:t>
      </w:r>
    </w:p>
    <w:p w14:paraId="043AA3F0" w14:textId="7213744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6.7</w:t>
      </w:r>
      <w:r>
        <w:rPr>
          <w:rFonts w:asciiTheme="minorHAnsi" w:hAnsiTheme="minorHAnsi"/>
        </w:rPr>
        <w:tab/>
        <w:t>El consejero de España, en representación de la Unión Europea y sus Estados miembros, dice que el buen funcionamiento de la UIT requiere el apoyo de unos</w:t>
      </w:r>
      <w:r w:rsidR="00A24A01">
        <w:rPr>
          <w:rFonts w:asciiTheme="minorHAnsi" w:hAnsiTheme="minorHAnsi"/>
        </w:rPr>
        <w:t> </w:t>
      </w:r>
      <w:r>
        <w:rPr>
          <w:rFonts w:asciiTheme="minorHAnsi" w:hAnsiTheme="minorHAnsi"/>
        </w:rPr>
        <w:t xml:space="preserve">GTC eficaces y eficientes, que, a su vez, se asienten sobre una sincera cooperación, una relación de confianza y un enfoque basado en el consenso. En el presente contexto, cualquier candidato perteneciente a un país que actúe en contradicción con la Constitución y la misión de la UIT no está en condiciones de generar confianza y consenso entre los participantes, y la Unión Europea y sus Estados miembros no pueden estar de acuerdo con la designación de nacionales de la Federación de Rusia, por muy cualificados que estén, para dirigir o codirigir una parte tan importante del trabajo de la Unión. En consecuencia, el consejero solicita que se supriman todas las candidaturas de la Federación de Rusia de la lista de Vicepresidentes propuestos para los GTC y los GE y propone que se aprueben por consenso todas las demás candidaturas. Su declaración está respaldada por los consejeros de Canadá, Rumania, Japón, Estados Unidos, República Checa, Australia, Polonia, Francia, Reino Unido, Suecia, Bulgaria, Italia, Alemania y República de Corea. </w:t>
      </w:r>
    </w:p>
    <w:p w14:paraId="58AFDC1E" w14:textId="6FFF06B5"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lastRenderedPageBreak/>
        <w:t>6.8</w:t>
      </w:r>
      <w:r>
        <w:rPr>
          <w:rFonts w:asciiTheme="minorHAnsi" w:hAnsiTheme="minorHAnsi"/>
        </w:rPr>
        <w:tab/>
        <w:t>La consejera de China señala que es práctica habitual que cada región esté representada en los GTC y los GE por una Vicepresidencia, que es un cargo de nivel experto, por lo que invita a los demás consejeros a considerar la equidad de excluir a la región de la</w:t>
      </w:r>
      <w:r w:rsidR="00A24A01">
        <w:rPr>
          <w:rFonts w:asciiTheme="minorHAnsi" w:hAnsiTheme="minorHAnsi"/>
        </w:rPr>
        <w:t> </w:t>
      </w:r>
      <w:r>
        <w:rPr>
          <w:rFonts w:asciiTheme="minorHAnsi" w:hAnsiTheme="minorHAnsi"/>
        </w:rPr>
        <w:t>CEI de determinados grupos. Los consejeros de Cuba, Brasil y Sudáfrica manifiestan su apoyo a esta declaración.</w:t>
      </w:r>
    </w:p>
    <w:p w14:paraId="6D9C51FF" w14:textId="1BFD594A"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6.9</w:t>
      </w:r>
      <w:r>
        <w:rPr>
          <w:rFonts w:asciiTheme="minorHAnsi" w:hAnsiTheme="minorHAnsi"/>
        </w:rPr>
        <w:tab/>
        <w:t>El consejero de Arabia Saudita sugiere que se haga una pausa en la reunión para permitir nuevas consultas con miras a alcanzar un consenso sobre las Vicepresidencias de los</w:t>
      </w:r>
      <w:r w:rsidR="00A24A01">
        <w:rPr>
          <w:rFonts w:asciiTheme="minorHAnsi" w:hAnsiTheme="minorHAnsi"/>
        </w:rPr>
        <w:t> </w:t>
      </w:r>
      <w:r>
        <w:rPr>
          <w:rFonts w:asciiTheme="minorHAnsi" w:hAnsiTheme="minorHAnsi"/>
        </w:rPr>
        <w:t>GTC y los GE. Esta propuesta cuenta con el apoyo de los consejeros de Cuba, Brasil y Sudáfrica.</w:t>
      </w:r>
    </w:p>
    <w:p w14:paraId="2102A172"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6.10</w:t>
      </w:r>
      <w:r>
        <w:rPr>
          <w:rFonts w:asciiTheme="minorHAnsi" w:hAnsiTheme="minorHAnsi"/>
        </w:rPr>
        <w:tab/>
        <w:t>El consejero de Egipto señala que su país concede gran importancia al mandato técnico de la UIT y señala la inconveniencia de incluir entre sus consideraciones cualquier otro aspecto que pueda menoscabar su carácter técnico.</w:t>
      </w:r>
    </w:p>
    <w:p w14:paraId="7CF844FD"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6.11</w:t>
      </w:r>
      <w:r>
        <w:rPr>
          <w:rFonts w:asciiTheme="minorHAnsi" w:hAnsiTheme="minorHAnsi"/>
        </w:rPr>
        <w:tab/>
        <w:t>El observador de Ucrania se suma a la declaración del consejero de España y a las declaraciones de los consejeros que la refrendan, y comparte su preocupación por la amenaza que supone para los principios y valores fundamentales de la Unión que representantes de la Federación de Rusia ocupen cargos directivos en los órganos de trabajo de la Unión. Es imperativo que los Estados Miembros defiendan los principios de paz, estabilidad y liderazgo responsable en el seno de la UIT. Por ello, la UIT debe mantener su credibilidad como organismo ajeno a la influencia de Estados que emprenden acciones agresivas contra otras naciones. Las acciones de la Federación de Rusia en los últimos tiempos ponen de manifiesto un patrón de agresión, incluso mediante anexiones ilegales e intervenciones militares en territorios soberanos. Por lo que respecta a Ucrania, todos han presenciado la adopción por consenso de la resolución sobre la asistencia y ayuda a Ucrania para la reconstrucción de su sector de telecomunicaciones, en la que se condenan unánimemente todas las fechorías cometidas por la Federación de Rusia en Ucrania en relación con la destrucción de su sector de telecomunicaciones. El rechazo de que un Estado agresor desempeñe cargos directivos en la UIT no es un acto de hostilidad, sino una afirmación de los principios fundamentales que defienden colectivamente los Estados Miembros y una manifestación del compromiso de defender el estado de derecho y las normas internacionales. Por consiguiente, el consejero pide a todos los Estados Miembros que adopten una postura de principios contraria a permitir que ningún representante de la Federación de Rusia ocupe cargos directivos en la UIT. Antes bien, los Estados Miembros deben alentar candidaturas que encarnen un espíritu de colaboración, respeto a la soberanía y la adhesión al derecho internacional.</w:t>
      </w:r>
    </w:p>
    <w:p w14:paraId="5B7B8F0D"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6.12</w:t>
      </w:r>
      <w:r>
        <w:rPr>
          <w:rFonts w:asciiTheme="minorHAnsi" w:hAnsiTheme="minorHAnsi"/>
        </w:rPr>
        <w:tab/>
        <w:t xml:space="preserve">El observador de la Federación de Rusia formula una declaración que se puede consultar en: </w:t>
      </w:r>
      <w:hyperlink r:id="rId89" w:history="1">
        <w:r w:rsidRPr="00202181">
          <w:rPr>
            <w:rStyle w:val="Hyperlink"/>
            <w:rFonts w:asciiTheme="minorHAnsi" w:hAnsiTheme="minorHAnsi"/>
          </w:rPr>
          <w:t>http://council.itu.int/2023/wp-content/uploads/sites/2/2023/08/C23-RussianFederation-Statement-VC_en.pdf</w:t>
        </w:r>
      </w:hyperlink>
      <w:r>
        <w:rPr>
          <w:rFonts w:asciiTheme="minorHAnsi" w:hAnsiTheme="minorHAnsi"/>
        </w:rPr>
        <w:t>.</w:t>
      </w:r>
    </w:p>
    <w:p w14:paraId="2E2BCA5A" w14:textId="37345338"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6.13</w:t>
      </w:r>
      <w:r>
        <w:rPr>
          <w:rFonts w:asciiTheme="minorHAnsi" w:hAnsiTheme="minorHAnsi"/>
        </w:rPr>
        <w:tab/>
        <w:t xml:space="preserve">En respuesta a una pregunta del observador de Sudán, el consejero de Argelia, en representación de la región de África, indica que la Unión Africana de Telecomunicaciones tenía inicialmente dos candidatos a la Vicepresidencia del GTC-RHF </w:t>
      </w:r>
      <w:r w:rsidR="00A24A01" w:rsidRPr="00A24A01">
        <w:rPr>
          <w:rFonts w:asciiTheme="minorHAnsi" w:hAnsiTheme="minorHAnsi"/>
        </w:rPr>
        <w:t>–</w:t>
      </w:r>
      <w:r>
        <w:rPr>
          <w:rFonts w:asciiTheme="minorHAnsi" w:hAnsiTheme="minorHAnsi"/>
        </w:rPr>
        <w:t>una candidata de Senegal y un candidato de Sudán</w:t>
      </w:r>
      <w:r w:rsidR="00A24A01" w:rsidRPr="00A24A01">
        <w:rPr>
          <w:rFonts w:asciiTheme="minorHAnsi" w:hAnsiTheme="minorHAnsi"/>
        </w:rPr>
        <w:t>–</w:t>
      </w:r>
      <w:r>
        <w:rPr>
          <w:rFonts w:asciiTheme="minorHAnsi" w:hAnsiTheme="minorHAnsi"/>
        </w:rPr>
        <w:t>, pero solo puede presentar un candidato en representación de la región para cada vicepresidencia, según el Reglamento. Dado que la candidata de Senegal va a iniciar su segundo mandato como Vicepresidenta, se ha acordado proponerla de nuevo para el cargo.</w:t>
      </w:r>
    </w:p>
    <w:p w14:paraId="60FEB65C" w14:textId="545E4486"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lastRenderedPageBreak/>
        <w:t>6.14</w:t>
      </w:r>
      <w:r>
        <w:rPr>
          <w:rFonts w:asciiTheme="minorHAnsi" w:hAnsiTheme="minorHAnsi"/>
        </w:rPr>
        <w:tab/>
        <w:t>Tras una pausa en la reunión para proseguir las consultas, el Presidente propone que se aprueben las candidaturas a las Vicepresidencias de los GTC y los GE tal como se han leído, excepto las de la Federación de Rusia para la región de la CEI, y que se invite a la Comunidad Regional de Comunicaciones a proponer candidatos a la Vicepresidencia del</w:t>
      </w:r>
      <w:r w:rsidR="00A24A01">
        <w:rPr>
          <w:rFonts w:asciiTheme="minorHAnsi" w:hAnsiTheme="minorHAnsi"/>
        </w:rPr>
        <w:t> </w:t>
      </w:r>
      <w:r>
        <w:rPr>
          <w:rFonts w:asciiTheme="minorHAnsi" w:hAnsiTheme="minorHAnsi"/>
        </w:rPr>
        <w:t>GTC-RHF, del GTC-IDIOMAS y del GE-Acuerdo 482 para la reunión adicional del Consejo de</w:t>
      </w:r>
      <w:r w:rsidR="00A24A01">
        <w:rPr>
          <w:rFonts w:asciiTheme="minorHAnsi" w:hAnsiTheme="minorHAnsi"/>
        </w:rPr>
        <w:t> </w:t>
      </w:r>
      <w:r>
        <w:rPr>
          <w:rFonts w:asciiTheme="minorHAnsi" w:hAnsiTheme="minorHAnsi"/>
        </w:rPr>
        <w:t>2023.</w:t>
      </w:r>
    </w:p>
    <w:p w14:paraId="26A6D532"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6.15</w:t>
      </w:r>
      <w:r>
        <w:rPr>
          <w:rFonts w:asciiTheme="minorHAnsi" w:hAnsiTheme="minorHAnsi"/>
        </w:rPr>
        <w:tab/>
        <w:t xml:space="preserve">Así se </w:t>
      </w:r>
      <w:r>
        <w:rPr>
          <w:rFonts w:asciiTheme="minorHAnsi" w:hAnsiTheme="minorHAnsi"/>
          <w:b/>
        </w:rPr>
        <w:t>acuerda</w:t>
      </w:r>
      <w:r>
        <w:rPr>
          <w:rFonts w:asciiTheme="minorHAnsi" w:hAnsiTheme="minorHAnsi"/>
        </w:rPr>
        <w:t>.</w:t>
      </w:r>
    </w:p>
    <w:p w14:paraId="694D969C" w14:textId="77777777" w:rsidR="00FE7648" w:rsidRPr="00943A9A" w:rsidRDefault="00FE7648" w:rsidP="00A24A01">
      <w:pPr>
        <w:pStyle w:val="Heading1"/>
        <w:rPr>
          <w:rFonts w:asciiTheme="minorHAnsi" w:eastAsia="Calibri" w:hAnsiTheme="minorHAnsi" w:cstheme="minorHAnsi"/>
          <w:bCs/>
          <w:kern w:val="2"/>
          <w:szCs w:val="24"/>
          <w14:ligatures w14:val="standardContextual"/>
        </w:rPr>
      </w:pPr>
      <w:r>
        <w:rPr>
          <w:rFonts w:asciiTheme="minorHAnsi" w:hAnsiTheme="minorHAnsi"/>
        </w:rPr>
        <w:t>7</w:t>
      </w:r>
      <w:r>
        <w:rPr>
          <w:rFonts w:asciiTheme="minorHAnsi" w:hAnsiTheme="minorHAnsi"/>
        </w:rPr>
        <w:tab/>
        <w:t xml:space="preserve">Mejora del Consejo de la UIT (Documentos </w:t>
      </w:r>
      <w:hyperlink r:id="rId90" w:history="1">
        <w:r>
          <w:rPr>
            <w:rStyle w:val="Hyperlink"/>
            <w:rFonts w:asciiTheme="minorHAnsi" w:hAnsiTheme="minorHAnsi"/>
          </w:rPr>
          <w:t>C23/32</w:t>
        </w:r>
      </w:hyperlink>
      <w:r>
        <w:rPr>
          <w:rFonts w:asciiTheme="minorHAnsi" w:hAnsiTheme="minorHAnsi"/>
        </w:rPr>
        <w:t xml:space="preserve">, </w:t>
      </w:r>
      <w:hyperlink r:id="rId91" w:history="1">
        <w:r>
          <w:rPr>
            <w:rStyle w:val="Hyperlink"/>
            <w:rFonts w:asciiTheme="minorHAnsi" w:hAnsiTheme="minorHAnsi"/>
          </w:rPr>
          <w:t>C23/75</w:t>
        </w:r>
      </w:hyperlink>
      <w:r>
        <w:rPr>
          <w:rFonts w:asciiTheme="minorHAnsi" w:hAnsiTheme="minorHAnsi"/>
        </w:rPr>
        <w:t xml:space="preserve">, </w:t>
      </w:r>
      <w:hyperlink r:id="rId92" w:history="1">
        <w:r>
          <w:rPr>
            <w:rStyle w:val="Hyperlink"/>
            <w:rFonts w:asciiTheme="minorHAnsi" w:hAnsiTheme="minorHAnsi"/>
          </w:rPr>
          <w:t>C23/78</w:t>
        </w:r>
      </w:hyperlink>
      <w:r>
        <w:rPr>
          <w:rFonts w:asciiTheme="minorHAnsi" w:hAnsiTheme="minorHAnsi"/>
        </w:rPr>
        <w:t xml:space="preserve">, </w:t>
      </w:r>
      <w:hyperlink r:id="rId93" w:history="1">
        <w:r>
          <w:rPr>
            <w:rStyle w:val="Hyperlink"/>
            <w:rFonts w:asciiTheme="minorHAnsi" w:hAnsiTheme="minorHAnsi"/>
          </w:rPr>
          <w:t>C23/86+Corr.1 y 2</w:t>
        </w:r>
      </w:hyperlink>
      <w:r>
        <w:rPr>
          <w:rFonts w:asciiTheme="minorHAnsi" w:hAnsiTheme="minorHAnsi"/>
        </w:rPr>
        <w:t xml:space="preserve">, </w:t>
      </w:r>
      <w:hyperlink r:id="rId94" w:history="1">
        <w:r>
          <w:rPr>
            <w:rStyle w:val="Hyperlink"/>
            <w:rFonts w:asciiTheme="minorHAnsi" w:hAnsiTheme="minorHAnsi"/>
          </w:rPr>
          <w:t>C23/87+Corr.1 y 2</w:t>
        </w:r>
      </w:hyperlink>
      <w:r>
        <w:rPr>
          <w:rFonts w:asciiTheme="minorHAnsi" w:hAnsiTheme="minorHAnsi"/>
        </w:rPr>
        <w:t>)</w:t>
      </w:r>
    </w:p>
    <w:p w14:paraId="6097C865"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7.1</w:t>
      </w:r>
      <w:r>
        <w:rPr>
          <w:rFonts w:asciiTheme="minorHAnsi" w:hAnsiTheme="minorHAnsi"/>
        </w:rPr>
        <w:tab/>
        <w:t>La Secretaria de la Plenaria presenta el Documento C23/32, en el que se resumen las medidas ya adoptadas en el marco de los preparativos de la reunión del Consejo de 2023 y se sugieren nuevas mejoras para las próximas reuniones, con el objetivo de mejorar su papel estratégico y su eficacia.</w:t>
      </w:r>
    </w:p>
    <w:p w14:paraId="39EFAFD8"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7.2</w:t>
      </w:r>
      <w:r>
        <w:rPr>
          <w:rFonts w:asciiTheme="minorHAnsi" w:hAnsiTheme="minorHAnsi"/>
        </w:rPr>
        <w:tab/>
        <w:t>La consejera de China presenta el Documento C23/78, que responde a la propuesta de la Secretaría sobre los esfuerzos para mejorar la eficiencia de los debates del Consejo. China considera que el objetivo principal de la mejora del Consejo es facilitarle el cumplimiento de su mandato, en virtud de lo dispuesto en la Constitución y el Convenio de la UIT. A este respecto, el Consejo tendrá que escuchar las diversas perspectivas de los Estados Miembros y atenerse a las normas y procedimientos aplicables de la Unión. En opinión de China, reducir la duración del Consejo es sencillamente inviable. En cuanto a los actos de alto nivel, se requiere una coordinación adecuada y se debe consultar a los Estados Miembros sobre el tema y el orden del día de los eventos propuestos, preferiblemente con arreglo a un plan anual. El Consejo debe elaborar directrices sobre el tema, la organización y la eficacia de los eventos paralelos. La propuesta de designar entre los consejeros a los coordinadores regionales será difícil de aplicar, ya que, en su región, por ejemplo, no existe ningún mecanismo para coordinar los asuntos del Consejo. El Consejo no constituye un gran grupo de todos los Estados Miembros, y los consejeros ya son representantes electos de sus respectivas regiones. China propone que la cuestión de la mejora del Consejo se aplace al GTC-RHF, con miras a informar sobre el tema al Consejo en su reunión de 2024.</w:t>
      </w:r>
      <w:r>
        <w:rPr>
          <w:rFonts w:asciiTheme="minorHAnsi" w:hAnsiTheme="minorHAnsi"/>
          <w:b/>
        </w:rPr>
        <w:t xml:space="preserve"> </w:t>
      </w:r>
    </w:p>
    <w:p w14:paraId="3B39D38D" w14:textId="6F46ADF1"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b/>
          <w:bCs/>
          <w:kern w:val="2"/>
          <w:szCs w:val="24"/>
          <w14:ligatures w14:val="standardContextual"/>
        </w:rPr>
      </w:pPr>
      <w:r>
        <w:rPr>
          <w:rFonts w:asciiTheme="minorHAnsi" w:hAnsiTheme="minorHAnsi"/>
        </w:rPr>
        <w:t>7.3</w:t>
      </w:r>
      <w:r>
        <w:rPr>
          <w:rFonts w:asciiTheme="minorHAnsi" w:hAnsiTheme="minorHAnsi"/>
        </w:rPr>
        <w:tab/>
        <w:t>El Consejero de Arabia Saudita indica que el Documento C23/75 contiene una contribución plurinacional en nombre de ocho Estados Miembros, que se presentará con mayor detalle en la reunión adicional del Consejo de octubre de 2023. En cuanto a la duración de las reuniones del Consejo, los países interesados son partidarios de atenerse al Acuerdo</w:t>
      </w:r>
      <w:r w:rsidR="00A24A01">
        <w:rPr>
          <w:rFonts w:asciiTheme="minorHAnsi" w:hAnsiTheme="minorHAnsi"/>
        </w:rPr>
        <w:t> </w:t>
      </w:r>
      <w:r>
        <w:rPr>
          <w:rFonts w:asciiTheme="minorHAnsi" w:hAnsiTheme="minorHAnsi"/>
        </w:rPr>
        <w:t>626 (C22) del Consejo y consideran que se necesita más tiempo para deliberar sobre puntos concretos y no para debates de alto nivel. El nombramiento de los coordinadores regionales resulta problemático, dado que los Estados Miembros del Consejo son representantes electos.</w:t>
      </w:r>
      <w:r>
        <w:rPr>
          <w:rFonts w:asciiTheme="minorHAnsi" w:hAnsiTheme="minorHAnsi"/>
          <w:b/>
        </w:rPr>
        <w:t xml:space="preserve"> </w:t>
      </w:r>
    </w:p>
    <w:p w14:paraId="34759925" w14:textId="1F709EDB" w:rsidR="00FE7648" w:rsidRPr="00943A9A" w:rsidRDefault="00FE7648" w:rsidP="00A24A01">
      <w:pPr>
        <w:keepNext/>
        <w:keepLines/>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lastRenderedPageBreak/>
        <w:t>7.4</w:t>
      </w:r>
      <w:r>
        <w:rPr>
          <w:rFonts w:asciiTheme="minorHAnsi" w:hAnsiTheme="minorHAnsi"/>
        </w:rPr>
        <w:tab/>
        <w:t>La observadora de la Federación de Rusia presenta dos contribuciones plurinacionales en nombre de cuatro Estados Miembros, recogidas en los Documentos</w:t>
      </w:r>
      <w:r w:rsidR="00A24A01">
        <w:rPr>
          <w:rFonts w:asciiTheme="minorHAnsi" w:hAnsiTheme="minorHAnsi"/>
        </w:rPr>
        <w:t> </w:t>
      </w:r>
      <w:r>
        <w:rPr>
          <w:rFonts w:asciiTheme="minorHAnsi" w:hAnsiTheme="minorHAnsi"/>
        </w:rPr>
        <w:t>C23/86+Corr.1 y 2, relativas a las disposiciones de la Secretaría para la reunión del Consejo de 2023 y a sus propuestas para futuras reuniones, y la parte pertinente del Documento</w:t>
      </w:r>
      <w:r w:rsidR="00A24A01">
        <w:rPr>
          <w:rFonts w:asciiTheme="minorHAnsi" w:hAnsiTheme="minorHAnsi"/>
        </w:rPr>
        <w:t> </w:t>
      </w:r>
      <w:r>
        <w:rPr>
          <w:rFonts w:asciiTheme="minorHAnsi" w:hAnsiTheme="minorHAnsi"/>
        </w:rPr>
        <w:t xml:space="preserve">C23/87+Corr.1+Corr.2, relativa a la definición del orden del día y la mejora de los procesos de preparación y toma de decisiones de las reuniones del Consejo. </w:t>
      </w:r>
    </w:p>
    <w:p w14:paraId="1E8100E0" w14:textId="2E06608C"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7.5</w:t>
      </w:r>
      <w:r>
        <w:rPr>
          <w:rFonts w:asciiTheme="minorHAnsi" w:hAnsiTheme="minorHAnsi"/>
        </w:rPr>
        <w:tab/>
        <w:t xml:space="preserve">La observadora señala que se han infringido varias disposiciones del Reglamento Interno en la organización de la reunión del Consejo de 2023. Las cartas circulares del Secretario General que sirven para recordar a los Estados Miembros las futuras reuniones del Consejo </w:t>
      </w:r>
      <w:r w:rsidR="00A24A01" w:rsidRPr="00A24A01">
        <w:rPr>
          <w:rFonts w:asciiTheme="minorHAnsi" w:hAnsiTheme="minorHAnsi"/>
        </w:rPr>
        <w:t>–</w:t>
      </w:r>
      <w:r>
        <w:rPr>
          <w:rFonts w:asciiTheme="minorHAnsi" w:hAnsiTheme="minorHAnsi"/>
        </w:rPr>
        <w:t>no para informar al respecto</w:t>
      </w:r>
      <w:r w:rsidR="00A24A01" w:rsidRPr="00A24A01">
        <w:rPr>
          <w:rFonts w:asciiTheme="minorHAnsi" w:hAnsiTheme="minorHAnsi"/>
        </w:rPr>
        <w:t>–</w:t>
      </w:r>
      <w:r>
        <w:rPr>
          <w:rFonts w:asciiTheme="minorHAnsi" w:hAnsiTheme="minorHAnsi"/>
        </w:rPr>
        <w:t xml:space="preserve"> deben dedicarse exclusivamente a la convocatoria y al desarrollo de una reunión, sin contener información sobre eventos inconexos, que se ha de enviar por separado. Toda reunión o consulta de los consejeros debe celebrarse en estricta conformidad con el Reglamento Interno. Las personas designadas por su administración como consejeros no gozan de esa condición en reuniones o eventos que no forman parte de las reuniones formales del Consejo. Además, la celebración de actos paralelos o la realización de actividades no previstas en el Reglamento Interno con cargo a los recursos financieros, humanos y de tiempo asignados al Consejo es motivo de preocupación y sienta un peligroso precedente. El formato de la regla de Chatham House no puede aplicarse a ningún evento de la UIT, ya que no está así previsto en la Constitución ni en el Convenio de la UIT, ni en el Reglamento General de las Conferencias, Asambleas y Reuniones de la Unión, ni en virtud de acuerdos del Consejo o decisiones de la Conferencia de Plenipotenciarios. </w:t>
      </w:r>
    </w:p>
    <w:p w14:paraId="560B6272" w14:textId="72A8B5C2"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7.6</w:t>
      </w:r>
      <w:r>
        <w:rPr>
          <w:rFonts w:asciiTheme="minorHAnsi" w:hAnsiTheme="minorHAnsi"/>
        </w:rPr>
        <w:tab/>
        <w:t>Las próximas reuniones del Consejo en 2024, 2025 y 2026 deben celebrarse según lo prescrito por el Consejo en el Acuerdo 626 (C22). Habida cuenta de la duración y la intensidad de los debates del Consejo, es conveniente establecer prioridades en relación con los puntos de los proyectos de orden del día con bastante antelación a las reuniones. El Consejo puede recomendar a la Secretaria General que solicite la opinión de los Estados Miembros sobre la importancia y pertinencia de los puntos del proyecto de orden del día, a fin de elaborar el orden del día definitivo sobre la base de las evaluaciones de los Estados</w:t>
      </w:r>
      <w:r w:rsidR="00A24A01">
        <w:rPr>
          <w:rFonts w:asciiTheme="minorHAnsi" w:hAnsiTheme="minorHAnsi"/>
        </w:rPr>
        <w:t> </w:t>
      </w:r>
      <w:r>
        <w:rPr>
          <w:rFonts w:asciiTheme="minorHAnsi" w:hAnsiTheme="minorHAnsi"/>
        </w:rPr>
        <w:t xml:space="preserve">Miembros y optimizar en consecuencia el plan de gestión del tiempo. En cuanto al nombramiento de los coordinadores regionales, el Consejo es un órgano de representación limitada. El mecanismo eficaz de coordinación regional existente para los principales eventos de la UIT, incluida la Conferencia de Plenipotenciarios, en cuyo nombre actúa el Consejo, es a través de las organizaciones regionales de telecomunicaciones. </w:t>
      </w:r>
    </w:p>
    <w:p w14:paraId="0DCC9DC9"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7.7</w:t>
      </w:r>
      <w:r>
        <w:rPr>
          <w:rFonts w:asciiTheme="minorHAnsi" w:hAnsiTheme="minorHAnsi"/>
        </w:rPr>
        <w:tab/>
        <w:t>La consejera de Francia dice que las reformas presentadas por la Secretaría para mejorar la eficacia y el papel estratégico del Consejo son necesarias. Francia apoya, en particular, las medidas destinadas a fortalecer el diálogo con los Estados Miembros y las mejoras introducidas en la redacción de los documentos del Consejo, que se han pasado a ser más concisos y legibles, con indicación de las repercusiones financieras de las propuestas.</w:t>
      </w:r>
    </w:p>
    <w:p w14:paraId="7DCDF0D9" w14:textId="1D8226A6"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7.8</w:t>
      </w:r>
      <w:r>
        <w:rPr>
          <w:rFonts w:asciiTheme="minorHAnsi" w:hAnsiTheme="minorHAnsi"/>
        </w:rPr>
        <w:tab/>
        <w:t xml:space="preserve">La consejera afirma que será un placer para Francia poner en práctica la propuesta de identificar un </w:t>
      </w:r>
      <w:r w:rsidR="000A59EF">
        <w:rPr>
          <w:rFonts w:asciiTheme="minorHAnsi" w:hAnsiTheme="minorHAnsi"/>
        </w:rPr>
        <w:t>tema</w:t>
      </w:r>
      <w:r>
        <w:rPr>
          <w:rFonts w:asciiTheme="minorHAnsi" w:hAnsiTheme="minorHAnsi"/>
        </w:rPr>
        <w:t xml:space="preserve"> anual </w:t>
      </w:r>
      <w:r w:rsidR="000A59EF">
        <w:rPr>
          <w:rFonts w:asciiTheme="minorHAnsi" w:hAnsiTheme="minorHAnsi"/>
        </w:rPr>
        <w:t xml:space="preserve">para </w:t>
      </w:r>
      <w:r>
        <w:rPr>
          <w:rFonts w:asciiTheme="minorHAnsi" w:hAnsiTheme="minorHAnsi"/>
        </w:rPr>
        <w:t>el Consejo vinculado a la ejecución del plan estratégico durante su presidencia del Consejo en 2024. Propone que el tema de "la ecología de las TIC", que preocupa cada vez más a muchos países, ocupe un lugar central para avanzar hacia la consecución del objetivo de transformación digital sostenible del plan estratégico para 2024</w:t>
      </w:r>
      <w:r w:rsidR="00A24A01">
        <w:rPr>
          <w:rFonts w:asciiTheme="minorHAnsi" w:hAnsiTheme="minorHAnsi"/>
        </w:rPr>
        <w:noBreakHyphen/>
      </w:r>
      <w:r>
        <w:rPr>
          <w:rFonts w:asciiTheme="minorHAnsi" w:hAnsiTheme="minorHAnsi"/>
        </w:rPr>
        <w:t xml:space="preserve">2027. Se debe hacer hincapié en la reducción de la huella ambiental de las TIC y en su </w:t>
      </w:r>
      <w:r>
        <w:rPr>
          <w:rFonts w:asciiTheme="minorHAnsi" w:hAnsiTheme="minorHAnsi"/>
        </w:rPr>
        <w:lastRenderedPageBreak/>
        <w:t>utilización como instrumento para luchar contra el cambio climático y apoyar iniciativas de ecorresponsabilidad en otros sectores de la economía. La UIT es la organización internacional mejor situada para responder a estos retos a escala mundial.</w:t>
      </w:r>
    </w:p>
    <w:p w14:paraId="609DA3F3" w14:textId="77777777" w:rsidR="00FE7648" w:rsidRPr="00943A9A" w:rsidRDefault="00FE7648" w:rsidP="00A24A01">
      <w:pPr>
        <w:keepNext/>
        <w:keepLines/>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7.9</w:t>
      </w:r>
      <w:r>
        <w:rPr>
          <w:rFonts w:asciiTheme="minorHAnsi" w:hAnsiTheme="minorHAnsi"/>
        </w:rPr>
        <w:tab/>
        <w:t xml:space="preserve">El consejero de Brasil agradece los esfuerzos de la Secretaría por mejorar los procesos del Consejo, en particular el proceso preparatorio y la facilitación de la toma de decisiones. Las reuniones temáticas virtuales han resultado muy útiles y deben mantenerse, aunque es conveniente facilitar más información previa sobre los temas del orden del día mediante documentos y datos que permitan a los consejeros profundizar en las cuestiones pertinentes. Al igual que los oradores anteriores, considera que hay argumentos de peso contra la reducción de la duración de las reuniones del Consejo. </w:t>
      </w:r>
    </w:p>
    <w:p w14:paraId="1AA78981"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7.10</w:t>
      </w:r>
      <w:r>
        <w:rPr>
          <w:rFonts w:asciiTheme="minorHAnsi" w:hAnsiTheme="minorHAnsi"/>
        </w:rPr>
        <w:tab/>
        <w:t>El Presidente sugiere que los documentos sobre la mejora del Consejo de la UIT se debatan en la próxima reunión del GTC-RHF.</w:t>
      </w:r>
    </w:p>
    <w:p w14:paraId="2852E6BE"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7.11</w:t>
      </w:r>
      <w:r>
        <w:rPr>
          <w:rFonts w:asciiTheme="minorHAnsi" w:hAnsiTheme="minorHAnsi"/>
        </w:rPr>
        <w:tab/>
        <w:t xml:space="preserve">Así se </w:t>
      </w:r>
      <w:r>
        <w:rPr>
          <w:rFonts w:asciiTheme="minorHAnsi" w:hAnsiTheme="minorHAnsi"/>
          <w:b/>
        </w:rPr>
        <w:t>acuerda</w:t>
      </w:r>
      <w:r>
        <w:rPr>
          <w:rFonts w:asciiTheme="minorHAnsi" w:hAnsiTheme="minorHAnsi"/>
        </w:rPr>
        <w:t xml:space="preserve">. </w:t>
      </w:r>
    </w:p>
    <w:p w14:paraId="0F6AC870" w14:textId="77777777" w:rsidR="00FE7648" w:rsidRPr="00943A9A" w:rsidRDefault="00FE7648" w:rsidP="00A24A01">
      <w:pPr>
        <w:pStyle w:val="Heading1"/>
        <w:rPr>
          <w:rFonts w:eastAsia="Calibri" w:cstheme="minorHAnsi"/>
          <w:bCs/>
          <w:kern w:val="2"/>
          <w:szCs w:val="24"/>
          <w14:ligatures w14:val="standardContextual"/>
        </w:rPr>
      </w:pPr>
      <w:r>
        <w:t>8</w:t>
      </w:r>
      <w:r>
        <w:tab/>
        <w:t>Clausura de la reunión</w:t>
      </w:r>
    </w:p>
    <w:p w14:paraId="0E983A1F"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8.1</w:t>
      </w:r>
      <w:r>
        <w:rPr>
          <w:rFonts w:asciiTheme="minorHAnsi" w:hAnsiTheme="minorHAnsi"/>
        </w:rPr>
        <w:tab/>
        <w:t>La Secretaria General pronuncia el discurso que puede consultarse en:</w:t>
      </w:r>
      <w:r>
        <w:rPr>
          <w:rFonts w:asciiTheme="minorHAnsi" w:hAnsiTheme="minorHAnsi"/>
        </w:rPr>
        <w:br/>
      </w:r>
      <w:hyperlink r:id="rId95" w:history="1">
        <w:r>
          <w:rPr>
            <w:rStyle w:val="Hyperlink"/>
            <w:rFonts w:asciiTheme="minorHAnsi" w:hAnsiTheme="minorHAnsi"/>
          </w:rPr>
          <w:t>http://council.itu.int/2023/wp-content/uploads/sites/2/2023/08/C23-SG-Doreen-Bogdan-Martin-Closing-speech_en.pdf</w:t>
        </w:r>
      </w:hyperlink>
      <w:r>
        <w:rPr>
          <w:rFonts w:asciiTheme="minorHAnsi" w:hAnsiTheme="minorHAnsi"/>
        </w:rPr>
        <w:t>.</w:t>
      </w:r>
    </w:p>
    <w:p w14:paraId="00FA6B0B"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8.2</w:t>
      </w:r>
      <w:r>
        <w:rPr>
          <w:rFonts w:asciiTheme="minorHAnsi" w:hAnsiTheme="minorHAnsi"/>
        </w:rPr>
        <w:tab/>
        <w:t>Se proyecta un vídeo en el que se recogen los momentos más destacados de la reunión del Consejo de 2023.</w:t>
      </w:r>
    </w:p>
    <w:p w14:paraId="21E925D1"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8.3</w:t>
      </w:r>
      <w:r>
        <w:rPr>
          <w:rFonts w:asciiTheme="minorHAnsi" w:hAnsiTheme="minorHAnsi"/>
        </w:rPr>
        <w:tab/>
        <w:t xml:space="preserve">El Presidente pronuncia el discurso que puede consultarse en: </w:t>
      </w:r>
      <w:r>
        <w:rPr>
          <w:rFonts w:asciiTheme="minorHAnsi" w:hAnsiTheme="minorHAnsi"/>
        </w:rPr>
        <w:br/>
      </w:r>
      <w:hyperlink r:id="rId96" w:history="1">
        <w:r>
          <w:rPr>
            <w:rStyle w:val="Hyperlink"/>
            <w:rFonts w:asciiTheme="minorHAnsi" w:hAnsiTheme="minorHAnsi"/>
          </w:rPr>
          <w:t>http://council.itu.int/2023/wp-content/uploads/sites/2/2023/08/C23-Closing-speech-Cesar-Martinez-Chair-Council_en-1.pdf</w:t>
        </w:r>
      </w:hyperlink>
      <w:r>
        <w:rPr>
          <w:rFonts w:asciiTheme="minorHAnsi" w:hAnsiTheme="minorHAnsi"/>
        </w:rPr>
        <w:t xml:space="preserve">. </w:t>
      </w:r>
    </w:p>
    <w:p w14:paraId="085C8BD6"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8.4</w:t>
      </w:r>
      <w:r>
        <w:rPr>
          <w:rFonts w:asciiTheme="minorHAnsi" w:hAnsiTheme="minorHAnsi"/>
        </w:rPr>
        <w:tab/>
        <w:t xml:space="preserve">La Secretaria General concede al Presidente la medalla de la UIT en reconocimiento a su excelente presidencia del Consejo. </w:t>
      </w:r>
    </w:p>
    <w:p w14:paraId="616D459A"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8.5</w:t>
      </w:r>
      <w:r>
        <w:rPr>
          <w:rFonts w:asciiTheme="minorHAnsi" w:hAnsiTheme="minorHAnsi"/>
        </w:rPr>
        <w:tab/>
        <w:t xml:space="preserve">Varios consejeros, en nombre de sus grupos regionales, elogian al Presidente por su paciencia y liderazgo durante la reunión del Consejo de 2023. También dan las gracias al Vicepresidente del Consejo, al Presidente y Vicepresidente del ADM, a los cargos electos, a la Secretaria de la Plenaria y a toda la Secretaría por su valioso apoyo, así como a los equipos técnicos, como los intérpretes y técnicos, que han contribuido a la fluidez de la reunión. </w:t>
      </w:r>
    </w:p>
    <w:p w14:paraId="381417A0"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8.6</w:t>
      </w:r>
      <w:r>
        <w:rPr>
          <w:rFonts w:asciiTheme="minorHAnsi" w:hAnsiTheme="minorHAnsi"/>
        </w:rPr>
        <w:tab/>
        <w:t>Un consejero señala que aproximadamente 2 700 millones de personas siguen careciendo de conexión y que es responsabilidad de los presentes abogar por ellas, ya que las decisiones tomadas en las reuniones del Consejo afectan a miles de millones de vidas. Otro consejero afirma que el trabajo realizado durante la reunión del Consejo de 2023 demuestra que los Estados Miembros quieren una Unión moderna, responsable y eficiente.</w:t>
      </w:r>
    </w:p>
    <w:p w14:paraId="75DB1BDB" w14:textId="77777777" w:rsidR="00FE7648" w:rsidRPr="00943A9A" w:rsidRDefault="00FE7648" w:rsidP="00A24A01">
      <w:pPr>
        <w:tabs>
          <w:tab w:val="clear" w:pos="567"/>
          <w:tab w:val="clear" w:pos="1134"/>
          <w:tab w:val="clear" w:pos="1701"/>
          <w:tab w:val="clear" w:pos="2268"/>
          <w:tab w:val="clear" w:pos="2835"/>
        </w:tabs>
        <w:overflowPunct/>
        <w:autoSpaceDE/>
        <w:autoSpaceDN/>
        <w:adjustRightInd/>
        <w:spacing w:after="120"/>
        <w:textAlignment w:val="auto"/>
        <w:rPr>
          <w:rFonts w:asciiTheme="minorHAnsi" w:eastAsia="Calibri" w:hAnsiTheme="minorHAnsi" w:cstheme="minorHAnsi"/>
          <w:kern w:val="2"/>
          <w:szCs w:val="24"/>
          <w14:ligatures w14:val="standardContextual"/>
        </w:rPr>
      </w:pPr>
      <w:r>
        <w:rPr>
          <w:rFonts w:asciiTheme="minorHAnsi" w:hAnsiTheme="minorHAnsi"/>
        </w:rPr>
        <w:t>8.7</w:t>
      </w:r>
      <w:r>
        <w:rPr>
          <w:rFonts w:asciiTheme="minorHAnsi" w:hAnsiTheme="minorHAnsi"/>
        </w:rPr>
        <w:tab/>
        <w:t>El Presidente declara clausurada la reunión del Consejo de 2023.</w:t>
      </w:r>
    </w:p>
    <w:p w14:paraId="32FC4B8F" w14:textId="71C88C61" w:rsidR="00927F93" w:rsidRDefault="00FE7648" w:rsidP="00A24A01">
      <w:pPr>
        <w:tabs>
          <w:tab w:val="clear" w:pos="2268"/>
          <w:tab w:val="clear" w:pos="2835"/>
          <w:tab w:val="left" w:pos="6946"/>
        </w:tabs>
        <w:spacing w:before="840"/>
      </w:pPr>
      <w:r>
        <w:t xml:space="preserve">La </w:t>
      </w:r>
      <w:proofErr w:type="gramStart"/>
      <w:r>
        <w:t>Secretaria General</w:t>
      </w:r>
      <w:proofErr w:type="gramEnd"/>
      <w:r>
        <w:t>:</w:t>
      </w:r>
      <w:r>
        <w:tab/>
        <w:t>El Presidente:</w:t>
      </w:r>
      <w:r>
        <w:br/>
        <w:t>D. BOGDAN-MARTIN</w:t>
      </w:r>
      <w:r>
        <w:tab/>
        <w:t>C. MARTÍNEZ</w:t>
      </w:r>
    </w:p>
    <w:p w14:paraId="768C02AF" w14:textId="7403941B" w:rsidR="001F6C01" w:rsidRPr="000B0D00" w:rsidRDefault="001F6C01" w:rsidP="001F6C01">
      <w:pPr>
        <w:tabs>
          <w:tab w:val="clear" w:pos="2268"/>
          <w:tab w:val="clear" w:pos="2835"/>
          <w:tab w:val="left" w:pos="6946"/>
        </w:tabs>
        <w:spacing w:before="240"/>
        <w:jc w:val="center"/>
      </w:pPr>
      <w:r>
        <w:t>______________</w:t>
      </w:r>
    </w:p>
    <w:sectPr w:rsidR="001F6C01" w:rsidRPr="000B0D00" w:rsidSect="00C538FC">
      <w:footerReference w:type="default" r:id="rId97"/>
      <w:headerReference w:type="first" r:id="rId98"/>
      <w:footerReference w:type="first" r:id="rId9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9CB0" w14:textId="77777777" w:rsidR="00793E80" w:rsidRDefault="00793E80">
      <w:r>
        <w:separator/>
      </w:r>
    </w:p>
  </w:endnote>
  <w:endnote w:type="continuationSeparator" w:id="0">
    <w:p w14:paraId="66CCC249" w14:textId="77777777" w:rsidR="00793E80" w:rsidRDefault="0079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B0E55FB" w14:textId="77777777" w:rsidTr="00E31DCE">
      <w:trPr>
        <w:jc w:val="center"/>
      </w:trPr>
      <w:tc>
        <w:tcPr>
          <w:tcW w:w="1803" w:type="dxa"/>
          <w:vAlign w:val="center"/>
        </w:tcPr>
        <w:p w14:paraId="0F63BEB7" w14:textId="3B130059" w:rsidR="003273A4" w:rsidRDefault="003273A4" w:rsidP="003273A4">
          <w:pPr>
            <w:pStyle w:val="Header"/>
            <w:jc w:val="left"/>
            <w:rPr>
              <w:noProof/>
            </w:rPr>
          </w:pPr>
          <w:r>
            <w:rPr>
              <w:noProof/>
            </w:rPr>
            <w:t xml:space="preserve">DPS </w:t>
          </w:r>
          <w:r w:rsidR="00DF2C2C">
            <w:rPr>
              <w:lang w:val="fr-FR"/>
            </w:rPr>
            <w:t>526821</w:t>
          </w:r>
        </w:p>
      </w:tc>
      <w:tc>
        <w:tcPr>
          <w:tcW w:w="8261" w:type="dxa"/>
        </w:tcPr>
        <w:p w14:paraId="00983AA4" w14:textId="10D96655" w:rsidR="003273A4" w:rsidRPr="00E06FD5" w:rsidRDefault="003273A4" w:rsidP="003273A4">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DF2C2C">
            <w:rPr>
              <w:bCs/>
            </w:rPr>
            <w:t>112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0056510" w14:textId="1BCFB854" w:rsidR="00760F1C" w:rsidRPr="00C16950" w:rsidRDefault="00DF2C2C" w:rsidP="00DF2C2C">
    <w:pPr>
      <w:pStyle w:val="Footer"/>
      <w:rPr>
        <w:lang w:val="fr-FR"/>
      </w:rPr>
    </w:pPr>
    <w:r w:rsidRPr="008B6926">
      <w:rPr>
        <w:color w:val="D9D9D9" w:themeColor="background1" w:themeShade="D9"/>
      </w:rPr>
      <w:fldChar w:fldCharType="begin"/>
    </w:r>
    <w:r w:rsidRPr="008B6926">
      <w:rPr>
        <w:color w:val="D9D9D9" w:themeColor="background1" w:themeShade="D9"/>
        <w:lang w:val="fr-FR"/>
      </w:rPr>
      <w:instrText xml:space="preserve"> FILENAME \p  \* MERGEFORMAT </w:instrText>
    </w:r>
    <w:r w:rsidRPr="008B6926">
      <w:rPr>
        <w:color w:val="D9D9D9" w:themeColor="background1" w:themeShade="D9"/>
      </w:rPr>
      <w:fldChar w:fldCharType="separate"/>
    </w:r>
    <w:r w:rsidR="00C16950" w:rsidRPr="008B6926">
      <w:rPr>
        <w:color w:val="D9D9D9" w:themeColor="background1" w:themeShade="D9"/>
        <w:lang w:val="fr-FR"/>
      </w:rPr>
      <w:t>P:\ESP\SG\CONSEIL\C23\100\112SV2S.docx</w:t>
    </w:r>
    <w:r w:rsidRPr="008B6926">
      <w:rPr>
        <w:color w:val="D9D9D9" w:themeColor="background1" w:themeShade="D9"/>
      </w:rPr>
      <w:fldChar w:fldCharType="end"/>
    </w:r>
    <w:r w:rsidRPr="008B6926">
      <w:rPr>
        <w:color w:val="D9D9D9" w:themeColor="background1" w:themeShade="D9"/>
        <w:lang w:val="fr-FR"/>
      </w:rPr>
      <w:t xml:space="preserve"> (526821)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00EB887" w14:textId="77777777" w:rsidTr="00E31DCE">
      <w:trPr>
        <w:jc w:val="center"/>
      </w:trPr>
      <w:tc>
        <w:tcPr>
          <w:tcW w:w="1803" w:type="dxa"/>
          <w:vAlign w:val="center"/>
        </w:tcPr>
        <w:p w14:paraId="4622C57D" w14:textId="77777777" w:rsidR="00F24B71" w:rsidRDefault="00000000" w:rsidP="00F24B71">
          <w:pPr>
            <w:pStyle w:val="Header"/>
            <w:jc w:val="left"/>
            <w:rPr>
              <w:noProof/>
            </w:rPr>
          </w:pPr>
          <w:hyperlink r:id="rId1" w:history="1">
            <w:r w:rsidR="00F24B71" w:rsidRPr="00A514A4">
              <w:rPr>
                <w:rStyle w:val="Hyperlink"/>
                <w:szCs w:val="14"/>
              </w:rPr>
              <w:t>www.itu.int/council</w:t>
            </w:r>
          </w:hyperlink>
        </w:p>
      </w:tc>
      <w:tc>
        <w:tcPr>
          <w:tcW w:w="8261" w:type="dxa"/>
        </w:tcPr>
        <w:p w14:paraId="3EFF37DC" w14:textId="4514C0E6" w:rsidR="00F24B71" w:rsidRPr="00E06FD5" w:rsidRDefault="00F24B71" w:rsidP="00F24B71">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6F101C">
            <w:rPr>
              <w:bCs/>
            </w:rPr>
            <w:t>112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FCA096E" w14:textId="1364C865" w:rsidR="00760F1C" w:rsidRPr="006F101C" w:rsidRDefault="006F101C" w:rsidP="00F24B71">
    <w:pPr>
      <w:pStyle w:val="Footer"/>
      <w:rPr>
        <w:lang w:val="fr-FR"/>
      </w:rPr>
    </w:pPr>
    <w:r w:rsidRPr="001F6C01">
      <w:rPr>
        <w:color w:val="D9D9D9" w:themeColor="background1" w:themeShade="D9"/>
      </w:rPr>
      <w:fldChar w:fldCharType="begin"/>
    </w:r>
    <w:r w:rsidRPr="001F6C01">
      <w:rPr>
        <w:color w:val="D9D9D9" w:themeColor="background1" w:themeShade="D9"/>
        <w:lang w:val="fr-FR"/>
      </w:rPr>
      <w:instrText xml:space="preserve"> FILENAME \p  \* MERGEFORMAT </w:instrText>
    </w:r>
    <w:r w:rsidRPr="001F6C01">
      <w:rPr>
        <w:color w:val="D9D9D9" w:themeColor="background1" w:themeShade="D9"/>
      </w:rPr>
      <w:fldChar w:fldCharType="separate"/>
    </w:r>
    <w:r w:rsidR="00C16950" w:rsidRPr="001F6C01">
      <w:rPr>
        <w:color w:val="D9D9D9" w:themeColor="background1" w:themeShade="D9"/>
        <w:lang w:val="fr-FR"/>
      </w:rPr>
      <w:t>P:\ESP\SG\CONSEIL\C23\100\112SV2S.docx</w:t>
    </w:r>
    <w:r w:rsidRPr="001F6C01">
      <w:rPr>
        <w:color w:val="D9D9D9" w:themeColor="background1" w:themeShade="D9"/>
      </w:rPr>
      <w:fldChar w:fldCharType="end"/>
    </w:r>
    <w:r w:rsidRPr="001F6C01">
      <w:rPr>
        <w:color w:val="D9D9D9" w:themeColor="background1" w:themeShade="D9"/>
        <w:lang w:val="fr-FR"/>
      </w:rPr>
      <w:t xml:space="preserve"> (526821)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A08F" w14:textId="77777777" w:rsidR="00793E80" w:rsidRDefault="00793E80">
      <w:r>
        <w:t>____________________</w:t>
      </w:r>
    </w:p>
  </w:footnote>
  <w:footnote w:type="continuationSeparator" w:id="0">
    <w:p w14:paraId="64CDF554" w14:textId="77777777" w:rsidR="00793E80" w:rsidRDefault="00793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784011" w14:paraId="25009E48" w14:textId="77777777" w:rsidTr="00E31DCE">
      <w:trPr>
        <w:trHeight w:val="1104"/>
        <w:jc w:val="center"/>
      </w:trPr>
      <w:tc>
        <w:tcPr>
          <w:tcW w:w="4390" w:type="dxa"/>
          <w:vAlign w:val="center"/>
        </w:tcPr>
        <w:p w14:paraId="2C169C84" w14:textId="77777777" w:rsidR="001559F5" w:rsidRPr="009621F8" w:rsidRDefault="001559F5" w:rsidP="001559F5">
          <w:pPr>
            <w:pStyle w:val="Header"/>
            <w:jc w:val="left"/>
            <w:rPr>
              <w:rFonts w:ascii="Arial" w:hAnsi="Arial" w:cs="Arial"/>
              <w:b/>
              <w:bCs/>
              <w:color w:val="009CD6"/>
              <w:sz w:val="36"/>
              <w:szCs w:val="36"/>
            </w:rPr>
          </w:pPr>
          <w:bookmarkStart w:id="10" w:name="_Hlk133422111"/>
          <w:r>
            <w:rPr>
              <w:noProof/>
            </w:rPr>
            <w:drawing>
              <wp:inline distT="0" distB="0" distL="0" distR="0" wp14:anchorId="4508C96B" wp14:editId="7D23E888">
                <wp:extent cx="1887322" cy="5303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136" cy="548581"/>
                        </a:xfrm>
                        <a:prstGeom prst="rect">
                          <a:avLst/>
                        </a:prstGeom>
                        <a:noFill/>
                        <a:ln>
                          <a:noFill/>
                        </a:ln>
                      </pic:spPr>
                    </pic:pic>
                  </a:graphicData>
                </a:graphic>
              </wp:inline>
            </w:drawing>
          </w:r>
        </w:p>
      </w:tc>
      <w:tc>
        <w:tcPr>
          <w:tcW w:w="5630" w:type="dxa"/>
        </w:tcPr>
        <w:p w14:paraId="7A7F440C" w14:textId="77777777" w:rsidR="001559F5" w:rsidRDefault="001559F5" w:rsidP="001559F5">
          <w:pPr>
            <w:pStyle w:val="Header"/>
            <w:jc w:val="right"/>
            <w:rPr>
              <w:rFonts w:ascii="Arial" w:hAnsi="Arial" w:cs="Arial"/>
              <w:b/>
              <w:bCs/>
              <w:color w:val="009CD6"/>
              <w:szCs w:val="18"/>
            </w:rPr>
          </w:pPr>
        </w:p>
        <w:p w14:paraId="7F62873A" w14:textId="77777777" w:rsidR="001559F5" w:rsidRDefault="001559F5" w:rsidP="001559F5">
          <w:pPr>
            <w:pStyle w:val="Header"/>
            <w:jc w:val="right"/>
            <w:rPr>
              <w:rFonts w:ascii="Arial" w:hAnsi="Arial" w:cs="Arial"/>
              <w:b/>
              <w:bCs/>
              <w:color w:val="009CD6"/>
              <w:szCs w:val="18"/>
            </w:rPr>
          </w:pPr>
        </w:p>
        <w:p w14:paraId="01EABA7A" w14:textId="77777777" w:rsidR="001559F5" w:rsidRPr="00784011" w:rsidRDefault="001559F5" w:rsidP="001559F5">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23C50055"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59CA15D" wp14:editId="44E765A5">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5D412"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1C77"/>
    <w:multiLevelType w:val="hybridMultilevel"/>
    <w:tmpl w:val="7DDAA3C8"/>
    <w:lvl w:ilvl="0" w:tplc="0809000B">
      <w:start w:val="1"/>
      <w:numFmt w:val="bullet"/>
      <w:lvlText w:val=""/>
      <w:lvlJc w:val="left"/>
      <w:pPr>
        <w:ind w:left="433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61853"/>
    <w:multiLevelType w:val="hybridMultilevel"/>
    <w:tmpl w:val="8494B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91CC8"/>
    <w:multiLevelType w:val="hybridMultilevel"/>
    <w:tmpl w:val="DD0C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C011D"/>
    <w:multiLevelType w:val="hybridMultilevel"/>
    <w:tmpl w:val="D852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D42B7"/>
    <w:multiLevelType w:val="hybridMultilevel"/>
    <w:tmpl w:val="2FEE4A4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351A7114"/>
    <w:multiLevelType w:val="hybridMultilevel"/>
    <w:tmpl w:val="A992D9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3B501A6A"/>
    <w:multiLevelType w:val="hybridMultilevel"/>
    <w:tmpl w:val="3760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761117">
    <w:abstractNumId w:val="2"/>
  </w:num>
  <w:num w:numId="2" w16cid:durableId="1717268215">
    <w:abstractNumId w:val="3"/>
  </w:num>
  <w:num w:numId="3" w16cid:durableId="1028798548">
    <w:abstractNumId w:val="0"/>
  </w:num>
  <w:num w:numId="4" w16cid:durableId="689601106">
    <w:abstractNumId w:val="6"/>
  </w:num>
  <w:num w:numId="5" w16cid:durableId="1782803255">
    <w:abstractNumId w:val="4"/>
  </w:num>
  <w:num w:numId="6" w16cid:durableId="1541088171">
    <w:abstractNumId w:val="1"/>
  </w:num>
  <w:num w:numId="7" w16cid:durableId="304093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48"/>
    <w:rsid w:val="000007D1"/>
    <w:rsid w:val="0001490B"/>
    <w:rsid w:val="00093EEB"/>
    <w:rsid w:val="000A59EF"/>
    <w:rsid w:val="000B0D00"/>
    <w:rsid w:val="000B7C15"/>
    <w:rsid w:val="000D1D0F"/>
    <w:rsid w:val="000E0D36"/>
    <w:rsid w:val="000F5290"/>
    <w:rsid w:val="0010165C"/>
    <w:rsid w:val="00146BFB"/>
    <w:rsid w:val="001559F5"/>
    <w:rsid w:val="001825CB"/>
    <w:rsid w:val="001A6A51"/>
    <w:rsid w:val="001A7C90"/>
    <w:rsid w:val="001F14A2"/>
    <w:rsid w:val="001F6C01"/>
    <w:rsid w:val="00252547"/>
    <w:rsid w:val="002801AA"/>
    <w:rsid w:val="002C4676"/>
    <w:rsid w:val="002C70B0"/>
    <w:rsid w:val="002E0942"/>
    <w:rsid w:val="002F3CC4"/>
    <w:rsid w:val="003151E0"/>
    <w:rsid w:val="003273A4"/>
    <w:rsid w:val="00430E95"/>
    <w:rsid w:val="00473962"/>
    <w:rsid w:val="00476FCA"/>
    <w:rsid w:val="004B5D49"/>
    <w:rsid w:val="004F78B6"/>
    <w:rsid w:val="005069F9"/>
    <w:rsid w:val="00513630"/>
    <w:rsid w:val="00560125"/>
    <w:rsid w:val="00585553"/>
    <w:rsid w:val="005B34D9"/>
    <w:rsid w:val="005D0CCF"/>
    <w:rsid w:val="005F3BCB"/>
    <w:rsid w:val="005F410F"/>
    <w:rsid w:val="005F7ABB"/>
    <w:rsid w:val="0060149A"/>
    <w:rsid w:val="00601924"/>
    <w:rsid w:val="006447EA"/>
    <w:rsid w:val="0064731F"/>
    <w:rsid w:val="00664572"/>
    <w:rsid w:val="006710F6"/>
    <w:rsid w:val="00677A97"/>
    <w:rsid w:val="006C1B56"/>
    <w:rsid w:val="006D4761"/>
    <w:rsid w:val="006F101C"/>
    <w:rsid w:val="00726872"/>
    <w:rsid w:val="00760F1C"/>
    <w:rsid w:val="007657F0"/>
    <w:rsid w:val="0077252D"/>
    <w:rsid w:val="00793E80"/>
    <w:rsid w:val="007955DA"/>
    <w:rsid w:val="007E5DD3"/>
    <w:rsid w:val="007F350B"/>
    <w:rsid w:val="00820BE4"/>
    <w:rsid w:val="008451E8"/>
    <w:rsid w:val="008B6926"/>
    <w:rsid w:val="00910BA8"/>
    <w:rsid w:val="00913B9C"/>
    <w:rsid w:val="00927F93"/>
    <w:rsid w:val="00956E77"/>
    <w:rsid w:val="009F4811"/>
    <w:rsid w:val="00A24A01"/>
    <w:rsid w:val="00A27A89"/>
    <w:rsid w:val="00AA390C"/>
    <w:rsid w:val="00B0200A"/>
    <w:rsid w:val="00B574DB"/>
    <w:rsid w:val="00B826C2"/>
    <w:rsid w:val="00B8298E"/>
    <w:rsid w:val="00BD0723"/>
    <w:rsid w:val="00BD2518"/>
    <w:rsid w:val="00BF1D1C"/>
    <w:rsid w:val="00C16950"/>
    <w:rsid w:val="00C20C59"/>
    <w:rsid w:val="00C2727F"/>
    <w:rsid w:val="00C538FC"/>
    <w:rsid w:val="00C55B1F"/>
    <w:rsid w:val="00CF1A67"/>
    <w:rsid w:val="00D25027"/>
    <w:rsid w:val="00D2750E"/>
    <w:rsid w:val="00D50A36"/>
    <w:rsid w:val="00D62446"/>
    <w:rsid w:val="00DA4EA2"/>
    <w:rsid w:val="00DC3D3E"/>
    <w:rsid w:val="00DC6069"/>
    <w:rsid w:val="00DE2C90"/>
    <w:rsid w:val="00DE3B24"/>
    <w:rsid w:val="00DF2C2C"/>
    <w:rsid w:val="00E06947"/>
    <w:rsid w:val="00E34072"/>
    <w:rsid w:val="00E3592D"/>
    <w:rsid w:val="00E50D76"/>
    <w:rsid w:val="00E92DE8"/>
    <w:rsid w:val="00EB1212"/>
    <w:rsid w:val="00ED65AB"/>
    <w:rsid w:val="00F01AF6"/>
    <w:rsid w:val="00F12850"/>
    <w:rsid w:val="00F24B71"/>
    <w:rsid w:val="00F33BF4"/>
    <w:rsid w:val="00F7105E"/>
    <w:rsid w:val="00F75F57"/>
    <w:rsid w:val="00F82FEE"/>
    <w:rsid w:val="00FB1EAD"/>
    <w:rsid w:val="00FD57D3"/>
    <w:rsid w:val="00FE48C6"/>
    <w:rsid w:val="00FE57F6"/>
    <w:rsid w:val="00FE7648"/>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E5F3B"/>
  <w15:docId w15:val="{BE0A31A6-D9FE-4B27-80FC-65EC28D4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aliases w:val="CEO_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E7648"/>
    <w:rPr>
      <w:sz w:val="20"/>
      <w:lang w:val="es-ES"/>
    </w:rPr>
  </w:style>
  <w:style w:type="character" w:customStyle="1" w:styleId="CommentTextChar">
    <w:name w:val="Comment Text Char"/>
    <w:basedOn w:val="DefaultParagraphFont"/>
    <w:link w:val="CommentText"/>
    <w:uiPriority w:val="99"/>
    <w:rsid w:val="00FE7648"/>
    <w:rPr>
      <w:rFonts w:ascii="Calibri" w:hAnsi="Calibri"/>
      <w:lang w:val="es-ES" w:eastAsia="en-US"/>
    </w:rPr>
  </w:style>
  <w:style w:type="character" w:styleId="CommentReference">
    <w:name w:val="annotation reference"/>
    <w:basedOn w:val="DefaultParagraphFont"/>
    <w:uiPriority w:val="99"/>
    <w:semiHidden/>
    <w:unhideWhenUsed/>
    <w:rsid w:val="00FE7648"/>
    <w:rPr>
      <w:sz w:val="16"/>
      <w:szCs w:val="16"/>
    </w:rPr>
  </w:style>
  <w:style w:type="paragraph" w:styleId="Revision">
    <w:name w:val="Revision"/>
    <w:hidden/>
    <w:uiPriority w:val="99"/>
    <w:semiHidden/>
    <w:rsid w:val="000A59EF"/>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3-CL-230711-TD-0012/es" TargetMode="External"/><Relationship Id="rId21" Type="http://schemas.openxmlformats.org/officeDocument/2006/relationships/hyperlink" Target="https://www.itu.int/md/S23-CL-C-0078/es" TargetMode="External"/><Relationship Id="rId42" Type="http://schemas.openxmlformats.org/officeDocument/2006/relationships/hyperlink" Target="https://www.itu.int/md/S23-CL-230711-DL-0009/es" TargetMode="External"/><Relationship Id="rId47" Type="http://schemas.openxmlformats.org/officeDocument/2006/relationships/hyperlink" Target="https://www.itu.int/md/S23-CL-C-0098/es" TargetMode="External"/><Relationship Id="rId63" Type="http://schemas.openxmlformats.org/officeDocument/2006/relationships/hyperlink" Target="https://www.itu.int/md/S23-CL-C-0015/es" TargetMode="External"/><Relationship Id="rId68" Type="http://schemas.openxmlformats.org/officeDocument/2006/relationships/hyperlink" Target="https://www.itu.int/md/S23-CL-C-0094/es" TargetMode="External"/><Relationship Id="rId84" Type="http://schemas.openxmlformats.org/officeDocument/2006/relationships/hyperlink" Target="https://www.itu.int/md/S23-CL-C-0097/es" TargetMode="External"/><Relationship Id="rId89" Type="http://schemas.openxmlformats.org/officeDocument/2006/relationships/hyperlink" Target="http://council.itu.int/2023/wp-content/uploads/sites/2/2023/08/C23-RussianFederation-Statement-VC_en.pdf" TargetMode="External"/><Relationship Id="rId16" Type="http://schemas.openxmlformats.org/officeDocument/2006/relationships/hyperlink" Target="https://www.itu.int/md/S23-CL-C-0087/es" TargetMode="External"/><Relationship Id="rId11" Type="http://schemas.openxmlformats.org/officeDocument/2006/relationships/hyperlink" Target="https://www.itu.int/md/S23-CL-C-0104/es" TargetMode="External"/><Relationship Id="rId32" Type="http://schemas.openxmlformats.org/officeDocument/2006/relationships/hyperlink" Target="https://www.itu.int/md/S23-CL-INF-0016/en" TargetMode="External"/><Relationship Id="rId37" Type="http://schemas.openxmlformats.org/officeDocument/2006/relationships/hyperlink" Target="https://www.itu.int/md/S23-CL-C-0051/es" TargetMode="External"/><Relationship Id="rId53" Type="http://schemas.openxmlformats.org/officeDocument/2006/relationships/hyperlink" Target="https://www.itu.int/md/S23-CL-230711-DL-0006/es" TargetMode="External"/><Relationship Id="rId58" Type="http://schemas.openxmlformats.org/officeDocument/2006/relationships/hyperlink" Target="https://www.itu.int/md/S23-CL-C-0080/es" TargetMode="External"/><Relationship Id="rId74" Type="http://schemas.openxmlformats.org/officeDocument/2006/relationships/hyperlink" Target="https://www.itu.int/md/S23-CL-C-0047/es" TargetMode="External"/><Relationship Id="rId79" Type="http://schemas.openxmlformats.org/officeDocument/2006/relationships/hyperlink" Target="https://www.itu.int/md/S23-CL-C-0018/es" TargetMode="External"/><Relationship Id="rId5" Type="http://schemas.openxmlformats.org/officeDocument/2006/relationships/footnotes" Target="footnotes.xml"/><Relationship Id="rId90" Type="http://schemas.openxmlformats.org/officeDocument/2006/relationships/hyperlink" Target="https://www.itu.int/md/S23-CL-C-0032/es" TargetMode="External"/><Relationship Id="rId95" Type="http://schemas.openxmlformats.org/officeDocument/2006/relationships/hyperlink" Target="http://council.itu.int/2023/wp-content/uploads/sites/2/2023/08/C23-SG-Doreen-Bogdan-Martin-Closing-speech_en.pdf" TargetMode="External"/><Relationship Id="rId22" Type="http://schemas.openxmlformats.org/officeDocument/2006/relationships/hyperlink" Target="https://www.itu.int/md/S23-CL-C-0086/es" TargetMode="External"/><Relationship Id="rId27" Type="http://schemas.openxmlformats.org/officeDocument/2006/relationships/hyperlink" Target="https://www.itu.int/md/S23-CL-C-0003/es" TargetMode="External"/><Relationship Id="rId43" Type="http://schemas.openxmlformats.org/officeDocument/2006/relationships/hyperlink" Target="https://www.itu.int/md/S23-CL-C-0019/es" TargetMode="External"/><Relationship Id="rId48" Type="http://schemas.openxmlformats.org/officeDocument/2006/relationships/hyperlink" Target="https://www.itu.int/md/S23-CL-C-0099/es" TargetMode="External"/><Relationship Id="rId64" Type="http://schemas.openxmlformats.org/officeDocument/2006/relationships/hyperlink" Target="https://www.itu.int/md/S23-CL-C-0044/es" TargetMode="External"/><Relationship Id="rId69" Type="http://schemas.openxmlformats.org/officeDocument/2006/relationships/hyperlink" Target="https://www.itu.int/md/S23-CL-C-0090/es" TargetMode="External"/><Relationship Id="rId80" Type="http://schemas.openxmlformats.org/officeDocument/2006/relationships/hyperlink" Target="https://www.itu.int/md/S23-CL-C-0056/es" TargetMode="External"/><Relationship Id="rId85" Type="http://schemas.openxmlformats.org/officeDocument/2006/relationships/hyperlink" Target="https://www.itu.int/md/S23-CL-C-0002/es" TargetMode="External"/><Relationship Id="rId12" Type="http://schemas.openxmlformats.org/officeDocument/2006/relationships/hyperlink" Target="https://www.itu.int/md/S23-CL-230711-DL-0010/es" TargetMode="External"/><Relationship Id="rId17" Type="http://schemas.openxmlformats.org/officeDocument/2006/relationships/hyperlink" Target="https://www.itu.int/md/S23-CL-C-0037/es" TargetMode="External"/><Relationship Id="rId25" Type="http://schemas.openxmlformats.org/officeDocument/2006/relationships/hyperlink" Target="https://www.itu.int/md/S23-CL-C-0089/es" TargetMode="External"/><Relationship Id="rId33" Type="http://schemas.openxmlformats.org/officeDocument/2006/relationships/hyperlink" Target="https://www.itu.int/md/S23-CL-C-0060/es" TargetMode="External"/><Relationship Id="rId38" Type="http://schemas.openxmlformats.org/officeDocument/2006/relationships/hyperlink" Target="https://www.itu.int/md/S23-CL-C-0016/es" TargetMode="External"/><Relationship Id="rId46" Type="http://schemas.openxmlformats.org/officeDocument/2006/relationships/hyperlink" Target="https://www.itu.int/md/S23-CL-C-0034/es" TargetMode="External"/><Relationship Id="rId59" Type="http://schemas.openxmlformats.org/officeDocument/2006/relationships/hyperlink" Target="https://www.itu.int/md/S23-CL-230711-TD-0008/es" TargetMode="External"/><Relationship Id="rId67" Type="http://schemas.openxmlformats.org/officeDocument/2006/relationships/hyperlink" Target="https://www.itu.int/md/S23-CL-C-0072/es" TargetMode="External"/><Relationship Id="rId20" Type="http://schemas.openxmlformats.org/officeDocument/2006/relationships/hyperlink" Target="https://www.itu.int/md/S23-CL-C-0075/es" TargetMode="External"/><Relationship Id="rId41" Type="http://schemas.openxmlformats.org/officeDocument/2006/relationships/hyperlink" Target="https://www.itu.int/md/S23-CL-C-0095/es" TargetMode="External"/><Relationship Id="rId54" Type="http://schemas.openxmlformats.org/officeDocument/2006/relationships/hyperlink" Target="https://www.itu.int/md/S23-CL-C-0020/es" TargetMode="External"/><Relationship Id="rId62" Type="http://schemas.openxmlformats.org/officeDocument/2006/relationships/hyperlink" Target="https://www.itu.int/md/S23-CL-C-0042/es" TargetMode="External"/><Relationship Id="rId70" Type="http://schemas.openxmlformats.org/officeDocument/2006/relationships/hyperlink" Target="https://www.itu.int/md/S23-CL-C-0014/es" TargetMode="External"/><Relationship Id="rId75" Type="http://schemas.openxmlformats.org/officeDocument/2006/relationships/hyperlink" Target="https://www.itu.int/md/S23-CL-C-0054/es" TargetMode="External"/><Relationship Id="rId83" Type="http://schemas.openxmlformats.org/officeDocument/2006/relationships/hyperlink" Target="https://www.itu.int/md/S23-CL-C-0069/es" TargetMode="External"/><Relationship Id="rId88" Type="http://schemas.openxmlformats.org/officeDocument/2006/relationships/hyperlink" Target="https://www.itu.int/md/S23-CL-C-0021/es" TargetMode="External"/><Relationship Id="rId91" Type="http://schemas.openxmlformats.org/officeDocument/2006/relationships/hyperlink" Target="https://www.itu.int/md/S23-CL-C-0075/es" TargetMode="External"/><Relationship Id="rId96" Type="http://schemas.openxmlformats.org/officeDocument/2006/relationships/hyperlink" Target="http://council.itu.int/2023/wp-content/uploads/sites/2/2023/08/C23-Closing-speech-Cesar-Martinez-Chair-Council_en-1.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md/S23-CL-C-0002/es" TargetMode="External"/><Relationship Id="rId23" Type="http://schemas.openxmlformats.org/officeDocument/2006/relationships/hyperlink" Target="https://www.itu.int/md/S23-CL-C-0087/es" TargetMode="External"/><Relationship Id="rId28" Type="http://schemas.openxmlformats.org/officeDocument/2006/relationships/hyperlink" Target="https://www.itu.int/md/S23-CL-C-0104/es" TargetMode="External"/><Relationship Id="rId36" Type="http://schemas.openxmlformats.org/officeDocument/2006/relationships/hyperlink" Target="https://www.itu.int/md/S23-CL-C-0009/es" TargetMode="External"/><Relationship Id="rId49" Type="http://schemas.openxmlformats.org/officeDocument/2006/relationships/hyperlink" Target="https://www.itu.int/md/S23-CL-C-0022/es" TargetMode="External"/><Relationship Id="rId57" Type="http://schemas.openxmlformats.org/officeDocument/2006/relationships/hyperlink" Target="https://www.itu.int/md/S23-CL-C-0070/es" TargetMode="External"/><Relationship Id="rId10" Type="http://schemas.openxmlformats.org/officeDocument/2006/relationships/hyperlink" Target="https://www.itu.int/md/S23-CL-C-0003/es" TargetMode="External"/><Relationship Id="rId31" Type="http://schemas.openxmlformats.org/officeDocument/2006/relationships/hyperlink" Target="https://www.itu.int/md/S23-CL-230711-DL-0012/es" TargetMode="External"/><Relationship Id="rId44" Type="http://schemas.openxmlformats.org/officeDocument/2006/relationships/hyperlink" Target="https://www.itu.int/md/S23-CL-C-0082/es" TargetMode="External"/><Relationship Id="rId52" Type="http://schemas.openxmlformats.org/officeDocument/2006/relationships/hyperlink" Target="https://www.itu.int/md/S23-CL-C-0053/es" TargetMode="External"/><Relationship Id="rId60" Type="http://schemas.openxmlformats.org/officeDocument/2006/relationships/hyperlink" Target="https://www.itu.int/md/S23-CL-C-0052/es" TargetMode="External"/><Relationship Id="rId65" Type="http://schemas.openxmlformats.org/officeDocument/2006/relationships/hyperlink" Target="https://www.itu.int/md/S23-CL-INF-0005/es" TargetMode="External"/><Relationship Id="rId73" Type="http://schemas.openxmlformats.org/officeDocument/2006/relationships/hyperlink" Target="https://www.itu.int/md/S23-CL-C-0046/es" TargetMode="External"/><Relationship Id="rId78" Type="http://schemas.openxmlformats.org/officeDocument/2006/relationships/hyperlink" Target="https://www.itu.int/md/S23-CL-C-0055/es" TargetMode="External"/><Relationship Id="rId81" Type="http://schemas.openxmlformats.org/officeDocument/2006/relationships/hyperlink" Target="https://www.itu.int/md/S23-CL-230711-DL-0010/es" TargetMode="External"/><Relationship Id="rId86" Type="http://schemas.openxmlformats.org/officeDocument/2006/relationships/hyperlink" Target="https://www.itu.int/md/S23-CL-C-0087/es" TargetMode="External"/><Relationship Id="rId94" Type="http://schemas.openxmlformats.org/officeDocument/2006/relationships/hyperlink" Target="https://www.itu.int/md/S23-CL-C-0087/es"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3-CL-230711-TD-0012/es" TargetMode="External"/><Relationship Id="rId13" Type="http://schemas.openxmlformats.org/officeDocument/2006/relationships/hyperlink" Target="https://www.itu.int/md/S23-CL-230711-DL-0011/es" TargetMode="External"/><Relationship Id="rId18" Type="http://schemas.openxmlformats.org/officeDocument/2006/relationships/hyperlink" Target="https://www.itu.int/md/S23-CL-C-0021/es" TargetMode="External"/><Relationship Id="rId39" Type="http://schemas.openxmlformats.org/officeDocument/2006/relationships/hyperlink" Target="https://www.itu.int/md/S23-CL-C-0007/es" TargetMode="External"/><Relationship Id="rId34" Type="http://schemas.openxmlformats.org/officeDocument/2006/relationships/hyperlink" Target="https://www.itu.int/md/S23-CL-230711-TD-0007/es" TargetMode="External"/><Relationship Id="rId50" Type="http://schemas.openxmlformats.org/officeDocument/2006/relationships/hyperlink" Target="https://www.itu.int/md/S23-CL-C-0050/es" TargetMode="External"/><Relationship Id="rId55" Type="http://schemas.openxmlformats.org/officeDocument/2006/relationships/hyperlink" Target="https://www.itu.int/md/S23-CL-C-0023/es" TargetMode="External"/><Relationship Id="rId76" Type="http://schemas.openxmlformats.org/officeDocument/2006/relationships/hyperlink" Target="https://www.itu.int/md/S23-CL-C-0010/es" TargetMode="External"/><Relationship Id="rId97" Type="http://schemas.openxmlformats.org/officeDocument/2006/relationships/footer" Target="footer1.xml"/><Relationship Id="rId7" Type="http://schemas.openxmlformats.org/officeDocument/2006/relationships/hyperlink" Target="https://www.itu.int/md/S23-CL-C-0033/es" TargetMode="External"/><Relationship Id="rId71" Type="http://schemas.openxmlformats.org/officeDocument/2006/relationships/hyperlink" Target="https://www.itu.int/md/S23-CL-C-0057/es" TargetMode="External"/><Relationship Id="rId92" Type="http://schemas.openxmlformats.org/officeDocument/2006/relationships/hyperlink" Target="https://www.itu.int/md/S23-CL-C-0078/es" TargetMode="External"/><Relationship Id="rId2" Type="http://schemas.openxmlformats.org/officeDocument/2006/relationships/styles" Target="styles.xml"/><Relationship Id="rId29" Type="http://schemas.openxmlformats.org/officeDocument/2006/relationships/hyperlink" Target="https://www.itu.int/md/S23-CL-230711-DL-0010/es" TargetMode="External"/><Relationship Id="rId24" Type="http://schemas.openxmlformats.org/officeDocument/2006/relationships/hyperlink" Target="https://www.itu.int/md/S23-CL-C-0033/es" TargetMode="External"/><Relationship Id="rId40" Type="http://schemas.openxmlformats.org/officeDocument/2006/relationships/hyperlink" Target="https://www.itu.int/md/S23-CL-C-0048/es" TargetMode="External"/><Relationship Id="rId45" Type="http://schemas.openxmlformats.org/officeDocument/2006/relationships/hyperlink" Target="https://www.itu.int/md/S23-CL-230711-TD-0006/es" TargetMode="External"/><Relationship Id="rId66" Type="http://schemas.openxmlformats.org/officeDocument/2006/relationships/hyperlink" Target="https://www.itu.int/md/S23-CL-C-0062/es" TargetMode="External"/><Relationship Id="rId87" Type="http://schemas.openxmlformats.org/officeDocument/2006/relationships/hyperlink" Target="https://www.itu.int/md/S23-CL-C-0037/es" TargetMode="External"/><Relationship Id="rId61" Type="http://schemas.openxmlformats.org/officeDocument/2006/relationships/hyperlink" Target="https://www.itu.int/md/S23-CL-230711-DL-0007/es" TargetMode="External"/><Relationship Id="rId82" Type="http://schemas.openxmlformats.org/officeDocument/2006/relationships/hyperlink" Target="https://www.itu.int/md/S23-CL-C-0045/es" TargetMode="External"/><Relationship Id="rId19" Type="http://schemas.openxmlformats.org/officeDocument/2006/relationships/hyperlink" Target="https://www.itu.int/md/S23-CL-C-0032/es" TargetMode="External"/><Relationship Id="rId14" Type="http://schemas.openxmlformats.org/officeDocument/2006/relationships/hyperlink" Target="https://www.itu.int/md/S23-CL-230711-DL-0012/es" TargetMode="External"/><Relationship Id="rId30" Type="http://schemas.openxmlformats.org/officeDocument/2006/relationships/hyperlink" Target="https://www.itu.int/md/S23-CL-230711-DL-0011/es" TargetMode="External"/><Relationship Id="rId35" Type="http://schemas.openxmlformats.org/officeDocument/2006/relationships/hyperlink" Target="https://www.itu.int/md/S23-CL-C-0043/es" TargetMode="External"/><Relationship Id="rId56" Type="http://schemas.openxmlformats.org/officeDocument/2006/relationships/hyperlink" Target="https://www.itu.int/md/S23-CL-C-0026/es" TargetMode="External"/><Relationship Id="rId77" Type="http://schemas.openxmlformats.org/officeDocument/2006/relationships/hyperlink" Target="https://www.itu.int/md/S23-CL-C-0039/es" TargetMode="External"/><Relationship Id="rId100" Type="http://schemas.openxmlformats.org/officeDocument/2006/relationships/fontTable" Target="fontTable.xml"/><Relationship Id="rId8" Type="http://schemas.openxmlformats.org/officeDocument/2006/relationships/hyperlink" Target="https://www.itu.int/md/S23-CL-C-0089/es" TargetMode="External"/><Relationship Id="rId51" Type="http://schemas.openxmlformats.org/officeDocument/2006/relationships/hyperlink" Target="https://www.itu.int/md/S23-CL-C-0050/es" TargetMode="External"/><Relationship Id="rId72" Type="http://schemas.openxmlformats.org/officeDocument/2006/relationships/hyperlink" Target="https://www.itu.int/md/S23-CL-C-0011/es" TargetMode="External"/><Relationship Id="rId93" Type="http://schemas.openxmlformats.org/officeDocument/2006/relationships/hyperlink" Target="https://www.itu.int/md/S23-CL-C-0086/es" TargetMode="External"/><Relationship Id="rId98" Type="http://schemas.openxmlformats.org/officeDocument/2006/relationships/header" Target="header1.xm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PS_Council23.dotx</Template>
  <TotalTime>4</TotalTime>
  <Pages>20</Pages>
  <Words>9045</Words>
  <Characters>51561</Characters>
  <Application>Microsoft Office Word</Application>
  <DocSecurity>0</DocSecurity>
  <Lines>429</Lines>
  <Paragraphs>120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60486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los debates de la séptima y última sesión plenaria</dc:title>
  <dc:subject>Council 2023</dc:subject>
  <dc:creator>Spanish</dc:creator>
  <cp:keywords>C2023, C23, Council-23</cp:keywords>
  <dc:description/>
  <cp:lastModifiedBy>Xue, Kun</cp:lastModifiedBy>
  <cp:revision>10</cp:revision>
  <cp:lastPrinted>2006-03-24T09:51:00Z</cp:lastPrinted>
  <dcterms:created xsi:type="dcterms:W3CDTF">2023-09-21T12:11:00Z</dcterms:created>
  <dcterms:modified xsi:type="dcterms:W3CDTF">2023-09-21T12:22:00Z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