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506079" w14:paraId="209F724D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6115F89" w14:textId="2E10986F" w:rsidR="00796BD3" w:rsidRPr="00506079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238AD879" w14:textId="0A2992C8" w:rsidR="00796BD3" w:rsidRPr="0050607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06079">
              <w:rPr>
                <w:b/>
                <w:lang w:val="ru-RU"/>
              </w:rPr>
              <w:t xml:space="preserve">Документ </w:t>
            </w:r>
            <w:r w:rsidR="00796BD3" w:rsidRPr="00506079">
              <w:rPr>
                <w:b/>
                <w:lang w:val="ru-RU"/>
              </w:rPr>
              <w:t>C23/</w:t>
            </w:r>
            <w:r w:rsidR="001B4A41" w:rsidRPr="00506079">
              <w:rPr>
                <w:b/>
                <w:lang w:val="ru-RU"/>
              </w:rPr>
              <w:t>1</w:t>
            </w:r>
            <w:r w:rsidR="00BB28F8" w:rsidRPr="00506079">
              <w:rPr>
                <w:b/>
                <w:lang w:val="ru-RU"/>
              </w:rPr>
              <w:t>1</w:t>
            </w:r>
            <w:r w:rsidR="00DF4891" w:rsidRPr="00506079">
              <w:rPr>
                <w:b/>
                <w:lang w:val="ru-RU"/>
              </w:rPr>
              <w:t>1</w:t>
            </w:r>
            <w:r w:rsidR="00796BD3" w:rsidRPr="00506079">
              <w:rPr>
                <w:b/>
                <w:lang w:val="ru-RU"/>
              </w:rPr>
              <w:t>-R</w:t>
            </w:r>
          </w:p>
        </w:tc>
      </w:tr>
      <w:tr w:rsidR="00796BD3" w:rsidRPr="00506079" w14:paraId="4AEF9A87" w14:textId="77777777" w:rsidTr="00E31DCE">
        <w:trPr>
          <w:cantSplit/>
        </w:trPr>
        <w:tc>
          <w:tcPr>
            <w:tcW w:w="3969" w:type="dxa"/>
            <w:vMerge/>
          </w:tcPr>
          <w:p w14:paraId="1FF0AD5F" w14:textId="77777777" w:rsidR="00796BD3" w:rsidRPr="00506079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F37CE3B" w14:textId="68711C9A" w:rsidR="00796BD3" w:rsidRPr="00506079" w:rsidRDefault="00CD6093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CD6093">
              <w:rPr>
                <w:b/>
                <w:lang w:val="ru-RU"/>
              </w:rPr>
              <w:t xml:space="preserve">1 сентября </w:t>
            </w:r>
            <w:r w:rsidR="00796BD3" w:rsidRPr="00506079">
              <w:rPr>
                <w:b/>
                <w:lang w:val="ru-RU"/>
              </w:rPr>
              <w:t>2023</w:t>
            </w:r>
            <w:r w:rsidR="001B4A41" w:rsidRPr="00506079">
              <w:rPr>
                <w:b/>
                <w:lang w:val="ru-RU"/>
              </w:rPr>
              <w:t> года</w:t>
            </w:r>
          </w:p>
        </w:tc>
      </w:tr>
      <w:tr w:rsidR="00796BD3" w:rsidRPr="00506079" w14:paraId="04D81415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650818DD" w14:textId="77777777" w:rsidR="00796BD3" w:rsidRPr="00506079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2AEBEBD" w14:textId="77777777" w:rsidR="00796BD3" w:rsidRPr="0050607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06079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506079" w14:paraId="3DC52236" w14:textId="77777777" w:rsidTr="00E31DCE">
        <w:trPr>
          <w:cantSplit/>
          <w:trHeight w:val="23"/>
        </w:trPr>
        <w:tc>
          <w:tcPr>
            <w:tcW w:w="3969" w:type="dxa"/>
          </w:tcPr>
          <w:p w14:paraId="70871EAE" w14:textId="77777777" w:rsidR="00796BD3" w:rsidRPr="00506079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0AB0DAC3" w14:textId="77777777" w:rsidR="00796BD3" w:rsidRPr="00506079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506079" w14:paraId="76B7A9C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2959C75" w14:textId="77777777" w:rsidR="00561899" w:rsidRPr="00506079" w:rsidRDefault="00561899" w:rsidP="00561899">
            <w:pPr>
              <w:pStyle w:val="Title1"/>
              <w:rPr>
                <w:lang w:val="ru-RU"/>
              </w:rPr>
            </w:pPr>
            <w:bookmarkStart w:id="5" w:name="dsource" w:colFirst="0" w:colLast="0"/>
            <w:bookmarkEnd w:id="4"/>
            <w:r w:rsidRPr="00506079">
              <w:rPr>
                <w:lang w:val="ru-RU"/>
              </w:rPr>
              <w:t>КРАТКИЙ ОТЧЕТ</w:t>
            </w:r>
          </w:p>
          <w:p w14:paraId="4EBE545F" w14:textId="194989A2" w:rsidR="00796BD3" w:rsidRPr="00506079" w:rsidRDefault="00561899" w:rsidP="00561899">
            <w:pPr>
              <w:pStyle w:val="Title1"/>
              <w:rPr>
                <w:lang w:val="ru-RU"/>
              </w:rPr>
            </w:pPr>
            <w:r w:rsidRPr="00506079">
              <w:rPr>
                <w:lang w:val="ru-RU"/>
              </w:rPr>
              <w:t xml:space="preserve">О </w:t>
            </w:r>
            <w:r w:rsidR="00DF4891" w:rsidRPr="00506079">
              <w:rPr>
                <w:lang w:val="ru-RU"/>
              </w:rPr>
              <w:t>ШЕСТОМ</w:t>
            </w:r>
            <w:r w:rsidRPr="00506079">
              <w:rPr>
                <w:lang w:val="ru-RU"/>
              </w:rPr>
              <w:t xml:space="preserve"> ПЛЕНАРНОМ ЗАСЕДАНИИ</w:t>
            </w:r>
          </w:p>
        </w:tc>
      </w:tr>
      <w:tr w:rsidR="00796BD3" w:rsidRPr="00CD6093" w14:paraId="40C06504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6015E5E" w14:textId="2E6AC883" w:rsidR="00796BD3" w:rsidRPr="00506079" w:rsidRDefault="00DF4891" w:rsidP="001B4A41">
            <w:pPr>
              <w:pStyle w:val="Normalaftertitle"/>
              <w:jc w:val="center"/>
              <w:rPr>
                <w:lang w:val="ru-RU"/>
              </w:rPr>
            </w:pPr>
            <w:bookmarkStart w:id="6" w:name="dtitle1" w:colFirst="0" w:colLast="0"/>
            <w:bookmarkEnd w:id="5"/>
            <w:r w:rsidRPr="00506079">
              <w:rPr>
                <w:lang w:val="ru-RU"/>
              </w:rPr>
              <w:t>Пятница</w:t>
            </w:r>
            <w:r w:rsidR="001B4A41" w:rsidRPr="00506079">
              <w:rPr>
                <w:lang w:val="ru-RU"/>
              </w:rPr>
              <w:t xml:space="preserve">, </w:t>
            </w:r>
            <w:r w:rsidR="00F716B7" w:rsidRPr="00506079">
              <w:rPr>
                <w:lang w:val="ru-RU"/>
              </w:rPr>
              <w:t>2</w:t>
            </w:r>
            <w:r w:rsidRPr="00506079">
              <w:rPr>
                <w:lang w:val="ru-RU"/>
              </w:rPr>
              <w:t>1</w:t>
            </w:r>
            <w:r w:rsidR="001B4A41" w:rsidRPr="00506079">
              <w:rPr>
                <w:lang w:val="ru-RU"/>
              </w:rPr>
              <w:t xml:space="preserve"> июля 2023 года, 1</w:t>
            </w:r>
            <w:r w:rsidRPr="00506079">
              <w:rPr>
                <w:lang w:val="ru-RU"/>
              </w:rPr>
              <w:t>1</w:t>
            </w:r>
            <w:r w:rsidR="001B4A41" w:rsidRPr="00506079">
              <w:rPr>
                <w:lang w:val="ru-RU"/>
              </w:rPr>
              <w:t xml:space="preserve"> час. </w:t>
            </w:r>
            <w:r w:rsidRPr="00506079">
              <w:rPr>
                <w:lang w:val="ru-RU"/>
              </w:rPr>
              <w:t>1</w:t>
            </w:r>
            <w:r w:rsidR="00F716B7" w:rsidRPr="00506079">
              <w:rPr>
                <w:lang w:val="ru-RU"/>
              </w:rPr>
              <w:t>5</w:t>
            </w:r>
            <w:r w:rsidR="001B4A41" w:rsidRPr="00506079">
              <w:rPr>
                <w:lang w:val="ru-RU"/>
              </w:rPr>
              <w:t> мин. − 1</w:t>
            </w:r>
            <w:r w:rsidRPr="00506079">
              <w:rPr>
                <w:lang w:val="ru-RU"/>
              </w:rPr>
              <w:t>2</w:t>
            </w:r>
            <w:r w:rsidR="001B4A41" w:rsidRPr="00506079">
              <w:rPr>
                <w:lang w:val="ru-RU"/>
              </w:rPr>
              <w:t xml:space="preserve"> час. </w:t>
            </w:r>
            <w:r w:rsidRPr="00506079">
              <w:rPr>
                <w:lang w:val="ru-RU"/>
              </w:rPr>
              <w:t>0</w:t>
            </w:r>
            <w:r w:rsidR="001B4A41" w:rsidRPr="00506079">
              <w:rPr>
                <w:lang w:val="ru-RU"/>
              </w:rPr>
              <w:t>5 мин.</w:t>
            </w:r>
          </w:p>
          <w:p w14:paraId="7EF965B9" w14:textId="774213CE" w:rsidR="001B4A41" w:rsidRPr="00506079" w:rsidRDefault="003342E4" w:rsidP="003342E4">
            <w:pPr>
              <w:jc w:val="center"/>
              <w:rPr>
                <w:lang w:val="ru-RU"/>
              </w:rPr>
            </w:pPr>
            <w:r w:rsidRPr="00506079">
              <w:rPr>
                <w:b/>
                <w:bCs/>
                <w:lang w:val="ru-RU"/>
              </w:rPr>
              <w:t>Председатель</w:t>
            </w:r>
            <w:r w:rsidRPr="00506079">
              <w:rPr>
                <w:lang w:val="ru-RU"/>
              </w:rPr>
              <w:t xml:space="preserve">: г-н </w:t>
            </w:r>
            <w:r w:rsidR="00283301" w:rsidRPr="00506079">
              <w:rPr>
                <w:lang w:val="ru-RU"/>
              </w:rPr>
              <w:t>С. МАРТИНЕС</w:t>
            </w:r>
            <w:r w:rsidRPr="00506079">
              <w:rPr>
                <w:lang w:val="ru-RU"/>
              </w:rPr>
              <w:t xml:space="preserve"> (Парагвай)</w:t>
            </w:r>
          </w:p>
        </w:tc>
      </w:tr>
      <w:bookmarkEnd w:id="2"/>
      <w:bookmarkEnd w:id="6"/>
    </w:tbl>
    <w:p w14:paraId="359817CF" w14:textId="77777777" w:rsidR="00796BD3" w:rsidRPr="00506079" w:rsidRDefault="00796BD3" w:rsidP="00796BD3">
      <w:pPr>
        <w:rPr>
          <w:lang w:val="ru-RU"/>
        </w:rPr>
      </w:pPr>
    </w:p>
    <w:p w14:paraId="7909BF21" w14:textId="77777777" w:rsidR="001B4A41" w:rsidRPr="00506079" w:rsidRDefault="001B4A41" w:rsidP="001B4A41">
      <w:pPr>
        <w:rPr>
          <w:lang w:val="ru-RU"/>
        </w:rPr>
      </w:pPr>
    </w:p>
    <w:tbl>
      <w:tblPr>
        <w:tblW w:w="9213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424"/>
        <w:gridCol w:w="6095"/>
        <w:gridCol w:w="2694"/>
      </w:tblGrid>
      <w:tr w:rsidR="001B4A41" w:rsidRPr="00506079" w14:paraId="741145D0" w14:textId="77777777" w:rsidTr="00506079">
        <w:tc>
          <w:tcPr>
            <w:tcW w:w="230" w:type="pct"/>
          </w:tcPr>
          <w:p w14:paraId="44052E24" w14:textId="77777777" w:rsidR="001B4A41" w:rsidRPr="00506079" w:rsidRDefault="001B4A41" w:rsidP="001B4A41">
            <w:pPr>
              <w:jc w:val="center"/>
              <w:rPr>
                <w:b/>
                <w:bCs/>
                <w:lang w:val="ru-RU"/>
              </w:rPr>
            </w:pPr>
            <w:bookmarkStart w:id="7" w:name="_Hlk141438382"/>
            <w:r w:rsidRPr="00506079">
              <w:rPr>
                <w:b/>
                <w:bCs/>
                <w:lang w:val="ru-RU"/>
              </w:rPr>
              <w:br w:type="page"/>
            </w:r>
            <w:r w:rsidRPr="00506079">
              <w:rPr>
                <w:b/>
                <w:bCs/>
                <w:lang w:val="ru-RU"/>
              </w:rPr>
              <w:br w:type="page"/>
            </w:r>
          </w:p>
        </w:tc>
        <w:tc>
          <w:tcPr>
            <w:tcW w:w="3308" w:type="pct"/>
          </w:tcPr>
          <w:p w14:paraId="15C7E63C" w14:textId="0FB08128" w:rsidR="001B4A41" w:rsidRPr="00506079" w:rsidRDefault="00561899" w:rsidP="001B4A41">
            <w:pPr>
              <w:rPr>
                <w:b/>
                <w:bCs/>
                <w:lang w:val="ru-RU"/>
              </w:rPr>
            </w:pPr>
            <w:r w:rsidRPr="00506079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1462" w:type="pct"/>
          </w:tcPr>
          <w:p w14:paraId="30D84664" w14:textId="7E9E26B2" w:rsidR="001B4A41" w:rsidRPr="00506079" w:rsidRDefault="001B4A41" w:rsidP="001B4A41">
            <w:pPr>
              <w:jc w:val="center"/>
              <w:rPr>
                <w:b/>
                <w:bCs/>
                <w:lang w:val="ru-RU"/>
              </w:rPr>
            </w:pPr>
            <w:r w:rsidRPr="00506079">
              <w:rPr>
                <w:b/>
                <w:bCs/>
                <w:lang w:val="ru-RU"/>
              </w:rPr>
              <w:t>Документы</w:t>
            </w:r>
          </w:p>
        </w:tc>
      </w:tr>
      <w:tr w:rsidR="007673C3" w:rsidRPr="00506079" w14:paraId="098CC4ED" w14:textId="77777777" w:rsidTr="00506079">
        <w:trPr>
          <w:trHeight w:val="20"/>
        </w:trPr>
        <w:tc>
          <w:tcPr>
            <w:tcW w:w="230" w:type="pct"/>
          </w:tcPr>
          <w:p w14:paraId="55B03472" w14:textId="4D5347E1" w:rsidR="007673C3" w:rsidRPr="00506079" w:rsidRDefault="007673C3" w:rsidP="007673C3">
            <w:pPr>
              <w:rPr>
                <w:lang w:val="ru-RU"/>
              </w:rPr>
            </w:pPr>
            <w:r w:rsidRPr="00506079">
              <w:rPr>
                <w:lang w:val="ru-RU"/>
              </w:rPr>
              <w:t>1</w:t>
            </w:r>
          </w:p>
        </w:tc>
        <w:tc>
          <w:tcPr>
            <w:tcW w:w="3308" w:type="pct"/>
          </w:tcPr>
          <w:p w14:paraId="63D8EB3A" w14:textId="6E4083AE" w:rsidR="007673C3" w:rsidRPr="00506079" w:rsidRDefault="007673C3" w:rsidP="007673C3">
            <w:pPr>
              <w:rPr>
                <w:lang w:val="ru-RU"/>
              </w:rPr>
            </w:pPr>
            <w:r w:rsidRPr="00506079">
              <w:rPr>
                <w:lang w:val="ru-RU"/>
              </w:rPr>
              <w:t>Стратегия координации усилий трех Секторов Союза (продолжение)</w:t>
            </w:r>
          </w:p>
        </w:tc>
        <w:tc>
          <w:tcPr>
            <w:tcW w:w="1462" w:type="pct"/>
          </w:tcPr>
          <w:p w14:paraId="13C50CE7" w14:textId="3071309F" w:rsidR="007673C3" w:rsidRPr="00506079" w:rsidRDefault="00D57953" w:rsidP="007673C3">
            <w:pPr>
              <w:jc w:val="center"/>
              <w:rPr>
                <w:lang w:val="ru-RU"/>
              </w:rPr>
            </w:pPr>
            <w:hyperlink r:id="rId7" w:history="1">
              <w:r w:rsidR="007673C3" w:rsidRPr="00506079">
                <w:rPr>
                  <w:rStyle w:val="Hyperlink"/>
                  <w:szCs w:val="22"/>
                  <w:lang w:val="ru-RU"/>
                </w:rPr>
                <w:t>C23/27</w:t>
              </w:r>
            </w:hyperlink>
            <w:r w:rsidR="007673C3" w:rsidRPr="00506079">
              <w:rPr>
                <w:szCs w:val="22"/>
                <w:lang w:val="ru-RU"/>
              </w:rPr>
              <w:t xml:space="preserve">, </w:t>
            </w:r>
            <w:hyperlink r:id="rId8" w:history="1">
              <w:r w:rsidR="007673C3" w:rsidRPr="00506079">
                <w:rPr>
                  <w:rStyle w:val="Hyperlink"/>
                  <w:szCs w:val="22"/>
                  <w:lang w:val="ru-RU"/>
                </w:rPr>
                <w:t>C23/72(Rev.1) + Corr.1</w:t>
              </w:r>
            </w:hyperlink>
            <w:r w:rsidR="007673C3" w:rsidRPr="00506079">
              <w:rPr>
                <w:szCs w:val="22"/>
                <w:lang w:val="ru-RU"/>
              </w:rPr>
              <w:t xml:space="preserve">, </w:t>
            </w:r>
            <w:hyperlink r:id="rId9" w:history="1">
              <w:r w:rsidR="007673C3" w:rsidRPr="00506079">
                <w:rPr>
                  <w:rStyle w:val="Hyperlink"/>
                  <w:szCs w:val="22"/>
                  <w:lang w:val="ru-RU"/>
                </w:rPr>
                <w:t>C23/79</w:t>
              </w:r>
            </w:hyperlink>
          </w:p>
        </w:tc>
      </w:tr>
      <w:tr w:rsidR="007673C3" w:rsidRPr="00506079" w14:paraId="7E5C8AE3" w14:textId="77777777" w:rsidTr="00506079">
        <w:trPr>
          <w:trHeight w:val="20"/>
        </w:trPr>
        <w:tc>
          <w:tcPr>
            <w:tcW w:w="230" w:type="pct"/>
          </w:tcPr>
          <w:p w14:paraId="786B64C0" w14:textId="17CF0940" w:rsidR="007673C3" w:rsidRPr="00506079" w:rsidRDefault="007673C3" w:rsidP="007673C3">
            <w:pPr>
              <w:rPr>
                <w:lang w:val="ru-RU"/>
              </w:rPr>
            </w:pPr>
            <w:r w:rsidRPr="00506079">
              <w:rPr>
                <w:lang w:val="ru-RU"/>
              </w:rPr>
              <w:t>2</w:t>
            </w:r>
          </w:p>
        </w:tc>
        <w:tc>
          <w:tcPr>
            <w:tcW w:w="3308" w:type="pct"/>
          </w:tcPr>
          <w:p w14:paraId="4B0523D8" w14:textId="12934656" w:rsidR="007673C3" w:rsidRPr="00506079" w:rsidRDefault="007673C3" w:rsidP="007673C3">
            <w:pPr>
              <w:rPr>
                <w:lang w:val="ru-RU"/>
              </w:rPr>
            </w:pPr>
            <w:r w:rsidRPr="00506079">
              <w:rPr>
                <w:lang w:val="ru-RU"/>
              </w:rPr>
              <w:t>Отчет о роли МСЭ в выполнении решений ВВУИО и Повестки дня в области устойчивого развития на период до 2030 года, а</w:t>
            </w:r>
            <w:r w:rsidR="00506079" w:rsidRPr="00506079">
              <w:rPr>
                <w:lang w:val="ru-RU"/>
              </w:rPr>
              <w:t> </w:t>
            </w:r>
            <w:r w:rsidRPr="00506079">
              <w:rPr>
                <w:lang w:val="ru-RU"/>
              </w:rPr>
              <w:t>также в процессе принятия последующих мер и обзоре их выполнения</w:t>
            </w:r>
            <w:r w:rsidR="0037380C" w:rsidRPr="00506079">
              <w:rPr>
                <w:lang w:val="ru-RU"/>
              </w:rPr>
              <w:t xml:space="preserve"> (продолжение)</w:t>
            </w:r>
          </w:p>
        </w:tc>
        <w:tc>
          <w:tcPr>
            <w:tcW w:w="1462" w:type="pct"/>
          </w:tcPr>
          <w:p w14:paraId="1F3CE652" w14:textId="0000AF43" w:rsidR="007673C3" w:rsidRPr="00506079" w:rsidRDefault="00D57953" w:rsidP="007673C3">
            <w:pPr>
              <w:jc w:val="center"/>
              <w:rPr>
                <w:lang w:val="ru-RU"/>
              </w:rPr>
            </w:pPr>
            <w:hyperlink r:id="rId10" w:history="1">
              <w:r w:rsidR="007673C3" w:rsidRPr="00506079">
                <w:rPr>
                  <w:rStyle w:val="Hyperlink"/>
                  <w:szCs w:val="22"/>
                  <w:lang w:val="ru-RU"/>
                </w:rPr>
                <w:t>C23/61</w:t>
              </w:r>
            </w:hyperlink>
            <w:r w:rsidR="007673C3" w:rsidRPr="00506079">
              <w:rPr>
                <w:szCs w:val="22"/>
                <w:lang w:val="ru-RU"/>
              </w:rPr>
              <w:t xml:space="preserve">, </w:t>
            </w:r>
            <w:hyperlink r:id="rId11" w:history="1">
              <w:r w:rsidR="007673C3" w:rsidRPr="00506079">
                <w:rPr>
                  <w:rStyle w:val="Hyperlink"/>
                  <w:szCs w:val="22"/>
                  <w:lang w:val="ru-RU"/>
                </w:rPr>
                <w:t>C23/71</w:t>
              </w:r>
            </w:hyperlink>
            <w:r w:rsidR="007673C3" w:rsidRPr="00506079">
              <w:rPr>
                <w:szCs w:val="22"/>
                <w:lang w:val="ru-RU"/>
              </w:rPr>
              <w:t xml:space="preserve">, </w:t>
            </w:r>
            <w:hyperlink r:id="rId12" w:history="1">
              <w:r w:rsidR="007673C3" w:rsidRPr="00506079">
                <w:rPr>
                  <w:rStyle w:val="Hyperlink"/>
                  <w:szCs w:val="22"/>
                  <w:lang w:val="ru-RU"/>
                </w:rPr>
                <w:t>C23/81</w:t>
              </w:r>
            </w:hyperlink>
            <w:r w:rsidR="007673C3" w:rsidRPr="00506079">
              <w:rPr>
                <w:szCs w:val="22"/>
                <w:lang w:val="ru-RU"/>
              </w:rPr>
              <w:t xml:space="preserve">, </w:t>
            </w:r>
            <w:hyperlink r:id="rId13" w:history="1">
              <w:r w:rsidR="007673C3" w:rsidRPr="00506079">
                <w:rPr>
                  <w:rStyle w:val="Hyperlink"/>
                  <w:szCs w:val="22"/>
                  <w:lang w:val="ru-RU"/>
                </w:rPr>
                <w:t>C23/83</w:t>
              </w:r>
            </w:hyperlink>
            <w:r w:rsidR="007673C3" w:rsidRPr="00506079">
              <w:rPr>
                <w:szCs w:val="22"/>
                <w:lang w:val="ru-RU"/>
              </w:rPr>
              <w:t xml:space="preserve">, </w:t>
            </w:r>
            <w:r w:rsidR="007673C3" w:rsidRPr="00506079">
              <w:rPr>
                <w:szCs w:val="22"/>
                <w:lang w:val="ru-RU"/>
              </w:rPr>
              <w:br/>
            </w:r>
            <w:hyperlink r:id="rId14" w:history="1">
              <w:r w:rsidR="007673C3" w:rsidRPr="00506079">
                <w:rPr>
                  <w:rStyle w:val="Hyperlink"/>
                  <w:szCs w:val="22"/>
                  <w:lang w:val="ru-RU"/>
                </w:rPr>
                <w:t>C23/85 + Corr.1, 2</w:t>
              </w:r>
            </w:hyperlink>
            <w:r w:rsidR="007673C3" w:rsidRPr="00506079">
              <w:rPr>
                <w:szCs w:val="22"/>
                <w:lang w:val="ru-RU"/>
              </w:rPr>
              <w:t xml:space="preserve">, </w:t>
            </w:r>
            <w:r w:rsidR="007673C3" w:rsidRPr="00506079">
              <w:rPr>
                <w:szCs w:val="22"/>
                <w:lang w:val="ru-RU"/>
              </w:rPr>
              <w:br/>
            </w:r>
            <w:hyperlink r:id="rId15" w:history="1">
              <w:r w:rsidR="007673C3" w:rsidRPr="00506079">
                <w:rPr>
                  <w:rStyle w:val="Hyperlink"/>
                  <w:szCs w:val="22"/>
                  <w:lang w:val="ru-RU"/>
                </w:rPr>
                <w:t>C23/96</w:t>
              </w:r>
            </w:hyperlink>
            <w:r w:rsidR="007673C3" w:rsidRPr="00506079">
              <w:rPr>
                <w:szCs w:val="22"/>
                <w:lang w:val="ru-RU"/>
              </w:rPr>
              <w:t xml:space="preserve">, </w:t>
            </w:r>
            <w:hyperlink r:id="rId16" w:history="1">
              <w:r w:rsidR="007673C3" w:rsidRPr="00506079">
                <w:rPr>
                  <w:rStyle w:val="Hyperlink"/>
                  <w:szCs w:val="22"/>
                  <w:lang w:val="ru-RU"/>
                </w:rPr>
                <w:t>C23/DT/9</w:t>
              </w:r>
            </w:hyperlink>
            <w:r w:rsidR="007673C3" w:rsidRPr="00506079">
              <w:rPr>
                <w:szCs w:val="22"/>
                <w:lang w:val="ru-RU"/>
              </w:rPr>
              <w:t xml:space="preserve">, </w:t>
            </w:r>
            <w:r w:rsidR="007673C3" w:rsidRPr="00506079">
              <w:rPr>
                <w:szCs w:val="22"/>
                <w:lang w:val="ru-RU"/>
              </w:rPr>
              <w:br/>
            </w:r>
            <w:hyperlink r:id="rId17" w:history="1">
              <w:r w:rsidR="007673C3" w:rsidRPr="00506079">
                <w:rPr>
                  <w:rStyle w:val="Hyperlink"/>
                  <w:szCs w:val="22"/>
                  <w:lang w:val="ru-RU"/>
                </w:rPr>
                <w:t>C23/DT/10</w:t>
              </w:r>
            </w:hyperlink>
          </w:p>
        </w:tc>
      </w:tr>
      <w:tr w:rsidR="007673C3" w:rsidRPr="00506079" w14:paraId="3D8C9242" w14:textId="77777777" w:rsidTr="00506079">
        <w:trPr>
          <w:trHeight w:val="20"/>
        </w:trPr>
        <w:tc>
          <w:tcPr>
            <w:tcW w:w="230" w:type="pct"/>
          </w:tcPr>
          <w:p w14:paraId="3F492206" w14:textId="0DA50BE0" w:rsidR="007673C3" w:rsidRPr="00506079" w:rsidRDefault="007673C3" w:rsidP="007673C3">
            <w:pPr>
              <w:rPr>
                <w:lang w:val="ru-RU"/>
              </w:rPr>
            </w:pPr>
            <w:r w:rsidRPr="00506079">
              <w:rPr>
                <w:lang w:val="ru-RU"/>
              </w:rPr>
              <w:t>3</w:t>
            </w:r>
          </w:p>
        </w:tc>
        <w:tc>
          <w:tcPr>
            <w:tcW w:w="3308" w:type="pct"/>
          </w:tcPr>
          <w:p w14:paraId="73AB07E2" w14:textId="40C3DE82" w:rsidR="007673C3" w:rsidRPr="00506079" w:rsidRDefault="008D7AF2" w:rsidP="007673C3">
            <w:pPr>
              <w:rPr>
                <w:lang w:val="ru-RU"/>
              </w:rPr>
            </w:pPr>
            <w:r w:rsidRPr="00506079">
              <w:rPr>
                <w:lang w:val="ru-RU"/>
              </w:rPr>
              <w:t xml:space="preserve">Заявление Туниса по </w:t>
            </w:r>
            <w:r w:rsidR="001C6F82" w:rsidRPr="00506079">
              <w:rPr>
                <w:lang w:val="ru-RU"/>
              </w:rPr>
              <w:t>Декларации Джербы 18-й Конференции глав государств и правительств франкоязычных стран</w:t>
            </w:r>
          </w:p>
        </w:tc>
        <w:tc>
          <w:tcPr>
            <w:tcW w:w="1462" w:type="pct"/>
          </w:tcPr>
          <w:p w14:paraId="035A62CA" w14:textId="4F26FAD9" w:rsidR="007673C3" w:rsidRPr="00506079" w:rsidRDefault="00D57953" w:rsidP="007673C3">
            <w:pPr>
              <w:jc w:val="center"/>
              <w:rPr>
                <w:lang w:val="ru-RU"/>
              </w:rPr>
            </w:pPr>
            <w:hyperlink r:id="rId18" w:history="1">
              <w:r w:rsidR="007673C3" w:rsidRPr="00506079">
                <w:rPr>
                  <w:rStyle w:val="Hyperlink"/>
                  <w:szCs w:val="22"/>
                  <w:lang w:val="ru-RU"/>
                </w:rPr>
                <w:t>C23/INF/18</w:t>
              </w:r>
            </w:hyperlink>
          </w:p>
        </w:tc>
      </w:tr>
      <w:tr w:rsidR="007673C3" w:rsidRPr="00506079" w14:paraId="23A7FD5B" w14:textId="77777777" w:rsidTr="00506079">
        <w:trPr>
          <w:trHeight w:val="20"/>
        </w:trPr>
        <w:tc>
          <w:tcPr>
            <w:tcW w:w="230" w:type="pct"/>
          </w:tcPr>
          <w:p w14:paraId="54D3D4A1" w14:textId="0ABA7B03" w:rsidR="007673C3" w:rsidRPr="00506079" w:rsidRDefault="007673C3" w:rsidP="007673C3">
            <w:pPr>
              <w:rPr>
                <w:lang w:val="ru-RU"/>
              </w:rPr>
            </w:pPr>
            <w:r w:rsidRPr="00506079">
              <w:rPr>
                <w:lang w:val="ru-RU"/>
              </w:rPr>
              <w:t>4</w:t>
            </w:r>
          </w:p>
        </w:tc>
        <w:tc>
          <w:tcPr>
            <w:tcW w:w="3308" w:type="pct"/>
          </w:tcPr>
          <w:p w14:paraId="5D90F87B" w14:textId="3E27B826" w:rsidR="007673C3" w:rsidRPr="00506079" w:rsidRDefault="007673C3" w:rsidP="007673C3">
            <w:pPr>
              <w:rPr>
                <w:lang w:val="ru-RU"/>
              </w:rPr>
            </w:pPr>
            <w:r w:rsidRPr="00506079">
              <w:rPr>
                <w:lang w:val="ru-RU"/>
              </w:rPr>
              <w:t>Двадцатипятилетие программы работы МСЭ по достижению гендерного равенства</w:t>
            </w:r>
            <w:r w:rsidR="0037380C" w:rsidRPr="00506079">
              <w:rPr>
                <w:lang w:val="ru-RU"/>
              </w:rPr>
              <w:t xml:space="preserve"> (продолжение)</w:t>
            </w:r>
          </w:p>
        </w:tc>
        <w:tc>
          <w:tcPr>
            <w:tcW w:w="1462" w:type="pct"/>
          </w:tcPr>
          <w:p w14:paraId="1D997847" w14:textId="41522636" w:rsidR="007673C3" w:rsidRPr="00506079" w:rsidRDefault="00D57953" w:rsidP="007673C3">
            <w:pPr>
              <w:jc w:val="center"/>
              <w:rPr>
                <w:lang w:val="ru-RU"/>
              </w:rPr>
            </w:pPr>
            <w:hyperlink r:id="rId19" w:history="1">
              <w:r w:rsidR="007673C3" w:rsidRPr="00506079">
                <w:rPr>
                  <w:rStyle w:val="Hyperlink"/>
                  <w:szCs w:val="22"/>
                  <w:lang w:val="ru-RU"/>
                </w:rPr>
                <w:t>C23/6</w:t>
              </w:r>
            </w:hyperlink>
            <w:r w:rsidR="007673C3" w:rsidRPr="00506079">
              <w:rPr>
                <w:szCs w:val="22"/>
                <w:lang w:val="ru-RU"/>
              </w:rPr>
              <w:t xml:space="preserve">, </w:t>
            </w:r>
            <w:hyperlink r:id="rId20" w:history="1">
              <w:r w:rsidR="007673C3" w:rsidRPr="00506079">
                <w:rPr>
                  <w:rStyle w:val="Hyperlink"/>
                  <w:szCs w:val="22"/>
                  <w:lang w:val="ru-RU"/>
                </w:rPr>
                <w:t>C23/76(Rev.1)</w:t>
              </w:r>
            </w:hyperlink>
            <w:r w:rsidR="007673C3" w:rsidRPr="00506079">
              <w:rPr>
                <w:szCs w:val="22"/>
                <w:lang w:val="ru-RU"/>
              </w:rPr>
              <w:t xml:space="preserve">, </w:t>
            </w:r>
            <w:hyperlink r:id="rId21" w:history="1">
              <w:r w:rsidR="007673C3" w:rsidRPr="00506079">
                <w:rPr>
                  <w:rStyle w:val="Hyperlink"/>
                  <w:szCs w:val="22"/>
                  <w:lang w:val="ru-RU"/>
                </w:rPr>
                <w:t>C23/91(Rev.1) + Corr.1</w:t>
              </w:r>
            </w:hyperlink>
          </w:p>
        </w:tc>
      </w:tr>
      <w:tr w:rsidR="007673C3" w:rsidRPr="00506079" w14:paraId="359CA100" w14:textId="77777777" w:rsidTr="00506079">
        <w:trPr>
          <w:trHeight w:val="20"/>
        </w:trPr>
        <w:tc>
          <w:tcPr>
            <w:tcW w:w="230" w:type="pct"/>
          </w:tcPr>
          <w:p w14:paraId="0D43155E" w14:textId="1910ECD4" w:rsidR="007673C3" w:rsidRPr="00506079" w:rsidRDefault="007673C3" w:rsidP="007673C3">
            <w:pPr>
              <w:rPr>
                <w:lang w:val="ru-RU"/>
              </w:rPr>
            </w:pPr>
            <w:r w:rsidRPr="00506079">
              <w:rPr>
                <w:lang w:val="ru-RU"/>
              </w:rPr>
              <w:t>5</w:t>
            </w:r>
          </w:p>
        </w:tc>
        <w:tc>
          <w:tcPr>
            <w:tcW w:w="3308" w:type="pct"/>
          </w:tcPr>
          <w:p w14:paraId="61976D05" w14:textId="26F59A86" w:rsidR="007673C3" w:rsidRPr="00506079" w:rsidRDefault="007673C3" w:rsidP="007673C3">
            <w:pPr>
              <w:rPr>
                <w:lang w:val="ru-RU"/>
              </w:rPr>
            </w:pPr>
            <w:r w:rsidRPr="00506079">
              <w:rPr>
                <w:lang w:val="ru-RU"/>
              </w:rPr>
              <w:t>Утратившие актуальность Резолюции и Решения Совета</w:t>
            </w:r>
          </w:p>
        </w:tc>
        <w:tc>
          <w:tcPr>
            <w:tcW w:w="1462" w:type="pct"/>
          </w:tcPr>
          <w:p w14:paraId="093E49A9" w14:textId="2B1DAD00" w:rsidR="007673C3" w:rsidRPr="00506079" w:rsidRDefault="00D57953" w:rsidP="007673C3">
            <w:pPr>
              <w:jc w:val="center"/>
              <w:rPr>
                <w:lang w:val="ru-RU"/>
              </w:rPr>
            </w:pPr>
            <w:hyperlink r:id="rId22" w:history="1">
              <w:r w:rsidR="007673C3" w:rsidRPr="00506079">
                <w:rPr>
                  <w:rStyle w:val="Hyperlink"/>
                  <w:szCs w:val="22"/>
                  <w:lang w:val="ru-RU"/>
                </w:rPr>
                <w:t>C23/3(Rev.1)</w:t>
              </w:r>
            </w:hyperlink>
          </w:p>
        </w:tc>
      </w:tr>
      <w:bookmarkEnd w:id="7"/>
    </w:tbl>
    <w:p w14:paraId="57E9B6A1" w14:textId="77777777" w:rsidR="001B4A41" w:rsidRPr="00506079" w:rsidRDefault="001B4A41" w:rsidP="001B4A41">
      <w:pPr>
        <w:rPr>
          <w:lang w:val="ru-RU"/>
        </w:rPr>
      </w:pPr>
    </w:p>
    <w:p w14:paraId="26D6261C" w14:textId="05F660BC" w:rsidR="00165D06" w:rsidRPr="00506079" w:rsidRDefault="00165D06" w:rsidP="001B4A41">
      <w:pPr>
        <w:rPr>
          <w:lang w:val="ru-RU"/>
        </w:rPr>
      </w:pPr>
      <w:r w:rsidRPr="00506079">
        <w:rPr>
          <w:lang w:val="ru-RU"/>
        </w:rPr>
        <w:br w:type="page"/>
      </w:r>
    </w:p>
    <w:p w14:paraId="6DE2A784" w14:textId="2C613374" w:rsidR="007673C3" w:rsidRPr="00506079" w:rsidRDefault="007673C3" w:rsidP="0037380C">
      <w:pPr>
        <w:pStyle w:val="Heading1"/>
        <w:rPr>
          <w:bCs/>
          <w:lang w:val="ru-RU"/>
        </w:rPr>
      </w:pPr>
      <w:r w:rsidRPr="00506079">
        <w:rPr>
          <w:bCs/>
          <w:lang w:val="ru-RU"/>
        </w:rPr>
        <w:lastRenderedPageBreak/>
        <w:t>1</w:t>
      </w:r>
      <w:r w:rsidRPr="00506079">
        <w:rPr>
          <w:bCs/>
          <w:lang w:val="ru-RU"/>
        </w:rPr>
        <w:tab/>
      </w:r>
      <w:r w:rsidR="0037380C" w:rsidRPr="00506079">
        <w:rPr>
          <w:lang w:val="ru-RU"/>
        </w:rPr>
        <w:t>Стратегия координации усилий трех Секторов Союза (продолжение)</w:t>
      </w:r>
      <w:r w:rsidRPr="00506079">
        <w:rPr>
          <w:bCs/>
          <w:lang w:val="ru-RU"/>
        </w:rPr>
        <w:t xml:space="preserve"> (</w:t>
      </w:r>
      <w:r w:rsidR="0037380C" w:rsidRPr="00506079">
        <w:rPr>
          <w:bCs/>
          <w:lang w:val="ru-RU"/>
        </w:rPr>
        <w:t>Документы </w:t>
      </w:r>
      <w:hyperlink r:id="rId23" w:history="1">
        <w:r w:rsidRPr="00506079">
          <w:rPr>
            <w:rStyle w:val="Hyperlink"/>
            <w:bCs/>
            <w:lang w:val="ru-RU"/>
          </w:rPr>
          <w:t>C23/27</w:t>
        </w:r>
      </w:hyperlink>
      <w:r w:rsidRPr="00506079">
        <w:rPr>
          <w:bCs/>
          <w:lang w:val="ru-RU"/>
        </w:rPr>
        <w:t xml:space="preserve">, </w:t>
      </w:r>
      <w:hyperlink r:id="rId24" w:history="1">
        <w:r w:rsidRPr="00506079">
          <w:rPr>
            <w:rStyle w:val="Hyperlink"/>
            <w:bCs/>
            <w:lang w:val="ru-RU"/>
          </w:rPr>
          <w:t>C23/72(Rev.1)</w:t>
        </w:r>
        <w:r w:rsidR="0037380C" w:rsidRPr="00506079">
          <w:rPr>
            <w:rStyle w:val="Hyperlink"/>
            <w:b w:val="0"/>
            <w:bCs/>
            <w:lang w:val="ru-RU"/>
          </w:rPr>
          <w:t xml:space="preserve"> </w:t>
        </w:r>
        <w:r w:rsidRPr="00506079">
          <w:rPr>
            <w:rStyle w:val="Hyperlink"/>
            <w:bCs/>
            <w:lang w:val="ru-RU"/>
          </w:rPr>
          <w:t>+</w:t>
        </w:r>
        <w:r w:rsidR="0037380C" w:rsidRPr="00506079">
          <w:rPr>
            <w:rStyle w:val="Hyperlink"/>
            <w:b w:val="0"/>
            <w:bCs/>
            <w:lang w:val="ru-RU"/>
          </w:rPr>
          <w:t xml:space="preserve"> </w:t>
        </w:r>
        <w:r w:rsidRPr="00506079">
          <w:rPr>
            <w:rStyle w:val="Hyperlink"/>
            <w:bCs/>
            <w:lang w:val="ru-RU"/>
          </w:rPr>
          <w:t>Corr.1</w:t>
        </w:r>
      </w:hyperlink>
      <w:r w:rsidRPr="00506079">
        <w:rPr>
          <w:bCs/>
          <w:lang w:val="ru-RU"/>
        </w:rPr>
        <w:t xml:space="preserve"> </w:t>
      </w:r>
      <w:r w:rsidR="0037380C" w:rsidRPr="00506079">
        <w:rPr>
          <w:bCs/>
          <w:lang w:val="ru-RU"/>
        </w:rPr>
        <w:t>и</w:t>
      </w:r>
      <w:r w:rsidRPr="00506079">
        <w:rPr>
          <w:bCs/>
          <w:lang w:val="ru-RU"/>
        </w:rPr>
        <w:t xml:space="preserve"> </w:t>
      </w:r>
      <w:hyperlink r:id="rId25" w:history="1">
        <w:r w:rsidRPr="00506079">
          <w:rPr>
            <w:rStyle w:val="Hyperlink"/>
            <w:bCs/>
            <w:lang w:val="ru-RU"/>
          </w:rPr>
          <w:t>C23/79</w:t>
        </w:r>
      </w:hyperlink>
      <w:r w:rsidRPr="00506079">
        <w:rPr>
          <w:bCs/>
          <w:lang w:val="ru-RU"/>
        </w:rPr>
        <w:t>)</w:t>
      </w:r>
    </w:p>
    <w:p w14:paraId="2B41643F" w14:textId="4F5B9B60" w:rsidR="007673C3" w:rsidRPr="00506079" w:rsidRDefault="007673C3" w:rsidP="007673C3">
      <w:pPr>
        <w:rPr>
          <w:lang w:val="ru-RU"/>
        </w:rPr>
      </w:pPr>
      <w:r w:rsidRPr="00506079">
        <w:rPr>
          <w:lang w:val="ru-RU"/>
        </w:rPr>
        <w:t>1.1</w:t>
      </w:r>
      <w:r w:rsidRPr="00506079">
        <w:rPr>
          <w:lang w:val="ru-RU"/>
        </w:rPr>
        <w:tab/>
      </w:r>
      <w:r w:rsidR="00247B23" w:rsidRPr="00506079">
        <w:rPr>
          <w:lang w:val="ru-RU"/>
        </w:rPr>
        <w:t>Представитель Генерального секретариата благодарит Советников за за</w:t>
      </w:r>
      <w:r w:rsidR="008B32F3" w:rsidRPr="00506079">
        <w:rPr>
          <w:lang w:val="ru-RU"/>
        </w:rPr>
        <w:t>мечания, сделанные на предыдущем пленарном заседании, которые были приняты к сведению для дальнейшего рассмотрения</w:t>
      </w:r>
      <w:r w:rsidRPr="00506079">
        <w:rPr>
          <w:lang w:val="ru-RU"/>
        </w:rPr>
        <w:t xml:space="preserve">. </w:t>
      </w:r>
      <w:r w:rsidR="00A36A83" w:rsidRPr="00506079">
        <w:rPr>
          <w:lang w:val="ru-RU"/>
        </w:rPr>
        <w:t>Предоставляя дополнительные пояснения по предыдущему обсуждени</w:t>
      </w:r>
      <w:r w:rsidR="000B3CC0" w:rsidRPr="00506079">
        <w:rPr>
          <w:lang w:val="ru-RU"/>
        </w:rPr>
        <w:t>ю</w:t>
      </w:r>
      <w:r w:rsidR="00A36A83" w:rsidRPr="00506079">
        <w:rPr>
          <w:lang w:val="ru-RU"/>
        </w:rPr>
        <w:t xml:space="preserve">, он подчеркивает, что Координационный комитет (КК) </w:t>
      </w:r>
      <w:r w:rsidR="004C1930" w:rsidRPr="00506079">
        <w:rPr>
          <w:lang w:val="ru-RU"/>
        </w:rPr>
        <w:t>сохраняет за собой надзор за всеми решениями по межсекторальной координации</w:t>
      </w:r>
      <w:r w:rsidRPr="00506079">
        <w:rPr>
          <w:lang w:val="ru-RU"/>
        </w:rPr>
        <w:t xml:space="preserve">. </w:t>
      </w:r>
      <w:r w:rsidR="00563820" w:rsidRPr="00506079">
        <w:rPr>
          <w:lang w:val="ru-RU"/>
        </w:rPr>
        <w:t xml:space="preserve">Программная координация, под управлением Руководящей координационной группы (РКГ), </w:t>
      </w:r>
      <w:r w:rsidR="0079588C" w:rsidRPr="00506079">
        <w:rPr>
          <w:lang w:val="ru-RU"/>
        </w:rPr>
        <w:t xml:space="preserve">продолжит работу </w:t>
      </w:r>
      <w:r w:rsidR="0079588C" w:rsidRPr="00506079">
        <w:rPr>
          <w:rFonts w:asciiTheme="minorHAnsi" w:hAnsiTheme="minorHAnsi" w:cstheme="minorHAnsi"/>
          <w:color w:val="000000"/>
          <w:szCs w:val="22"/>
          <w:lang w:val="ru-RU"/>
        </w:rPr>
        <w:t>Межсекторальной целевой группы по координации (ЦГ-МСК)</w:t>
      </w:r>
      <w:r w:rsidRPr="00506079">
        <w:rPr>
          <w:rFonts w:asciiTheme="minorHAnsi" w:hAnsiTheme="minorHAnsi" w:cstheme="minorHAnsi"/>
          <w:szCs w:val="22"/>
          <w:lang w:val="ru-RU"/>
        </w:rPr>
        <w:t>.</w:t>
      </w:r>
      <w:r w:rsidRPr="00506079">
        <w:rPr>
          <w:lang w:val="ru-RU"/>
        </w:rPr>
        <w:t xml:space="preserve"> </w:t>
      </w:r>
      <w:r w:rsidR="0079588C" w:rsidRPr="00506079">
        <w:rPr>
          <w:lang w:val="ru-RU"/>
        </w:rPr>
        <w:t>Группа</w:t>
      </w:r>
      <w:r w:rsidRPr="00506079">
        <w:rPr>
          <w:lang w:val="ru-RU"/>
        </w:rPr>
        <w:t xml:space="preserve"> D.2 </w:t>
      </w:r>
      <w:r w:rsidR="0079588C" w:rsidRPr="00506079">
        <w:rPr>
          <w:lang w:val="ru-RU"/>
        </w:rPr>
        <w:t xml:space="preserve">будет осуществлять </w:t>
      </w:r>
      <w:r w:rsidR="002C3EB9" w:rsidRPr="00506079">
        <w:rPr>
          <w:lang w:val="ru-RU"/>
        </w:rPr>
        <w:t>обсуждение решений по показателям деятельности и преобразованиям на более неофициальном уровне, а также представлять рекомендации по организационным вопросам</w:t>
      </w:r>
      <w:r w:rsidR="00486966" w:rsidRPr="00506079">
        <w:rPr>
          <w:lang w:val="ru-RU"/>
        </w:rPr>
        <w:t xml:space="preserve"> для рассмотрения в КК</w:t>
      </w:r>
      <w:r w:rsidRPr="00506079">
        <w:rPr>
          <w:lang w:val="ru-RU"/>
        </w:rPr>
        <w:t xml:space="preserve">. </w:t>
      </w:r>
      <w:r w:rsidR="00486966" w:rsidRPr="00506079">
        <w:rPr>
          <w:lang w:val="ru-RU"/>
        </w:rPr>
        <w:t>Следует отметить, что группа</w:t>
      </w:r>
      <w:r w:rsidRPr="00506079">
        <w:rPr>
          <w:lang w:val="ru-RU"/>
        </w:rPr>
        <w:t xml:space="preserve"> D.2 </w:t>
      </w:r>
      <w:r w:rsidR="00486966" w:rsidRPr="00506079">
        <w:rPr>
          <w:lang w:val="ru-RU"/>
        </w:rPr>
        <w:t xml:space="preserve">не является новым образованием, а существует с </w:t>
      </w:r>
      <w:r w:rsidRPr="00506079">
        <w:rPr>
          <w:lang w:val="ru-RU"/>
        </w:rPr>
        <w:t>2008</w:t>
      </w:r>
      <w:r w:rsidR="00486966" w:rsidRPr="00506079">
        <w:rPr>
          <w:lang w:val="ru-RU"/>
        </w:rPr>
        <w:t> года</w:t>
      </w:r>
      <w:r w:rsidRPr="00506079">
        <w:rPr>
          <w:lang w:val="ru-RU"/>
        </w:rPr>
        <w:t>.</w:t>
      </w:r>
    </w:p>
    <w:p w14:paraId="06AF90F1" w14:textId="592ACF89" w:rsidR="007673C3" w:rsidRPr="00506079" w:rsidRDefault="007673C3" w:rsidP="007673C3">
      <w:pPr>
        <w:rPr>
          <w:lang w:val="ru-RU"/>
        </w:rPr>
      </w:pPr>
      <w:r w:rsidRPr="00506079">
        <w:rPr>
          <w:lang w:val="ru-RU"/>
        </w:rPr>
        <w:t>1.2</w:t>
      </w:r>
      <w:r w:rsidRPr="00506079">
        <w:rPr>
          <w:lang w:val="ru-RU"/>
        </w:rPr>
        <w:tab/>
      </w:r>
      <w:r w:rsidR="00486966" w:rsidRPr="00506079">
        <w:rPr>
          <w:lang w:val="ru-RU"/>
        </w:rPr>
        <w:t xml:space="preserve">Один из Советников, еще раз напоминая, что </w:t>
      </w:r>
      <w:r w:rsidR="00486966" w:rsidRPr="00506079">
        <w:rPr>
          <w:rFonts w:asciiTheme="minorHAnsi" w:hAnsiTheme="minorHAnsi" w:cstheme="minorHAnsi"/>
          <w:color w:val="000000"/>
          <w:szCs w:val="22"/>
          <w:lang w:val="ru-RU"/>
        </w:rPr>
        <w:t>ЦГ-МСК</w:t>
      </w:r>
      <w:r w:rsidR="00486966" w:rsidRPr="00506079">
        <w:rPr>
          <w:sz w:val="24"/>
          <w:szCs w:val="22"/>
          <w:lang w:val="ru-RU"/>
        </w:rPr>
        <w:t xml:space="preserve"> </w:t>
      </w:r>
      <w:r w:rsidR="00486966" w:rsidRPr="00506079">
        <w:rPr>
          <w:lang w:val="ru-RU"/>
        </w:rPr>
        <w:t>упоминается в Резолюции </w:t>
      </w:r>
      <w:r w:rsidRPr="00506079">
        <w:rPr>
          <w:lang w:val="ru-RU"/>
        </w:rPr>
        <w:t>191 (</w:t>
      </w:r>
      <w:r w:rsidR="000B0299" w:rsidRPr="00506079">
        <w:rPr>
          <w:lang w:val="ru-RU"/>
        </w:rPr>
        <w:t>Пересм. Бухарест, 2022 г.</w:t>
      </w:r>
      <w:r w:rsidRPr="00506079">
        <w:rPr>
          <w:lang w:val="ru-RU"/>
        </w:rPr>
        <w:t xml:space="preserve">), </w:t>
      </w:r>
      <w:r w:rsidR="00486966" w:rsidRPr="00506079">
        <w:rPr>
          <w:lang w:val="ru-RU"/>
        </w:rPr>
        <w:t>считает, что у Совета нет полномочий упразднить ее в пользу новой группы (РКГ</w:t>
      </w:r>
      <w:r w:rsidRPr="00506079">
        <w:rPr>
          <w:lang w:val="ru-RU"/>
        </w:rPr>
        <w:t xml:space="preserve">). </w:t>
      </w:r>
      <w:r w:rsidR="00E532B4" w:rsidRPr="00506079">
        <w:rPr>
          <w:lang w:val="ru-RU"/>
        </w:rPr>
        <w:t>Решения Совета должны соответствовать резолюциям Полномочной конференции</w:t>
      </w:r>
      <w:r w:rsidRPr="00506079">
        <w:rPr>
          <w:lang w:val="ru-RU"/>
        </w:rPr>
        <w:t xml:space="preserve">. </w:t>
      </w:r>
      <w:r w:rsidR="00E532B4" w:rsidRPr="00506079">
        <w:rPr>
          <w:lang w:val="ru-RU"/>
        </w:rPr>
        <w:t>Следует представить Совету на его следующей сессии пересмотренную версию Документа </w:t>
      </w:r>
      <w:r w:rsidRPr="00506079">
        <w:rPr>
          <w:lang w:val="ru-RU"/>
        </w:rPr>
        <w:t>C23/27</w:t>
      </w:r>
      <w:r w:rsidR="00E532B4" w:rsidRPr="00506079">
        <w:rPr>
          <w:lang w:val="ru-RU"/>
        </w:rPr>
        <w:t>, которая была бы согласована с Резолюцией </w:t>
      </w:r>
      <w:r w:rsidRPr="00506079">
        <w:rPr>
          <w:lang w:val="ru-RU"/>
        </w:rPr>
        <w:t>191 (</w:t>
      </w:r>
      <w:r w:rsidR="000B0299" w:rsidRPr="00506079">
        <w:rPr>
          <w:lang w:val="ru-RU"/>
        </w:rPr>
        <w:t>Пересм. Бухарест, 2022 г.</w:t>
      </w:r>
      <w:r w:rsidRPr="00506079">
        <w:rPr>
          <w:lang w:val="ru-RU"/>
        </w:rPr>
        <w:t>).</w:t>
      </w:r>
    </w:p>
    <w:p w14:paraId="18582F0A" w14:textId="0BA4663F" w:rsidR="007673C3" w:rsidRPr="00506079" w:rsidRDefault="007673C3" w:rsidP="007673C3">
      <w:pPr>
        <w:rPr>
          <w:lang w:val="ru-RU"/>
        </w:rPr>
      </w:pPr>
      <w:r w:rsidRPr="00506079">
        <w:rPr>
          <w:lang w:val="ru-RU"/>
        </w:rPr>
        <w:t>1.3</w:t>
      </w:r>
      <w:r w:rsidRPr="00506079">
        <w:rPr>
          <w:lang w:val="ru-RU"/>
        </w:rPr>
        <w:tab/>
      </w:r>
      <w:r w:rsidR="007B34B5" w:rsidRPr="00506079">
        <w:rPr>
          <w:lang w:val="ru-RU"/>
        </w:rPr>
        <w:t xml:space="preserve">Еще один Советник согласен с тем, что </w:t>
      </w:r>
      <w:r w:rsidR="007B34B5" w:rsidRPr="00506079">
        <w:rPr>
          <w:rFonts w:asciiTheme="minorHAnsi" w:hAnsiTheme="minorHAnsi" w:cstheme="minorHAnsi"/>
          <w:szCs w:val="22"/>
          <w:lang w:val="ru-RU"/>
        </w:rPr>
        <w:t xml:space="preserve">упразднение </w:t>
      </w:r>
      <w:r w:rsidR="007B34B5" w:rsidRPr="00506079">
        <w:rPr>
          <w:rFonts w:asciiTheme="minorHAnsi" w:hAnsiTheme="minorHAnsi" w:cstheme="minorHAnsi"/>
          <w:color w:val="000000"/>
          <w:szCs w:val="22"/>
          <w:lang w:val="ru-RU"/>
        </w:rPr>
        <w:t>ЦГ-МСК</w:t>
      </w:r>
      <w:r w:rsidR="007B34B5" w:rsidRPr="00506079">
        <w:rPr>
          <w:rFonts w:asciiTheme="minorHAnsi" w:hAnsiTheme="minorHAnsi" w:cstheme="minorHAnsi"/>
          <w:szCs w:val="22"/>
          <w:lang w:val="ru-RU"/>
        </w:rPr>
        <w:t xml:space="preserve"> противоречит</w:t>
      </w:r>
      <w:r w:rsidR="007B34B5" w:rsidRPr="00506079">
        <w:rPr>
          <w:lang w:val="ru-RU"/>
        </w:rPr>
        <w:t xml:space="preserve"> Резолюции </w:t>
      </w:r>
      <w:r w:rsidRPr="00506079">
        <w:rPr>
          <w:lang w:val="ru-RU"/>
        </w:rPr>
        <w:t>191 (</w:t>
      </w:r>
      <w:r w:rsidR="000B0299" w:rsidRPr="00506079">
        <w:rPr>
          <w:lang w:val="ru-RU"/>
        </w:rPr>
        <w:t>Пересм. Бухарест, 2022 г.</w:t>
      </w:r>
      <w:r w:rsidRPr="00506079">
        <w:rPr>
          <w:lang w:val="ru-RU"/>
        </w:rPr>
        <w:t>)</w:t>
      </w:r>
      <w:r w:rsidR="007B34B5" w:rsidRPr="00506079">
        <w:rPr>
          <w:lang w:val="ru-RU"/>
        </w:rPr>
        <w:t xml:space="preserve">, и считает, что стратегическое планирование и координация должны оставаться в ведении </w:t>
      </w:r>
      <w:r w:rsidR="007B34B5" w:rsidRPr="00506079">
        <w:rPr>
          <w:rFonts w:asciiTheme="minorHAnsi" w:hAnsiTheme="minorHAnsi" w:cstheme="minorHAnsi"/>
          <w:color w:val="000000"/>
          <w:szCs w:val="22"/>
          <w:lang w:val="ru-RU"/>
        </w:rPr>
        <w:t>ЦГ-МСК при необходимом совершенствовании этого органа</w:t>
      </w:r>
      <w:r w:rsidRPr="00506079">
        <w:rPr>
          <w:rFonts w:asciiTheme="minorHAnsi" w:hAnsiTheme="minorHAnsi" w:cstheme="minorHAnsi"/>
          <w:szCs w:val="22"/>
          <w:lang w:val="ru-RU"/>
        </w:rPr>
        <w:t xml:space="preserve">. </w:t>
      </w:r>
      <w:r w:rsidR="007B34B5" w:rsidRPr="00506079">
        <w:rPr>
          <w:rFonts w:asciiTheme="minorHAnsi" w:hAnsiTheme="minorHAnsi" w:cstheme="minorHAnsi"/>
          <w:szCs w:val="22"/>
          <w:lang w:val="ru-RU"/>
        </w:rPr>
        <w:t>Что касается группы</w:t>
      </w:r>
      <w:r w:rsidRPr="00506079">
        <w:rPr>
          <w:rFonts w:asciiTheme="minorHAnsi" w:hAnsiTheme="minorHAnsi" w:cstheme="minorHAnsi"/>
          <w:szCs w:val="22"/>
          <w:lang w:val="ru-RU"/>
        </w:rPr>
        <w:t xml:space="preserve"> D.2,</w:t>
      </w:r>
      <w:r w:rsidR="00600B62" w:rsidRPr="00506079">
        <w:rPr>
          <w:lang w:val="ru-RU"/>
        </w:rPr>
        <w:t xml:space="preserve"> то если она является каналом для неофициальных обсуждений, должен существовать механизм для обмена информацией</w:t>
      </w:r>
      <w:r w:rsidRPr="00506079">
        <w:rPr>
          <w:lang w:val="ru-RU"/>
        </w:rPr>
        <w:t xml:space="preserve"> </w:t>
      </w:r>
      <w:r w:rsidR="00600B62" w:rsidRPr="00506079">
        <w:rPr>
          <w:lang w:val="ru-RU"/>
        </w:rPr>
        <w:t xml:space="preserve">на более широкой основе, и следует уточнить </w:t>
      </w:r>
      <w:r w:rsidR="00127FF3" w:rsidRPr="00506079">
        <w:rPr>
          <w:lang w:val="ru-RU"/>
        </w:rPr>
        <w:t>способы представления отчетности, в том числе для недопущения возможных противоречий с официальными способами представления отчетности Директорам Бюро</w:t>
      </w:r>
      <w:r w:rsidRPr="00506079">
        <w:rPr>
          <w:lang w:val="ru-RU"/>
        </w:rPr>
        <w:t>.</w:t>
      </w:r>
    </w:p>
    <w:p w14:paraId="0A116309" w14:textId="4C33728B" w:rsidR="007673C3" w:rsidRPr="00506079" w:rsidRDefault="007673C3" w:rsidP="007673C3">
      <w:pPr>
        <w:rPr>
          <w:lang w:val="ru-RU"/>
        </w:rPr>
      </w:pPr>
      <w:r w:rsidRPr="00506079">
        <w:rPr>
          <w:lang w:val="ru-RU"/>
        </w:rPr>
        <w:t>1.4</w:t>
      </w:r>
      <w:r w:rsidRPr="00506079">
        <w:rPr>
          <w:lang w:val="ru-RU"/>
        </w:rPr>
        <w:tab/>
      </w:r>
      <w:r w:rsidR="00B6616D" w:rsidRPr="00506079">
        <w:rPr>
          <w:lang w:val="ru-RU"/>
        </w:rPr>
        <w:t>Один из Советников, дав</w:t>
      </w:r>
      <w:r w:rsidR="00215A48" w:rsidRPr="00506079">
        <w:rPr>
          <w:lang w:val="ru-RU"/>
        </w:rPr>
        <w:t>ая</w:t>
      </w:r>
      <w:r w:rsidR="00B6616D" w:rsidRPr="00506079">
        <w:rPr>
          <w:lang w:val="ru-RU"/>
        </w:rPr>
        <w:t xml:space="preserve"> высокую оценку пояснениям секретариата относительно того, как стратегия проистекает из исторической координации</w:t>
      </w:r>
      <w:r w:rsidRPr="00506079">
        <w:rPr>
          <w:lang w:val="ru-RU"/>
        </w:rPr>
        <w:t xml:space="preserve">, </w:t>
      </w:r>
      <w:r w:rsidR="001E16C1" w:rsidRPr="00506079">
        <w:rPr>
          <w:lang w:val="ru-RU"/>
        </w:rPr>
        <w:t>говорит, что понимает обеспокоенность, связанную с соответствием резолюциям и ясност</w:t>
      </w:r>
      <w:r w:rsidR="00215A48" w:rsidRPr="00506079">
        <w:rPr>
          <w:lang w:val="ru-RU"/>
        </w:rPr>
        <w:t>ью</w:t>
      </w:r>
      <w:r w:rsidR="001E16C1" w:rsidRPr="00506079">
        <w:rPr>
          <w:lang w:val="ru-RU"/>
        </w:rPr>
        <w:t xml:space="preserve"> относительно неофициальной роли группы</w:t>
      </w:r>
      <w:r w:rsidRPr="00506079">
        <w:rPr>
          <w:lang w:val="ru-RU"/>
        </w:rPr>
        <w:t xml:space="preserve"> D.2. </w:t>
      </w:r>
      <w:r w:rsidR="001E16C1" w:rsidRPr="00506079">
        <w:rPr>
          <w:lang w:val="ru-RU"/>
        </w:rPr>
        <w:t xml:space="preserve">Эти вопросы следует передать на доработку </w:t>
      </w:r>
      <w:r w:rsidR="007D05A5" w:rsidRPr="00506079">
        <w:rPr>
          <w:lang w:val="ru-RU"/>
        </w:rPr>
        <w:t>Рабочей группе Совета по финансовым и людским ресурсам (РГС-ФЛР)</w:t>
      </w:r>
      <w:r w:rsidRPr="00506079">
        <w:rPr>
          <w:lang w:val="ru-RU"/>
        </w:rPr>
        <w:t xml:space="preserve">. </w:t>
      </w:r>
    </w:p>
    <w:p w14:paraId="5810FFEC" w14:textId="19ECFF7F" w:rsidR="007673C3" w:rsidRPr="00506079" w:rsidRDefault="007673C3" w:rsidP="007673C3">
      <w:pPr>
        <w:rPr>
          <w:rFonts w:asciiTheme="minorHAnsi" w:hAnsiTheme="minorHAnsi" w:cstheme="minorHAnsi"/>
          <w:szCs w:val="22"/>
          <w:lang w:val="ru-RU"/>
        </w:rPr>
      </w:pPr>
      <w:r w:rsidRPr="00506079">
        <w:rPr>
          <w:lang w:val="ru-RU"/>
        </w:rPr>
        <w:t>1.5</w:t>
      </w:r>
      <w:r w:rsidRPr="00506079">
        <w:rPr>
          <w:lang w:val="ru-RU"/>
        </w:rPr>
        <w:tab/>
      </w:r>
      <w:r w:rsidR="00C31B73" w:rsidRPr="00506079">
        <w:rPr>
          <w:lang w:val="ru-RU"/>
        </w:rPr>
        <w:t xml:space="preserve">Один из Советников </w:t>
      </w:r>
      <w:r w:rsidR="004E7A4F" w:rsidRPr="00506079">
        <w:rPr>
          <w:lang w:val="ru-RU"/>
        </w:rPr>
        <w:t xml:space="preserve">призывает представлять более точную отчетность по трем </w:t>
      </w:r>
      <w:r w:rsidR="004E7A4F" w:rsidRPr="00506079">
        <w:rPr>
          <w:rFonts w:asciiTheme="minorHAnsi" w:hAnsiTheme="minorHAnsi" w:cstheme="minorHAnsi"/>
          <w:szCs w:val="22"/>
          <w:lang w:val="ru-RU"/>
        </w:rPr>
        <w:t xml:space="preserve">тематическим областям, с четкими задачами, целевыми показателями и </w:t>
      </w:r>
      <w:r w:rsidR="004E7A4F" w:rsidRPr="00506079">
        <w:rPr>
          <w:rFonts w:asciiTheme="minorHAnsi" w:hAnsiTheme="minorHAnsi" w:cstheme="minorHAnsi"/>
          <w:color w:val="000000"/>
          <w:szCs w:val="22"/>
          <w:lang w:val="ru-RU"/>
        </w:rPr>
        <w:t>ключевыми показателями эффективности, которые дадут Совету возможность оценивать прогресс, достигнутый в реализации межсекторальной стратегии</w:t>
      </w:r>
      <w:r w:rsidRPr="00506079">
        <w:rPr>
          <w:rFonts w:asciiTheme="minorHAnsi" w:hAnsiTheme="minorHAnsi" w:cstheme="minorHAnsi"/>
          <w:szCs w:val="22"/>
          <w:lang w:val="ru-RU"/>
        </w:rPr>
        <w:t>.</w:t>
      </w:r>
    </w:p>
    <w:p w14:paraId="1F36EEA8" w14:textId="50578DA1" w:rsidR="007673C3" w:rsidRPr="00506079" w:rsidRDefault="007673C3" w:rsidP="007673C3">
      <w:pPr>
        <w:rPr>
          <w:lang w:val="ru-RU"/>
        </w:rPr>
      </w:pPr>
      <w:r w:rsidRPr="00506079">
        <w:rPr>
          <w:lang w:val="ru-RU"/>
        </w:rPr>
        <w:t>1.6</w:t>
      </w:r>
      <w:r w:rsidRPr="00506079">
        <w:rPr>
          <w:lang w:val="ru-RU"/>
        </w:rPr>
        <w:tab/>
      </w:r>
      <w:r w:rsidR="00247C20" w:rsidRPr="00506079">
        <w:rPr>
          <w:lang w:val="ru-RU"/>
        </w:rPr>
        <w:t xml:space="preserve">Представитель Генерального секретариата говорит, </w:t>
      </w:r>
      <w:r w:rsidR="004F5922" w:rsidRPr="00506079">
        <w:rPr>
          <w:lang w:val="ru-RU"/>
        </w:rPr>
        <w:t>что поднятые Советниками вопросы должным образом приняты во внимание и что секретариат представит Совету и РГС</w:t>
      </w:r>
      <w:r w:rsidR="0013252A" w:rsidRPr="00506079">
        <w:rPr>
          <w:lang w:val="ru-RU"/>
        </w:rPr>
        <w:noBreakHyphen/>
      </w:r>
      <w:r w:rsidR="004F5922" w:rsidRPr="00506079">
        <w:rPr>
          <w:lang w:val="ru-RU"/>
        </w:rPr>
        <w:t>ФЛР отчет о согласовании нового механизма с Резолюцией </w:t>
      </w:r>
      <w:r w:rsidRPr="00506079">
        <w:rPr>
          <w:lang w:val="ru-RU"/>
        </w:rPr>
        <w:t>191 (</w:t>
      </w:r>
      <w:r w:rsidR="000B0299" w:rsidRPr="00506079">
        <w:rPr>
          <w:lang w:val="ru-RU"/>
        </w:rPr>
        <w:t>Пересм. Бухарест</w:t>
      </w:r>
      <w:r w:rsidRPr="00506079">
        <w:rPr>
          <w:lang w:val="ru-RU"/>
        </w:rPr>
        <w:t>, 2022</w:t>
      </w:r>
      <w:r w:rsidR="000B0299" w:rsidRPr="00506079">
        <w:rPr>
          <w:lang w:val="ru-RU"/>
        </w:rPr>
        <w:t> г.</w:t>
      </w:r>
      <w:r w:rsidRPr="00506079">
        <w:rPr>
          <w:lang w:val="ru-RU"/>
        </w:rPr>
        <w:t>).</w:t>
      </w:r>
    </w:p>
    <w:p w14:paraId="196E686B" w14:textId="53930E98" w:rsidR="007673C3" w:rsidRPr="00506079" w:rsidRDefault="007673C3" w:rsidP="007673C3">
      <w:pPr>
        <w:rPr>
          <w:b/>
          <w:bCs/>
          <w:lang w:val="ru-RU"/>
        </w:rPr>
      </w:pPr>
      <w:r w:rsidRPr="00506079">
        <w:rPr>
          <w:lang w:val="ru-RU"/>
        </w:rPr>
        <w:t>1.7</w:t>
      </w:r>
      <w:r w:rsidRPr="00506079">
        <w:rPr>
          <w:lang w:val="ru-RU"/>
        </w:rPr>
        <w:tab/>
      </w:r>
      <w:r w:rsidR="00D067D1" w:rsidRPr="00506079">
        <w:rPr>
          <w:lang w:val="ru-RU"/>
        </w:rPr>
        <w:t>Ввиду отсутствия дополнительных замечаний и в свете обсуждения документов по данному пункту повестки дня</w:t>
      </w:r>
      <w:r w:rsidR="00152A8B" w:rsidRPr="00506079">
        <w:rPr>
          <w:lang w:val="ru-RU"/>
        </w:rPr>
        <w:t xml:space="preserve"> Председатель предлагает Совету передать Документ </w:t>
      </w:r>
      <w:r w:rsidRPr="00506079">
        <w:rPr>
          <w:lang w:val="ru-RU"/>
        </w:rPr>
        <w:t xml:space="preserve">C23/27 </w:t>
      </w:r>
      <w:r w:rsidR="00152A8B" w:rsidRPr="00506079">
        <w:rPr>
          <w:lang w:val="ru-RU"/>
        </w:rPr>
        <w:t>РГС</w:t>
      </w:r>
      <w:r w:rsidR="0013252A" w:rsidRPr="00506079">
        <w:rPr>
          <w:lang w:val="ru-RU"/>
        </w:rPr>
        <w:noBreakHyphen/>
      </w:r>
      <w:r w:rsidR="00152A8B" w:rsidRPr="00506079">
        <w:rPr>
          <w:lang w:val="ru-RU"/>
        </w:rPr>
        <w:t>ФЛР</w:t>
      </w:r>
      <w:r w:rsidRPr="00506079">
        <w:rPr>
          <w:lang w:val="ru-RU"/>
        </w:rPr>
        <w:t>.</w:t>
      </w:r>
    </w:p>
    <w:p w14:paraId="3BA88BFD" w14:textId="5A39824F" w:rsidR="007673C3" w:rsidRPr="00506079" w:rsidRDefault="007673C3" w:rsidP="007673C3">
      <w:pPr>
        <w:rPr>
          <w:lang w:val="ru-RU"/>
        </w:rPr>
      </w:pPr>
      <w:r w:rsidRPr="00506079">
        <w:rPr>
          <w:lang w:val="ru-RU"/>
        </w:rPr>
        <w:t>1.8</w:t>
      </w:r>
      <w:r w:rsidRPr="00506079">
        <w:rPr>
          <w:lang w:val="ru-RU"/>
        </w:rPr>
        <w:tab/>
      </w:r>
      <w:r w:rsidR="00152A8B" w:rsidRPr="00506079">
        <w:rPr>
          <w:lang w:val="ru-RU"/>
        </w:rPr>
        <w:t xml:space="preserve">Предложение </w:t>
      </w:r>
      <w:r w:rsidR="00152A8B" w:rsidRPr="00506079">
        <w:rPr>
          <w:b/>
          <w:bCs/>
          <w:lang w:val="ru-RU"/>
        </w:rPr>
        <w:t>принимается</w:t>
      </w:r>
      <w:r w:rsidRPr="00506079">
        <w:rPr>
          <w:lang w:val="ru-RU"/>
        </w:rPr>
        <w:t xml:space="preserve">. </w:t>
      </w:r>
    </w:p>
    <w:p w14:paraId="4C0F4ED0" w14:textId="404A27EC" w:rsidR="007673C3" w:rsidRPr="00506079" w:rsidRDefault="007673C3" w:rsidP="0037380C">
      <w:pPr>
        <w:pStyle w:val="Heading1"/>
        <w:rPr>
          <w:bCs/>
          <w:lang w:val="ru-RU"/>
        </w:rPr>
      </w:pPr>
      <w:bookmarkStart w:id="8" w:name="_Hlk141616906"/>
      <w:r w:rsidRPr="00506079">
        <w:rPr>
          <w:bCs/>
          <w:lang w:val="ru-RU"/>
        </w:rPr>
        <w:lastRenderedPageBreak/>
        <w:t>2</w:t>
      </w:r>
      <w:r w:rsidRPr="00506079">
        <w:rPr>
          <w:bCs/>
          <w:lang w:val="ru-RU"/>
        </w:rPr>
        <w:tab/>
      </w:r>
      <w:r w:rsidR="0037380C" w:rsidRPr="00506079">
        <w:rPr>
          <w:lang w:val="ru-RU"/>
        </w:rPr>
        <w:t>Отчет о роли МСЭ в выполнении решений ВВУИО и Повестки дня в области устойчивого развития на период до 2030 года, а также в процессе принятия последующих мер и обзоре их выполнения (продолжение)</w:t>
      </w:r>
      <w:r w:rsidR="0037380C" w:rsidRPr="00506079">
        <w:rPr>
          <w:bCs/>
          <w:lang w:val="ru-RU"/>
        </w:rPr>
        <w:t xml:space="preserve"> </w:t>
      </w:r>
      <w:r w:rsidRPr="00506079">
        <w:rPr>
          <w:bCs/>
          <w:lang w:val="ru-RU"/>
        </w:rPr>
        <w:t>(</w:t>
      </w:r>
      <w:r w:rsidR="0037380C" w:rsidRPr="00506079">
        <w:rPr>
          <w:bCs/>
          <w:lang w:val="ru-RU"/>
        </w:rPr>
        <w:t>Документы </w:t>
      </w:r>
      <w:hyperlink r:id="rId26" w:history="1">
        <w:r w:rsidRPr="00506079">
          <w:rPr>
            <w:rStyle w:val="Hyperlink"/>
            <w:bCs/>
            <w:lang w:val="ru-RU"/>
          </w:rPr>
          <w:t>C23/61</w:t>
        </w:r>
      </w:hyperlink>
      <w:r w:rsidRPr="00506079">
        <w:rPr>
          <w:bCs/>
          <w:lang w:val="ru-RU"/>
        </w:rPr>
        <w:t xml:space="preserve">, </w:t>
      </w:r>
      <w:hyperlink r:id="rId27" w:history="1">
        <w:r w:rsidRPr="00506079">
          <w:rPr>
            <w:rStyle w:val="Hyperlink"/>
            <w:bCs/>
            <w:lang w:val="ru-RU"/>
          </w:rPr>
          <w:t>C23/71</w:t>
        </w:r>
      </w:hyperlink>
      <w:r w:rsidRPr="00506079">
        <w:rPr>
          <w:bCs/>
          <w:lang w:val="ru-RU"/>
        </w:rPr>
        <w:t xml:space="preserve">, </w:t>
      </w:r>
      <w:hyperlink r:id="rId28" w:history="1">
        <w:r w:rsidRPr="00506079">
          <w:rPr>
            <w:rStyle w:val="Hyperlink"/>
            <w:bCs/>
            <w:lang w:val="ru-RU"/>
          </w:rPr>
          <w:t>C23/81</w:t>
        </w:r>
      </w:hyperlink>
      <w:r w:rsidRPr="00506079">
        <w:rPr>
          <w:bCs/>
          <w:lang w:val="ru-RU"/>
        </w:rPr>
        <w:t xml:space="preserve">, </w:t>
      </w:r>
      <w:hyperlink r:id="rId29" w:history="1">
        <w:r w:rsidRPr="00506079">
          <w:rPr>
            <w:rStyle w:val="Hyperlink"/>
            <w:bCs/>
            <w:lang w:val="ru-RU"/>
          </w:rPr>
          <w:t>C23/83</w:t>
        </w:r>
      </w:hyperlink>
      <w:r w:rsidRPr="00506079">
        <w:rPr>
          <w:bCs/>
          <w:lang w:val="ru-RU"/>
        </w:rPr>
        <w:t xml:space="preserve">, </w:t>
      </w:r>
      <w:hyperlink r:id="rId30" w:history="1">
        <w:r w:rsidRPr="00506079">
          <w:rPr>
            <w:rStyle w:val="Hyperlink"/>
            <w:bCs/>
            <w:lang w:val="ru-RU"/>
          </w:rPr>
          <w:t>C23/85</w:t>
        </w:r>
        <w:r w:rsidR="0037380C" w:rsidRPr="00506079">
          <w:rPr>
            <w:rStyle w:val="Hyperlink"/>
            <w:bCs/>
            <w:lang w:val="ru-RU"/>
          </w:rPr>
          <w:t> </w:t>
        </w:r>
        <w:r w:rsidRPr="00506079">
          <w:rPr>
            <w:rStyle w:val="Hyperlink"/>
            <w:bCs/>
            <w:lang w:val="ru-RU"/>
          </w:rPr>
          <w:t>+</w:t>
        </w:r>
        <w:r w:rsidR="0037380C" w:rsidRPr="00506079">
          <w:rPr>
            <w:rStyle w:val="Hyperlink"/>
            <w:bCs/>
            <w:lang w:val="ru-RU"/>
          </w:rPr>
          <w:t> </w:t>
        </w:r>
        <w:r w:rsidRPr="00506079">
          <w:rPr>
            <w:rStyle w:val="Hyperlink"/>
            <w:bCs/>
            <w:lang w:val="ru-RU"/>
          </w:rPr>
          <w:t xml:space="preserve">Corr.1 </w:t>
        </w:r>
        <w:r w:rsidR="0037380C" w:rsidRPr="00506079">
          <w:rPr>
            <w:rStyle w:val="Hyperlink"/>
            <w:bCs/>
            <w:lang w:val="ru-RU"/>
          </w:rPr>
          <w:t>и</w:t>
        </w:r>
        <w:r w:rsidRPr="00506079">
          <w:rPr>
            <w:rStyle w:val="Hyperlink"/>
            <w:bCs/>
            <w:lang w:val="ru-RU"/>
          </w:rPr>
          <w:t xml:space="preserve"> 2</w:t>
        </w:r>
      </w:hyperlink>
      <w:r w:rsidRPr="00506079">
        <w:rPr>
          <w:bCs/>
          <w:lang w:val="ru-RU"/>
        </w:rPr>
        <w:t xml:space="preserve">, </w:t>
      </w:r>
      <w:hyperlink r:id="rId31" w:history="1">
        <w:r w:rsidRPr="00506079">
          <w:rPr>
            <w:rStyle w:val="Hyperlink"/>
            <w:bCs/>
            <w:lang w:val="ru-RU"/>
          </w:rPr>
          <w:t>C23/96</w:t>
        </w:r>
      </w:hyperlink>
      <w:r w:rsidRPr="00506079">
        <w:rPr>
          <w:bCs/>
          <w:lang w:val="ru-RU"/>
        </w:rPr>
        <w:t xml:space="preserve">, </w:t>
      </w:r>
      <w:hyperlink r:id="rId32" w:history="1">
        <w:r w:rsidRPr="00506079">
          <w:rPr>
            <w:rStyle w:val="Hyperlink"/>
            <w:bCs/>
            <w:lang w:val="ru-RU"/>
          </w:rPr>
          <w:t>C23/DT/9</w:t>
        </w:r>
      </w:hyperlink>
      <w:r w:rsidRPr="00506079">
        <w:rPr>
          <w:bCs/>
          <w:lang w:val="ru-RU"/>
        </w:rPr>
        <w:t xml:space="preserve"> </w:t>
      </w:r>
      <w:r w:rsidR="0037380C" w:rsidRPr="00506079">
        <w:rPr>
          <w:bCs/>
          <w:lang w:val="ru-RU"/>
        </w:rPr>
        <w:t>и</w:t>
      </w:r>
      <w:r w:rsidRPr="00506079">
        <w:rPr>
          <w:bCs/>
          <w:lang w:val="ru-RU"/>
        </w:rPr>
        <w:t xml:space="preserve"> </w:t>
      </w:r>
      <w:hyperlink r:id="rId33" w:history="1">
        <w:r w:rsidRPr="00506079">
          <w:rPr>
            <w:rStyle w:val="Hyperlink"/>
            <w:bCs/>
            <w:lang w:val="ru-RU"/>
          </w:rPr>
          <w:t>C23/DT/10</w:t>
        </w:r>
      </w:hyperlink>
      <w:r w:rsidRPr="00506079">
        <w:rPr>
          <w:bCs/>
          <w:lang w:val="ru-RU"/>
        </w:rPr>
        <w:t>)</w:t>
      </w:r>
    </w:p>
    <w:bookmarkEnd w:id="8"/>
    <w:p w14:paraId="024F5C9B" w14:textId="16489DD5" w:rsidR="007673C3" w:rsidRPr="00506079" w:rsidRDefault="007673C3" w:rsidP="007673C3">
      <w:pPr>
        <w:rPr>
          <w:lang w:val="ru-RU"/>
        </w:rPr>
      </w:pPr>
      <w:r w:rsidRPr="00506079">
        <w:rPr>
          <w:lang w:val="ru-RU"/>
        </w:rPr>
        <w:t>2.1</w:t>
      </w:r>
      <w:r w:rsidRPr="00506079">
        <w:rPr>
          <w:lang w:val="ru-RU"/>
        </w:rPr>
        <w:tab/>
      </w:r>
      <w:r w:rsidR="006D7418" w:rsidRPr="00506079">
        <w:rPr>
          <w:lang w:val="ru-RU"/>
        </w:rPr>
        <w:t>Советник от Саудовской Аравии, сообщая о результатах обсуждений в специальной группе на основании пяти вкладов, представленных по данному пункту повестки дня, представляет Документ </w:t>
      </w:r>
      <w:r w:rsidRPr="00506079">
        <w:rPr>
          <w:lang w:val="ru-RU"/>
        </w:rPr>
        <w:t xml:space="preserve">C23/DT/9, </w:t>
      </w:r>
      <w:r w:rsidR="006D7418" w:rsidRPr="00506079">
        <w:rPr>
          <w:lang w:val="ru-RU"/>
        </w:rPr>
        <w:t>в котором содержится предложение о пересмотре Резолюции </w:t>
      </w:r>
      <w:r w:rsidRPr="00506079">
        <w:rPr>
          <w:lang w:val="ru-RU"/>
        </w:rPr>
        <w:t xml:space="preserve">1334 </w:t>
      </w:r>
      <w:r w:rsidR="000B0299" w:rsidRPr="00506079">
        <w:rPr>
          <w:lang w:val="ru-RU"/>
        </w:rPr>
        <w:t xml:space="preserve">Совета </w:t>
      </w:r>
      <w:r w:rsidRPr="00506079">
        <w:rPr>
          <w:lang w:val="ru-RU"/>
        </w:rPr>
        <w:t xml:space="preserve">(C11, </w:t>
      </w:r>
      <w:r w:rsidR="006D7418" w:rsidRPr="00506079">
        <w:rPr>
          <w:lang w:val="ru-RU"/>
        </w:rPr>
        <w:t xml:space="preserve">последнее внесение поправок </w:t>
      </w:r>
      <w:r w:rsidRPr="00506079">
        <w:rPr>
          <w:lang w:val="ru-RU"/>
        </w:rPr>
        <w:t xml:space="preserve">C15), </w:t>
      </w:r>
      <w:r w:rsidR="006D7418" w:rsidRPr="00506079">
        <w:rPr>
          <w:lang w:val="ru-RU"/>
        </w:rPr>
        <w:t>и Документ </w:t>
      </w:r>
      <w:r w:rsidRPr="00506079">
        <w:rPr>
          <w:lang w:val="ru-RU"/>
        </w:rPr>
        <w:t xml:space="preserve">C23/DT/10, </w:t>
      </w:r>
      <w:r w:rsidR="006D7418" w:rsidRPr="00506079">
        <w:rPr>
          <w:lang w:val="ru-RU"/>
        </w:rPr>
        <w:t>в котором содержится предложение о пересмотре Резолюции </w:t>
      </w:r>
      <w:r w:rsidRPr="00506079">
        <w:rPr>
          <w:lang w:val="ru-RU"/>
        </w:rPr>
        <w:t xml:space="preserve"> 1332 </w:t>
      </w:r>
      <w:r w:rsidR="000B0299" w:rsidRPr="00506079">
        <w:rPr>
          <w:lang w:val="ru-RU"/>
        </w:rPr>
        <w:t xml:space="preserve">Совета </w:t>
      </w:r>
      <w:r w:rsidRPr="00506079">
        <w:rPr>
          <w:lang w:val="ru-RU"/>
        </w:rPr>
        <w:t xml:space="preserve">(C11, </w:t>
      </w:r>
      <w:r w:rsidR="006D7418" w:rsidRPr="00506079">
        <w:rPr>
          <w:lang w:val="ru-RU"/>
        </w:rPr>
        <w:t xml:space="preserve">последнее внесение поправок </w:t>
      </w:r>
      <w:r w:rsidRPr="00506079">
        <w:rPr>
          <w:lang w:val="ru-RU"/>
        </w:rPr>
        <w:t xml:space="preserve">C19). </w:t>
      </w:r>
      <w:r w:rsidR="006D7418" w:rsidRPr="00506079">
        <w:rPr>
          <w:lang w:val="ru-RU"/>
        </w:rPr>
        <w:t xml:space="preserve">Специальная группа </w:t>
      </w:r>
      <w:r w:rsidR="00D71E9C" w:rsidRPr="00506079">
        <w:rPr>
          <w:lang w:val="ru-RU"/>
        </w:rPr>
        <w:t>достигла консенсуса по этим документам, которые представляются для принятия пленарным заседанием</w:t>
      </w:r>
      <w:r w:rsidRPr="00506079">
        <w:rPr>
          <w:lang w:val="ru-RU"/>
        </w:rPr>
        <w:t>.</w:t>
      </w:r>
    </w:p>
    <w:p w14:paraId="39A04E05" w14:textId="36FDFE0D" w:rsidR="007673C3" w:rsidRPr="00506079" w:rsidRDefault="007673C3" w:rsidP="007673C3">
      <w:pPr>
        <w:rPr>
          <w:lang w:val="ru-RU"/>
        </w:rPr>
      </w:pPr>
      <w:r w:rsidRPr="00506079">
        <w:rPr>
          <w:lang w:val="ru-RU"/>
        </w:rPr>
        <w:t>2.2</w:t>
      </w:r>
      <w:r w:rsidRPr="00506079">
        <w:rPr>
          <w:lang w:val="ru-RU"/>
        </w:rPr>
        <w:tab/>
      </w:r>
      <w:r w:rsidR="00797366" w:rsidRPr="00506079">
        <w:rPr>
          <w:lang w:val="ru-RU"/>
        </w:rPr>
        <w:t xml:space="preserve">Советники </w:t>
      </w:r>
      <w:r w:rsidR="008A3E36" w:rsidRPr="00506079">
        <w:rPr>
          <w:lang w:val="ru-RU"/>
        </w:rPr>
        <w:t xml:space="preserve">дают </w:t>
      </w:r>
      <w:r w:rsidR="00797366" w:rsidRPr="00506079">
        <w:rPr>
          <w:lang w:val="ru-RU"/>
        </w:rPr>
        <w:t>высок</w:t>
      </w:r>
      <w:r w:rsidR="008A3E36" w:rsidRPr="00506079">
        <w:rPr>
          <w:lang w:val="ru-RU"/>
        </w:rPr>
        <w:t>ую</w:t>
      </w:r>
      <w:r w:rsidR="00797366" w:rsidRPr="00506079">
        <w:rPr>
          <w:lang w:val="ru-RU"/>
        </w:rPr>
        <w:t xml:space="preserve"> оцен</w:t>
      </w:r>
      <w:r w:rsidR="008A3E36" w:rsidRPr="00506079">
        <w:rPr>
          <w:lang w:val="ru-RU"/>
        </w:rPr>
        <w:t>ку</w:t>
      </w:r>
      <w:r w:rsidR="00797366" w:rsidRPr="00506079">
        <w:rPr>
          <w:lang w:val="ru-RU"/>
        </w:rPr>
        <w:t xml:space="preserve"> деятельност</w:t>
      </w:r>
      <w:r w:rsidR="008A3E36" w:rsidRPr="00506079">
        <w:rPr>
          <w:lang w:val="ru-RU"/>
        </w:rPr>
        <w:t>и</w:t>
      </w:r>
      <w:r w:rsidR="00797366" w:rsidRPr="00506079">
        <w:rPr>
          <w:lang w:val="ru-RU"/>
        </w:rPr>
        <w:t xml:space="preserve"> Председателя и членов специальной группы, добившихся согласия по важным документам, которые укрепят роль МСЭ в последующей деятельности по выполнению решений ВВУИО</w:t>
      </w:r>
      <w:r w:rsidRPr="00506079">
        <w:rPr>
          <w:lang w:val="ru-RU"/>
        </w:rPr>
        <w:t>.</w:t>
      </w:r>
    </w:p>
    <w:p w14:paraId="55DDF9FF" w14:textId="352212C5" w:rsidR="007673C3" w:rsidRPr="00506079" w:rsidRDefault="007673C3" w:rsidP="007673C3">
      <w:pPr>
        <w:rPr>
          <w:lang w:val="ru-RU"/>
        </w:rPr>
      </w:pPr>
      <w:r w:rsidRPr="00506079">
        <w:rPr>
          <w:lang w:val="ru-RU"/>
        </w:rPr>
        <w:t>2.3</w:t>
      </w:r>
      <w:r w:rsidRPr="00506079">
        <w:rPr>
          <w:lang w:val="ru-RU"/>
        </w:rPr>
        <w:tab/>
      </w:r>
      <w:r w:rsidR="008A3E36" w:rsidRPr="00506079">
        <w:rPr>
          <w:lang w:val="ru-RU"/>
        </w:rPr>
        <w:t xml:space="preserve">Совет </w:t>
      </w:r>
      <w:r w:rsidR="008A3E36" w:rsidRPr="00506079">
        <w:rPr>
          <w:b/>
          <w:bCs/>
          <w:lang w:val="ru-RU"/>
        </w:rPr>
        <w:t xml:space="preserve">принимает </w:t>
      </w:r>
      <w:r w:rsidR="008A3E36" w:rsidRPr="00506079">
        <w:rPr>
          <w:lang w:val="ru-RU"/>
        </w:rPr>
        <w:t>пересмотр Резолюции </w:t>
      </w:r>
      <w:r w:rsidRPr="00506079">
        <w:rPr>
          <w:lang w:val="ru-RU"/>
        </w:rPr>
        <w:t xml:space="preserve">1334 </w:t>
      </w:r>
      <w:r w:rsidR="000B0299" w:rsidRPr="00506079">
        <w:rPr>
          <w:lang w:val="ru-RU"/>
        </w:rPr>
        <w:t xml:space="preserve">Совета </w:t>
      </w:r>
      <w:r w:rsidRPr="00506079">
        <w:rPr>
          <w:lang w:val="ru-RU"/>
        </w:rPr>
        <w:t xml:space="preserve">(C11, </w:t>
      </w:r>
      <w:r w:rsidR="008A3E36" w:rsidRPr="00506079">
        <w:rPr>
          <w:lang w:val="ru-RU"/>
        </w:rPr>
        <w:t xml:space="preserve">последнее внесение поправок </w:t>
      </w:r>
      <w:r w:rsidRPr="00506079">
        <w:rPr>
          <w:lang w:val="ru-RU"/>
        </w:rPr>
        <w:t>C15)</w:t>
      </w:r>
      <w:r w:rsidR="008A3E36" w:rsidRPr="00506079">
        <w:rPr>
          <w:lang w:val="ru-RU"/>
        </w:rPr>
        <w:t>, содержащийся в</w:t>
      </w:r>
      <w:r w:rsidRPr="00506079">
        <w:rPr>
          <w:lang w:val="ru-RU"/>
        </w:rPr>
        <w:t xml:space="preserve"> </w:t>
      </w:r>
      <w:r w:rsidR="008A3E36" w:rsidRPr="00506079">
        <w:rPr>
          <w:lang w:val="ru-RU"/>
        </w:rPr>
        <w:t>Документе </w:t>
      </w:r>
      <w:r w:rsidRPr="00506079">
        <w:rPr>
          <w:lang w:val="ru-RU"/>
        </w:rPr>
        <w:t>C23/DT/9</w:t>
      </w:r>
      <w:r w:rsidR="008A3E36" w:rsidRPr="00506079">
        <w:rPr>
          <w:lang w:val="ru-RU"/>
        </w:rPr>
        <w:t>, и пересмотр Резолюции </w:t>
      </w:r>
      <w:r w:rsidRPr="00506079">
        <w:rPr>
          <w:lang w:val="ru-RU"/>
        </w:rPr>
        <w:t>1332</w:t>
      </w:r>
      <w:r w:rsidR="000B0299" w:rsidRPr="00506079">
        <w:rPr>
          <w:lang w:val="ru-RU"/>
        </w:rPr>
        <w:t xml:space="preserve"> Совета</w:t>
      </w:r>
      <w:r w:rsidRPr="00506079">
        <w:rPr>
          <w:lang w:val="ru-RU"/>
        </w:rPr>
        <w:t xml:space="preserve"> (C11, </w:t>
      </w:r>
      <w:r w:rsidR="008A3E36" w:rsidRPr="00506079">
        <w:rPr>
          <w:lang w:val="ru-RU"/>
        </w:rPr>
        <w:t xml:space="preserve">последнее внесение поправок </w:t>
      </w:r>
      <w:r w:rsidRPr="00506079">
        <w:rPr>
          <w:lang w:val="ru-RU"/>
        </w:rPr>
        <w:t>C19)</w:t>
      </w:r>
      <w:r w:rsidR="008A3E36" w:rsidRPr="00506079">
        <w:rPr>
          <w:lang w:val="ru-RU"/>
        </w:rPr>
        <w:t>, содержащийся в Документе </w:t>
      </w:r>
      <w:r w:rsidRPr="00506079">
        <w:rPr>
          <w:lang w:val="ru-RU"/>
        </w:rPr>
        <w:t xml:space="preserve">C23/DT/10. </w:t>
      </w:r>
    </w:p>
    <w:p w14:paraId="3FCC96DC" w14:textId="6C239182" w:rsidR="007673C3" w:rsidRPr="00506079" w:rsidRDefault="007673C3" w:rsidP="0037380C">
      <w:pPr>
        <w:pStyle w:val="Heading1"/>
        <w:rPr>
          <w:lang w:val="ru-RU"/>
        </w:rPr>
      </w:pPr>
      <w:r w:rsidRPr="00506079">
        <w:rPr>
          <w:lang w:val="ru-RU"/>
        </w:rPr>
        <w:t>3</w:t>
      </w:r>
      <w:r w:rsidRPr="00506079">
        <w:rPr>
          <w:lang w:val="ru-RU"/>
        </w:rPr>
        <w:tab/>
      </w:r>
      <w:r w:rsidR="009A724B" w:rsidRPr="00506079">
        <w:rPr>
          <w:lang w:val="ru-RU"/>
        </w:rPr>
        <w:t xml:space="preserve">Заявление Туниса по Декларации Джербы 18-й Конференции глав государств и правительств франкоязычных стран </w:t>
      </w:r>
      <w:r w:rsidRPr="00506079">
        <w:rPr>
          <w:lang w:val="ru-RU"/>
        </w:rPr>
        <w:t>(</w:t>
      </w:r>
      <w:r w:rsidR="0037380C" w:rsidRPr="00506079">
        <w:rPr>
          <w:lang w:val="ru-RU"/>
        </w:rPr>
        <w:t>Документ</w:t>
      </w:r>
      <w:r w:rsidRPr="00506079">
        <w:rPr>
          <w:lang w:val="ru-RU"/>
        </w:rPr>
        <w:t> </w:t>
      </w:r>
      <w:hyperlink r:id="rId34" w:history="1">
        <w:r w:rsidRPr="00506079">
          <w:rPr>
            <w:rStyle w:val="Hyperlink"/>
            <w:bCs/>
            <w:lang w:val="ru-RU"/>
          </w:rPr>
          <w:t>C23/INF/18</w:t>
        </w:r>
      </w:hyperlink>
      <w:r w:rsidRPr="00506079">
        <w:rPr>
          <w:lang w:val="ru-RU"/>
        </w:rPr>
        <w:t>)</w:t>
      </w:r>
    </w:p>
    <w:p w14:paraId="26C44CFE" w14:textId="43EBC190" w:rsidR="007673C3" w:rsidRPr="00506079" w:rsidRDefault="007673C3" w:rsidP="007673C3">
      <w:pPr>
        <w:rPr>
          <w:lang w:val="ru-RU"/>
        </w:rPr>
      </w:pPr>
      <w:r w:rsidRPr="00506079">
        <w:rPr>
          <w:lang w:val="ru-RU"/>
        </w:rPr>
        <w:t>3.1</w:t>
      </w:r>
      <w:r w:rsidRPr="00506079">
        <w:rPr>
          <w:lang w:val="ru-RU"/>
        </w:rPr>
        <w:tab/>
      </w:r>
      <w:r w:rsidR="006828EC" w:rsidRPr="00506079">
        <w:rPr>
          <w:lang w:val="ru-RU"/>
        </w:rPr>
        <w:t>Советник от Туниса, обращая внимание присутствующих на Документ </w:t>
      </w:r>
      <w:r w:rsidRPr="00506079">
        <w:rPr>
          <w:lang w:val="ru-RU"/>
        </w:rPr>
        <w:t xml:space="preserve">C23/INF/18, </w:t>
      </w:r>
      <w:r w:rsidR="006828EC" w:rsidRPr="00506079">
        <w:rPr>
          <w:lang w:val="ru-RU"/>
        </w:rPr>
        <w:t>говорит, что на 18-й Конференции глав государств и правительств франкоязычных стран</w:t>
      </w:r>
      <w:r w:rsidRPr="00506079">
        <w:rPr>
          <w:lang w:val="ru-RU"/>
        </w:rPr>
        <w:t xml:space="preserve">, </w:t>
      </w:r>
      <w:r w:rsidR="006828EC" w:rsidRPr="00506079">
        <w:rPr>
          <w:lang w:val="ru-RU"/>
        </w:rPr>
        <w:t>прошедшей в Джербе, Тунис</w:t>
      </w:r>
      <w:r w:rsidRPr="00506079">
        <w:rPr>
          <w:lang w:val="ru-RU"/>
        </w:rPr>
        <w:t>, 19</w:t>
      </w:r>
      <w:r w:rsidR="000B0299" w:rsidRPr="00506079">
        <w:rPr>
          <w:lang w:val="ru-RU"/>
        </w:rPr>
        <w:t>−</w:t>
      </w:r>
      <w:r w:rsidRPr="00506079">
        <w:rPr>
          <w:lang w:val="ru-RU"/>
        </w:rPr>
        <w:t>20</w:t>
      </w:r>
      <w:r w:rsidR="000B0299" w:rsidRPr="00506079">
        <w:rPr>
          <w:lang w:val="ru-RU"/>
        </w:rPr>
        <w:t> ноября</w:t>
      </w:r>
      <w:r w:rsidRPr="00506079">
        <w:rPr>
          <w:lang w:val="ru-RU"/>
        </w:rPr>
        <w:t xml:space="preserve"> 2022</w:t>
      </w:r>
      <w:r w:rsidR="000B0299" w:rsidRPr="00506079">
        <w:rPr>
          <w:lang w:val="ru-RU"/>
        </w:rPr>
        <w:t> года</w:t>
      </w:r>
      <w:r w:rsidRPr="00506079">
        <w:rPr>
          <w:lang w:val="ru-RU"/>
        </w:rPr>
        <w:t xml:space="preserve">, </w:t>
      </w:r>
      <w:r w:rsidR="006828EC" w:rsidRPr="00506079">
        <w:rPr>
          <w:lang w:val="ru-RU"/>
        </w:rPr>
        <w:t>рассматривалась тема, тесно связанная с работой ВВУИО и МСЭ: "Возможность установления соединений в разнообразии</w:t>
      </w:r>
      <w:r w:rsidRPr="00506079">
        <w:rPr>
          <w:lang w:val="ru-RU"/>
        </w:rPr>
        <w:t xml:space="preserve">: </w:t>
      </w:r>
      <w:r w:rsidR="006828EC" w:rsidRPr="00506079">
        <w:rPr>
          <w:lang w:val="ru-RU"/>
        </w:rPr>
        <w:t>цифровые технологии, вектор развития и солидарности во франкоязычном мире</w:t>
      </w:r>
      <w:r w:rsidR="000B0299" w:rsidRPr="00506079">
        <w:rPr>
          <w:lang w:val="ru-RU"/>
        </w:rPr>
        <w:t>"</w:t>
      </w:r>
      <w:r w:rsidRPr="00506079">
        <w:rPr>
          <w:lang w:val="ru-RU"/>
        </w:rPr>
        <w:t xml:space="preserve">. </w:t>
      </w:r>
      <w:r w:rsidR="006828EC" w:rsidRPr="00506079">
        <w:rPr>
          <w:lang w:val="ru-RU"/>
        </w:rPr>
        <w:t>На Конференции была принята Декларация Джербы</w:t>
      </w:r>
      <w:r w:rsidR="00463EA8" w:rsidRPr="00506079">
        <w:rPr>
          <w:lang w:val="ru-RU"/>
        </w:rPr>
        <w:t>, в которой отмечаются перспективы сотрудничества, развития и инноваций, которые могут открыть цифровые решения, и подчеркивается роль цифровых технологий</w:t>
      </w:r>
      <w:r w:rsidR="00BF66DE" w:rsidRPr="00506079">
        <w:rPr>
          <w:lang w:val="ru-RU"/>
        </w:rPr>
        <w:t xml:space="preserve"> в обеспечении возможности установления соединений, содействия совместным социальным ценностям и новым создающим доходы видам деятельности, производящим ценности во всех секторах экономики</w:t>
      </w:r>
      <w:r w:rsidRPr="00506079">
        <w:rPr>
          <w:lang w:val="ru-RU"/>
        </w:rPr>
        <w:t xml:space="preserve">; </w:t>
      </w:r>
      <w:r w:rsidR="00BF66DE" w:rsidRPr="00506079">
        <w:rPr>
          <w:lang w:val="ru-RU"/>
        </w:rPr>
        <w:t>модернизации государственного управления и повышения доступности</w:t>
      </w:r>
      <w:r w:rsidRPr="00506079">
        <w:rPr>
          <w:lang w:val="ru-RU"/>
        </w:rPr>
        <w:t xml:space="preserve">. </w:t>
      </w:r>
      <w:r w:rsidR="00BF66DE" w:rsidRPr="00506079">
        <w:rPr>
          <w:lang w:val="ru-RU"/>
        </w:rPr>
        <w:t xml:space="preserve">В Декларации также вновь заявляется </w:t>
      </w:r>
      <w:r w:rsidR="004416ED" w:rsidRPr="00506079">
        <w:rPr>
          <w:lang w:val="ru-RU"/>
        </w:rPr>
        <w:t>об обязанности находящихся в Женеве учреждений выполнять дорожную карту Генерального секретаря Организации Объединенных Наций по цифровому сотрудничеству</w:t>
      </w:r>
      <w:r w:rsidR="005A3738" w:rsidRPr="00506079">
        <w:rPr>
          <w:lang w:val="ru-RU"/>
        </w:rPr>
        <w:t xml:space="preserve"> и анализировать последующую деятельность по выполнению решений Тунисского этапа ВВУИО</w:t>
      </w:r>
      <w:r w:rsidRPr="00506079">
        <w:rPr>
          <w:lang w:val="ru-RU"/>
        </w:rPr>
        <w:t xml:space="preserve"> </w:t>
      </w:r>
      <w:r w:rsidR="005A3738" w:rsidRPr="00506079">
        <w:rPr>
          <w:lang w:val="ru-RU"/>
        </w:rPr>
        <w:t xml:space="preserve">в </w:t>
      </w:r>
      <w:r w:rsidRPr="00506079">
        <w:rPr>
          <w:lang w:val="ru-RU"/>
        </w:rPr>
        <w:t>2025</w:t>
      </w:r>
      <w:r w:rsidR="005A3738" w:rsidRPr="00506079">
        <w:rPr>
          <w:lang w:val="ru-RU"/>
        </w:rPr>
        <w:t> году</w:t>
      </w:r>
      <w:r w:rsidRPr="00506079">
        <w:rPr>
          <w:lang w:val="ru-RU"/>
        </w:rPr>
        <w:t>.</w:t>
      </w:r>
    </w:p>
    <w:p w14:paraId="53CA624C" w14:textId="4C14299A" w:rsidR="007673C3" w:rsidRPr="00506079" w:rsidRDefault="007673C3" w:rsidP="007673C3">
      <w:pPr>
        <w:rPr>
          <w:lang w:val="ru-RU"/>
        </w:rPr>
      </w:pPr>
      <w:r w:rsidRPr="00506079">
        <w:rPr>
          <w:lang w:val="ru-RU"/>
        </w:rPr>
        <w:t>3.2</w:t>
      </w:r>
      <w:r w:rsidRPr="00506079">
        <w:rPr>
          <w:lang w:val="ru-RU"/>
        </w:rPr>
        <w:tab/>
      </w:r>
      <w:r w:rsidR="00B17086" w:rsidRPr="00506079">
        <w:rPr>
          <w:lang w:val="ru-RU"/>
        </w:rPr>
        <w:t xml:space="preserve">Тунис также с </w:t>
      </w:r>
      <w:r w:rsidR="00B17086" w:rsidRPr="00506079">
        <w:rPr>
          <w:rFonts w:asciiTheme="minorHAnsi" w:hAnsiTheme="minorHAnsi" w:cstheme="minorHAnsi"/>
          <w:szCs w:val="22"/>
          <w:lang w:val="ru-RU"/>
        </w:rPr>
        <w:t>удовлетворением отмечает подписание в Париже</w:t>
      </w:r>
      <w:r w:rsidRPr="00506079">
        <w:rPr>
          <w:rFonts w:asciiTheme="minorHAnsi" w:hAnsiTheme="minorHAnsi" w:cstheme="minorHAnsi"/>
          <w:szCs w:val="22"/>
          <w:lang w:val="ru-RU"/>
        </w:rPr>
        <w:t xml:space="preserve"> 3</w:t>
      </w:r>
      <w:r w:rsidR="00B17086" w:rsidRPr="00506079">
        <w:rPr>
          <w:rFonts w:asciiTheme="minorHAnsi" w:hAnsiTheme="minorHAnsi" w:cstheme="minorHAnsi"/>
          <w:szCs w:val="22"/>
          <w:lang w:val="ru-RU"/>
        </w:rPr>
        <w:t> апреля</w:t>
      </w:r>
      <w:r w:rsidRPr="00506079">
        <w:rPr>
          <w:rFonts w:asciiTheme="minorHAnsi" w:hAnsiTheme="minorHAnsi" w:cstheme="minorHAnsi"/>
          <w:szCs w:val="22"/>
          <w:lang w:val="ru-RU"/>
        </w:rPr>
        <w:t xml:space="preserve"> 2023</w:t>
      </w:r>
      <w:r w:rsidR="00B17086" w:rsidRPr="00506079">
        <w:rPr>
          <w:rFonts w:asciiTheme="minorHAnsi" w:hAnsiTheme="minorHAnsi" w:cstheme="minorHAnsi"/>
          <w:szCs w:val="22"/>
          <w:lang w:val="ru-RU"/>
        </w:rPr>
        <w:t xml:space="preserve"> года совместной Декларации о сотрудничестве между МСЭ и </w:t>
      </w:r>
      <w:r w:rsidR="00B17086" w:rsidRPr="00506079">
        <w:rPr>
          <w:rFonts w:asciiTheme="minorHAnsi" w:hAnsiTheme="minorHAnsi" w:cstheme="minorHAnsi"/>
          <w:color w:val="000000"/>
          <w:szCs w:val="22"/>
          <w:lang w:val="ru-RU"/>
        </w:rPr>
        <w:t>Международной организацией франкоязычных стран (МОФС)</w:t>
      </w:r>
      <w:r w:rsidRPr="00506079">
        <w:rPr>
          <w:rFonts w:asciiTheme="minorHAnsi" w:hAnsiTheme="minorHAnsi" w:cstheme="minorHAnsi"/>
          <w:szCs w:val="22"/>
          <w:lang w:val="ru-RU"/>
        </w:rPr>
        <w:t xml:space="preserve"> </w:t>
      </w:r>
      <w:r w:rsidR="00B17086" w:rsidRPr="00506079">
        <w:rPr>
          <w:rFonts w:asciiTheme="minorHAnsi" w:hAnsiTheme="minorHAnsi" w:cstheme="minorHAnsi"/>
          <w:szCs w:val="22"/>
          <w:lang w:val="ru-RU"/>
        </w:rPr>
        <w:t>для</w:t>
      </w:r>
      <w:r w:rsidR="00B17086" w:rsidRPr="00506079">
        <w:rPr>
          <w:lang w:val="ru-RU"/>
        </w:rPr>
        <w:t xml:space="preserve"> укрепления партнерства между этими двумя организациями</w:t>
      </w:r>
      <w:r w:rsidRPr="00506079">
        <w:rPr>
          <w:lang w:val="ru-RU"/>
        </w:rPr>
        <w:t xml:space="preserve">. </w:t>
      </w:r>
    </w:p>
    <w:p w14:paraId="1629D607" w14:textId="1A1C3F70" w:rsidR="007673C3" w:rsidRPr="00506079" w:rsidRDefault="007673C3" w:rsidP="007673C3">
      <w:pPr>
        <w:rPr>
          <w:lang w:val="ru-RU"/>
        </w:rPr>
      </w:pPr>
      <w:r w:rsidRPr="00506079">
        <w:rPr>
          <w:lang w:val="ru-RU"/>
        </w:rPr>
        <w:t>3.3</w:t>
      </w:r>
      <w:r w:rsidRPr="00506079">
        <w:rPr>
          <w:lang w:val="ru-RU"/>
        </w:rPr>
        <w:tab/>
      </w:r>
      <w:r w:rsidRPr="00506079">
        <w:rPr>
          <w:lang w:val="ru-RU"/>
        </w:rPr>
        <w:tab/>
      </w:r>
      <w:r w:rsidR="00B17086" w:rsidRPr="00506079">
        <w:rPr>
          <w:lang w:val="ru-RU"/>
        </w:rPr>
        <w:t xml:space="preserve">Советники благодарят Тунис за его заявление и за усилия, предпринимаемые </w:t>
      </w:r>
      <w:r w:rsidR="00F737DB" w:rsidRPr="00506079">
        <w:rPr>
          <w:lang w:val="ru-RU"/>
        </w:rPr>
        <w:t>для содействия возможности установления соединений и разнообразию</w:t>
      </w:r>
      <w:r w:rsidRPr="00506079">
        <w:rPr>
          <w:lang w:val="ru-RU"/>
        </w:rPr>
        <w:t xml:space="preserve">. </w:t>
      </w:r>
      <w:r w:rsidR="00F737DB" w:rsidRPr="00506079">
        <w:rPr>
          <w:lang w:val="ru-RU"/>
        </w:rPr>
        <w:t xml:space="preserve">Советник от Франции говорит, что она надеется на дальнейшее укрепление синергии между работой </w:t>
      </w:r>
      <w:r w:rsidR="00F737DB" w:rsidRPr="00506079">
        <w:rPr>
          <w:rFonts w:asciiTheme="minorHAnsi" w:hAnsiTheme="minorHAnsi" w:cstheme="minorHAnsi"/>
          <w:color w:val="000000"/>
          <w:szCs w:val="22"/>
          <w:lang w:val="ru-RU"/>
        </w:rPr>
        <w:t>МОФС</w:t>
      </w:r>
      <w:r w:rsidR="00F737DB" w:rsidRPr="00506079">
        <w:rPr>
          <w:lang w:val="ru-RU"/>
        </w:rPr>
        <w:t xml:space="preserve"> и МСЭ</w:t>
      </w:r>
      <w:r w:rsidRPr="00506079">
        <w:rPr>
          <w:lang w:val="ru-RU"/>
        </w:rPr>
        <w:t xml:space="preserve">. </w:t>
      </w:r>
      <w:r w:rsidR="00462700" w:rsidRPr="00506079">
        <w:rPr>
          <w:lang w:val="ru-RU"/>
        </w:rPr>
        <w:t>Франция вскоре займет пост председателя МОФС и будет стремиться продолжать полезную работу, начатую Тунисом</w:t>
      </w:r>
      <w:r w:rsidRPr="00506079">
        <w:rPr>
          <w:lang w:val="ru-RU"/>
        </w:rPr>
        <w:t xml:space="preserve">. </w:t>
      </w:r>
    </w:p>
    <w:p w14:paraId="5E048AE8" w14:textId="618A086A" w:rsidR="007673C3" w:rsidRPr="00506079" w:rsidRDefault="007673C3" w:rsidP="0037380C">
      <w:pPr>
        <w:pStyle w:val="Heading1"/>
        <w:rPr>
          <w:bCs/>
          <w:lang w:val="ru-RU"/>
        </w:rPr>
      </w:pPr>
      <w:r w:rsidRPr="00506079">
        <w:rPr>
          <w:bCs/>
          <w:lang w:val="ru-RU"/>
        </w:rPr>
        <w:lastRenderedPageBreak/>
        <w:t>4</w:t>
      </w:r>
      <w:r w:rsidRPr="00506079">
        <w:rPr>
          <w:bCs/>
          <w:lang w:val="ru-RU"/>
        </w:rPr>
        <w:tab/>
      </w:r>
      <w:r w:rsidR="0037380C" w:rsidRPr="00506079">
        <w:rPr>
          <w:lang w:val="ru-RU"/>
        </w:rPr>
        <w:t>Двадцатипятилетие программы работы МСЭ по достижению гендерного равенства (продолжение)</w:t>
      </w:r>
      <w:r w:rsidRPr="00506079">
        <w:rPr>
          <w:bCs/>
          <w:lang w:val="ru-RU"/>
        </w:rPr>
        <w:t xml:space="preserve"> (</w:t>
      </w:r>
      <w:r w:rsidR="0037380C" w:rsidRPr="00506079">
        <w:rPr>
          <w:bCs/>
          <w:lang w:val="ru-RU"/>
        </w:rPr>
        <w:t>Документы </w:t>
      </w:r>
      <w:hyperlink r:id="rId35" w:history="1">
        <w:r w:rsidRPr="00506079">
          <w:rPr>
            <w:rStyle w:val="Hyperlink"/>
            <w:bCs/>
            <w:lang w:val="ru-RU"/>
          </w:rPr>
          <w:t>C23/6</w:t>
        </w:r>
      </w:hyperlink>
      <w:r w:rsidRPr="00506079">
        <w:rPr>
          <w:bCs/>
          <w:lang w:val="ru-RU"/>
        </w:rPr>
        <w:t xml:space="preserve">, </w:t>
      </w:r>
      <w:hyperlink r:id="rId36" w:history="1">
        <w:r w:rsidRPr="00506079">
          <w:rPr>
            <w:rStyle w:val="Hyperlink"/>
            <w:bCs/>
            <w:lang w:val="ru-RU"/>
          </w:rPr>
          <w:t>C23/76(Rev.1)</w:t>
        </w:r>
      </w:hyperlink>
      <w:r w:rsidRPr="00506079">
        <w:rPr>
          <w:bCs/>
          <w:lang w:val="ru-RU"/>
        </w:rPr>
        <w:t xml:space="preserve"> </w:t>
      </w:r>
      <w:r w:rsidR="0037380C" w:rsidRPr="00506079">
        <w:rPr>
          <w:bCs/>
          <w:lang w:val="ru-RU"/>
        </w:rPr>
        <w:t>и</w:t>
      </w:r>
      <w:r w:rsidRPr="00506079">
        <w:rPr>
          <w:bCs/>
          <w:lang w:val="ru-RU"/>
        </w:rPr>
        <w:t xml:space="preserve"> </w:t>
      </w:r>
      <w:hyperlink r:id="rId37" w:history="1">
        <w:r w:rsidRPr="00506079">
          <w:rPr>
            <w:rStyle w:val="Hyperlink"/>
            <w:bCs/>
            <w:lang w:val="ru-RU"/>
          </w:rPr>
          <w:t>C23/91(Rev.1)</w:t>
        </w:r>
        <w:r w:rsidR="0037380C" w:rsidRPr="00506079">
          <w:rPr>
            <w:rStyle w:val="Hyperlink"/>
            <w:b w:val="0"/>
            <w:bCs/>
            <w:lang w:val="ru-RU"/>
          </w:rPr>
          <w:t> </w:t>
        </w:r>
        <w:r w:rsidRPr="00506079">
          <w:rPr>
            <w:rStyle w:val="Hyperlink"/>
            <w:bCs/>
            <w:lang w:val="ru-RU"/>
          </w:rPr>
          <w:t>+</w:t>
        </w:r>
        <w:r w:rsidR="0037380C" w:rsidRPr="00506079">
          <w:rPr>
            <w:rStyle w:val="Hyperlink"/>
            <w:b w:val="0"/>
            <w:bCs/>
            <w:lang w:val="ru-RU"/>
          </w:rPr>
          <w:t> </w:t>
        </w:r>
        <w:r w:rsidRPr="00506079">
          <w:rPr>
            <w:rStyle w:val="Hyperlink"/>
            <w:bCs/>
            <w:lang w:val="ru-RU"/>
          </w:rPr>
          <w:t>Corr.1</w:t>
        </w:r>
      </w:hyperlink>
      <w:r w:rsidRPr="00506079">
        <w:rPr>
          <w:bCs/>
          <w:lang w:val="ru-RU"/>
        </w:rPr>
        <w:t>)</w:t>
      </w:r>
    </w:p>
    <w:p w14:paraId="6F51C13E" w14:textId="11C5C7C8" w:rsidR="007673C3" w:rsidRPr="00506079" w:rsidRDefault="007673C3" w:rsidP="007673C3">
      <w:pPr>
        <w:rPr>
          <w:rFonts w:asciiTheme="minorHAnsi" w:hAnsiTheme="minorHAnsi" w:cstheme="minorHAnsi"/>
          <w:szCs w:val="22"/>
          <w:lang w:val="ru-RU"/>
        </w:rPr>
      </w:pPr>
      <w:r w:rsidRPr="00506079">
        <w:rPr>
          <w:lang w:val="ru-RU"/>
        </w:rPr>
        <w:t>4.1</w:t>
      </w:r>
      <w:r w:rsidRPr="00506079">
        <w:rPr>
          <w:lang w:val="ru-RU"/>
        </w:rPr>
        <w:tab/>
      </w:r>
      <w:r w:rsidR="00192824" w:rsidRPr="00506079">
        <w:rPr>
          <w:lang w:val="ru-RU"/>
        </w:rPr>
        <w:t>Советники от Испании и Египта говорят, что, по итогам неофициальных обсуждений с заинтересованными Государствами-Членами, на утверждение пленарному заседанию представляются пересмотренные Документы </w:t>
      </w:r>
      <w:r w:rsidRPr="00506079">
        <w:rPr>
          <w:lang w:val="ru-RU"/>
        </w:rPr>
        <w:t>C23/91(Rev.1)</w:t>
      </w:r>
      <w:r w:rsidR="000B0299" w:rsidRPr="00506079">
        <w:rPr>
          <w:lang w:val="ru-RU"/>
        </w:rPr>
        <w:t xml:space="preserve"> </w:t>
      </w:r>
      <w:r w:rsidRPr="00506079">
        <w:rPr>
          <w:lang w:val="ru-RU"/>
        </w:rPr>
        <w:t>+</w:t>
      </w:r>
      <w:r w:rsidR="000B0299" w:rsidRPr="00506079">
        <w:rPr>
          <w:lang w:val="ru-RU"/>
        </w:rPr>
        <w:t xml:space="preserve"> </w:t>
      </w:r>
      <w:r w:rsidRPr="00506079">
        <w:rPr>
          <w:lang w:val="ru-RU"/>
        </w:rPr>
        <w:t xml:space="preserve">Corr.1, </w:t>
      </w:r>
      <w:r w:rsidR="00DF6BB7" w:rsidRPr="00506079">
        <w:rPr>
          <w:lang w:val="ru-RU"/>
        </w:rPr>
        <w:t>в котором содержится проект решения Совета о выполнении Резолюции </w:t>
      </w:r>
      <w:r w:rsidRPr="00506079">
        <w:rPr>
          <w:lang w:val="ru-RU"/>
        </w:rPr>
        <w:t>70 (</w:t>
      </w:r>
      <w:r w:rsidR="000B0299" w:rsidRPr="00506079">
        <w:rPr>
          <w:lang w:val="ru-RU"/>
        </w:rPr>
        <w:t>Пересм. Бухарест, 2022 г.</w:t>
      </w:r>
      <w:r w:rsidRPr="00506079">
        <w:rPr>
          <w:lang w:val="ru-RU"/>
        </w:rPr>
        <w:t xml:space="preserve">), </w:t>
      </w:r>
      <w:r w:rsidR="00DF6BB7" w:rsidRPr="00506079">
        <w:rPr>
          <w:lang w:val="ru-RU"/>
        </w:rPr>
        <w:t>и</w:t>
      </w:r>
      <w:r w:rsidRPr="00506079">
        <w:rPr>
          <w:lang w:val="ru-RU"/>
        </w:rPr>
        <w:t xml:space="preserve"> </w:t>
      </w:r>
      <w:r w:rsidRPr="00506079">
        <w:rPr>
          <w:rFonts w:asciiTheme="minorHAnsi" w:hAnsiTheme="minorHAnsi" w:cstheme="minorHAnsi"/>
          <w:szCs w:val="22"/>
          <w:lang w:val="ru-RU"/>
        </w:rPr>
        <w:t xml:space="preserve">C23/76(Rev.1), </w:t>
      </w:r>
      <w:r w:rsidR="00DF6BB7" w:rsidRPr="00506079">
        <w:rPr>
          <w:rFonts w:asciiTheme="minorHAnsi" w:hAnsiTheme="minorHAnsi" w:cstheme="minorHAnsi"/>
          <w:szCs w:val="22"/>
          <w:lang w:val="ru-RU"/>
        </w:rPr>
        <w:t xml:space="preserve">в котором содержится предложение </w:t>
      </w:r>
      <w:r w:rsidR="00DF6BB7" w:rsidRPr="00506079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по расширению прав и возможностей и вовлечению женщин в деятельность МСЭ</w:t>
      </w:r>
      <w:r w:rsidRPr="00506079">
        <w:rPr>
          <w:rFonts w:asciiTheme="minorHAnsi" w:hAnsiTheme="minorHAnsi" w:cstheme="minorHAnsi"/>
          <w:szCs w:val="22"/>
          <w:lang w:val="ru-RU"/>
        </w:rPr>
        <w:t>.</w:t>
      </w:r>
    </w:p>
    <w:p w14:paraId="2E6F54FF" w14:textId="59CC2AB2" w:rsidR="007673C3" w:rsidRPr="00506079" w:rsidRDefault="007673C3" w:rsidP="007673C3">
      <w:pPr>
        <w:rPr>
          <w:lang w:val="ru-RU"/>
        </w:rPr>
      </w:pPr>
      <w:r w:rsidRPr="00506079">
        <w:rPr>
          <w:lang w:val="ru-RU"/>
        </w:rPr>
        <w:t>4.2</w:t>
      </w:r>
      <w:r w:rsidRPr="00506079">
        <w:rPr>
          <w:lang w:val="ru-RU"/>
        </w:rPr>
        <w:tab/>
      </w:r>
      <w:r w:rsidR="00DF6BB7" w:rsidRPr="00506079">
        <w:rPr>
          <w:lang w:val="ru-RU"/>
        </w:rPr>
        <w:t xml:space="preserve">Совет </w:t>
      </w:r>
      <w:r w:rsidR="00DF6BB7" w:rsidRPr="00506079">
        <w:rPr>
          <w:b/>
          <w:bCs/>
          <w:lang w:val="ru-RU"/>
        </w:rPr>
        <w:t>утверждает</w:t>
      </w:r>
      <w:r w:rsidRPr="00506079">
        <w:rPr>
          <w:lang w:val="ru-RU"/>
        </w:rPr>
        <w:t xml:space="preserve"> </w:t>
      </w:r>
      <w:r w:rsidR="00DF6BB7" w:rsidRPr="00506079">
        <w:rPr>
          <w:lang w:val="ru-RU"/>
        </w:rPr>
        <w:t>Документ</w:t>
      </w:r>
      <w:r w:rsidRPr="00506079">
        <w:rPr>
          <w:lang w:val="ru-RU"/>
        </w:rPr>
        <w:t xml:space="preserve"> C23/76(Rev.1) </w:t>
      </w:r>
      <w:r w:rsidR="00DF6BB7" w:rsidRPr="00506079">
        <w:rPr>
          <w:lang w:val="ru-RU"/>
        </w:rPr>
        <w:t xml:space="preserve">и </w:t>
      </w:r>
      <w:r w:rsidR="00DF6BB7" w:rsidRPr="00506079">
        <w:rPr>
          <w:b/>
          <w:bCs/>
          <w:lang w:val="ru-RU"/>
        </w:rPr>
        <w:t xml:space="preserve">принимает </w:t>
      </w:r>
      <w:r w:rsidR="00DF6BB7" w:rsidRPr="00506079">
        <w:rPr>
          <w:lang w:val="ru-RU"/>
        </w:rPr>
        <w:t>решение, содержащееся в Документе </w:t>
      </w:r>
      <w:r w:rsidRPr="00506079">
        <w:rPr>
          <w:lang w:val="ru-RU"/>
        </w:rPr>
        <w:t>C23/91(Rev.1).</w:t>
      </w:r>
    </w:p>
    <w:p w14:paraId="001C7CA7" w14:textId="67799231" w:rsidR="007673C3" w:rsidRPr="00506079" w:rsidRDefault="007673C3" w:rsidP="0037380C">
      <w:pPr>
        <w:pStyle w:val="Heading1"/>
        <w:rPr>
          <w:bCs/>
          <w:lang w:val="ru-RU"/>
        </w:rPr>
      </w:pPr>
      <w:r w:rsidRPr="00506079">
        <w:rPr>
          <w:bCs/>
          <w:lang w:val="ru-RU"/>
        </w:rPr>
        <w:t>5</w:t>
      </w:r>
      <w:r w:rsidRPr="00506079">
        <w:rPr>
          <w:bCs/>
          <w:lang w:val="ru-RU"/>
        </w:rPr>
        <w:tab/>
      </w:r>
      <w:r w:rsidR="0037380C" w:rsidRPr="00506079">
        <w:rPr>
          <w:lang w:val="ru-RU"/>
        </w:rPr>
        <w:t>Утратившие актуальность Резолюции и Решения Совета</w:t>
      </w:r>
      <w:r w:rsidR="0037380C" w:rsidRPr="00506079">
        <w:rPr>
          <w:bCs/>
          <w:lang w:val="ru-RU"/>
        </w:rPr>
        <w:t xml:space="preserve"> </w:t>
      </w:r>
      <w:r w:rsidRPr="00506079">
        <w:rPr>
          <w:bCs/>
          <w:lang w:val="ru-RU"/>
        </w:rPr>
        <w:t>(</w:t>
      </w:r>
      <w:r w:rsidR="0037380C" w:rsidRPr="00506079">
        <w:rPr>
          <w:bCs/>
          <w:lang w:val="ru-RU"/>
        </w:rPr>
        <w:t>Документ </w:t>
      </w:r>
      <w:hyperlink r:id="rId38" w:history="1">
        <w:r w:rsidRPr="00506079">
          <w:rPr>
            <w:rStyle w:val="Hyperlink"/>
            <w:bCs/>
            <w:lang w:val="ru-RU"/>
          </w:rPr>
          <w:t>C23/3(Rev.1)</w:t>
        </w:r>
      </w:hyperlink>
      <w:r w:rsidRPr="00506079">
        <w:rPr>
          <w:bCs/>
          <w:lang w:val="ru-RU"/>
        </w:rPr>
        <w:t>)</w:t>
      </w:r>
    </w:p>
    <w:p w14:paraId="5FE6C71E" w14:textId="046EFACB" w:rsidR="007673C3" w:rsidRPr="00506079" w:rsidRDefault="007673C3" w:rsidP="007673C3">
      <w:pPr>
        <w:rPr>
          <w:lang w:val="ru-RU"/>
        </w:rPr>
      </w:pPr>
      <w:r w:rsidRPr="00506079">
        <w:rPr>
          <w:lang w:val="ru-RU"/>
        </w:rPr>
        <w:t>5.1</w:t>
      </w:r>
      <w:r w:rsidRPr="00506079">
        <w:rPr>
          <w:lang w:val="ru-RU"/>
        </w:rPr>
        <w:tab/>
      </w:r>
      <w:r w:rsidR="00DF6BB7" w:rsidRPr="00506079">
        <w:rPr>
          <w:lang w:val="ru-RU"/>
        </w:rPr>
        <w:t>Представитель Генерального секретариата представляет Документ </w:t>
      </w:r>
      <w:r w:rsidRPr="00506079">
        <w:rPr>
          <w:lang w:val="ru-RU"/>
        </w:rPr>
        <w:t xml:space="preserve">C23/3(Rev.1), </w:t>
      </w:r>
      <w:r w:rsidR="00DF6BB7" w:rsidRPr="00506079">
        <w:rPr>
          <w:lang w:val="ru-RU"/>
        </w:rPr>
        <w:t>в котором содержится перечень подлежащих аннулированию резолюций и решений Совета</w:t>
      </w:r>
      <w:r w:rsidRPr="00506079">
        <w:rPr>
          <w:lang w:val="ru-RU"/>
        </w:rPr>
        <w:t>.</w:t>
      </w:r>
    </w:p>
    <w:p w14:paraId="3371A96F" w14:textId="72F5DC71" w:rsidR="007673C3" w:rsidRPr="00506079" w:rsidRDefault="007673C3" w:rsidP="007673C3">
      <w:pPr>
        <w:rPr>
          <w:lang w:val="ru-RU"/>
        </w:rPr>
      </w:pPr>
      <w:r w:rsidRPr="00506079">
        <w:rPr>
          <w:lang w:val="ru-RU"/>
        </w:rPr>
        <w:t>5.2</w:t>
      </w:r>
      <w:r w:rsidRPr="00506079">
        <w:rPr>
          <w:lang w:val="ru-RU"/>
        </w:rPr>
        <w:tab/>
      </w:r>
      <w:r w:rsidR="00DF6BB7" w:rsidRPr="00506079">
        <w:rPr>
          <w:lang w:val="ru-RU"/>
        </w:rPr>
        <w:t>Ряд Советников возражают против предлагаемого аннулирования Решения </w:t>
      </w:r>
      <w:r w:rsidRPr="00506079">
        <w:rPr>
          <w:lang w:val="ru-RU"/>
        </w:rPr>
        <w:t>500 (C</w:t>
      </w:r>
      <w:r w:rsidR="00DF6BB7" w:rsidRPr="00506079">
        <w:rPr>
          <w:lang w:val="ru-RU"/>
        </w:rPr>
        <w:noBreakHyphen/>
      </w:r>
      <w:r w:rsidRPr="00506079">
        <w:rPr>
          <w:lang w:val="ru-RU"/>
        </w:rPr>
        <w:t xml:space="preserve">2000) </w:t>
      </w:r>
      <w:r w:rsidR="00DF6BB7" w:rsidRPr="00506079">
        <w:rPr>
          <w:lang w:val="ru-RU"/>
        </w:rPr>
        <w:t xml:space="preserve">об </w:t>
      </w:r>
      <w:r w:rsidR="00215A48" w:rsidRPr="00506079">
        <w:rPr>
          <w:lang w:val="ru-RU"/>
        </w:rPr>
        <w:t xml:space="preserve">употреблении </w:t>
      </w:r>
      <w:r w:rsidR="00DF6BB7" w:rsidRPr="00506079">
        <w:rPr>
          <w:lang w:val="ru-RU"/>
        </w:rPr>
        <w:t xml:space="preserve">термина </w:t>
      </w:r>
      <w:r w:rsidR="00215A48" w:rsidRPr="00506079">
        <w:rPr>
          <w:lang w:val="ru-RU"/>
        </w:rPr>
        <w:t>"председатель" (</w:t>
      </w:r>
      <w:r w:rsidR="00251315" w:rsidRPr="00506079">
        <w:rPr>
          <w:lang w:val="ru-RU"/>
        </w:rPr>
        <w:t>"</w:t>
      </w:r>
      <w:r w:rsidR="00251315" w:rsidRPr="00506079">
        <w:rPr>
          <w:rFonts w:asciiTheme="minorHAnsi" w:hAnsiTheme="minorHAnsi" w:cstheme="minorHAnsi"/>
          <w:szCs w:val="24"/>
          <w:lang w:val="ru-RU"/>
        </w:rPr>
        <w:t>chairman"</w:t>
      </w:r>
      <w:r w:rsidR="00215A48" w:rsidRPr="00506079">
        <w:rPr>
          <w:rFonts w:asciiTheme="minorHAnsi" w:hAnsiTheme="minorHAnsi" w:cstheme="minorHAnsi"/>
          <w:szCs w:val="24"/>
          <w:lang w:val="ru-RU"/>
        </w:rPr>
        <w:t>)</w:t>
      </w:r>
      <w:r w:rsidR="00251315" w:rsidRPr="00506079">
        <w:rPr>
          <w:lang w:val="ru-RU"/>
        </w:rPr>
        <w:t xml:space="preserve"> на том основании, что слово "</w:t>
      </w:r>
      <w:r w:rsidR="00215A48" w:rsidRPr="00506079">
        <w:rPr>
          <w:rFonts w:asciiTheme="minorHAnsi" w:hAnsiTheme="minorHAnsi" w:cstheme="minorHAnsi"/>
          <w:szCs w:val="24"/>
          <w:lang w:val="ru-RU"/>
        </w:rPr>
        <w:t>chairman</w:t>
      </w:r>
      <w:r w:rsidR="00251315" w:rsidRPr="00506079">
        <w:rPr>
          <w:lang w:val="ru-RU"/>
        </w:rPr>
        <w:t>" повсеместно считается гендерно нейтральным, и этот термин используется в основных текстах документов Союза</w:t>
      </w:r>
      <w:r w:rsidRPr="00506079">
        <w:rPr>
          <w:lang w:val="ru-RU"/>
        </w:rPr>
        <w:t xml:space="preserve">. </w:t>
      </w:r>
      <w:r w:rsidR="00251315" w:rsidRPr="00506079">
        <w:rPr>
          <w:lang w:val="ru-RU"/>
        </w:rPr>
        <w:t xml:space="preserve">Замена его словом </w:t>
      </w:r>
      <w:r w:rsidR="000B0299" w:rsidRPr="00506079">
        <w:rPr>
          <w:lang w:val="ru-RU"/>
        </w:rPr>
        <w:t>"</w:t>
      </w:r>
      <w:r w:rsidRPr="00506079">
        <w:rPr>
          <w:lang w:val="ru-RU"/>
        </w:rPr>
        <w:t>chair</w:t>
      </w:r>
      <w:r w:rsidR="000B0299" w:rsidRPr="00506079">
        <w:rPr>
          <w:lang w:val="ru-RU"/>
        </w:rPr>
        <w:t>" </w:t>
      </w:r>
      <w:r w:rsidR="00251315" w:rsidRPr="00506079">
        <w:rPr>
          <w:lang w:val="ru-RU"/>
        </w:rPr>
        <w:t>–</w:t>
      </w:r>
      <w:r w:rsidRPr="00506079">
        <w:rPr>
          <w:lang w:val="ru-RU"/>
        </w:rPr>
        <w:t xml:space="preserve"> </w:t>
      </w:r>
      <w:r w:rsidR="00251315" w:rsidRPr="00506079">
        <w:rPr>
          <w:lang w:val="ru-RU"/>
        </w:rPr>
        <w:t>термином, который отражает позицию лишь определенного числа Государств-Членов</w:t>
      </w:r>
      <w:r w:rsidR="000B0299" w:rsidRPr="00506079">
        <w:rPr>
          <w:lang w:val="ru-RU"/>
        </w:rPr>
        <w:t> </w:t>
      </w:r>
      <w:r w:rsidR="00251315" w:rsidRPr="00506079">
        <w:rPr>
          <w:lang w:val="ru-RU"/>
        </w:rPr>
        <w:t>–</w:t>
      </w:r>
      <w:r w:rsidRPr="00506079">
        <w:rPr>
          <w:lang w:val="ru-RU"/>
        </w:rPr>
        <w:t xml:space="preserve"> </w:t>
      </w:r>
      <w:r w:rsidR="00251315" w:rsidRPr="00506079">
        <w:rPr>
          <w:lang w:val="ru-RU"/>
        </w:rPr>
        <w:t>может иметь последствия для текстов на других официальных языках</w:t>
      </w:r>
      <w:r w:rsidRPr="00506079">
        <w:rPr>
          <w:lang w:val="ru-RU"/>
        </w:rPr>
        <w:t xml:space="preserve">. </w:t>
      </w:r>
      <w:r w:rsidR="00233460" w:rsidRPr="00506079">
        <w:rPr>
          <w:lang w:val="ru-RU"/>
        </w:rPr>
        <w:t>Необходимо соблюдать последовательность на всех официальных языках МСЭ</w:t>
      </w:r>
      <w:r w:rsidRPr="00506079">
        <w:rPr>
          <w:lang w:val="ru-RU"/>
        </w:rPr>
        <w:t xml:space="preserve">. </w:t>
      </w:r>
      <w:r w:rsidR="00233460" w:rsidRPr="00506079">
        <w:rPr>
          <w:lang w:val="ru-RU"/>
        </w:rPr>
        <w:t>Предлагается передать вопрос на дальнейшее рассмотрение в Рабочую группу Совета по языкам или в Координационный комитет по терминологии</w:t>
      </w:r>
      <w:r w:rsidRPr="00506079">
        <w:rPr>
          <w:lang w:val="ru-RU"/>
        </w:rPr>
        <w:t>.</w:t>
      </w:r>
    </w:p>
    <w:p w14:paraId="2A7DDFE4" w14:textId="2042AEA3" w:rsidR="007673C3" w:rsidRPr="00506079" w:rsidRDefault="007673C3" w:rsidP="007673C3">
      <w:pPr>
        <w:rPr>
          <w:lang w:val="ru-RU"/>
        </w:rPr>
      </w:pPr>
      <w:r w:rsidRPr="00506079">
        <w:rPr>
          <w:lang w:val="ru-RU"/>
        </w:rPr>
        <w:t>5.3</w:t>
      </w:r>
      <w:r w:rsidRPr="00506079">
        <w:rPr>
          <w:lang w:val="ru-RU"/>
        </w:rPr>
        <w:tab/>
      </w:r>
      <w:r w:rsidR="00233460" w:rsidRPr="00506079">
        <w:rPr>
          <w:lang w:val="ru-RU"/>
        </w:rPr>
        <w:t>Ряд Советников выражают поддержку аннулированию Решения </w:t>
      </w:r>
      <w:r w:rsidRPr="00506079">
        <w:rPr>
          <w:lang w:val="ru-RU"/>
        </w:rPr>
        <w:t xml:space="preserve">500 </w:t>
      </w:r>
      <w:bookmarkStart w:id="9" w:name="_Hlk141627571"/>
      <w:r w:rsidRPr="00506079">
        <w:rPr>
          <w:lang w:val="ru-RU"/>
        </w:rPr>
        <w:t>(C-2000)</w:t>
      </w:r>
      <w:bookmarkEnd w:id="9"/>
      <w:r w:rsidRPr="00506079">
        <w:rPr>
          <w:lang w:val="ru-RU"/>
        </w:rPr>
        <w:t xml:space="preserve">, </w:t>
      </w:r>
      <w:r w:rsidR="00233460" w:rsidRPr="00506079">
        <w:rPr>
          <w:lang w:val="ru-RU"/>
        </w:rPr>
        <w:t>утверждая, что использование слова</w:t>
      </w:r>
      <w:r w:rsidRPr="00506079">
        <w:rPr>
          <w:lang w:val="ru-RU"/>
        </w:rPr>
        <w:t xml:space="preserve"> </w:t>
      </w:r>
      <w:r w:rsidR="0037380C" w:rsidRPr="00506079">
        <w:rPr>
          <w:lang w:val="ru-RU"/>
        </w:rPr>
        <w:t>"</w:t>
      </w:r>
      <w:r w:rsidRPr="00506079">
        <w:rPr>
          <w:lang w:val="ru-RU"/>
        </w:rPr>
        <w:t>chairman</w:t>
      </w:r>
      <w:r w:rsidR="0037380C" w:rsidRPr="00506079">
        <w:rPr>
          <w:lang w:val="ru-RU"/>
        </w:rPr>
        <w:t>"</w:t>
      </w:r>
      <w:r w:rsidRPr="00506079">
        <w:rPr>
          <w:lang w:val="ru-RU"/>
        </w:rPr>
        <w:t xml:space="preserve"> </w:t>
      </w:r>
      <w:r w:rsidR="00233460" w:rsidRPr="00506079">
        <w:rPr>
          <w:lang w:val="ru-RU"/>
        </w:rPr>
        <w:t xml:space="preserve">неуместно </w:t>
      </w:r>
      <w:r w:rsidR="0013252A" w:rsidRPr="00506079">
        <w:rPr>
          <w:lang w:val="ru-RU"/>
        </w:rPr>
        <w:t>в отношении</w:t>
      </w:r>
      <w:r w:rsidR="00233460" w:rsidRPr="00506079">
        <w:rPr>
          <w:lang w:val="ru-RU"/>
        </w:rPr>
        <w:t xml:space="preserve"> женщин и что МСЭ следует </w:t>
      </w:r>
      <w:r w:rsidR="00A953CD" w:rsidRPr="00506079">
        <w:rPr>
          <w:lang w:val="ru-RU"/>
        </w:rPr>
        <w:t>стремиться сокращать гендерную предвзятость в своих документах, применяя надлежащую терминологию</w:t>
      </w:r>
      <w:r w:rsidRPr="00506079">
        <w:rPr>
          <w:lang w:val="ru-RU"/>
        </w:rPr>
        <w:t>.</w:t>
      </w:r>
    </w:p>
    <w:p w14:paraId="3A02FC21" w14:textId="787BA894" w:rsidR="007673C3" w:rsidRPr="00506079" w:rsidRDefault="007673C3" w:rsidP="007673C3">
      <w:pPr>
        <w:rPr>
          <w:lang w:val="ru-RU"/>
        </w:rPr>
      </w:pPr>
      <w:r w:rsidRPr="00506079">
        <w:rPr>
          <w:lang w:val="ru-RU"/>
        </w:rPr>
        <w:t>5.4</w:t>
      </w:r>
      <w:r w:rsidRPr="00506079">
        <w:rPr>
          <w:lang w:val="ru-RU"/>
        </w:rPr>
        <w:tab/>
      </w:r>
      <w:r w:rsidR="00A953CD" w:rsidRPr="00506079">
        <w:rPr>
          <w:lang w:val="ru-RU"/>
        </w:rPr>
        <w:t>Представитель Генерального секретариата говорит, что после принятия Резолюции </w:t>
      </w:r>
      <w:r w:rsidRPr="00506079">
        <w:rPr>
          <w:lang w:val="ru-RU"/>
        </w:rPr>
        <w:t>70 (</w:t>
      </w:r>
      <w:r w:rsidR="000B0299" w:rsidRPr="00506079">
        <w:rPr>
          <w:lang w:val="ru-RU"/>
        </w:rPr>
        <w:t>Пересм. Бухарест</w:t>
      </w:r>
      <w:r w:rsidRPr="00506079">
        <w:rPr>
          <w:lang w:val="ru-RU"/>
        </w:rPr>
        <w:t>, 2022</w:t>
      </w:r>
      <w:r w:rsidR="000B0299" w:rsidRPr="00506079">
        <w:rPr>
          <w:lang w:val="ru-RU"/>
        </w:rPr>
        <w:t> г.</w:t>
      </w:r>
      <w:r w:rsidRPr="00506079">
        <w:rPr>
          <w:lang w:val="ru-RU"/>
        </w:rPr>
        <w:t>)</w:t>
      </w:r>
      <w:r w:rsidR="00A953CD" w:rsidRPr="00506079">
        <w:rPr>
          <w:lang w:val="ru-RU"/>
        </w:rPr>
        <w:t xml:space="preserve"> Решение</w:t>
      </w:r>
      <w:r w:rsidRPr="00506079">
        <w:rPr>
          <w:lang w:val="ru-RU"/>
        </w:rPr>
        <w:t xml:space="preserve"> 500 (C-2000) </w:t>
      </w:r>
      <w:r w:rsidR="00A953CD" w:rsidRPr="00506079">
        <w:rPr>
          <w:lang w:val="ru-RU"/>
        </w:rPr>
        <w:t>устарело</w:t>
      </w:r>
      <w:r w:rsidRPr="00506079">
        <w:rPr>
          <w:lang w:val="ru-RU"/>
        </w:rPr>
        <w:t xml:space="preserve">. </w:t>
      </w:r>
      <w:r w:rsidR="00A953CD" w:rsidRPr="00506079">
        <w:rPr>
          <w:lang w:val="ru-RU"/>
        </w:rPr>
        <w:t xml:space="preserve">Использование слова </w:t>
      </w:r>
      <w:r w:rsidR="0037380C" w:rsidRPr="00506079">
        <w:rPr>
          <w:lang w:val="ru-RU"/>
        </w:rPr>
        <w:t>"</w:t>
      </w:r>
      <w:r w:rsidRPr="00506079">
        <w:rPr>
          <w:lang w:val="ru-RU"/>
        </w:rPr>
        <w:t>chair</w:t>
      </w:r>
      <w:r w:rsidR="0037380C" w:rsidRPr="00506079">
        <w:rPr>
          <w:lang w:val="ru-RU"/>
        </w:rPr>
        <w:t>"</w:t>
      </w:r>
      <w:r w:rsidRPr="00506079">
        <w:rPr>
          <w:lang w:val="ru-RU"/>
        </w:rPr>
        <w:t xml:space="preserve"> </w:t>
      </w:r>
      <w:r w:rsidR="00A953CD" w:rsidRPr="00506079">
        <w:rPr>
          <w:lang w:val="ru-RU"/>
        </w:rPr>
        <w:t>будет соответствовать давней установившейся традиции в рамках Организации Объединенных Наций</w:t>
      </w:r>
      <w:r w:rsidRPr="00506079">
        <w:rPr>
          <w:lang w:val="ru-RU"/>
        </w:rPr>
        <w:t xml:space="preserve">. </w:t>
      </w:r>
      <w:r w:rsidR="00583ABD" w:rsidRPr="00506079">
        <w:rPr>
          <w:lang w:val="ru-RU"/>
        </w:rPr>
        <w:t>Предлагаемое изменение будет применимо только к текстам на английском языке и не будет вводиться задним числом</w:t>
      </w:r>
      <w:r w:rsidRPr="00506079">
        <w:rPr>
          <w:lang w:val="ru-RU"/>
        </w:rPr>
        <w:t xml:space="preserve">. </w:t>
      </w:r>
      <w:r w:rsidR="00583ABD" w:rsidRPr="00506079">
        <w:rPr>
          <w:lang w:val="ru-RU"/>
        </w:rPr>
        <w:t>Оно не повлечет финансовых последствий</w:t>
      </w:r>
      <w:r w:rsidRPr="00506079">
        <w:rPr>
          <w:lang w:val="ru-RU"/>
        </w:rPr>
        <w:t>.</w:t>
      </w:r>
    </w:p>
    <w:p w14:paraId="1F8F50B6" w14:textId="70D036E5" w:rsidR="007673C3" w:rsidRPr="00506079" w:rsidRDefault="007673C3" w:rsidP="007673C3">
      <w:pPr>
        <w:rPr>
          <w:lang w:val="ru-RU"/>
        </w:rPr>
      </w:pPr>
      <w:bookmarkStart w:id="10" w:name="_Hlk141704546"/>
      <w:r w:rsidRPr="00506079">
        <w:rPr>
          <w:lang w:val="ru-RU"/>
        </w:rPr>
        <w:t>5.5</w:t>
      </w:r>
      <w:r w:rsidRPr="00506079">
        <w:rPr>
          <w:lang w:val="ru-RU"/>
        </w:rPr>
        <w:tab/>
      </w:r>
      <w:r w:rsidR="00583ABD" w:rsidRPr="00506079">
        <w:rPr>
          <w:lang w:val="ru-RU"/>
        </w:rPr>
        <w:t>Советник по правовым вопросам подтверждает, что предлагаемое изменение не будет иметь правовых последствий</w:t>
      </w:r>
      <w:r w:rsidRPr="00506079">
        <w:rPr>
          <w:lang w:val="ru-RU"/>
        </w:rPr>
        <w:t>.</w:t>
      </w:r>
    </w:p>
    <w:bookmarkEnd w:id="10"/>
    <w:p w14:paraId="58181DF9" w14:textId="6159EF4F" w:rsidR="007673C3" w:rsidRPr="00506079" w:rsidRDefault="007673C3" w:rsidP="007673C3">
      <w:pPr>
        <w:rPr>
          <w:lang w:val="ru-RU"/>
        </w:rPr>
      </w:pPr>
      <w:r w:rsidRPr="00506079">
        <w:rPr>
          <w:lang w:val="ru-RU"/>
        </w:rPr>
        <w:t>5.6</w:t>
      </w:r>
      <w:r w:rsidRPr="00506079">
        <w:rPr>
          <w:lang w:val="ru-RU"/>
        </w:rPr>
        <w:tab/>
      </w:r>
      <w:r w:rsidR="00583ABD" w:rsidRPr="00506079">
        <w:rPr>
          <w:lang w:val="ru-RU"/>
        </w:rPr>
        <w:t>Председатель говорит, что обсуждение этого вопроса продолжится на седьмом пленарном заседании</w:t>
      </w:r>
      <w:r w:rsidRPr="00506079">
        <w:rPr>
          <w:lang w:val="ru-RU"/>
        </w:rPr>
        <w:t>.</w:t>
      </w:r>
    </w:p>
    <w:p w14:paraId="3E404889" w14:textId="36B722E7" w:rsidR="00365587" w:rsidRDefault="00365587" w:rsidP="00506079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1080"/>
        <w:rPr>
          <w:rFonts w:asciiTheme="minorHAnsi" w:hAnsiTheme="minorHAnsi" w:cstheme="minorHAnsi"/>
          <w:color w:val="000000"/>
          <w:szCs w:val="22"/>
          <w:lang w:val="ru-RU"/>
        </w:rPr>
      </w:pPr>
      <w:r w:rsidRPr="00506079">
        <w:rPr>
          <w:rFonts w:asciiTheme="minorHAnsi" w:hAnsiTheme="minorHAnsi" w:cstheme="minorHAnsi"/>
          <w:szCs w:val="22"/>
          <w:lang w:val="ru-RU"/>
        </w:rPr>
        <w:t>Генеральный секретарь</w:t>
      </w:r>
      <w:r w:rsidRPr="00506079">
        <w:rPr>
          <w:lang w:val="ru-RU"/>
        </w:rPr>
        <w:t>:</w:t>
      </w:r>
      <w:r w:rsidRPr="00506079">
        <w:rPr>
          <w:lang w:val="ru-RU"/>
        </w:rPr>
        <w:tab/>
      </w:r>
      <w:r w:rsidRPr="00506079">
        <w:rPr>
          <w:rFonts w:asciiTheme="minorHAnsi" w:hAnsiTheme="minorHAnsi" w:cstheme="minorHAnsi"/>
          <w:szCs w:val="22"/>
          <w:lang w:val="ru-RU"/>
        </w:rPr>
        <w:t>Председатель</w:t>
      </w:r>
      <w:r w:rsidRPr="00506079">
        <w:rPr>
          <w:lang w:val="ru-RU"/>
        </w:rPr>
        <w:t>:</w:t>
      </w:r>
      <w:r w:rsidRPr="00506079">
        <w:rPr>
          <w:lang w:val="ru-RU"/>
        </w:rPr>
        <w:br/>
      </w:r>
      <w:r w:rsidR="00583ABD" w:rsidRPr="00506079">
        <w:rPr>
          <w:lang w:val="ru-RU"/>
        </w:rPr>
        <w:t>Д. БОГДАН-МАРТИН</w:t>
      </w:r>
      <w:r w:rsidRPr="00506079">
        <w:rPr>
          <w:lang w:val="ru-RU"/>
        </w:rPr>
        <w:tab/>
      </w:r>
      <w:r w:rsidR="00583ABD" w:rsidRPr="00506079">
        <w:rPr>
          <w:rFonts w:asciiTheme="minorHAnsi" w:hAnsiTheme="minorHAnsi" w:cstheme="minorHAnsi"/>
          <w:color w:val="000000"/>
          <w:szCs w:val="22"/>
          <w:lang w:val="ru-RU"/>
        </w:rPr>
        <w:t>С. МАРТИНЕС</w:t>
      </w:r>
    </w:p>
    <w:p w14:paraId="36D1F84D" w14:textId="7BB2303B" w:rsidR="00CD6093" w:rsidRPr="00506079" w:rsidRDefault="00CD6093" w:rsidP="00CD6093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360"/>
        <w:jc w:val="center"/>
        <w:rPr>
          <w:lang w:val="ru-RU"/>
        </w:rPr>
      </w:pPr>
      <w:r>
        <w:rPr>
          <w:rFonts w:asciiTheme="minorHAnsi" w:hAnsiTheme="minorHAnsi" w:cstheme="minorHAnsi"/>
          <w:color w:val="000000"/>
          <w:szCs w:val="22"/>
          <w:lang w:val="ru-RU"/>
        </w:rPr>
        <w:t>_____________________</w:t>
      </w:r>
    </w:p>
    <w:sectPr w:rsidR="00CD6093" w:rsidRPr="00506079" w:rsidSect="00796BD3">
      <w:footerReference w:type="default" r:id="rId39"/>
      <w:headerReference w:type="first" r:id="rId40"/>
      <w:footerReference w:type="first" r:id="rId4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8AD0" w14:textId="77777777" w:rsidR="00E164B0" w:rsidRDefault="00E164B0">
      <w:r>
        <w:separator/>
      </w:r>
    </w:p>
  </w:endnote>
  <w:endnote w:type="continuationSeparator" w:id="0">
    <w:p w14:paraId="0FDD5123" w14:textId="77777777" w:rsidR="00E164B0" w:rsidRDefault="00E1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DB6E0E0" w14:textId="77777777" w:rsidTr="00E31DCE">
      <w:trPr>
        <w:jc w:val="center"/>
      </w:trPr>
      <w:tc>
        <w:tcPr>
          <w:tcW w:w="1803" w:type="dxa"/>
          <w:vAlign w:val="center"/>
        </w:tcPr>
        <w:p w14:paraId="1394F2F0" w14:textId="4B9D1E80" w:rsidR="00672F8A" w:rsidRPr="00DF4891" w:rsidRDefault="00672F8A" w:rsidP="00672F8A">
          <w:pPr>
            <w:pStyle w:val="Header"/>
            <w:jc w:val="left"/>
            <w:rPr>
              <w:noProof/>
              <w:lang w:val="ru-RU"/>
            </w:rPr>
          </w:pPr>
          <w:r>
            <w:rPr>
              <w:noProof/>
            </w:rPr>
            <w:t xml:space="preserve">DPS </w:t>
          </w:r>
          <w:r w:rsidR="001B4A41" w:rsidRPr="001B4A41">
            <w:rPr>
              <w:noProof/>
            </w:rPr>
            <w:t>526</w:t>
          </w:r>
          <w:r w:rsidR="00BB28F8">
            <w:rPr>
              <w:noProof/>
              <w:lang w:val="en-US"/>
            </w:rPr>
            <w:t>81</w:t>
          </w:r>
          <w:r w:rsidR="00DF4891">
            <w:rPr>
              <w:noProof/>
              <w:lang w:val="ru-RU"/>
            </w:rPr>
            <w:t>8</w:t>
          </w:r>
        </w:p>
      </w:tc>
      <w:tc>
        <w:tcPr>
          <w:tcW w:w="8261" w:type="dxa"/>
        </w:tcPr>
        <w:p w14:paraId="5438AFA3" w14:textId="7D5A44B8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B4A41">
            <w:rPr>
              <w:bCs/>
              <w:lang w:val="ru-RU"/>
            </w:rPr>
            <w:t>1</w:t>
          </w:r>
          <w:r w:rsidR="00BB28F8">
            <w:rPr>
              <w:bCs/>
              <w:lang w:val="en-US"/>
            </w:rPr>
            <w:t>1</w:t>
          </w:r>
          <w:r w:rsidR="00DF4891">
            <w:rPr>
              <w:bCs/>
              <w:lang w:val="ru-RU"/>
            </w:rPr>
            <w:t>1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DDB0FE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F3C2A42" w14:textId="77777777" w:rsidTr="00E31DCE">
      <w:trPr>
        <w:jc w:val="center"/>
      </w:trPr>
      <w:tc>
        <w:tcPr>
          <w:tcW w:w="1803" w:type="dxa"/>
          <w:vAlign w:val="center"/>
        </w:tcPr>
        <w:p w14:paraId="072EA824" w14:textId="77777777" w:rsidR="00672F8A" w:rsidRDefault="00D57953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23F5293F" w14:textId="62E3E806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B4A41">
            <w:rPr>
              <w:bCs/>
              <w:lang w:val="ru-RU"/>
            </w:rPr>
            <w:t>1</w:t>
          </w:r>
          <w:r w:rsidR="00BB28F8">
            <w:rPr>
              <w:bCs/>
              <w:lang w:val="en-US"/>
            </w:rPr>
            <w:t>1</w:t>
          </w:r>
          <w:r w:rsidR="00DF4891">
            <w:rPr>
              <w:bCs/>
              <w:lang w:val="ru-RU"/>
            </w:rPr>
            <w:t>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2DEDB0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BED5" w14:textId="77777777" w:rsidR="00E164B0" w:rsidRDefault="00E164B0">
      <w:r>
        <w:t>____________________</w:t>
      </w:r>
    </w:p>
  </w:footnote>
  <w:footnote w:type="continuationSeparator" w:id="0">
    <w:p w14:paraId="23D76004" w14:textId="77777777" w:rsidR="00E164B0" w:rsidRDefault="00E1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ACCDA8F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2C4F053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280DB19D" wp14:editId="3063A808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84484B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7A3E47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58001AB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FE966D6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20622" wp14:editId="6C222E46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F67B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D75057"/>
    <w:multiLevelType w:val="hybridMultilevel"/>
    <w:tmpl w:val="CA8AA51E"/>
    <w:lvl w:ilvl="0" w:tplc="DCFAE88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C51A072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814A832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126E627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9DDEEE8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3C4811D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AC84E5D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B51203E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54898C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num w:numId="1" w16cid:durableId="1034693786">
    <w:abstractNumId w:val="0"/>
  </w:num>
  <w:num w:numId="2" w16cid:durableId="1138524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41"/>
    <w:rsid w:val="00005BE0"/>
    <w:rsid w:val="0002183E"/>
    <w:rsid w:val="000569B4"/>
    <w:rsid w:val="00080E82"/>
    <w:rsid w:val="000816EF"/>
    <w:rsid w:val="000B0299"/>
    <w:rsid w:val="000B2DE7"/>
    <w:rsid w:val="000B3CC0"/>
    <w:rsid w:val="000D3106"/>
    <w:rsid w:val="000E568E"/>
    <w:rsid w:val="000F6D34"/>
    <w:rsid w:val="00127FF3"/>
    <w:rsid w:val="0013252A"/>
    <w:rsid w:val="0014734F"/>
    <w:rsid w:val="00152A8B"/>
    <w:rsid w:val="0015710D"/>
    <w:rsid w:val="00163A32"/>
    <w:rsid w:val="00165D06"/>
    <w:rsid w:val="00192824"/>
    <w:rsid w:val="00192B41"/>
    <w:rsid w:val="001B4A41"/>
    <w:rsid w:val="001B7B09"/>
    <w:rsid w:val="001C6F82"/>
    <w:rsid w:val="001E16C1"/>
    <w:rsid w:val="001E5D5D"/>
    <w:rsid w:val="001E6719"/>
    <w:rsid w:val="001E7F50"/>
    <w:rsid w:val="00214F8E"/>
    <w:rsid w:val="00215A48"/>
    <w:rsid w:val="00225368"/>
    <w:rsid w:val="00227FF0"/>
    <w:rsid w:val="00233460"/>
    <w:rsid w:val="00247B23"/>
    <w:rsid w:val="00247C20"/>
    <w:rsid w:val="00251315"/>
    <w:rsid w:val="00253A88"/>
    <w:rsid w:val="00266D60"/>
    <w:rsid w:val="00283301"/>
    <w:rsid w:val="00291EB6"/>
    <w:rsid w:val="002B64D4"/>
    <w:rsid w:val="002C3EB9"/>
    <w:rsid w:val="002D2F57"/>
    <w:rsid w:val="002D48C5"/>
    <w:rsid w:val="0033025A"/>
    <w:rsid w:val="003342E4"/>
    <w:rsid w:val="00365587"/>
    <w:rsid w:val="0037380C"/>
    <w:rsid w:val="003A1CC0"/>
    <w:rsid w:val="003E2F4B"/>
    <w:rsid w:val="003F099E"/>
    <w:rsid w:val="003F235E"/>
    <w:rsid w:val="004023E0"/>
    <w:rsid w:val="00403DD8"/>
    <w:rsid w:val="004416ED"/>
    <w:rsid w:val="00442515"/>
    <w:rsid w:val="0045686C"/>
    <w:rsid w:val="00462700"/>
    <w:rsid w:val="00463EA8"/>
    <w:rsid w:val="00486017"/>
    <w:rsid w:val="00486966"/>
    <w:rsid w:val="004918C4"/>
    <w:rsid w:val="00497703"/>
    <w:rsid w:val="004A0374"/>
    <w:rsid w:val="004A45B5"/>
    <w:rsid w:val="004C1930"/>
    <w:rsid w:val="004D0129"/>
    <w:rsid w:val="004E7A4F"/>
    <w:rsid w:val="004F5922"/>
    <w:rsid w:val="00506079"/>
    <w:rsid w:val="00511F28"/>
    <w:rsid w:val="00555DB5"/>
    <w:rsid w:val="00561899"/>
    <w:rsid w:val="00563820"/>
    <w:rsid w:val="00564C03"/>
    <w:rsid w:val="00583ABD"/>
    <w:rsid w:val="005A3738"/>
    <w:rsid w:val="005A64D5"/>
    <w:rsid w:val="005B3DEC"/>
    <w:rsid w:val="00600B62"/>
    <w:rsid w:val="00601994"/>
    <w:rsid w:val="00613571"/>
    <w:rsid w:val="00671A58"/>
    <w:rsid w:val="00672F8A"/>
    <w:rsid w:val="006828EC"/>
    <w:rsid w:val="0068397A"/>
    <w:rsid w:val="006C26E8"/>
    <w:rsid w:val="006D7418"/>
    <w:rsid w:val="006E2D42"/>
    <w:rsid w:val="00703676"/>
    <w:rsid w:val="00707304"/>
    <w:rsid w:val="00732269"/>
    <w:rsid w:val="00762555"/>
    <w:rsid w:val="007673C3"/>
    <w:rsid w:val="00776420"/>
    <w:rsid w:val="00785ABD"/>
    <w:rsid w:val="0079588C"/>
    <w:rsid w:val="00796BD3"/>
    <w:rsid w:val="00797366"/>
    <w:rsid w:val="007A2DD4"/>
    <w:rsid w:val="007B34B5"/>
    <w:rsid w:val="007D05A5"/>
    <w:rsid w:val="007D38B5"/>
    <w:rsid w:val="007E7B36"/>
    <w:rsid w:val="007E7EA0"/>
    <w:rsid w:val="00807255"/>
    <w:rsid w:val="0081023E"/>
    <w:rsid w:val="00814101"/>
    <w:rsid w:val="008173AA"/>
    <w:rsid w:val="00827967"/>
    <w:rsid w:val="00840A14"/>
    <w:rsid w:val="008A3E36"/>
    <w:rsid w:val="008B32F3"/>
    <w:rsid w:val="008B62B4"/>
    <w:rsid w:val="008D2B57"/>
    <w:rsid w:val="008D2D7B"/>
    <w:rsid w:val="008D7AF2"/>
    <w:rsid w:val="008E0737"/>
    <w:rsid w:val="008E6552"/>
    <w:rsid w:val="008F7C2C"/>
    <w:rsid w:val="00940E96"/>
    <w:rsid w:val="00957B41"/>
    <w:rsid w:val="009A724B"/>
    <w:rsid w:val="009B0BAE"/>
    <w:rsid w:val="009C1C89"/>
    <w:rsid w:val="009F3448"/>
    <w:rsid w:val="00A01CF9"/>
    <w:rsid w:val="00A36A83"/>
    <w:rsid w:val="00A55D3A"/>
    <w:rsid w:val="00A71773"/>
    <w:rsid w:val="00A953CD"/>
    <w:rsid w:val="00AE2C85"/>
    <w:rsid w:val="00B12A37"/>
    <w:rsid w:val="00B17086"/>
    <w:rsid w:val="00B37B98"/>
    <w:rsid w:val="00B41837"/>
    <w:rsid w:val="00B63EF2"/>
    <w:rsid w:val="00B6616D"/>
    <w:rsid w:val="00BA7D89"/>
    <w:rsid w:val="00BB28F8"/>
    <w:rsid w:val="00BC0D39"/>
    <w:rsid w:val="00BC7BC0"/>
    <w:rsid w:val="00BD57B7"/>
    <w:rsid w:val="00BE63E2"/>
    <w:rsid w:val="00BF66DE"/>
    <w:rsid w:val="00C31B73"/>
    <w:rsid w:val="00C54F6E"/>
    <w:rsid w:val="00CA2941"/>
    <w:rsid w:val="00CA7CCB"/>
    <w:rsid w:val="00CD2009"/>
    <w:rsid w:val="00CD6093"/>
    <w:rsid w:val="00CF629C"/>
    <w:rsid w:val="00D067D1"/>
    <w:rsid w:val="00D71E9C"/>
    <w:rsid w:val="00D92EEA"/>
    <w:rsid w:val="00DA5D4E"/>
    <w:rsid w:val="00DF4891"/>
    <w:rsid w:val="00DF6BB7"/>
    <w:rsid w:val="00E164B0"/>
    <w:rsid w:val="00E176BA"/>
    <w:rsid w:val="00E423EC"/>
    <w:rsid w:val="00E532B4"/>
    <w:rsid w:val="00E55121"/>
    <w:rsid w:val="00EB4FCB"/>
    <w:rsid w:val="00EC32E0"/>
    <w:rsid w:val="00EC69A6"/>
    <w:rsid w:val="00EC6BC5"/>
    <w:rsid w:val="00F005D1"/>
    <w:rsid w:val="00F31E4B"/>
    <w:rsid w:val="00F35898"/>
    <w:rsid w:val="00F5225B"/>
    <w:rsid w:val="00F716B7"/>
    <w:rsid w:val="00F737DB"/>
    <w:rsid w:val="00FE5701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ABA3BC"/>
  <w15:docId w15:val="{36FD5BB1-6408-4CB1-9B9A-49B01062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A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613571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3655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E65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E655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552"/>
    <w:rPr>
      <w:rFonts w:ascii="Calibri" w:hAnsi="Calibri"/>
      <w:lang w:val="en-GB" w:eastAsia="en-US"/>
    </w:rPr>
  </w:style>
  <w:style w:type="character" w:customStyle="1" w:styleId="normaltextrun">
    <w:name w:val="normaltextrun"/>
    <w:basedOn w:val="DefaultParagraphFont"/>
    <w:rsid w:val="00814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3-CL-C-0083/en" TargetMode="External"/><Relationship Id="rId18" Type="http://schemas.openxmlformats.org/officeDocument/2006/relationships/hyperlink" Target="https://www.itu.int/md/S23-CL-INF-0018/en" TargetMode="External"/><Relationship Id="rId26" Type="http://schemas.openxmlformats.org/officeDocument/2006/relationships/hyperlink" Target="https://www.itu.int/md/S23-CL-C-0061/en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itu.int/md/S23-CL-C-0091/en" TargetMode="External"/><Relationship Id="rId34" Type="http://schemas.openxmlformats.org/officeDocument/2006/relationships/hyperlink" Target="https://www.itu.int/md/S23-CL-INF-0018/en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itu.int/md/S23-CL-C-0027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3-CL-230711-TD-0009/en" TargetMode="External"/><Relationship Id="rId20" Type="http://schemas.openxmlformats.org/officeDocument/2006/relationships/hyperlink" Target="https://www.itu.int/md/S23-CL-C-0076/en" TargetMode="External"/><Relationship Id="rId29" Type="http://schemas.openxmlformats.org/officeDocument/2006/relationships/hyperlink" Target="https://www.itu.int/md/S23-CL-C-0083/en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L-C-0071/en" TargetMode="External"/><Relationship Id="rId24" Type="http://schemas.openxmlformats.org/officeDocument/2006/relationships/hyperlink" Target="https://www.itu.int/md/S23-CL-C-0072/en" TargetMode="External"/><Relationship Id="rId32" Type="http://schemas.openxmlformats.org/officeDocument/2006/relationships/hyperlink" Target="https://www.itu.int/md/S23-CL-230711-TD-0009/en" TargetMode="External"/><Relationship Id="rId37" Type="http://schemas.openxmlformats.org/officeDocument/2006/relationships/hyperlink" Target="https://www.itu.int/md/S23-CL-C-0091/en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3-CL-C-0096/en" TargetMode="External"/><Relationship Id="rId23" Type="http://schemas.openxmlformats.org/officeDocument/2006/relationships/hyperlink" Target="https://www.itu.int/md/S23-CL-C-0027/en" TargetMode="External"/><Relationship Id="rId28" Type="http://schemas.openxmlformats.org/officeDocument/2006/relationships/hyperlink" Target="https://www.itu.int/md/S23-CL-C-0081/en" TargetMode="External"/><Relationship Id="rId36" Type="http://schemas.openxmlformats.org/officeDocument/2006/relationships/hyperlink" Target="https://www.itu.int/md/S23-CL-C-0076/en" TargetMode="External"/><Relationship Id="rId10" Type="http://schemas.openxmlformats.org/officeDocument/2006/relationships/hyperlink" Target="https://www.itu.int/md/S23-CL-C-0061/en" TargetMode="External"/><Relationship Id="rId19" Type="http://schemas.openxmlformats.org/officeDocument/2006/relationships/hyperlink" Target="https://www.itu.int/md/S23-CL-C-0006/en" TargetMode="External"/><Relationship Id="rId31" Type="http://schemas.openxmlformats.org/officeDocument/2006/relationships/hyperlink" Target="https://www.itu.int/md/S23-CL-C-009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079/en" TargetMode="External"/><Relationship Id="rId14" Type="http://schemas.openxmlformats.org/officeDocument/2006/relationships/hyperlink" Target="https://www.itu.int/md/S23-CL-C-0085/en" TargetMode="External"/><Relationship Id="rId22" Type="http://schemas.openxmlformats.org/officeDocument/2006/relationships/hyperlink" Target="https://www.itu.int/md/S23-CL-C-0003/en" TargetMode="External"/><Relationship Id="rId27" Type="http://schemas.openxmlformats.org/officeDocument/2006/relationships/hyperlink" Target="https://www.itu.int/md/S23-CL-C-0071/en" TargetMode="External"/><Relationship Id="rId30" Type="http://schemas.openxmlformats.org/officeDocument/2006/relationships/hyperlink" Target="https://www.itu.int/md/S23-CL-C-0085/en" TargetMode="External"/><Relationship Id="rId35" Type="http://schemas.openxmlformats.org/officeDocument/2006/relationships/hyperlink" Target="https://www.itu.int/md/S23-CL-C-0006/en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itu.int/md/S23-CL-C-0072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S23-CL-C-0081/en" TargetMode="External"/><Relationship Id="rId17" Type="http://schemas.openxmlformats.org/officeDocument/2006/relationships/hyperlink" Target="https://www.itu.int/md/S23-CL-230711-TD-0010/en" TargetMode="External"/><Relationship Id="rId25" Type="http://schemas.openxmlformats.org/officeDocument/2006/relationships/hyperlink" Target="https://www.itu.int/md/S23-CL-C-0079/en" TargetMode="External"/><Relationship Id="rId33" Type="http://schemas.openxmlformats.org/officeDocument/2006/relationships/hyperlink" Target="https://www.itu.int/md/S23-CL-230711-TD-0010/en" TargetMode="External"/><Relationship Id="rId38" Type="http://schemas.openxmlformats.org/officeDocument/2006/relationships/hyperlink" Target="https://www.itu.int/md/S23-CL-C-000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4</Pages>
  <Words>1235</Words>
  <Characters>10398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11610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sixth Plenary meeting</dc:title>
  <dc:subject>Council 2023</dc:subject>
  <dc:creator>Maloletkova, Svetlana</dc:creator>
  <cp:keywords>C2023, C23, Council-23</cp:keywords>
  <dc:description/>
  <cp:lastModifiedBy>Xue, Kun</cp:lastModifiedBy>
  <cp:revision>4</cp:revision>
  <cp:lastPrinted>2006-03-28T16:12:00Z</cp:lastPrinted>
  <dcterms:created xsi:type="dcterms:W3CDTF">2023-09-01T16:30:00Z</dcterms:created>
  <dcterms:modified xsi:type="dcterms:W3CDTF">2023-09-01T16:30:00Z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