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A73E65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51A05439" w:rsidR="00D72F49" w:rsidRPr="00A73E65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7B6A98A" w14:textId="779905BC" w:rsidR="00D72F49" w:rsidRPr="00A73E65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A73E65">
              <w:rPr>
                <w:b/>
              </w:rPr>
              <w:t>Document C23/</w:t>
            </w:r>
            <w:r w:rsidR="003B7BDC" w:rsidRPr="00A73E65">
              <w:rPr>
                <w:b/>
              </w:rPr>
              <w:t>1</w:t>
            </w:r>
            <w:r w:rsidR="003D0CB8" w:rsidRPr="00A73E65">
              <w:rPr>
                <w:b/>
              </w:rPr>
              <w:t>1</w:t>
            </w:r>
            <w:r w:rsidR="001C4242" w:rsidRPr="00A73E65">
              <w:rPr>
                <w:b/>
              </w:rPr>
              <w:t>1</w:t>
            </w:r>
            <w:r w:rsidRPr="00A73E65">
              <w:rPr>
                <w:b/>
              </w:rPr>
              <w:t>-F</w:t>
            </w:r>
          </w:p>
        </w:tc>
      </w:tr>
      <w:tr w:rsidR="00D72F49" w:rsidRPr="00A73E65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A73E65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129C40E8" w:rsidR="00D72F49" w:rsidRPr="00A73E65" w:rsidRDefault="000157C4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157C4">
              <w:rPr>
                <w:b/>
              </w:rPr>
              <w:t xml:space="preserve">1 septembre </w:t>
            </w:r>
            <w:r w:rsidR="00D72F49" w:rsidRPr="00A73E65">
              <w:rPr>
                <w:b/>
              </w:rPr>
              <w:t>2023</w:t>
            </w:r>
          </w:p>
        </w:tc>
      </w:tr>
      <w:tr w:rsidR="00D72F49" w:rsidRPr="00A73E65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A73E65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A73E65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A73E65">
              <w:rPr>
                <w:b/>
              </w:rPr>
              <w:t>Original: anglais</w:t>
            </w:r>
          </w:p>
        </w:tc>
      </w:tr>
      <w:tr w:rsidR="00D72F49" w:rsidRPr="00A73E65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A73E65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A73E65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A73E65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D9D9D7D" w14:textId="77777777" w:rsidR="003B7BDC" w:rsidRPr="00A73E65" w:rsidRDefault="003B7BDC" w:rsidP="003B7BDC">
            <w:pPr>
              <w:pStyle w:val="Title1"/>
              <w:rPr>
                <w:rFonts w:eastAsia="MS Mincho"/>
              </w:rPr>
            </w:pPr>
            <w:r w:rsidRPr="00A73E65">
              <w:rPr>
                <w:rFonts w:eastAsia="MS Mincho"/>
              </w:rPr>
              <w:t>COMPTE RENDU</w:t>
            </w:r>
          </w:p>
          <w:p w14:paraId="32AFB614" w14:textId="77777777" w:rsidR="003B7BDC" w:rsidRPr="00A73E65" w:rsidRDefault="003B7BDC" w:rsidP="003B7BDC">
            <w:pPr>
              <w:pStyle w:val="Title1"/>
              <w:rPr>
                <w:rFonts w:eastAsia="MS Mincho"/>
              </w:rPr>
            </w:pPr>
            <w:r w:rsidRPr="00A73E65">
              <w:rPr>
                <w:rFonts w:eastAsia="MS Mincho"/>
              </w:rPr>
              <w:t>DE LA</w:t>
            </w:r>
          </w:p>
          <w:p w14:paraId="7AA1F34C" w14:textId="17DA47A5" w:rsidR="00D72F49" w:rsidRPr="00A73E65" w:rsidRDefault="00D24301" w:rsidP="003B7BDC">
            <w:pPr>
              <w:pStyle w:val="Title1"/>
              <w:rPr>
                <w:sz w:val="34"/>
                <w:szCs w:val="34"/>
              </w:rPr>
            </w:pPr>
            <w:r w:rsidRPr="00A73E65">
              <w:rPr>
                <w:rFonts w:eastAsia="MS Mincho"/>
              </w:rPr>
              <w:t xml:space="preserve">SIXIÈME </w:t>
            </w:r>
            <w:r w:rsidR="003B7BDC" w:rsidRPr="00A73E65">
              <w:rPr>
                <w:rFonts w:eastAsia="MS Mincho"/>
              </w:rPr>
              <w:t>SÉANCE PLÉNIÈRE</w:t>
            </w:r>
          </w:p>
        </w:tc>
      </w:tr>
      <w:tr w:rsidR="00D72F49" w:rsidRPr="00A73E65" w14:paraId="65E7E3D8" w14:textId="77777777" w:rsidTr="003B7BD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7F2A884B" w:rsidR="00D72F49" w:rsidRPr="00A73E65" w:rsidRDefault="00D24301" w:rsidP="003B7BDC">
            <w:pPr>
              <w:pStyle w:val="Title1"/>
              <w:rPr>
                <w:sz w:val="24"/>
                <w:szCs w:val="24"/>
              </w:rPr>
            </w:pPr>
            <w:bookmarkStart w:id="0" w:name="lt_pId012"/>
            <w:r w:rsidRPr="00A73E65">
              <w:rPr>
                <w:caps w:val="0"/>
                <w:sz w:val="24"/>
                <w:szCs w:val="24"/>
              </w:rPr>
              <w:t xml:space="preserve">Vendredi </w:t>
            </w:r>
            <w:r w:rsidR="003D0CB8" w:rsidRPr="00A73E65">
              <w:rPr>
                <w:caps w:val="0"/>
                <w:sz w:val="24"/>
                <w:szCs w:val="24"/>
              </w:rPr>
              <w:t>2</w:t>
            </w:r>
            <w:r w:rsidRPr="00A73E65">
              <w:rPr>
                <w:caps w:val="0"/>
                <w:sz w:val="24"/>
                <w:szCs w:val="24"/>
              </w:rPr>
              <w:t>1</w:t>
            </w:r>
            <w:r w:rsidR="003B7BDC" w:rsidRPr="00A73E65">
              <w:rPr>
                <w:caps w:val="0"/>
                <w:sz w:val="24"/>
                <w:szCs w:val="24"/>
              </w:rPr>
              <w:t xml:space="preserve"> juillet 2023, de 1</w:t>
            </w:r>
            <w:r w:rsidRPr="00A73E65">
              <w:rPr>
                <w:caps w:val="0"/>
                <w:sz w:val="24"/>
                <w:szCs w:val="24"/>
              </w:rPr>
              <w:t>1</w:t>
            </w:r>
            <w:r w:rsidR="003B7BDC" w:rsidRPr="00A73E65">
              <w:rPr>
                <w:caps w:val="0"/>
                <w:sz w:val="24"/>
                <w:szCs w:val="24"/>
              </w:rPr>
              <w:t xml:space="preserve"> h </w:t>
            </w:r>
            <w:r w:rsidRPr="00A73E65">
              <w:rPr>
                <w:caps w:val="0"/>
                <w:sz w:val="24"/>
                <w:szCs w:val="24"/>
              </w:rPr>
              <w:t>15</w:t>
            </w:r>
            <w:r w:rsidR="003B7BDC" w:rsidRPr="00A73E65">
              <w:rPr>
                <w:caps w:val="0"/>
                <w:sz w:val="24"/>
                <w:szCs w:val="24"/>
              </w:rPr>
              <w:t xml:space="preserve"> à 1</w:t>
            </w:r>
            <w:r w:rsidRPr="00A73E65">
              <w:rPr>
                <w:caps w:val="0"/>
                <w:sz w:val="24"/>
                <w:szCs w:val="24"/>
              </w:rPr>
              <w:t>2</w:t>
            </w:r>
            <w:r w:rsidR="003B7BDC" w:rsidRPr="00A73E65">
              <w:rPr>
                <w:caps w:val="0"/>
                <w:sz w:val="24"/>
                <w:szCs w:val="24"/>
              </w:rPr>
              <w:t xml:space="preserve"> </w:t>
            </w:r>
            <w:bookmarkEnd w:id="0"/>
            <w:r w:rsidR="003B7BDC" w:rsidRPr="00A73E65">
              <w:rPr>
                <w:caps w:val="0"/>
                <w:sz w:val="24"/>
                <w:szCs w:val="24"/>
              </w:rPr>
              <w:t xml:space="preserve">h </w:t>
            </w:r>
            <w:r w:rsidRPr="00A73E65">
              <w:rPr>
                <w:caps w:val="0"/>
                <w:sz w:val="24"/>
                <w:szCs w:val="24"/>
              </w:rPr>
              <w:t>05</w:t>
            </w:r>
          </w:p>
        </w:tc>
      </w:tr>
      <w:tr w:rsidR="003B7BDC" w:rsidRPr="00A73E65" w14:paraId="3E0DE484" w14:textId="77777777" w:rsidTr="003B7BDC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29BFCC50" w14:textId="09E28F20" w:rsidR="003B7BDC" w:rsidRPr="00A73E65" w:rsidRDefault="003B7BDC" w:rsidP="003B7BDC">
            <w:pPr>
              <w:spacing w:after="120"/>
              <w:jc w:val="center"/>
            </w:pPr>
            <w:r w:rsidRPr="00A73E65">
              <w:rPr>
                <w:b/>
                <w:bCs/>
              </w:rPr>
              <w:t>Président</w:t>
            </w:r>
            <w:r w:rsidRPr="00A73E65">
              <w:rPr>
                <w:bCs/>
              </w:rPr>
              <w:t>: M. C. MARTINEZ (Paraguay)</w:t>
            </w:r>
          </w:p>
        </w:tc>
      </w:tr>
    </w:tbl>
    <w:p w14:paraId="10E850D2" w14:textId="77777777" w:rsidR="00A51849" w:rsidRPr="00A73E65" w:rsidRDefault="00A51849"/>
    <w:tbl>
      <w:tblPr>
        <w:tblW w:w="5079" w:type="pct"/>
        <w:tblInd w:w="426" w:type="dxa"/>
        <w:tblLook w:val="0000" w:firstRow="0" w:lastRow="0" w:firstColumn="0" w:lastColumn="0" w:noHBand="0" w:noVBand="0"/>
      </w:tblPr>
      <w:tblGrid>
        <w:gridCol w:w="338"/>
        <w:gridCol w:w="6482"/>
        <w:gridCol w:w="2394"/>
      </w:tblGrid>
      <w:tr w:rsidR="00B811C7" w:rsidRPr="00A73E65" w14:paraId="493FCEBD" w14:textId="77777777" w:rsidTr="00D24301">
        <w:tc>
          <w:tcPr>
            <w:tcW w:w="183" w:type="pct"/>
          </w:tcPr>
          <w:p w14:paraId="5984B50B" w14:textId="77777777" w:rsidR="003B7BDC" w:rsidRPr="00A73E65" w:rsidRDefault="003B7BDC" w:rsidP="003B7BDC">
            <w:pPr>
              <w:rPr>
                <w:b/>
                <w:bCs/>
              </w:rPr>
            </w:pPr>
            <w:r w:rsidRPr="00A73E65">
              <w:rPr>
                <w:b/>
                <w:bCs/>
              </w:rPr>
              <w:br w:type="page"/>
            </w:r>
            <w:r w:rsidRPr="00A73E65">
              <w:rPr>
                <w:b/>
                <w:bCs/>
              </w:rPr>
              <w:br w:type="page"/>
            </w:r>
          </w:p>
        </w:tc>
        <w:tc>
          <w:tcPr>
            <w:tcW w:w="3518" w:type="pct"/>
          </w:tcPr>
          <w:p w14:paraId="53225AFC" w14:textId="77777777" w:rsidR="003B7BDC" w:rsidRPr="00A73E65" w:rsidRDefault="003B7BDC" w:rsidP="003B7BDC">
            <w:pPr>
              <w:rPr>
                <w:b/>
                <w:bCs/>
              </w:rPr>
            </w:pPr>
            <w:r w:rsidRPr="00A73E65">
              <w:rPr>
                <w:b/>
                <w:bCs/>
              </w:rPr>
              <w:t>Sujets traités</w:t>
            </w:r>
          </w:p>
        </w:tc>
        <w:tc>
          <w:tcPr>
            <w:tcW w:w="1299" w:type="pct"/>
          </w:tcPr>
          <w:p w14:paraId="68095647" w14:textId="77777777" w:rsidR="003B7BDC" w:rsidRPr="00A73E65" w:rsidRDefault="003B7BDC" w:rsidP="003B7BDC">
            <w:pPr>
              <w:jc w:val="center"/>
              <w:rPr>
                <w:b/>
                <w:bCs/>
              </w:rPr>
            </w:pPr>
            <w:r w:rsidRPr="00A73E65">
              <w:rPr>
                <w:b/>
                <w:bCs/>
              </w:rPr>
              <w:t>Documents</w:t>
            </w:r>
          </w:p>
        </w:tc>
      </w:tr>
      <w:tr w:rsidR="00D24301" w:rsidRPr="00A73E65" w14:paraId="2151330D" w14:textId="77777777" w:rsidTr="00D24301">
        <w:tc>
          <w:tcPr>
            <w:tcW w:w="183" w:type="pct"/>
          </w:tcPr>
          <w:p w14:paraId="2FEB068C" w14:textId="77777777" w:rsidR="00D24301" w:rsidRPr="00A73E65" w:rsidRDefault="00D24301" w:rsidP="00D24301">
            <w:r w:rsidRPr="00A73E65">
              <w:t>1</w:t>
            </w:r>
          </w:p>
        </w:tc>
        <w:tc>
          <w:tcPr>
            <w:tcW w:w="3518" w:type="pct"/>
          </w:tcPr>
          <w:p w14:paraId="6666F330" w14:textId="31F417EB" w:rsidR="00D24301" w:rsidRPr="00A73E65" w:rsidRDefault="00D24301" w:rsidP="00D24301">
            <w:r w:rsidRPr="00A73E65">
              <w:t xml:space="preserve">Stratégie de coordination des efforts entre les trois </w:t>
            </w:r>
            <w:r w:rsidR="001C4242" w:rsidRPr="00A73E65">
              <w:t>S</w:t>
            </w:r>
            <w:r w:rsidRPr="00A73E65">
              <w:t>ecteurs de l'Union (suite)</w:t>
            </w:r>
          </w:p>
        </w:tc>
        <w:bookmarkStart w:id="1" w:name="lt_pId017"/>
        <w:tc>
          <w:tcPr>
            <w:tcW w:w="1299" w:type="pct"/>
          </w:tcPr>
          <w:p w14:paraId="168C5979" w14:textId="48634591" w:rsidR="00D24301" w:rsidRPr="00A73E65" w:rsidRDefault="00D24301" w:rsidP="00D24301">
            <w:pPr>
              <w:jc w:val="center"/>
              <w:rPr>
                <w:szCs w:val="24"/>
              </w:rPr>
            </w:pPr>
            <w:r w:rsidRPr="00A73E65">
              <w:fldChar w:fldCharType="begin"/>
            </w:r>
            <w:r w:rsidRPr="00A73E65">
              <w:rPr>
                <w:szCs w:val="24"/>
              </w:rPr>
              <w:instrText xml:space="preserve"> HYPERLINK "https://www.itu.int/md/S23-CL-C-0027/en" </w:instrText>
            </w:r>
            <w:r w:rsidRPr="00A73E65">
              <w:fldChar w:fldCharType="separate"/>
            </w:r>
            <w:r w:rsidRPr="00A73E65">
              <w:rPr>
                <w:rStyle w:val="Hyperlink"/>
                <w:szCs w:val="24"/>
              </w:rPr>
              <w:t>C23/27</w:t>
            </w:r>
            <w:r w:rsidRPr="00A73E65">
              <w:rPr>
                <w:rStyle w:val="Hyperlink"/>
                <w:szCs w:val="24"/>
              </w:rPr>
              <w:fldChar w:fldCharType="end"/>
            </w:r>
            <w:r w:rsidRPr="00A73E65">
              <w:rPr>
                <w:szCs w:val="24"/>
              </w:rPr>
              <w:t xml:space="preserve">, </w:t>
            </w:r>
            <w:hyperlink r:id="rId6" w:history="1">
              <w:r w:rsidRPr="00A73E65">
                <w:rPr>
                  <w:rStyle w:val="Hyperlink"/>
                  <w:szCs w:val="24"/>
                </w:rPr>
                <w:t>C23/72(R</w:t>
              </w:r>
              <w:r w:rsidR="006A4CD0" w:rsidRPr="00A73E65">
                <w:rPr>
                  <w:rStyle w:val="Hyperlink"/>
                  <w:szCs w:val="24"/>
                </w:rPr>
                <w:t>é</w:t>
              </w:r>
              <w:r w:rsidRPr="00A73E65">
                <w:rPr>
                  <w:rStyle w:val="Hyperlink"/>
                  <w:szCs w:val="24"/>
                </w:rPr>
                <w:t>v.</w:t>
              </w:r>
              <w:proofErr w:type="gramStart"/>
              <w:r w:rsidRPr="00A73E65">
                <w:rPr>
                  <w:rStyle w:val="Hyperlink"/>
                  <w:szCs w:val="24"/>
                </w:rPr>
                <w:t>1)+</w:t>
              </w:r>
              <w:proofErr w:type="gramEnd"/>
              <w:r w:rsidRPr="00A73E65">
                <w:rPr>
                  <w:rStyle w:val="Hyperlink"/>
                  <w:szCs w:val="24"/>
                </w:rPr>
                <w:t>Corr.1</w:t>
              </w:r>
            </w:hyperlink>
            <w:r w:rsidRPr="00A73E65">
              <w:rPr>
                <w:szCs w:val="24"/>
              </w:rPr>
              <w:t xml:space="preserve">, </w:t>
            </w:r>
            <w:hyperlink r:id="rId7" w:history="1">
              <w:r w:rsidRPr="00A73E65">
                <w:rPr>
                  <w:rStyle w:val="Hyperlink"/>
                  <w:szCs w:val="24"/>
                </w:rPr>
                <w:t>C23/79</w:t>
              </w:r>
            </w:hyperlink>
            <w:bookmarkEnd w:id="1"/>
          </w:p>
        </w:tc>
      </w:tr>
      <w:tr w:rsidR="00D24301" w:rsidRPr="003C728F" w14:paraId="634B5BC0" w14:textId="77777777" w:rsidTr="00D24301">
        <w:tc>
          <w:tcPr>
            <w:tcW w:w="183" w:type="pct"/>
          </w:tcPr>
          <w:p w14:paraId="43204720" w14:textId="77777777" w:rsidR="00D24301" w:rsidRPr="00A73E65" w:rsidRDefault="00D24301" w:rsidP="00D24301">
            <w:r w:rsidRPr="00A73E65">
              <w:t>2</w:t>
            </w:r>
          </w:p>
        </w:tc>
        <w:tc>
          <w:tcPr>
            <w:tcW w:w="3518" w:type="pct"/>
          </w:tcPr>
          <w:p w14:paraId="48556274" w14:textId="64E53904" w:rsidR="00D24301" w:rsidRPr="00A73E65" w:rsidRDefault="00D24301" w:rsidP="00D24301">
            <w:r w:rsidRPr="00A73E65">
              <w:t xml:space="preserve">Rapport sur le rôle de l'UIT dans la mise en </w:t>
            </w:r>
            <w:r w:rsidR="00836895" w:rsidRPr="00A73E65">
              <w:t>œuvre</w:t>
            </w:r>
            <w:r w:rsidRPr="00A73E65">
              <w:t xml:space="preserve"> des résultats du SMSI et du </w:t>
            </w:r>
            <w:r w:rsidR="00AC6B1C" w:rsidRPr="00A73E65">
              <w:t>P</w:t>
            </w:r>
            <w:r w:rsidRPr="00A73E65">
              <w:t>rogramme de développement durable à l'horizon 2030, ainsi que dans les processus de suivi et d'examen associés (suite)</w:t>
            </w:r>
          </w:p>
        </w:tc>
        <w:bookmarkStart w:id="2" w:name="lt_pId020"/>
        <w:tc>
          <w:tcPr>
            <w:tcW w:w="1299" w:type="pct"/>
          </w:tcPr>
          <w:p w14:paraId="0EAECF17" w14:textId="5FA34DF4" w:rsidR="00D24301" w:rsidRPr="003C728F" w:rsidRDefault="00D24301" w:rsidP="00D24301">
            <w:pPr>
              <w:jc w:val="center"/>
              <w:rPr>
                <w:szCs w:val="24"/>
                <w:lang w:val="en-GB"/>
              </w:rPr>
            </w:pPr>
            <w:r w:rsidRPr="00A73E65">
              <w:fldChar w:fldCharType="begin"/>
            </w:r>
            <w:r w:rsidRPr="003C728F">
              <w:rPr>
                <w:szCs w:val="24"/>
                <w:lang w:val="en-GB"/>
              </w:rPr>
              <w:instrText xml:space="preserve"> HYPERLINK "https://www.itu.int/md/S23-CL-C-0061/en" </w:instrText>
            </w:r>
            <w:r w:rsidRPr="00A73E65">
              <w:fldChar w:fldCharType="separate"/>
            </w:r>
            <w:r w:rsidRPr="003C728F">
              <w:rPr>
                <w:rStyle w:val="Hyperlink"/>
                <w:szCs w:val="24"/>
                <w:lang w:val="en-GB"/>
              </w:rPr>
              <w:t>C23/61</w:t>
            </w:r>
            <w:r w:rsidRPr="00A73E65">
              <w:rPr>
                <w:rStyle w:val="Hyperlink"/>
                <w:szCs w:val="24"/>
              </w:rPr>
              <w:fldChar w:fldCharType="end"/>
            </w:r>
            <w:r w:rsidRPr="003C728F">
              <w:rPr>
                <w:szCs w:val="24"/>
                <w:lang w:val="en-GB"/>
              </w:rPr>
              <w:t xml:space="preserve">, </w:t>
            </w:r>
            <w:hyperlink r:id="rId8" w:history="1">
              <w:r w:rsidRPr="003C728F">
                <w:rPr>
                  <w:rStyle w:val="Hyperlink"/>
                  <w:szCs w:val="24"/>
                  <w:lang w:val="en-GB"/>
                </w:rPr>
                <w:t>C23/71</w:t>
              </w:r>
            </w:hyperlink>
            <w:r w:rsidRPr="003C728F">
              <w:rPr>
                <w:szCs w:val="24"/>
                <w:lang w:val="en-GB"/>
              </w:rPr>
              <w:t xml:space="preserve">, </w:t>
            </w:r>
            <w:hyperlink r:id="rId9" w:history="1">
              <w:r w:rsidRPr="003C728F">
                <w:rPr>
                  <w:rStyle w:val="Hyperlink"/>
                  <w:szCs w:val="24"/>
                  <w:lang w:val="en-GB"/>
                </w:rPr>
                <w:t>C23/81</w:t>
              </w:r>
            </w:hyperlink>
            <w:r w:rsidRPr="003C728F">
              <w:rPr>
                <w:szCs w:val="24"/>
                <w:lang w:val="en-GB"/>
              </w:rPr>
              <w:t xml:space="preserve">, </w:t>
            </w:r>
            <w:hyperlink r:id="rId10" w:history="1">
              <w:r w:rsidRPr="003C728F">
                <w:rPr>
                  <w:rStyle w:val="Hyperlink"/>
                  <w:szCs w:val="24"/>
                  <w:lang w:val="en-GB"/>
                </w:rPr>
                <w:t>C23/83</w:t>
              </w:r>
            </w:hyperlink>
            <w:r w:rsidRPr="003C728F">
              <w:rPr>
                <w:szCs w:val="24"/>
                <w:lang w:val="en-GB"/>
              </w:rPr>
              <w:t xml:space="preserve">, </w:t>
            </w:r>
            <w:hyperlink r:id="rId11" w:history="1">
              <w:r w:rsidRPr="003C728F">
                <w:rPr>
                  <w:rStyle w:val="Hyperlink"/>
                  <w:szCs w:val="24"/>
                  <w:lang w:val="en-GB"/>
                </w:rPr>
                <w:t>C23/85+Corr.1,2</w:t>
              </w:r>
            </w:hyperlink>
            <w:r w:rsidRPr="003C728F">
              <w:rPr>
                <w:szCs w:val="24"/>
                <w:lang w:val="en-GB"/>
              </w:rPr>
              <w:t xml:space="preserve">, </w:t>
            </w:r>
            <w:hyperlink r:id="rId12" w:history="1">
              <w:r w:rsidRPr="003C728F">
                <w:rPr>
                  <w:rStyle w:val="Hyperlink"/>
                  <w:szCs w:val="24"/>
                  <w:lang w:val="en-GB"/>
                </w:rPr>
                <w:t>C23/96</w:t>
              </w:r>
            </w:hyperlink>
            <w:r w:rsidRPr="003C728F">
              <w:rPr>
                <w:szCs w:val="24"/>
                <w:lang w:val="en-GB"/>
              </w:rPr>
              <w:t xml:space="preserve">, </w:t>
            </w:r>
            <w:hyperlink r:id="rId13" w:history="1">
              <w:r w:rsidRPr="003C728F">
                <w:rPr>
                  <w:rStyle w:val="Hyperlink"/>
                  <w:szCs w:val="24"/>
                  <w:lang w:val="en-GB"/>
                </w:rPr>
                <w:t>C23/DT/9</w:t>
              </w:r>
            </w:hyperlink>
            <w:r w:rsidRPr="003C728F">
              <w:rPr>
                <w:szCs w:val="24"/>
                <w:lang w:val="en-GB"/>
              </w:rPr>
              <w:t xml:space="preserve">, </w:t>
            </w:r>
            <w:hyperlink r:id="rId14" w:history="1">
              <w:r w:rsidRPr="003C728F">
                <w:rPr>
                  <w:rStyle w:val="Hyperlink"/>
                  <w:szCs w:val="24"/>
                  <w:lang w:val="en-GB"/>
                </w:rPr>
                <w:t>C23/DT/10</w:t>
              </w:r>
            </w:hyperlink>
            <w:bookmarkEnd w:id="2"/>
          </w:p>
        </w:tc>
      </w:tr>
      <w:tr w:rsidR="00D24301" w:rsidRPr="00A73E65" w14:paraId="013656FD" w14:textId="77777777" w:rsidTr="00D24301">
        <w:trPr>
          <w:trHeight w:val="115"/>
        </w:trPr>
        <w:tc>
          <w:tcPr>
            <w:tcW w:w="183" w:type="pct"/>
          </w:tcPr>
          <w:p w14:paraId="5D0BD001" w14:textId="77777777" w:rsidR="00D24301" w:rsidRPr="00A73E65" w:rsidRDefault="00D24301" w:rsidP="00D24301">
            <w:r w:rsidRPr="00A73E65">
              <w:t>3</w:t>
            </w:r>
          </w:p>
        </w:tc>
        <w:tc>
          <w:tcPr>
            <w:tcW w:w="3518" w:type="pct"/>
          </w:tcPr>
          <w:p w14:paraId="2937AEDA" w14:textId="21A0B8DF" w:rsidR="00D24301" w:rsidRPr="00A73E65" w:rsidRDefault="00A117A5" w:rsidP="00D24301">
            <w:r w:rsidRPr="00A73E65">
              <w:t>Déclaration de la Tunisie sur la Déclaration de Djerba issue de la XVIII</w:t>
            </w:r>
            <w:r w:rsidR="00FB3C13" w:rsidRPr="00A73E65">
              <w:t>è</w:t>
            </w:r>
            <w:r w:rsidRPr="00A73E65">
              <w:t xml:space="preserve">me Conférence des chefs d'État et de gouvernement des pays ayant le français en partage </w:t>
            </w:r>
          </w:p>
        </w:tc>
        <w:tc>
          <w:tcPr>
            <w:tcW w:w="1299" w:type="pct"/>
          </w:tcPr>
          <w:p w14:paraId="583B97AB" w14:textId="6E88842B" w:rsidR="00D24301" w:rsidRPr="00A73E65" w:rsidRDefault="00CC0218" w:rsidP="00D24301">
            <w:pPr>
              <w:jc w:val="center"/>
              <w:rPr>
                <w:szCs w:val="24"/>
              </w:rPr>
            </w:pPr>
            <w:hyperlink r:id="rId15" w:history="1">
              <w:bookmarkStart w:id="3" w:name="lt_pId023"/>
              <w:r w:rsidR="00D24301" w:rsidRPr="00A73E65">
                <w:rPr>
                  <w:rStyle w:val="Hyperlink"/>
                  <w:szCs w:val="24"/>
                </w:rPr>
                <w:t>C23/INF/18</w:t>
              </w:r>
              <w:bookmarkEnd w:id="3"/>
            </w:hyperlink>
          </w:p>
        </w:tc>
      </w:tr>
      <w:tr w:rsidR="00D24301" w:rsidRPr="00A73E65" w14:paraId="584E98AE" w14:textId="77777777" w:rsidTr="00D24301">
        <w:trPr>
          <w:trHeight w:val="80"/>
        </w:trPr>
        <w:tc>
          <w:tcPr>
            <w:tcW w:w="183" w:type="pct"/>
          </w:tcPr>
          <w:p w14:paraId="1CB3CF8D" w14:textId="77777777" w:rsidR="00D24301" w:rsidRPr="00A73E65" w:rsidRDefault="00D24301" w:rsidP="00D24301">
            <w:r w:rsidRPr="00A73E65">
              <w:t>4</w:t>
            </w:r>
          </w:p>
        </w:tc>
        <w:tc>
          <w:tcPr>
            <w:tcW w:w="3518" w:type="pct"/>
          </w:tcPr>
          <w:p w14:paraId="392E0B12" w14:textId="79067726" w:rsidR="00D24301" w:rsidRPr="00A73E65" w:rsidRDefault="0037416B" w:rsidP="00D24301">
            <w:r w:rsidRPr="00A73E65">
              <w:t>Vingt-cinq</w:t>
            </w:r>
            <w:r w:rsidR="00D24301" w:rsidRPr="00A73E65">
              <w:t xml:space="preserve"> ans du </w:t>
            </w:r>
            <w:r w:rsidR="001A4939" w:rsidRPr="00A73E65">
              <w:t>P</w:t>
            </w:r>
            <w:r w:rsidR="00D24301" w:rsidRPr="00A73E65">
              <w:t>rogramme de travail de l'UIT sur l'égalité hommes</w:t>
            </w:r>
            <w:r w:rsidR="007B32B1" w:rsidRPr="00A73E65">
              <w:t>-f</w:t>
            </w:r>
            <w:r w:rsidR="00D24301" w:rsidRPr="00A73E65">
              <w:t>emmes (suite)</w:t>
            </w:r>
          </w:p>
        </w:tc>
        <w:bookmarkStart w:id="4" w:name="lt_pId026"/>
        <w:tc>
          <w:tcPr>
            <w:tcW w:w="1299" w:type="pct"/>
          </w:tcPr>
          <w:p w14:paraId="366B9562" w14:textId="02C83783" w:rsidR="00D24301" w:rsidRPr="00A73E65" w:rsidRDefault="00D24301" w:rsidP="00D24301">
            <w:pPr>
              <w:jc w:val="center"/>
              <w:rPr>
                <w:szCs w:val="24"/>
              </w:rPr>
            </w:pPr>
            <w:r w:rsidRPr="00A73E65">
              <w:fldChar w:fldCharType="begin"/>
            </w:r>
            <w:r w:rsidRPr="00A73E65">
              <w:rPr>
                <w:szCs w:val="24"/>
              </w:rPr>
              <w:instrText xml:space="preserve"> HYPERLINK "https://www.itu.int/md/S23-CL-C-0006/en" </w:instrText>
            </w:r>
            <w:r w:rsidRPr="00A73E65">
              <w:fldChar w:fldCharType="separate"/>
            </w:r>
            <w:r w:rsidRPr="00A73E65">
              <w:rPr>
                <w:rStyle w:val="Hyperlink"/>
                <w:szCs w:val="24"/>
              </w:rPr>
              <w:t>C23/6</w:t>
            </w:r>
            <w:r w:rsidRPr="00A73E65">
              <w:rPr>
                <w:rStyle w:val="Hyperlink"/>
                <w:szCs w:val="24"/>
              </w:rPr>
              <w:fldChar w:fldCharType="end"/>
            </w:r>
            <w:r w:rsidRPr="00A73E65">
              <w:rPr>
                <w:szCs w:val="24"/>
              </w:rPr>
              <w:t xml:space="preserve">, </w:t>
            </w:r>
            <w:hyperlink r:id="rId16" w:history="1">
              <w:r w:rsidRPr="00A73E65">
                <w:rPr>
                  <w:rStyle w:val="Hyperlink"/>
                  <w:szCs w:val="24"/>
                </w:rPr>
                <w:t>C23/76(R</w:t>
              </w:r>
              <w:r w:rsidR="006A4CD0" w:rsidRPr="00A73E65">
                <w:rPr>
                  <w:rStyle w:val="Hyperlink"/>
                  <w:szCs w:val="24"/>
                </w:rPr>
                <w:t>é</w:t>
              </w:r>
              <w:r w:rsidRPr="00A73E65">
                <w:rPr>
                  <w:rStyle w:val="Hyperlink"/>
                  <w:szCs w:val="24"/>
                </w:rPr>
                <w:t>v.1)</w:t>
              </w:r>
            </w:hyperlink>
            <w:r w:rsidRPr="00A73E65">
              <w:rPr>
                <w:szCs w:val="24"/>
              </w:rPr>
              <w:t xml:space="preserve">, </w:t>
            </w:r>
            <w:hyperlink r:id="rId17" w:history="1">
              <w:r w:rsidRPr="00A73E65">
                <w:rPr>
                  <w:rStyle w:val="Hyperlink"/>
                  <w:szCs w:val="24"/>
                </w:rPr>
                <w:t>C23/91(Rév.1)+Corr.1</w:t>
              </w:r>
            </w:hyperlink>
            <w:bookmarkEnd w:id="4"/>
          </w:p>
        </w:tc>
      </w:tr>
      <w:tr w:rsidR="00D24301" w:rsidRPr="00A73E65" w14:paraId="12E6C5A7" w14:textId="77777777" w:rsidTr="00D24301">
        <w:tc>
          <w:tcPr>
            <w:tcW w:w="183" w:type="pct"/>
          </w:tcPr>
          <w:p w14:paraId="1BF95CA4" w14:textId="3A395842" w:rsidR="00D24301" w:rsidRPr="00A73E65" w:rsidRDefault="00D24301" w:rsidP="00D24301">
            <w:r w:rsidRPr="00A73E65">
              <w:t>5</w:t>
            </w:r>
          </w:p>
        </w:tc>
        <w:tc>
          <w:tcPr>
            <w:tcW w:w="3518" w:type="pct"/>
          </w:tcPr>
          <w:p w14:paraId="4863B800" w14:textId="3DECA160" w:rsidR="00D24301" w:rsidRPr="00A73E65" w:rsidRDefault="00D24301" w:rsidP="00D24301">
            <w:r w:rsidRPr="00A73E65">
              <w:t xml:space="preserve">Résolutions et </w:t>
            </w:r>
            <w:r w:rsidR="004A27EF" w:rsidRPr="00A73E65">
              <w:t>D</w:t>
            </w:r>
            <w:r w:rsidRPr="00A73E65">
              <w:t>écisions du Conseil devenues caduques</w:t>
            </w:r>
          </w:p>
        </w:tc>
        <w:tc>
          <w:tcPr>
            <w:tcW w:w="1299" w:type="pct"/>
          </w:tcPr>
          <w:p w14:paraId="3496A939" w14:textId="106579FB" w:rsidR="00D24301" w:rsidRPr="00A73E65" w:rsidRDefault="00CC0218" w:rsidP="00D24301">
            <w:pPr>
              <w:jc w:val="center"/>
              <w:rPr>
                <w:szCs w:val="24"/>
              </w:rPr>
            </w:pPr>
            <w:hyperlink r:id="rId18" w:history="1">
              <w:bookmarkStart w:id="5" w:name="lt_pId029"/>
              <w:r w:rsidR="00D24301" w:rsidRPr="00A73E65">
                <w:rPr>
                  <w:rStyle w:val="Hyperlink"/>
                  <w:szCs w:val="24"/>
                </w:rPr>
                <w:t>C23/3(Rév.1)</w:t>
              </w:r>
              <w:bookmarkEnd w:id="5"/>
            </w:hyperlink>
          </w:p>
        </w:tc>
      </w:tr>
    </w:tbl>
    <w:p w14:paraId="3B7150AC" w14:textId="77777777" w:rsidR="00A51849" w:rsidRPr="00A73E65" w:rsidRDefault="00A518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A73E65">
        <w:br w:type="page"/>
      </w:r>
    </w:p>
    <w:p w14:paraId="304D203F" w14:textId="4F8B8A63" w:rsidR="00D24301" w:rsidRPr="00A73E65" w:rsidRDefault="00D24301" w:rsidP="00D24301">
      <w:pPr>
        <w:pStyle w:val="Heading1"/>
        <w:rPr>
          <w:rFonts w:asciiTheme="minorHAnsi" w:eastAsia="SimSun" w:hAnsiTheme="minorHAnsi"/>
        </w:rPr>
      </w:pPr>
      <w:r w:rsidRPr="00A73E65">
        <w:rPr>
          <w:rFonts w:asciiTheme="minorHAnsi" w:eastAsia="SimSun" w:hAnsiTheme="minorHAnsi" w:cstheme="minorHAnsi"/>
        </w:rPr>
        <w:lastRenderedPageBreak/>
        <w:t>1</w:t>
      </w:r>
      <w:r w:rsidRPr="00A73E65">
        <w:rPr>
          <w:rFonts w:asciiTheme="minorHAnsi" w:eastAsia="SimSun" w:hAnsiTheme="minorHAnsi" w:cstheme="minorHAnsi"/>
        </w:rPr>
        <w:tab/>
      </w:r>
      <w:bookmarkStart w:id="6" w:name="lt_pId031"/>
      <w:r w:rsidRPr="00A73E65">
        <w:rPr>
          <w:rFonts w:eastAsia="SimSun"/>
        </w:rPr>
        <w:t xml:space="preserve">Stratégie de coordination des efforts entre les trois </w:t>
      </w:r>
      <w:r w:rsidR="00A202D5" w:rsidRPr="00A73E65">
        <w:rPr>
          <w:rFonts w:eastAsia="SimSun"/>
        </w:rPr>
        <w:t>S</w:t>
      </w:r>
      <w:r w:rsidRPr="00A73E65">
        <w:rPr>
          <w:rFonts w:eastAsia="SimSun"/>
        </w:rPr>
        <w:t xml:space="preserve">ecteurs de l'Union (suite) (Documents </w:t>
      </w:r>
      <w:hyperlink r:id="rId19" w:history="1">
        <w:r w:rsidRPr="00A73E65">
          <w:rPr>
            <w:rStyle w:val="Hyperlink"/>
            <w:rFonts w:eastAsia="SimSun"/>
          </w:rPr>
          <w:t>C23/27</w:t>
        </w:r>
      </w:hyperlink>
      <w:r w:rsidRPr="00A73E65">
        <w:rPr>
          <w:rFonts w:eastAsia="SimSun"/>
        </w:rPr>
        <w:t xml:space="preserve">, </w:t>
      </w:r>
      <w:hyperlink r:id="rId20" w:history="1">
        <w:r w:rsidRPr="00A73E65">
          <w:rPr>
            <w:rStyle w:val="Hyperlink"/>
            <w:rFonts w:eastAsia="SimSun"/>
          </w:rPr>
          <w:t>C23/72(R</w:t>
        </w:r>
        <w:r w:rsidR="0024206F" w:rsidRPr="00A73E65">
          <w:rPr>
            <w:rStyle w:val="Hyperlink"/>
            <w:rFonts w:eastAsia="SimSun"/>
          </w:rPr>
          <w:t>é</w:t>
        </w:r>
        <w:r w:rsidRPr="00A73E65">
          <w:rPr>
            <w:rStyle w:val="Hyperlink"/>
            <w:rFonts w:eastAsia="SimSun"/>
          </w:rPr>
          <w:t>v.1)+Corr.1</w:t>
        </w:r>
      </w:hyperlink>
      <w:r w:rsidRPr="00A73E65">
        <w:rPr>
          <w:rFonts w:eastAsia="SimSun"/>
        </w:rPr>
        <w:t xml:space="preserve"> et </w:t>
      </w:r>
      <w:hyperlink r:id="rId21" w:history="1">
        <w:r w:rsidRPr="00A73E65">
          <w:rPr>
            <w:rStyle w:val="Hyperlink"/>
            <w:rFonts w:eastAsia="SimSun"/>
          </w:rPr>
          <w:t>C23/79</w:t>
        </w:r>
      </w:hyperlink>
      <w:r w:rsidRPr="00A73E65">
        <w:rPr>
          <w:rFonts w:eastAsia="SimSun"/>
        </w:rPr>
        <w:t>)</w:t>
      </w:r>
      <w:bookmarkEnd w:id="6"/>
    </w:p>
    <w:p w14:paraId="19DAF00C" w14:textId="3134C20D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1.1</w:t>
      </w:r>
      <w:r w:rsidRPr="00A73E65">
        <w:rPr>
          <w:rFonts w:eastAsia="SimSun"/>
        </w:rPr>
        <w:tab/>
      </w:r>
      <w:bookmarkStart w:id="7" w:name="lt_pId033"/>
      <w:r w:rsidR="00A202D5" w:rsidRPr="00A73E65">
        <w:rPr>
          <w:rFonts w:eastAsia="SimSun"/>
        </w:rPr>
        <w:t>Le représentant du Secrétariat général remercie les conseillers pour les observations formulées à la</w:t>
      </w:r>
      <w:r w:rsidR="00E027DC" w:rsidRPr="00A73E65">
        <w:rPr>
          <w:rFonts w:eastAsia="SimSun"/>
        </w:rPr>
        <w:t xml:space="preserve"> précédente</w:t>
      </w:r>
      <w:r w:rsidR="00A202D5" w:rsidRPr="00A73E65">
        <w:rPr>
          <w:rFonts w:eastAsia="SimSun"/>
        </w:rPr>
        <w:t xml:space="preserve"> séance plénière, dont il a été pris note en vue d'un examen ultérieur. </w:t>
      </w:r>
      <w:bookmarkStart w:id="8" w:name="lt_pId034"/>
      <w:bookmarkEnd w:id="7"/>
      <w:r w:rsidR="002E12D7" w:rsidRPr="00A73E65">
        <w:rPr>
          <w:rFonts w:eastAsia="SimSun"/>
        </w:rPr>
        <w:t xml:space="preserve">L'orateur </w:t>
      </w:r>
      <w:r w:rsidR="000A253D" w:rsidRPr="00A73E65">
        <w:rPr>
          <w:rFonts w:eastAsia="SimSun"/>
        </w:rPr>
        <w:t>apporte de</w:t>
      </w:r>
      <w:r w:rsidR="008E1274" w:rsidRPr="00A73E65">
        <w:rPr>
          <w:rFonts w:eastAsia="SimSun"/>
        </w:rPr>
        <w:t xml:space="preserve"> nouvelle</w:t>
      </w:r>
      <w:r w:rsidR="000A253D" w:rsidRPr="00A73E65">
        <w:rPr>
          <w:rFonts w:eastAsia="SimSun"/>
        </w:rPr>
        <w:t xml:space="preserve">s précisions à la suite des discussions antérieures et souligne que le Comité de coordination </w:t>
      </w:r>
      <w:r w:rsidR="00321190" w:rsidRPr="00A73E65">
        <w:rPr>
          <w:rFonts w:eastAsia="SimSun"/>
        </w:rPr>
        <w:t>continue d'assurer</w:t>
      </w:r>
      <w:r w:rsidR="00A8051C" w:rsidRPr="00A73E65">
        <w:rPr>
          <w:rFonts w:eastAsia="SimSun"/>
        </w:rPr>
        <w:t xml:space="preserve"> le contrôle de toutes les décisions de coordination intersectorielle.</w:t>
      </w:r>
      <w:r w:rsidR="00566C23" w:rsidRPr="00A73E65">
        <w:rPr>
          <w:rFonts w:eastAsia="SimSun"/>
        </w:rPr>
        <w:t xml:space="preserve"> La f</w:t>
      </w:r>
      <w:r w:rsidR="00335BFA" w:rsidRPr="00A73E65">
        <w:rPr>
          <w:rFonts w:eastAsia="SimSun"/>
        </w:rPr>
        <w:t>o</w:t>
      </w:r>
      <w:r w:rsidR="00566C23" w:rsidRPr="00A73E65">
        <w:rPr>
          <w:rFonts w:eastAsia="SimSun"/>
        </w:rPr>
        <w:t>nction de coordination des programmes,</w:t>
      </w:r>
      <w:r w:rsidR="00335BFA" w:rsidRPr="00A73E65">
        <w:rPr>
          <w:rFonts w:eastAsia="SimSun"/>
        </w:rPr>
        <w:t xml:space="preserve"> exercée sous la direction du Groupe de coordination de la gestion (MCG), </w:t>
      </w:r>
      <w:bookmarkStart w:id="9" w:name="lt_pId035"/>
      <w:bookmarkEnd w:id="8"/>
      <w:r w:rsidR="004E61EC" w:rsidRPr="00A73E65">
        <w:rPr>
          <w:rFonts w:eastAsia="SimSun"/>
        </w:rPr>
        <w:t>poursuivr</w:t>
      </w:r>
      <w:r w:rsidR="008E1274" w:rsidRPr="00A73E65">
        <w:rPr>
          <w:rFonts w:eastAsia="SimSun"/>
        </w:rPr>
        <w:t>a</w:t>
      </w:r>
      <w:r w:rsidR="004E61EC" w:rsidRPr="00A73E65">
        <w:rPr>
          <w:rFonts w:eastAsia="SimSun"/>
        </w:rPr>
        <w:t xml:space="preserve"> les travaux du Groupe spécial de coordination intersectorielle </w:t>
      </w:r>
      <w:r w:rsidRPr="00A73E65">
        <w:rPr>
          <w:rFonts w:eastAsia="SimSun"/>
        </w:rPr>
        <w:t>(ISC-TF).</w:t>
      </w:r>
      <w:bookmarkEnd w:id="9"/>
      <w:r w:rsidRPr="00A73E65">
        <w:rPr>
          <w:rFonts w:eastAsia="SimSun"/>
        </w:rPr>
        <w:t xml:space="preserve"> </w:t>
      </w:r>
      <w:bookmarkStart w:id="10" w:name="lt_pId036"/>
      <w:r w:rsidR="004E61EC" w:rsidRPr="00A73E65">
        <w:rPr>
          <w:rFonts w:eastAsia="SimSun"/>
        </w:rPr>
        <w:t xml:space="preserve">Le groupe de fonctionnaires de grade D2 </w:t>
      </w:r>
      <w:r w:rsidR="00EC77CA" w:rsidRPr="00A73E65">
        <w:rPr>
          <w:rFonts w:eastAsia="SimSun"/>
        </w:rPr>
        <w:t>effectuera</w:t>
      </w:r>
      <w:r w:rsidR="0055693D" w:rsidRPr="00A73E65">
        <w:rPr>
          <w:rFonts w:eastAsia="SimSun"/>
        </w:rPr>
        <w:t xml:space="preserve"> </w:t>
      </w:r>
      <w:r w:rsidR="00EC77CA" w:rsidRPr="00A73E65">
        <w:rPr>
          <w:rFonts w:eastAsia="SimSun"/>
        </w:rPr>
        <w:t>un examen des</w:t>
      </w:r>
      <w:r w:rsidR="0055693D" w:rsidRPr="00A73E65">
        <w:rPr>
          <w:rFonts w:eastAsia="SimSun"/>
        </w:rPr>
        <w:t xml:space="preserve"> décisions relatives à la performance et à la transformation à un niveau plus informel, </w:t>
      </w:r>
      <w:r w:rsidR="004A5B20" w:rsidRPr="00A73E65">
        <w:rPr>
          <w:rFonts w:eastAsia="SimSun"/>
        </w:rPr>
        <w:t xml:space="preserve">et formulera des recommandations concernant les aspects organisationnels </w:t>
      </w:r>
      <w:r w:rsidR="00FB33E5" w:rsidRPr="00A73E65">
        <w:rPr>
          <w:rFonts w:eastAsia="SimSun"/>
        </w:rPr>
        <w:t>qui seront soumises à l'examen du</w:t>
      </w:r>
      <w:r w:rsidR="004A5B20" w:rsidRPr="00A73E65">
        <w:rPr>
          <w:rFonts w:eastAsia="SimSun"/>
        </w:rPr>
        <w:t xml:space="preserve"> Comité de coordination. </w:t>
      </w:r>
      <w:bookmarkStart w:id="11" w:name="lt_pId037"/>
      <w:bookmarkEnd w:id="10"/>
      <w:r w:rsidR="004C19E7" w:rsidRPr="00A73E65">
        <w:rPr>
          <w:rFonts w:eastAsia="SimSun"/>
        </w:rPr>
        <w:t xml:space="preserve">Il y a lieu de noter que le groupe de fonctionnaires de grade D2 n'est pas une nouvelle entité, mais qu'il </w:t>
      </w:r>
      <w:r w:rsidR="00F22ACA" w:rsidRPr="00A73E65">
        <w:rPr>
          <w:rFonts w:eastAsia="SimSun"/>
        </w:rPr>
        <w:t xml:space="preserve">est </w:t>
      </w:r>
      <w:r w:rsidR="008E1274" w:rsidRPr="00A73E65">
        <w:rPr>
          <w:rFonts w:eastAsia="SimSun"/>
        </w:rPr>
        <w:t xml:space="preserve">actif </w:t>
      </w:r>
      <w:r w:rsidR="004C19E7" w:rsidRPr="00A73E65">
        <w:rPr>
          <w:rFonts w:eastAsia="SimSun"/>
        </w:rPr>
        <w:t xml:space="preserve">depuis 2008. </w:t>
      </w:r>
      <w:bookmarkEnd w:id="11"/>
    </w:p>
    <w:p w14:paraId="7F37CA0E" w14:textId="0BE9B299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1.2</w:t>
      </w:r>
      <w:r w:rsidRPr="00A73E65">
        <w:rPr>
          <w:rFonts w:eastAsia="SimSun"/>
        </w:rPr>
        <w:tab/>
      </w:r>
      <w:bookmarkStart w:id="12" w:name="lt_pId039"/>
      <w:r w:rsidR="004317F3" w:rsidRPr="00A73E65">
        <w:rPr>
          <w:rFonts w:eastAsia="SimSun"/>
        </w:rPr>
        <w:t>Un conseiller rappelle une</w:t>
      </w:r>
      <w:r w:rsidR="008E1274" w:rsidRPr="00A73E65">
        <w:rPr>
          <w:rFonts w:eastAsia="SimSun"/>
        </w:rPr>
        <w:t xml:space="preserve"> nouvelle</w:t>
      </w:r>
      <w:r w:rsidR="004317F3" w:rsidRPr="00A73E65">
        <w:rPr>
          <w:rFonts w:eastAsia="SimSun"/>
        </w:rPr>
        <w:t xml:space="preserve"> fois que le Groupe </w:t>
      </w:r>
      <w:r w:rsidR="003509EC" w:rsidRPr="00A73E65">
        <w:rPr>
          <w:rFonts w:eastAsia="SimSun"/>
        </w:rPr>
        <w:t xml:space="preserve">ISC-TF est cité dans la Résolution 191 (Rév. Bucarest, 2022) de la Conférence de plénipotentiaires (PP) et </w:t>
      </w:r>
      <w:r w:rsidR="00896F59" w:rsidRPr="00A73E65">
        <w:rPr>
          <w:rFonts w:eastAsia="SimSun"/>
        </w:rPr>
        <w:t xml:space="preserve">ne croit pas que le Conseil </w:t>
      </w:r>
      <w:r w:rsidR="008E1274" w:rsidRPr="00A73E65">
        <w:rPr>
          <w:rFonts w:eastAsia="SimSun"/>
        </w:rPr>
        <w:t>soit habilité à</w:t>
      </w:r>
      <w:r w:rsidR="00896F59" w:rsidRPr="00A73E65">
        <w:rPr>
          <w:rFonts w:eastAsia="SimSun"/>
        </w:rPr>
        <w:t xml:space="preserve"> le dissoudre </w:t>
      </w:r>
      <w:r w:rsidR="008E1274" w:rsidRPr="00A73E65">
        <w:rPr>
          <w:rFonts w:eastAsia="SimSun"/>
        </w:rPr>
        <w:t>au profit</w:t>
      </w:r>
      <w:r w:rsidR="00896F59" w:rsidRPr="00A73E65">
        <w:rPr>
          <w:rFonts w:eastAsia="SimSun"/>
        </w:rPr>
        <w:t xml:space="preserve"> </w:t>
      </w:r>
      <w:r w:rsidR="008E1274" w:rsidRPr="00A73E65">
        <w:rPr>
          <w:rFonts w:eastAsia="SimSun"/>
        </w:rPr>
        <w:t>d'</w:t>
      </w:r>
      <w:r w:rsidR="00896F59" w:rsidRPr="00A73E65">
        <w:rPr>
          <w:rFonts w:eastAsia="SimSun"/>
        </w:rPr>
        <w:t xml:space="preserve">un nouveau groupe (MCG). </w:t>
      </w:r>
      <w:bookmarkStart w:id="13" w:name="lt_pId040"/>
      <w:bookmarkEnd w:id="12"/>
      <w:r w:rsidR="00CD6F17" w:rsidRPr="00A73E65">
        <w:rPr>
          <w:rFonts w:eastAsia="SimSun"/>
        </w:rPr>
        <w:t xml:space="preserve">Les </w:t>
      </w:r>
      <w:r w:rsidR="003930D4" w:rsidRPr="00A73E65">
        <w:rPr>
          <w:rFonts w:eastAsia="SimSun"/>
        </w:rPr>
        <w:t>décisions</w:t>
      </w:r>
      <w:r w:rsidR="00CD6F17" w:rsidRPr="00A73E65">
        <w:rPr>
          <w:rFonts w:eastAsia="SimSun"/>
        </w:rPr>
        <w:t xml:space="preserve"> du Conseil doivent </w:t>
      </w:r>
      <w:r w:rsidR="003930D4" w:rsidRPr="00A73E65">
        <w:rPr>
          <w:rFonts w:eastAsia="SimSun"/>
        </w:rPr>
        <w:t>s'inscrire dans le droit fil des</w:t>
      </w:r>
      <w:r w:rsidR="00CD6F17" w:rsidRPr="00A73E65">
        <w:rPr>
          <w:rFonts w:eastAsia="SimSun"/>
        </w:rPr>
        <w:t xml:space="preserve"> Résolutions de la PP. </w:t>
      </w:r>
      <w:r w:rsidR="00E1294F" w:rsidRPr="00A73E65">
        <w:rPr>
          <w:rFonts w:eastAsia="SimSun"/>
        </w:rPr>
        <w:t xml:space="preserve">Il convient de soumettre </w:t>
      </w:r>
      <w:r w:rsidR="00D33561" w:rsidRPr="00A73E65">
        <w:rPr>
          <w:rFonts w:eastAsia="SimSun"/>
        </w:rPr>
        <w:t>u</w:t>
      </w:r>
      <w:r w:rsidR="00CD6F17" w:rsidRPr="00A73E65">
        <w:rPr>
          <w:rFonts w:eastAsia="SimSun"/>
        </w:rPr>
        <w:t xml:space="preserve">ne version révisée du Document </w:t>
      </w:r>
      <w:bookmarkStart w:id="14" w:name="lt_pId041"/>
      <w:bookmarkEnd w:id="13"/>
      <w:r w:rsidRPr="00A73E65">
        <w:rPr>
          <w:rFonts w:eastAsia="SimSun"/>
        </w:rPr>
        <w:t xml:space="preserve">C23/27 </w:t>
      </w:r>
      <w:r w:rsidR="007543B6" w:rsidRPr="00A73E65">
        <w:rPr>
          <w:rFonts w:eastAsia="SimSun"/>
        </w:rPr>
        <w:t>alignée sur la Résolution 191 (Rév.</w:t>
      </w:r>
      <w:r w:rsidR="0024206F" w:rsidRPr="00A73E65">
        <w:rPr>
          <w:rFonts w:eastAsia="SimSun"/>
        </w:rPr>
        <w:t> </w:t>
      </w:r>
      <w:r w:rsidR="007543B6" w:rsidRPr="00A73E65">
        <w:rPr>
          <w:rFonts w:eastAsia="SimSun"/>
        </w:rPr>
        <w:t xml:space="preserve">Bucarest, 2022) de la PP </w:t>
      </w:r>
      <w:r w:rsidR="00CF457E" w:rsidRPr="00A73E65">
        <w:rPr>
          <w:rFonts w:eastAsia="SimSun"/>
        </w:rPr>
        <w:t>à la session suivante du Conseil</w:t>
      </w:r>
      <w:r w:rsidR="007543B6" w:rsidRPr="00A73E65">
        <w:rPr>
          <w:rFonts w:eastAsia="SimSun"/>
        </w:rPr>
        <w:t>.</w:t>
      </w:r>
      <w:bookmarkEnd w:id="14"/>
    </w:p>
    <w:p w14:paraId="1A4F8927" w14:textId="42A2F812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1.3</w:t>
      </w:r>
      <w:r w:rsidRPr="00A73E65">
        <w:rPr>
          <w:rFonts w:eastAsia="SimSun"/>
        </w:rPr>
        <w:tab/>
      </w:r>
      <w:bookmarkStart w:id="15" w:name="lt_pId043"/>
      <w:r w:rsidR="0013308A" w:rsidRPr="00A73E65">
        <w:rPr>
          <w:rFonts w:eastAsia="SimSun"/>
        </w:rPr>
        <w:t xml:space="preserve">Une deuxième conseillère </w:t>
      </w:r>
      <w:r w:rsidR="008E1274" w:rsidRPr="00A73E65">
        <w:rPr>
          <w:rFonts w:eastAsia="SimSun"/>
        </w:rPr>
        <w:t xml:space="preserve">pense elle aussi </w:t>
      </w:r>
      <w:r w:rsidR="0013308A" w:rsidRPr="00A73E65">
        <w:rPr>
          <w:rFonts w:eastAsia="SimSun"/>
        </w:rPr>
        <w:t xml:space="preserve">que </w:t>
      </w:r>
      <w:r w:rsidR="00477F6C" w:rsidRPr="00A73E65">
        <w:rPr>
          <w:rFonts w:eastAsia="SimSun"/>
        </w:rPr>
        <w:t xml:space="preserve">le remplacement du Groupe ISC-TF est en contradiction avec la Résolution </w:t>
      </w:r>
      <w:r w:rsidR="002638CC" w:rsidRPr="00A73E65">
        <w:rPr>
          <w:rFonts w:eastAsia="SimSun"/>
        </w:rPr>
        <w:t>191 (Rév. Bucarest, 2022) de la PP et est d'avis que la planification et la coordination stratégiques devraient rester du ressort du Groupe ISC-TF</w:t>
      </w:r>
      <w:r w:rsidR="00845D3A" w:rsidRPr="00A73E65">
        <w:rPr>
          <w:rFonts w:eastAsia="SimSun"/>
        </w:rPr>
        <w:t xml:space="preserve">, </w:t>
      </w:r>
      <w:r w:rsidR="008E1274" w:rsidRPr="00A73E65">
        <w:rPr>
          <w:rFonts w:eastAsia="SimSun"/>
        </w:rPr>
        <w:t>l</w:t>
      </w:r>
      <w:r w:rsidR="00C03974" w:rsidRPr="00A73E65">
        <w:rPr>
          <w:rFonts w:eastAsia="SimSun"/>
        </w:rPr>
        <w:t xml:space="preserve">es améliorations </w:t>
      </w:r>
      <w:r w:rsidR="008E1274" w:rsidRPr="00A73E65">
        <w:rPr>
          <w:rFonts w:eastAsia="SimSun"/>
        </w:rPr>
        <w:t xml:space="preserve">nécessaires </w:t>
      </w:r>
      <w:r w:rsidR="00C03974" w:rsidRPr="00A73E65">
        <w:rPr>
          <w:rFonts w:eastAsia="SimSun"/>
        </w:rPr>
        <w:t>pouvant être apportées au groupe</w:t>
      </w:r>
      <w:r w:rsidR="002638CC" w:rsidRPr="00A73E65">
        <w:rPr>
          <w:rFonts w:eastAsia="SimSun"/>
        </w:rPr>
        <w:t xml:space="preserve">. </w:t>
      </w:r>
      <w:bookmarkEnd w:id="15"/>
      <w:r w:rsidR="00F76584" w:rsidRPr="00A73E65">
        <w:rPr>
          <w:rFonts w:eastAsia="SimSun"/>
        </w:rPr>
        <w:t xml:space="preserve">En ce qui concerne le groupe de fonctionnaires de grade D2, s'il </w:t>
      </w:r>
      <w:r w:rsidR="00B81DE0" w:rsidRPr="00A73E65">
        <w:rPr>
          <w:rFonts w:eastAsia="SimSun"/>
        </w:rPr>
        <w:t>offre</w:t>
      </w:r>
      <w:r w:rsidR="00F423E9" w:rsidRPr="00A73E65">
        <w:rPr>
          <w:rFonts w:eastAsia="SimSun"/>
        </w:rPr>
        <w:t xml:space="preserve"> </w:t>
      </w:r>
      <w:r w:rsidR="00F76584" w:rsidRPr="00A73E65">
        <w:rPr>
          <w:rFonts w:eastAsia="SimSun"/>
        </w:rPr>
        <w:t xml:space="preserve">un cadre de discussions informelles, </w:t>
      </w:r>
      <w:r w:rsidR="00D32E53" w:rsidRPr="00A73E65">
        <w:rPr>
          <w:rFonts w:eastAsia="SimSun"/>
        </w:rPr>
        <w:t>il serait nécessaire de disposer d'</w:t>
      </w:r>
      <w:r w:rsidR="00F76584" w:rsidRPr="00A73E65">
        <w:rPr>
          <w:rFonts w:eastAsia="SimSun"/>
        </w:rPr>
        <w:t xml:space="preserve">un mécanisme </w:t>
      </w:r>
      <w:r w:rsidR="00D32E53" w:rsidRPr="00A73E65">
        <w:rPr>
          <w:rFonts w:eastAsia="SimSun"/>
        </w:rPr>
        <w:t xml:space="preserve">permettant de partager </w:t>
      </w:r>
      <w:r w:rsidR="00C626A1" w:rsidRPr="00A73E65">
        <w:rPr>
          <w:rFonts w:eastAsia="SimSun"/>
        </w:rPr>
        <w:t xml:space="preserve">à plus grande échelle </w:t>
      </w:r>
      <w:r w:rsidR="00D32E53" w:rsidRPr="00A73E65">
        <w:rPr>
          <w:rFonts w:eastAsia="SimSun"/>
        </w:rPr>
        <w:t xml:space="preserve">les informations </w:t>
      </w:r>
      <w:r w:rsidR="008E1274" w:rsidRPr="00A73E65">
        <w:rPr>
          <w:rFonts w:eastAsia="SimSun"/>
        </w:rPr>
        <w:t xml:space="preserve">qu'il </w:t>
      </w:r>
      <w:r w:rsidR="00D32E53" w:rsidRPr="00A73E65">
        <w:rPr>
          <w:rFonts w:eastAsia="SimSun"/>
        </w:rPr>
        <w:t>examine</w:t>
      </w:r>
      <w:r w:rsidR="00C626A1" w:rsidRPr="00A73E65">
        <w:rPr>
          <w:rFonts w:eastAsia="SimSun"/>
        </w:rPr>
        <w:t xml:space="preserve"> </w:t>
      </w:r>
      <w:r w:rsidR="00D32E53" w:rsidRPr="00A73E65">
        <w:rPr>
          <w:rFonts w:eastAsia="SimSun"/>
        </w:rPr>
        <w:t xml:space="preserve">et </w:t>
      </w:r>
      <w:r w:rsidR="008E1274" w:rsidRPr="00A73E65">
        <w:rPr>
          <w:rFonts w:eastAsia="SimSun"/>
        </w:rPr>
        <w:t xml:space="preserve">de </w:t>
      </w:r>
      <w:r w:rsidR="00D32E53" w:rsidRPr="00A73E65">
        <w:rPr>
          <w:rFonts w:eastAsia="SimSun"/>
        </w:rPr>
        <w:t xml:space="preserve">préciser </w:t>
      </w:r>
      <w:bookmarkStart w:id="16" w:name="lt_pId044"/>
      <w:r w:rsidR="008E1274" w:rsidRPr="00A73E65">
        <w:rPr>
          <w:rFonts w:eastAsia="SimSun"/>
        </w:rPr>
        <w:t>s</w:t>
      </w:r>
      <w:r w:rsidR="001D30D4" w:rsidRPr="00A73E65">
        <w:rPr>
          <w:rFonts w:eastAsia="SimSun"/>
        </w:rPr>
        <w:t>a structure hiérarchique</w:t>
      </w:r>
      <w:r w:rsidR="00F96D1A" w:rsidRPr="00A73E65">
        <w:rPr>
          <w:rFonts w:eastAsia="SimSun"/>
        </w:rPr>
        <w:t xml:space="preserve">, entre autres, afin d'éviter </w:t>
      </w:r>
      <w:r w:rsidR="00764A44" w:rsidRPr="00A73E65">
        <w:rPr>
          <w:rFonts w:eastAsia="SimSun"/>
        </w:rPr>
        <w:t xml:space="preserve">une possible contradiction </w:t>
      </w:r>
      <w:r w:rsidR="00454335" w:rsidRPr="00A73E65">
        <w:rPr>
          <w:rFonts w:eastAsia="SimSun"/>
        </w:rPr>
        <w:t xml:space="preserve">avec les </w:t>
      </w:r>
      <w:r w:rsidR="00764A44" w:rsidRPr="00A73E65">
        <w:rPr>
          <w:rFonts w:eastAsia="SimSun"/>
        </w:rPr>
        <w:t>structures hiérarchiques formelles</w:t>
      </w:r>
      <w:r w:rsidR="001A35E6" w:rsidRPr="00A73E65">
        <w:rPr>
          <w:rFonts w:eastAsia="SimSun"/>
        </w:rPr>
        <w:t xml:space="preserve"> </w:t>
      </w:r>
      <w:r w:rsidR="00B73EDA" w:rsidRPr="00A73E65">
        <w:rPr>
          <w:rFonts w:eastAsia="SimSun"/>
        </w:rPr>
        <w:t>selon lesquelles il est rendu compte aux</w:t>
      </w:r>
      <w:r w:rsidR="00162202" w:rsidRPr="00A73E65">
        <w:rPr>
          <w:rFonts w:eastAsia="SimSun"/>
        </w:rPr>
        <w:t xml:space="preserve"> Directeurs des Bureaux.</w:t>
      </w:r>
      <w:bookmarkEnd w:id="16"/>
    </w:p>
    <w:p w14:paraId="784D5FA0" w14:textId="73DE3852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1.4</w:t>
      </w:r>
      <w:r w:rsidRPr="00A73E65">
        <w:rPr>
          <w:rFonts w:eastAsia="SimSun"/>
        </w:rPr>
        <w:tab/>
      </w:r>
      <w:bookmarkStart w:id="17" w:name="lt_pId046"/>
      <w:r w:rsidR="005B0E61" w:rsidRPr="00A73E65">
        <w:rPr>
          <w:rFonts w:eastAsia="SimSun"/>
        </w:rPr>
        <w:t>Un conseiller apprécie les explications données par le Secrétariat sur la manière dont la stratégie découle de la coordination historique,</w:t>
      </w:r>
      <w:r w:rsidR="002678B4" w:rsidRPr="00A73E65">
        <w:rPr>
          <w:rFonts w:eastAsia="SimSun"/>
        </w:rPr>
        <w:t xml:space="preserve"> mais</w:t>
      </w:r>
      <w:r w:rsidR="005B0E61" w:rsidRPr="00A73E65">
        <w:rPr>
          <w:rFonts w:eastAsia="SimSun"/>
        </w:rPr>
        <w:t xml:space="preserve"> </w:t>
      </w:r>
      <w:r w:rsidR="00592913" w:rsidRPr="00A73E65">
        <w:rPr>
          <w:rFonts w:eastAsia="SimSun"/>
        </w:rPr>
        <w:t xml:space="preserve">comprend les préoccupations </w:t>
      </w:r>
      <w:r w:rsidR="00764A44" w:rsidRPr="00A73E65">
        <w:rPr>
          <w:rFonts w:eastAsia="SimSun"/>
        </w:rPr>
        <w:t xml:space="preserve">exprimées </w:t>
      </w:r>
      <w:r w:rsidR="00592913" w:rsidRPr="00A73E65">
        <w:rPr>
          <w:rFonts w:eastAsia="SimSun"/>
        </w:rPr>
        <w:t xml:space="preserve">concernant la cohérence avec les Résolutions et le manque de clarté quant au rôle informel du groupe de fonctionnaires D2. </w:t>
      </w:r>
      <w:bookmarkStart w:id="18" w:name="lt_pId047"/>
      <w:bookmarkEnd w:id="17"/>
      <w:r w:rsidR="0091267E" w:rsidRPr="00A73E65">
        <w:rPr>
          <w:rFonts w:eastAsia="SimSun"/>
        </w:rPr>
        <w:t xml:space="preserve">Ces </w:t>
      </w:r>
      <w:r w:rsidR="00904FE8" w:rsidRPr="00A73E65">
        <w:rPr>
          <w:rFonts w:eastAsia="SimSun"/>
        </w:rPr>
        <w:t xml:space="preserve">points </w:t>
      </w:r>
      <w:r w:rsidR="0091267E" w:rsidRPr="00A73E65">
        <w:rPr>
          <w:rFonts w:eastAsia="SimSun"/>
        </w:rPr>
        <w:t xml:space="preserve">devraient donc être </w:t>
      </w:r>
      <w:r w:rsidR="009A461D" w:rsidRPr="00A73E65">
        <w:rPr>
          <w:rFonts w:eastAsia="SimSun"/>
        </w:rPr>
        <w:t xml:space="preserve">soumis </w:t>
      </w:r>
      <w:r w:rsidR="0091267E" w:rsidRPr="00A73E65">
        <w:rPr>
          <w:rFonts w:eastAsia="SimSun"/>
        </w:rPr>
        <w:t>au Groupe de travail du Conseil sur les ressources financières et les ressources humaines (GTC</w:t>
      </w:r>
      <w:r w:rsidR="0024206F" w:rsidRPr="00A73E65">
        <w:rPr>
          <w:rFonts w:eastAsia="SimSun"/>
        </w:rPr>
        <w:noBreakHyphen/>
      </w:r>
      <w:r w:rsidR="0091267E" w:rsidRPr="00A73E65">
        <w:rPr>
          <w:rFonts w:eastAsia="SimSun"/>
        </w:rPr>
        <w:t xml:space="preserve">FHR) </w:t>
      </w:r>
      <w:r w:rsidR="006F6A6A" w:rsidRPr="00A73E65">
        <w:rPr>
          <w:rFonts w:eastAsia="SimSun"/>
        </w:rPr>
        <w:t xml:space="preserve">en vue d'être </w:t>
      </w:r>
      <w:r w:rsidR="00904FE8" w:rsidRPr="00A73E65">
        <w:rPr>
          <w:rFonts w:eastAsia="SimSun"/>
        </w:rPr>
        <w:t>précisés</w:t>
      </w:r>
      <w:r w:rsidR="006F6A6A" w:rsidRPr="00A73E65">
        <w:rPr>
          <w:rFonts w:eastAsia="SimSun"/>
        </w:rPr>
        <w:t xml:space="preserve">. </w:t>
      </w:r>
      <w:bookmarkEnd w:id="18"/>
    </w:p>
    <w:p w14:paraId="4B5A81BF" w14:textId="5309B27F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1.5</w:t>
      </w:r>
      <w:r w:rsidRPr="00A73E65">
        <w:rPr>
          <w:rFonts w:eastAsia="SimSun"/>
        </w:rPr>
        <w:tab/>
      </w:r>
      <w:bookmarkStart w:id="19" w:name="lt_pId049"/>
      <w:r w:rsidR="000D7C7F" w:rsidRPr="00A73E65">
        <w:rPr>
          <w:rFonts w:eastAsia="SimSun"/>
        </w:rPr>
        <w:t xml:space="preserve">Un conseiller demande </w:t>
      </w:r>
      <w:r w:rsidR="00C0313E" w:rsidRPr="00A73E65">
        <w:rPr>
          <w:rFonts w:eastAsia="SimSun"/>
        </w:rPr>
        <w:t xml:space="preserve">que des rapports plus précis soient établis concernant les trois </w:t>
      </w:r>
      <w:r w:rsidR="009A461D" w:rsidRPr="00A73E65">
        <w:rPr>
          <w:rFonts w:eastAsia="SimSun"/>
        </w:rPr>
        <w:t>domaines</w:t>
      </w:r>
      <w:r w:rsidR="00C0313E" w:rsidRPr="00A73E65">
        <w:rPr>
          <w:rFonts w:eastAsia="SimSun"/>
        </w:rPr>
        <w:t xml:space="preserve"> thématiques, assortis d'objectifs, de cibles et d'indicateurs fondamentaux de performance clairement définis, </w:t>
      </w:r>
      <w:r w:rsidR="00062CB7" w:rsidRPr="00A73E65">
        <w:rPr>
          <w:rFonts w:eastAsia="SimSun"/>
        </w:rPr>
        <w:t xml:space="preserve">afin que le Conseil puisse évaluer les progrès accomplis dans la mise en œuvre de la stratégie intersectorielle. </w:t>
      </w:r>
      <w:bookmarkEnd w:id="19"/>
    </w:p>
    <w:p w14:paraId="6A3069B4" w14:textId="7B680735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1.6</w:t>
      </w:r>
      <w:r w:rsidRPr="00A73E65">
        <w:rPr>
          <w:rFonts w:eastAsia="SimSun"/>
        </w:rPr>
        <w:tab/>
      </w:r>
      <w:bookmarkStart w:id="20" w:name="lt_pId051"/>
      <w:r w:rsidR="007B520D" w:rsidRPr="00A73E65">
        <w:rPr>
          <w:rFonts w:eastAsia="SimSun"/>
        </w:rPr>
        <w:t>Le représentant du Secrétariat général indique qu</w:t>
      </w:r>
      <w:r w:rsidR="00904FE8" w:rsidRPr="00A73E65">
        <w:rPr>
          <w:rFonts w:eastAsia="SimSun"/>
        </w:rPr>
        <w:t>'il est dûment pris note d</w:t>
      </w:r>
      <w:r w:rsidR="007B520D" w:rsidRPr="00A73E65">
        <w:rPr>
          <w:rFonts w:eastAsia="SimSun"/>
        </w:rPr>
        <w:t xml:space="preserve">es préoccupations des conseillers et que le Secrétariat </w:t>
      </w:r>
      <w:r w:rsidR="00043A52" w:rsidRPr="00A73E65">
        <w:rPr>
          <w:rFonts w:eastAsia="SimSun"/>
        </w:rPr>
        <w:t xml:space="preserve">présentera un rapport au Conseil et au Groupe GTC-FHR </w:t>
      </w:r>
      <w:r w:rsidR="001A35E6" w:rsidRPr="00A73E65">
        <w:rPr>
          <w:rFonts w:eastAsia="SimSun"/>
        </w:rPr>
        <w:t xml:space="preserve">sur la conformité du </w:t>
      </w:r>
      <w:r w:rsidR="00043A52" w:rsidRPr="00A73E65">
        <w:rPr>
          <w:rFonts w:eastAsia="SimSun"/>
        </w:rPr>
        <w:t xml:space="preserve">nouveau mécanisme </w:t>
      </w:r>
      <w:r w:rsidR="001A35E6" w:rsidRPr="00A73E65">
        <w:rPr>
          <w:rFonts w:eastAsia="SimSun"/>
        </w:rPr>
        <w:t>à l'égard des dispositions de</w:t>
      </w:r>
      <w:r w:rsidR="00043A52" w:rsidRPr="00A73E65">
        <w:rPr>
          <w:rFonts w:eastAsia="SimSun"/>
        </w:rPr>
        <w:t xml:space="preserve"> la Résolution</w:t>
      </w:r>
      <w:r w:rsidR="009A461D" w:rsidRPr="00A73E65">
        <w:rPr>
          <w:rFonts w:eastAsia="SimSun"/>
        </w:rPr>
        <w:t> </w:t>
      </w:r>
      <w:r w:rsidR="00043A52" w:rsidRPr="00A73E65">
        <w:rPr>
          <w:rFonts w:eastAsia="SimSun"/>
        </w:rPr>
        <w:t>191 (Rév. Bucarest, 2022) de la PP.</w:t>
      </w:r>
      <w:bookmarkEnd w:id="20"/>
    </w:p>
    <w:p w14:paraId="5E541F1E" w14:textId="46B85052" w:rsidR="00D24301" w:rsidRPr="00A73E65" w:rsidRDefault="00D24301" w:rsidP="00D24301">
      <w:pPr>
        <w:rPr>
          <w:rFonts w:eastAsia="SimSun"/>
          <w:b/>
          <w:bCs/>
        </w:rPr>
      </w:pPr>
      <w:r w:rsidRPr="00A73E65">
        <w:rPr>
          <w:rFonts w:eastAsia="SimSun"/>
        </w:rPr>
        <w:lastRenderedPageBreak/>
        <w:t>1.7</w:t>
      </w:r>
      <w:r w:rsidRPr="00A73E65">
        <w:rPr>
          <w:rFonts w:eastAsia="SimSun"/>
        </w:rPr>
        <w:tab/>
      </w:r>
      <w:bookmarkStart w:id="21" w:name="lt_pId053"/>
      <w:r w:rsidR="00CD4AF0" w:rsidRPr="00A73E65">
        <w:rPr>
          <w:rFonts w:eastAsia="SimSun"/>
        </w:rPr>
        <w:t xml:space="preserve">En l'absence d'autres observations, </w:t>
      </w:r>
      <w:r w:rsidR="00E526D4" w:rsidRPr="00A73E65">
        <w:rPr>
          <w:rFonts w:eastAsia="SimSun"/>
        </w:rPr>
        <w:t xml:space="preserve">et à la lumière de l'examen des documents </w:t>
      </w:r>
      <w:r w:rsidR="008D7BBB" w:rsidRPr="00A73E65">
        <w:rPr>
          <w:rFonts w:eastAsia="SimSun"/>
        </w:rPr>
        <w:t>soumis</w:t>
      </w:r>
      <w:r w:rsidR="00E526D4" w:rsidRPr="00A73E65">
        <w:rPr>
          <w:rFonts w:eastAsia="SimSun"/>
        </w:rPr>
        <w:t xml:space="preserve"> au titre de cet ordre du jour, le Président invite le Conseil à transmettre le Document </w:t>
      </w:r>
      <w:r w:rsidRPr="00A73E65">
        <w:rPr>
          <w:rFonts w:eastAsia="SimSun"/>
        </w:rPr>
        <w:t xml:space="preserve">C23/27 </w:t>
      </w:r>
      <w:r w:rsidR="00C96618" w:rsidRPr="00A73E65">
        <w:rPr>
          <w:rFonts w:eastAsia="SimSun"/>
        </w:rPr>
        <w:t>au Groupe GTC</w:t>
      </w:r>
      <w:r w:rsidRPr="00A73E65">
        <w:rPr>
          <w:rFonts w:eastAsia="SimSun"/>
        </w:rPr>
        <w:t>-FHR.</w:t>
      </w:r>
      <w:bookmarkEnd w:id="21"/>
    </w:p>
    <w:p w14:paraId="5C3A9DFC" w14:textId="1B5F89F7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1.8</w:t>
      </w:r>
      <w:r w:rsidRPr="00A73E65">
        <w:rPr>
          <w:rFonts w:eastAsia="SimSun"/>
        </w:rPr>
        <w:tab/>
      </w:r>
      <w:bookmarkStart w:id="22" w:name="lt_pId055"/>
      <w:r w:rsidR="000D7C7F" w:rsidRPr="00A73E65">
        <w:rPr>
          <w:rFonts w:eastAsia="SimSun"/>
        </w:rPr>
        <w:t xml:space="preserve">Il en est ainsi </w:t>
      </w:r>
      <w:r w:rsidR="000D7C7F" w:rsidRPr="00A73E65">
        <w:rPr>
          <w:rFonts w:eastAsia="SimSun"/>
          <w:b/>
          <w:bCs/>
        </w:rPr>
        <w:t>décidé</w:t>
      </w:r>
      <w:r w:rsidRPr="00A73E65">
        <w:rPr>
          <w:rFonts w:eastAsia="SimSun"/>
        </w:rPr>
        <w:t>.</w:t>
      </w:r>
      <w:bookmarkEnd w:id="22"/>
    </w:p>
    <w:p w14:paraId="4FCBAF74" w14:textId="00D4B1F9" w:rsidR="00D24301" w:rsidRPr="00A73E65" w:rsidRDefault="00D24301" w:rsidP="00D24301">
      <w:pPr>
        <w:pStyle w:val="Heading1"/>
        <w:rPr>
          <w:rFonts w:eastAsia="SimSun"/>
        </w:rPr>
      </w:pPr>
      <w:bookmarkStart w:id="23" w:name="_Hlk141616906"/>
      <w:r w:rsidRPr="00A73E65">
        <w:rPr>
          <w:rFonts w:eastAsia="SimSun"/>
        </w:rPr>
        <w:t>2</w:t>
      </w:r>
      <w:r w:rsidRPr="00A73E65">
        <w:rPr>
          <w:rFonts w:eastAsia="SimSun"/>
        </w:rPr>
        <w:tab/>
      </w:r>
      <w:bookmarkStart w:id="24" w:name="lt_pId057"/>
      <w:r w:rsidRPr="00A73E65">
        <w:rPr>
          <w:rFonts w:eastAsia="SimSun"/>
        </w:rPr>
        <w:t xml:space="preserve">Rapport sur le rôle de l'UIT dans la mise en </w:t>
      </w:r>
      <w:r w:rsidR="003D78FA" w:rsidRPr="00A73E65">
        <w:rPr>
          <w:rFonts w:eastAsia="SimSun"/>
        </w:rPr>
        <w:t xml:space="preserve">œuvre </w:t>
      </w:r>
      <w:r w:rsidRPr="00A73E65">
        <w:rPr>
          <w:rFonts w:eastAsia="SimSun"/>
        </w:rPr>
        <w:t xml:space="preserve">des résultats du SMSI et du </w:t>
      </w:r>
      <w:r w:rsidR="00C0313E" w:rsidRPr="00A73E65">
        <w:rPr>
          <w:rFonts w:eastAsia="SimSun"/>
        </w:rPr>
        <w:t>P</w:t>
      </w:r>
      <w:r w:rsidRPr="00A73E65">
        <w:rPr>
          <w:rFonts w:eastAsia="SimSun"/>
        </w:rPr>
        <w:t xml:space="preserve">rogramme de développement durable à l'horizon 2030, ainsi que dans les processus de suivi et d'examen associés (suite) (Documents </w:t>
      </w:r>
      <w:hyperlink r:id="rId22" w:history="1">
        <w:r w:rsidRPr="00A73E65">
          <w:rPr>
            <w:rStyle w:val="Hyperlink"/>
            <w:rFonts w:eastAsia="SimSun"/>
          </w:rPr>
          <w:t>C23/61</w:t>
        </w:r>
      </w:hyperlink>
      <w:r w:rsidRPr="00A73E65">
        <w:rPr>
          <w:rFonts w:eastAsia="SimSun"/>
        </w:rPr>
        <w:t xml:space="preserve">, </w:t>
      </w:r>
      <w:hyperlink r:id="rId23" w:history="1">
        <w:r w:rsidRPr="00A73E65">
          <w:rPr>
            <w:rStyle w:val="Hyperlink"/>
            <w:rFonts w:eastAsia="SimSun"/>
          </w:rPr>
          <w:t>C23/71</w:t>
        </w:r>
      </w:hyperlink>
      <w:r w:rsidRPr="00A73E65">
        <w:rPr>
          <w:rFonts w:eastAsia="SimSun"/>
        </w:rPr>
        <w:t xml:space="preserve">, </w:t>
      </w:r>
      <w:hyperlink r:id="rId24" w:history="1">
        <w:r w:rsidRPr="00A73E65">
          <w:rPr>
            <w:rStyle w:val="Hyperlink"/>
            <w:rFonts w:eastAsia="SimSun"/>
          </w:rPr>
          <w:t>C23/81</w:t>
        </w:r>
      </w:hyperlink>
      <w:r w:rsidRPr="00A73E65">
        <w:rPr>
          <w:rFonts w:eastAsia="SimSun"/>
        </w:rPr>
        <w:t xml:space="preserve">, </w:t>
      </w:r>
      <w:hyperlink r:id="rId25" w:history="1">
        <w:r w:rsidRPr="00A73E65">
          <w:rPr>
            <w:rStyle w:val="Hyperlink"/>
            <w:rFonts w:eastAsia="SimSun"/>
          </w:rPr>
          <w:t>C23/83</w:t>
        </w:r>
      </w:hyperlink>
      <w:r w:rsidRPr="00A73E65">
        <w:rPr>
          <w:rFonts w:eastAsia="SimSun"/>
        </w:rPr>
        <w:t xml:space="preserve">, </w:t>
      </w:r>
      <w:hyperlink r:id="rId26" w:history="1">
        <w:r w:rsidRPr="00A73E65">
          <w:rPr>
            <w:rStyle w:val="Hyperlink"/>
            <w:rFonts w:eastAsia="SimSun"/>
          </w:rPr>
          <w:t xml:space="preserve">C23/85+Corr. 1 </w:t>
        </w:r>
        <w:r w:rsidR="001621B9" w:rsidRPr="00A73E65">
          <w:rPr>
            <w:rStyle w:val="Hyperlink"/>
            <w:rFonts w:eastAsia="SimSun"/>
          </w:rPr>
          <w:t>et</w:t>
        </w:r>
        <w:r w:rsidRPr="00A73E65">
          <w:rPr>
            <w:rStyle w:val="Hyperlink"/>
            <w:rFonts w:eastAsia="SimSun"/>
          </w:rPr>
          <w:t xml:space="preserve"> 2</w:t>
        </w:r>
      </w:hyperlink>
      <w:r w:rsidRPr="00A73E65">
        <w:rPr>
          <w:rFonts w:eastAsia="SimSun"/>
        </w:rPr>
        <w:t xml:space="preserve">, </w:t>
      </w:r>
      <w:hyperlink r:id="rId27" w:history="1">
        <w:r w:rsidRPr="00A73E65">
          <w:rPr>
            <w:rStyle w:val="Hyperlink"/>
            <w:rFonts w:eastAsia="SimSun"/>
          </w:rPr>
          <w:t>C23/96</w:t>
        </w:r>
      </w:hyperlink>
      <w:r w:rsidRPr="00A73E65">
        <w:rPr>
          <w:rFonts w:eastAsia="SimSun"/>
        </w:rPr>
        <w:t xml:space="preserve">, </w:t>
      </w:r>
      <w:hyperlink r:id="rId28" w:history="1">
        <w:r w:rsidRPr="00A73E65">
          <w:rPr>
            <w:rStyle w:val="Hyperlink"/>
            <w:rFonts w:eastAsia="SimSun"/>
          </w:rPr>
          <w:t>C23/DT/9</w:t>
        </w:r>
      </w:hyperlink>
      <w:r w:rsidRPr="00A73E65">
        <w:rPr>
          <w:rFonts w:eastAsia="SimSun"/>
        </w:rPr>
        <w:t xml:space="preserve"> et </w:t>
      </w:r>
      <w:hyperlink r:id="rId29" w:history="1">
        <w:r w:rsidRPr="00A73E65">
          <w:rPr>
            <w:rStyle w:val="Hyperlink"/>
            <w:rFonts w:eastAsia="SimSun"/>
          </w:rPr>
          <w:t>C23/DT/10</w:t>
        </w:r>
      </w:hyperlink>
      <w:r w:rsidRPr="00A73E65">
        <w:rPr>
          <w:rFonts w:eastAsia="SimSun"/>
        </w:rPr>
        <w:t>)</w:t>
      </w:r>
      <w:bookmarkEnd w:id="24"/>
    </w:p>
    <w:bookmarkEnd w:id="23"/>
    <w:p w14:paraId="5416C5FD" w14:textId="0A1B16A4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2.1</w:t>
      </w:r>
      <w:r w:rsidRPr="00A73E65">
        <w:rPr>
          <w:rFonts w:eastAsia="SimSun"/>
        </w:rPr>
        <w:tab/>
      </w:r>
      <w:bookmarkStart w:id="25" w:name="lt_pId059"/>
      <w:r w:rsidR="000F5D0C" w:rsidRPr="00A73E65">
        <w:rPr>
          <w:rFonts w:eastAsia="SimSun"/>
        </w:rPr>
        <w:t xml:space="preserve">Le conseiller de l'Arabie saoudite </w:t>
      </w:r>
      <w:r w:rsidR="001E1A2F" w:rsidRPr="00A73E65">
        <w:rPr>
          <w:rFonts w:eastAsia="SimSun"/>
        </w:rPr>
        <w:t xml:space="preserve">rend compte des résultats des discussions </w:t>
      </w:r>
      <w:r w:rsidR="008B46EA" w:rsidRPr="00A73E65">
        <w:rPr>
          <w:rFonts w:eastAsia="SimSun"/>
        </w:rPr>
        <w:t xml:space="preserve">menées </w:t>
      </w:r>
      <w:r w:rsidR="001E1A2F" w:rsidRPr="00A73E65">
        <w:rPr>
          <w:rFonts w:eastAsia="SimSun"/>
        </w:rPr>
        <w:t xml:space="preserve">au sein d'un groupe ad hoc, compte tenu des cinq contributions soumises au titre de cet ordre du jour, et présente le Document </w:t>
      </w:r>
      <w:r w:rsidRPr="00A73E65">
        <w:rPr>
          <w:rFonts w:eastAsia="SimSun"/>
        </w:rPr>
        <w:t xml:space="preserve">C23/DT/9, </w:t>
      </w:r>
      <w:r w:rsidR="002C6E51" w:rsidRPr="00A73E65">
        <w:rPr>
          <w:rFonts w:eastAsia="SimSun"/>
        </w:rPr>
        <w:t xml:space="preserve">qui contient une proposition de révision de la Résolution 1334 du Conseil </w:t>
      </w:r>
      <w:r w:rsidRPr="00A73E65">
        <w:rPr>
          <w:rFonts w:eastAsia="SimSun"/>
        </w:rPr>
        <w:t xml:space="preserve">(C11, </w:t>
      </w:r>
      <w:r w:rsidR="009B7BFB" w:rsidRPr="00A73E65">
        <w:rPr>
          <w:rFonts w:eastAsia="SimSun"/>
        </w:rPr>
        <w:t>dernière mod.</w:t>
      </w:r>
      <w:r w:rsidRPr="00A73E65">
        <w:rPr>
          <w:rFonts w:eastAsia="SimSun"/>
        </w:rPr>
        <w:t xml:space="preserve"> C15), </w:t>
      </w:r>
      <w:r w:rsidR="00544D99" w:rsidRPr="00A73E65">
        <w:rPr>
          <w:rFonts w:eastAsia="SimSun"/>
        </w:rPr>
        <w:t xml:space="preserve">et le Document </w:t>
      </w:r>
      <w:r w:rsidRPr="00A73E65">
        <w:rPr>
          <w:rFonts w:eastAsia="SimSun"/>
        </w:rPr>
        <w:t xml:space="preserve">C23/DT/10, </w:t>
      </w:r>
      <w:r w:rsidR="00544D99" w:rsidRPr="00A73E65">
        <w:rPr>
          <w:rFonts w:eastAsia="SimSun"/>
        </w:rPr>
        <w:t xml:space="preserve">dans lequel figure une proposition de révision de la Résolution </w:t>
      </w:r>
      <w:r w:rsidRPr="00A73E65">
        <w:rPr>
          <w:rFonts w:eastAsia="SimSun"/>
        </w:rPr>
        <w:t xml:space="preserve">1332 (C11, </w:t>
      </w:r>
      <w:r w:rsidR="00CD355A" w:rsidRPr="00A73E65">
        <w:rPr>
          <w:rFonts w:eastAsia="SimSun"/>
        </w:rPr>
        <w:t>dernière mod.</w:t>
      </w:r>
      <w:r w:rsidRPr="00A73E65">
        <w:rPr>
          <w:rFonts w:eastAsia="SimSun"/>
        </w:rPr>
        <w:t xml:space="preserve"> C19).</w:t>
      </w:r>
      <w:bookmarkEnd w:id="25"/>
      <w:r w:rsidRPr="00A73E65">
        <w:rPr>
          <w:rFonts w:eastAsia="SimSun"/>
        </w:rPr>
        <w:t xml:space="preserve"> </w:t>
      </w:r>
      <w:bookmarkStart w:id="26" w:name="lt_pId060"/>
      <w:r w:rsidR="00062C63" w:rsidRPr="00A73E65">
        <w:rPr>
          <w:rFonts w:eastAsia="SimSun"/>
        </w:rPr>
        <w:t xml:space="preserve">Le groupe ad hoc est parvenu à un consensus sur ces documents, lesquels sont </w:t>
      </w:r>
      <w:r w:rsidR="009E55DF" w:rsidRPr="00A73E65">
        <w:rPr>
          <w:rFonts w:eastAsia="SimSun"/>
        </w:rPr>
        <w:t>soumi</w:t>
      </w:r>
      <w:r w:rsidR="00062C63" w:rsidRPr="00A73E65">
        <w:rPr>
          <w:rFonts w:eastAsia="SimSun"/>
        </w:rPr>
        <w:t xml:space="preserve">s à la plénière pour adoption. </w:t>
      </w:r>
      <w:bookmarkEnd w:id="26"/>
    </w:p>
    <w:p w14:paraId="08B65461" w14:textId="61DEBA3B" w:rsidR="00D24301" w:rsidRPr="00A73E65" w:rsidRDefault="00D24301" w:rsidP="00D24301">
      <w:pPr>
        <w:rPr>
          <w:rFonts w:eastAsia="SimSun" w:cs="Calibri"/>
        </w:rPr>
      </w:pPr>
      <w:r w:rsidRPr="00A73E65">
        <w:rPr>
          <w:rFonts w:eastAsia="SimSun" w:cs="Calibri"/>
        </w:rPr>
        <w:t>2.2</w:t>
      </w:r>
      <w:r w:rsidRPr="00A73E65">
        <w:rPr>
          <w:rFonts w:eastAsia="SimSun" w:cs="Calibri"/>
        </w:rPr>
        <w:tab/>
      </w:r>
      <w:bookmarkStart w:id="27" w:name="lt_pId062"/>
      <w:r w:rsidR="002E47E3" w:rsidRPr="00A73E65">
        <w:rPr>
          <w:rFonts w:eastAsia="SimSun" w:cs="Calibri"/>
        </w:rPr>
        <w:t xml:space="preserve">Les conseillers félicitent le Président et les membres du groupe ad hoc </w:t>
      </w:r>
      <w:r w:rsidR="0040737F" w:rsidRPr="00A73E65">
        <w:rPr>
          <w:rFonts w:eastAsia="SimSun" w:cs="Calibri"/>
        </w:rPr>
        <w:t xml:space="preserve">d'avoir trouvé un accord sur </w:t>
      </w:r>
      <w:r w:rsidR="00217694" w:rsidRPr="00A73E65">
        <w:rPr>
          <w:rFonts w:eastAsia="SimSun" w:cs="Calibri"/>
        </w:rPr>
        <w:t>c</w:t>
      </w:r>
      <w:r w:rsidR="0040737F" w:rsidRPr="00A73E65">
        <w:rPr>
          <w:rFonts w:eastAsia="SimSun" w:cs="Calibri"/>
        </w:rPr>
        <w:t xml:space="preserve">es documents importants qui contribueront à renforcer le rôle de l'UIT dans le processus de suivi des résultats du SMSI. </w:t>
      </w:r>
      <w:bookmarkEnd w:id="27"/>
    </w:p>
    <w:p w14:paraId="55CFBC11" w14:textId="5F6FB411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2.3</w:t>
      </w:r>
      <w:r w:rsidRPr="00A73E65">
        <w:rPr>
          <w:rFonts w:eastAsia="SimSun"/>
        </w:rPr>
        <w:tab/>
      </w:r>
      <w:bookmarkStart w:id="28" w:name="lt_pId064"/>
      <w:r w:rsidR="00DE03FA" w:rsidRPr="00A73E65">
        <w:rPr>
          <w:rFonts w:eastAsia="SimSun"/>
        </w:rPr>
        <w:t xml:space="preserve">Le Conseil </w:t>
      </w:r>
      <w:r w:rsidR="00DE03FA" w:rsidRPr="00A73E65">
        <w:rPr>
          <w:rFonts w:eastAsia="SimSun"/>
          <w:b/>
          <w:bCs/>
        </w:rPr>
        <w:t xml:space="preserve">adopte </w:t>
      </w:r>
      <w:r w:rsidR="0027324A" w:rsidRPr="00A73E65">
        <w:rPr>
          <w:rFonts w:eastAsia="SimSun"/>
        </w:rPr>
        <w:t>le texte révisé</w:t>
      </w:r>
      <w:r w:rsidR="00DE03FA" w:rsidRPr="00A73E65">
        <w:rPr>
          <w:rFonts w:eastAsia="SimSun"/>
        </w:rPr>
        <w:t xml:space="preserve"> de la Résolution 1334 du Conseil </w:t>
      </w:r>
      <w:r w:rsidRPr="00A73E65">
        <w:rPr>
          <w:rFonts w:eastAsia="SimSun"/>
        </w:rPr>
        <w:t xml:space="preserve">(C11, </w:t>
      </w:r>
      <w:r w:rsidR="005F6936" w:rsidRPr="00A73E65">
        <w:rPr>
          <w:rFonts w:eastAsia="SimSun"/>
        </w:rPr>
        <w:t>dernière mod.</w:t>
      </w:r>
      <w:r w:rsidR="00A73E65">
        <w:rPr>
          <w:rFonts w:eastAsia="SimSun"/>
        </w:rPr>
        <w:t> </w:t>
      </w:r>
      <w:r w:rsidRPr="00A73E65">
        <w:rPr>
          <w:rFonts w:eastAsia="SimSun"/>
        </w:rPr>
        <w:t>C15)</w:t>
      </w:r>
      <w:r w:rsidR="00694BE9" w:rsidRPr="00A73E65">
        <w:rPr>
          <w:rFonts w:eastAsia="SimSun"/>
        </w:rPr>
        <w:t>,</w:t>
      </w:r>
      <w:r w:rsidRPr="00A73E65">
        <w:rPr>
          <w:rFonts w:eastAsia="SimSun"/>
        </w:rPr>
        <w:t xml:space="preserve"> </w:t>
      </w:r>
      <w:r w:rsidR="00FC412F" w:rsidRPr="00A73E65">
        <w:rPr>
          <w:rFonts w:eastAsia="SimSun"/>
        </w:rPr>
        <w:t xml:space="preserve">figurant dans le </w:t>
      </w:r>
      <w:r w:rsidR="00597737" w:rsidRPr="00A73E65">
        <w:rPr>
          <w:rFonts w:eastAsia="SimSun"/>
        </w:rPr>
        <w:t>Document</w:t>
      </w:r>
      <w:r w:rsidRPr="00A73E65">
        <w:rPr>
          <w:rFonts w:eastAsia="SimSun"/>
        </w:rPr>
        <w:t xml:space="preserve"> C23/DT/9</w:t>
      </w:r>
      <w:r w:rsidR="00694BE9" w:rsidRPr="00A73E65">
        <w:rPr>
          <w:rFonts w:eastAsia="SimSun"/>
        </w:rPr>
        <w:t>,</w:t>
      </w:r>
      <w:r w:rsidRPr="00A73E65">
        <w:rPr>
          <w:rFonts w:eastAsia="SimSun"/>
        </w:rPr>
        <w:t xml:space="preserve"> </w:t>
      </w:r>
      <w:r w:rsidR="0027324A" w:rsidRPr="00A73E65">
        <w:rPr>
          <w:rFonts w:eastAsia="SimSun"/>
        </w:rPr>
        <w:t>et le texte révisé de la Résolution</w:t>
      </w:r>
      <w:r w:rsidRPr="00A73E65">
        <w:rPr>
          <w:rFonts w:eastAsia="SimSun"/>
        </w:rPr>
        <w:t xml:space="preserve"> 1332</w:t>
      </w:r>
      <w:r w:rsidR="0027324A" w:rsidRPr="00A73E65">
        <w:rPr>
          <w:rFonts w:eastAsia="SimSun"/>
        </w:rPr>
        <w:t xml:space="preserve"> du Conseil</w:t>
      </w:r>
      <w:r w:rsidRPr="00A73E65">
        <w:rPr>
          <w:rFonts w:eastAsia="SimSun"/>
        </w:rPr>
        <w:t xml:space="preserve"> (C11, </w:t>
      </w:r>
      <w:r w:rsidR="0027324A" w:rsidRPr="00A73E65">
        <w:rPr>
          <w:rFonts w:eastAsia="SimSun"/>
        </w:rPr>
        <w:t>dernière mod. C19</w:t>
      </w:r>
      <w:r w:rsidRPr="00A73E65">
        <w:rPr>
          <w:rFonts w:eastAsia="SimSun"/>
        </w:rPr>
        <w:t>)</w:t>
      </w:r>
      <w:r w:rsidR="00694BE9" w:rsidRPr="00A73E65">
        <w:rPr>
          <w:rFonts w:eastAsia="SimSun"/>
        </w:rPr>
        <w:t>,</w:t>
      </w:r>
      <w:r w:rsidRPr="00A73E65">
        <w:rPr>
          <w:rFonts w:eastAsia="SimSun"/>
        </w:rPr>
        <w:t xml:space="preserve"> </w:t>
      </w:r>
      <w:r w:rsidR="0027324A" w:rsidRPr="00A73E65">
        <w:rPr>
          <w:rFonts w:eastAsia="SimSun"/>
        </w:rPr>
        <w:t>reproduit dans le</w:t>
      </w:r>
      <w:r w:rsidRPr="00A73E65">
        <w:rPr>
          <w:rFonts w:eastAsia="SimSun"/>
        </w:rPr>
        <w:t xml:space="preserve"> Document C23/DT/10.</w:t>
      </w:r>
      <w:bookmarkEnd w:id="28"/>
      <w:r w:rsidRPr="00A73E65">
        <w:rPr>
          <w:rFonts w:eastAsia="SimSun"/>
        </w:rPr>
        <w:t xml:space="preserve"> </w:t>
      </w:r>
    </w:p>
    <w:p w14:paraId="1D6EC62C" w14:textId="25C1F411" w:rsidR="00D24301" w:rsidRPr="00A73E65" w:rsidRDefault="00D24301" w:rsidP="00D24301">
      <w:pPr>
        <w:pStyle w:val="Heading1"/>
        <w:rPr>
          <w:rFonts w:eastAsia="SimSun"/>
        </w:rPr>
      </w:pPr>
      <w:r w:rsidRPr="00A73E65">
        <w:rPr>
          <w:rFonts w:eastAsia="SimSun"/>
        </w:rPr>
        <w:t>3</w:t>
      </w:r>
      <w:r w:rsidRPr="00A73E65">
        <w:rPr>
          <w:rFonts w:eastAsia="SimSun"/>
        </w:rPr>
        <w:tab/>
      </w:r>
      <w:bookmarkStart w:id="29" w:name="lt_pId066"/>
      <w:r w:rsidR="000F5D0C" w:rsidRPr="00A73E65">
        <w:t>Déclaration de la Tunisie sur la Déclaration de Djerba issue de la XVIIIème Conférence des chefs d'État et de gouvernement des pays ayant le français en partage</w:t>
      </w:r>
      <w:r w:rsidRPr="00A73E65">
        <w:rPr>
          <w:rFonts w:eastAsia="SimSun"/>
        </w:rPr>
        <w:t xml:space="preserve"> (Document </w:t>
      </w:r>
      <w:hyperlink r:id="rId30" w:history="1">
        <w:r w:rsidRPr="00A73E65">
          <w:rPr>
            <w:rStyle w:val="Hyperlink"/>
            <w:rFonts w:eastAsia="SimSun"/>
          </w:rPr>
          <w:t>C23/INF/18</w:t>
        </w:r>
      </w:hyperlink>
      <w:r w:rsidRPr="00A73E65">
        <w:rPr>
          <w:rFonts w:eastAsia="SimSun"/>
        </w:rPr>
        <w:t>)</w:t>
      </w:r>
      <w:bookmarkEnd w:id="29"/>
    </w:p>
    <w:p w14:paraId="3DB55256" w14:textId="3DBC11BC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3.1</w:t>
      </w:r>
      <w:r w:rsidRPr="00A73E65">
        <w:rPr>
          <w:rFonts w:eastAsia="SimSun"/>
        </w:rPr>
        <w:tab/>
      </w:r>
      <w:bookmarkStart w:id="30" w:name="lt_pId068"/>
      <w:r w:rsidR="000F5D0C" w:rsidRPr="00A73E65">
        <w:rPr>
          <w:rFonts w:eastAsia="SimSun"/>
        </w:rPr>
        <w:t xml:space="preserve">Le conseiller de la Tunisie attire l'attention sur le Document </w:t>
      </w:r>
      <w:r w:rsidRPr="00A73E65">
        <w:rPr>
          <w:rFonts w:eastAsia="SimSun"/>
        </w:rPr>
        <w:t>C23/INF/18</w:t>
      </w:r>
      <w:r w:rsidR="00B663CD" w:rsidRPr="00A73E65">
        <w:rPr>
          <w:rFonts w:eastAsia="SimSun"/>
        </w:rPr>
        <w:t xml:space="preserve"> et </w:t>
      </w:r>
      <w:r w:rsidR="001C3B7B" w:rsidRPr="00A73E65">
        <w:rPr>
          <w:rFonts w:eastAsia="SimSun"/>
        </w:rPr>
        <w:t>déclare</w:t>
      </w:r>
      <w:r w:rsidR="00B663CD" w:rsidRPr="00A73E65">
        <w:rPr>
          <w:rFonts w:eastAsia="SimSun"/>
        </w:rPr>
        <w:t xml:space="preserve"> que la </w:t>
      </w:r>
      <w:r w:rsidR="00B663CD" w:rsidRPr="00A73E65">
        <w:t>XVIIIème Conférence des chefs d'État et de gouvernement des pays ayant le français en partage</w:t>
      </w:r>
      <w:r w:rsidR="00B663CD" w:rsidRPr="00A73E65">
        <w:rPr>
          <w:rFonts w:eastAsia="SimSun"/>
        </w:rPr>
        <w:t xml:space="preserve">, qui s'est tenue à Djerba (Tunisie) les 19 et 20 novembre 2022, </w:t>
      </w:r>
      <w:r w:rsidR="00E53769" w:rsidRPr="00A73E65">
        <w:rPr>
          <w:rFonts w:eastAsia="SimSun"/>
        </w:rPr>
        <w:t xml:space="preserve">avait pour thème une problématique </w:t>
      </w:r>
      <w:r w:rsidR="00424305" w:rsidRPr="00A73E65">
        <w:rPr>
          <w:rFonts w:eastAsia="SimSun"/>
        </w:rPr>
        <w:t>étroitement</w:t>
      </w:r>
      <w:r w:rsidR="00E53769" w:rsidRPr="00A73E65">
        <w:rPr>
          <w:rFonts w:eastAsia="SimSun"/>
        </w:rPr>
        <w:t xml:space="preserve"> liée aux travaux du SMSI et de l'UIT, à savoir "La connectivité dans la diversité – le numérique vecteur de développement et de solidarité dans l'espace francophon</w:t>
      </w:r>
      <w:r w:rsidR="005066F1" w:rsidRPr="00A73E65">
        <w:rPr>
          <w:rFonts w:eastAsia="SimSun"/>
        </w:rPr>
        <w:t>e</w:t>
      </w:r>
      <w:r w:rsidR="00E53769" w:rsidRPr="00A73E65">
        <w:rPr>
          <w:rFonts w:eastAsia="SimSun"/>
        </w:rPr>
        <w:t xml:space="preserve">". </w:t>
      </w:r>
      <w:bookmarkStart w:id="31" w:name="lt_pId069"/>
      <w:bookmarkEnd w:id="30"/>
      <w:r w:rsidR="005066F1" w:rsidRPr="00A73E65">
        <w:rPr>
          <w:rFonts w:eastAsia="SimSun"/>
        </w:rPr>
        <w:t xml:space="preserve">Les participants ont adopté la Déclaration de Djerba, </w:t>
      </w:r>
      <w:r w:rsidR="00022A7D" w:rsidRPr="00A73E65">
        <w:rPr>
          <w:rFonts w:eastAsia="SimSun"/>
        </w:rPr>
        <w:t xml:space="preserve">laquelle met en relief les possibilités de </w:t>
      </w:r>
      <w:r w:rsidR="001C3B7B" w:rsidRPr="00A73E65">
        <w:rPr>
          <w:rFonts w:eastAsia="SimSun"/>
        </w:rPr>
        <w:t>coopération</w:t>
      </w:r>
      <w:r w:rsidR="00022A7D" w:rsidRPr="00A73E65">
        <w:rPr>
          <w:rFonts w:eastAsia="SimSun"/>
        </w:rPr>
        <w:t>, de développement et d'innovation qu'offrent les solutions numériques et souligne le rôle que jouent les technologies numériques pour assurer une connectivité</w:t>
      </w:r>
      <w:r w:rsidR="006D7276" w:rsidRPr="00A73E65">
        <w:rPr>
          <w:rFonts w:eastAsia="SimSun"/>
        </w:rPr>
        <w:t>; promouvoir des valeurs sociétales communes, la paix, la tolérance et le dialogue</w:t>
      </w:r>
      <w:r w:rsidRPr="00A73E65">
        <w:rPr>
          <w:rFonts w:eastAsia="SimSun"/>
        </w:rPr>
        <w:t>;</w:t>
      </w:r>
      <w:r w:rsidR="00277B6C" w:rsidRPr="00A73E65">
        <w:rPr>
          <w:rFonts w:eastAsia="SimSun"/>
        </w:rPr>
        <w:t xml:space="preserve"> promouvoir l'apprentissage et la diffusion du savoir; </w:t>
      </w:r>
      <w:r w:rsidR="00360990" w:rsidRPr="00A73E65">
        <w:rPr>
          <w:rFonts w:eastAsia="SimSun"/>
        </w:rPr>
        <w:t>favoriser la croissance et les nouvelles activités génératrices de revenus et de valeurs ajoutées dans tous les secteurs de l'économie; moderniser l'administration publique et améliorer l'accessibilité.</w:t>
      </w:r>
      <w:r w:rsidR="00B60524" w:rsidRPr="00A73E65">
        <w:rPr>
          <w:rFonts w:eastAsia="SimSun"/>
        </w:rPr>
        <w:t xml:space="preserve"> Dans </w:t>
      </w:r>
      <w:r w:rsidR="00B73EDA" w:rsidRPr="00A73E65">
        <w:rPr>
          <w:rFonts w:eastAsia="SimSun"/>
        </w:rPr>
        <w:t xml:space="preserve">cette </w:t>
      </w:r>
      <w:r w:rsidR="00B60524" w:rsidRPr="00A73E65">
        <w:rPr>
          <w:rFonts w:eastAsia="SimSun"/>
        </w:rPr>
        <w:t xml:space="preserve">déclaration, les signataires rappellent également le </w:t>
      </w:r>
      <w:r w:rsidR="00B73EDA" w:rsidRPr="00A73E65">
        <w:rPr>
          <w:rFonts w:eastAsia="SimSun"/>
        </w:rPr>
        <w:t>rôle des</w:t>
      </w:r>
      <w:r w:rsidR="00B60524" w:rsidRPr="00A73E65">
        <w:rPr>
          <w:rFonts w:eastAsia="SimSun"/>
        </w:rPr>
        <w:t xml:space="preserve"> institutions ayant leur s</w:t>
      </w:r>
      <w:r w:rsidR="00F32C03" w:rsidRPr="00A73E65">
        <w:rPr>
          <w:rFonts w:eastAsia="SimSun"/>
        </w:rPr>
        <w:t>iè</w:t>
      </w:r>
      <w:r w:rsidR="00B60524" w:rsidRPr="00A73E65">
        <w:rPr>
          <w:rFonts w:eastAsia="SimSun"/>
        </w:rPr>
        <w:t xml:space="preserve">ge à Genève </w:t>
      </w:r>
      <w:r w:rsidR="00B73EDA" w:rsidRPr="00A73E65">
        <w:rPr>
          <w:rFonts w:eastAsia="SimSun"/>
        </w:rPr>
        <w:t>concernant la mise</w:t>
      </w:r>
      <w:r w:rsidR="002C18B6" w:rsidRPr="00A73E65">
        <w:rPr>
          <w:rFonts w:eastAsia="SimSun"/>
        </w:rPr>
        <w:t xml:space="preserve"> en œuvre le Plan d'action pour la coopération numérique du Secrétaire général de l'O</w:t>
      </w:r>
      <w:r w:rsidR="00B96AFE" w:rsidRPr="00A73E65">
        <w:rPr>
          <w:rFonts w:eastAsia="SimSun"/>
        </w:rPr>
        <w:t>rganisation des Nations Unies (O</w:t>
      </w:r>
      <w:r w:rsidR="002C18B6" w:rsidRPr="00A73E65">
        <w:rPr>
          <w:rFonts w:eastAsia="SimSun"/>
        </w:rPr>
        <w:t>NU</w:t>
      </w:r>
      <w:r w:rsidR="00B96AFE" w:rsidRPr="00A73E65">
        <w:rPr>
          <w:rFonts w:eastAsia="SimSun"/>
        </w:rPr>
        <w:t>)</w:t>
      </w:r>
      <w:r w:rsidR="002C18B6" w:rsidRPr="00A73E65">
        <w:rPr>
          <w:rFonts w:eastAsia="SimSun"/>
        </w:rPr>
        <w:t xml:space="preserve"> </w:t>
      </w:r>
      <w:r w:rsidR="00CD0A1E" w:rsidRPr="00A73E65">
        <w:rPr>
          <w:rFonts w:eastAsia="SimSun"/>
        </w:rPr>
        <w:t xml:space="preserve">et </w:t>
      </w:r>
      <w:r w:rsidR="00B73EDA" w:rsidRPr="00A73E65">
        <w:rPr>
          <w:rFonts w:eastAsia="SimSun"/>
        </w:rPr>
        <w:t>l</w:t>
      </w:r>
      <w:r w:rsidR="00B64804" w:rsidRPr="00A73E65">
        <w:rPr>
          <w:rFonts w:eastAsia="SimSun"/>
        </w:rPr>
        <w:t>'examen</w:t>
      </w:r>
      <w:r w:rsidR="00E63BC4" w:rsidRPr="00A73E65">
        <w:rPr>
          <w:rFonts w:eastAsia="SimSun"/>
        </w:rPr>
        <w:t xml:space="preserve"> </w:t>
      </w:r>
      <w:r w:rsidR="00B73EDA" w:rsidRPr="00A73E65">
        <w:rPr>
          <w:rFonts w:eastAsia="SimSun"/>
        </w:rPr>
        <w:t>de la suite donnée aux</w:t>
      </w:r>
      <w:r w:rsidR="00CD0A1E" w:rsidRPr="00A73E65">
        <w:rPr>
          <w:rFonts w:eastAsia="SimSun"/>
        </w:rPr>
        <w:t xml:space="preserve"> résultats </w:t>
      </w:r>
      <w:bookmarkStart w:id="32" w:name="lt_pId070"/>
      <w:bookmarkEnd w:id="31"/>
      <w:r w:rsidR="00CD0A1E" w:rsidRPr="00A73E65">
        <w:rPr>
          <w:rFonts w:eastAsia="SimSun"/>
        </w:rPr>
        <w:t>de la phase de Tunis du SMSI</w:t>
      </w:r>
      <w:r w:rsidR="00B73EDA" w:rsidRPr="00A73E65">
        <w:rPr>
          <w:rFonts w:eastAsia="SimSun"/>
        </w:rPr>
        <w:t xml:space="preserve"> qui aura lieu</w:t>
      </w:r>
      <w:r w:rsidR="00CD0A1E" w:rsidRPr="00A73E65">
        <w:rPr>
          <w:rFonts w:eastAsia="SimSun"/>
        </w:rPr>
        <w:t xml:space="preserve"> en 2025. </w:t>
      </w:r>
      <w:bookmarkEnd w:id="32"/>
    </w:p>
    <w:p w14:paraId="70248A9A" w14:textId="580D5143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lastRenderedPageBreak/>
        <w:t>3.2</w:t>
      </w:r>
      <w:r w:rsidRPr="00A73E65">
        <w:rPr>
          <w:rFonts w:eastAsia="SimSun"/>
        </w:rPr>
        <w:tab/>
      </w:r>
      <w:bookmarkStart w:id="33" w:name="lt_pId072"/>
      <w:r w:rsidR="00FB26F2" w:rsidRPr="00A73E65">
        <w:rPr>
          <w:rFonts w:eastAsia="SimSun"/>
        </w:rPr>
        <w:t xml:space="preserve">La Tunisie </w:t>
      </w:r>
      <w:r w:rsidR="002D632F" w:rsidRPr="00A73E65">
        <w:rPr>
          <w:rFonts w:eastAsia="SimSun"/>
        </w:rPr>
        <w:t>se félicite en outre</w:t>
      </w:r>
      <w:r w:rsidR="00B93DE5" w:rsidRPr="00A73E65">
        <w:rPr>
          <w:rFonts w:eastAsia="SimSun"/>
        </w:rPr>
        <w:t xml:space="preserve"> de la signature, à Paris le 3 avril 2023, d'une Déclaration conjointe entre l'UIT et l'Organisation internationale de la Francophonie (OIF)</w:t>
      </w:r>
      <w:r w:rsidR="00944915" w:rsidRPr="00A73E65">
        <w:rPr>
          <w:rFonts w:eastAsia="SimSun"/>
        </w:rPr>
        <w:t xml:space="preserve"> destinée à</w:t>
      </w:r>
      <w:r w:rsidR="00B93DE5" w:rsidRPr="00A73E65">
        <w:rPr>
          <w:rFonts w:eastAsia="SimSun"/>
        </w:rPr>
        <w:t xml:space="preserve"> renforcer le partenariat</w:t>
      </w:r>
      <w:r w:rsidR="00944915" w:rsidRPr="00A73E65">
        <w:rPr>
          <w:rFonts w:eastAsia="SimSun"/>
        </w:rPr>
        <w:t xml:space="preserve"> qui existe</w:t>
      </w:r>
      <w:r w:rsidR="00B93DE5" w:rsidRPr="00A73E65">
        <w:rPr>
          <w:rFonts w:eastAsia="SimSun"/>
        </w:rPr>
        <w:t xml:space="preserve"> entre ces deux institutions.</w:t>
      </w:r>
      <w:bookmarkEnd w:id="33"/>
    </w:p>
    <w:p w14:paraId="44E61C39" w14:textId="30B6494B" w:rsidR="00D24301" w:rsidRPr="00A73E65" w:rsidRDefault="00D24301" w:rsidP="00D24301">
      <w:pPr>
        <w:rPr>
          <w:rFonts w:asciiTheme="minorHAnsi" w:eastAsia="SimSun" w:hAnsiTheme="minorHAnsi" w:cstheme="minorBidi"/>
        </w:rPr>
      </w:pPr>
      <w:r w:rsidRPr="00A73E65">
        <w:rPr>
          <w:rFonts w:eastAsia="SimSun"/>
        </w:rPr>
        <w:t>3.3</w:t>
      </w:r>
      <w:r w:rsidRPr="00A73E65">
        <w:rPr>
          <w:rFonts w:eastAsia="SimSun"/>
        </w:rPr>
        <w:tab/>
      </w:r>
      <w:bookmarkStart w:id="34" w:name="lt_pId074"/>
      <w:r w:rsidR="002D632F" w:rsidRPr="00A73E65">
        <w:rPr>
          <w:rFonts w:eastAsia="SimSun"/>
        </w:rPr>
        <w:t>Les conseillers r</w:t>
      </w:r>
      <w:r w:rsidR="00292F5B" w:rsidRPr="00A73E65">
        <w:rPr>
          <w:rFonts w:eastAsia="SimSun"/>
        </w:rPr>
        <w:t xml:space="preserve">emercient la Tunisie pour sa déclaration et les efforts déployés en vue de promouvoir la connectivité et la diversité. </w:t>
      </w:r>
      <w:bookmarkEnd w:id="34"/>
      <w:r w:rsidR="00E71AA1" w:rsidRPr="00A73E65">
        <w:rPr>
          <w:rFonts w:eastAsia="SimSun"/>
        </w:rPr>
        <w:t xml:space="preserve">La conseillère de la France formule le vœu que les synergies entre les travaux de l'OIF et de l'UIT continuent d'être renforcées. </w:t>
      </w:r>
      <w:bookmarkStart w:id="35" w:name="lt_pId076"/>
      <w:r w:rsidR="00F8618F" w:rsidRPr="00A73E65">
        <w:rPr>
          <w:rFonts w:eastAsia="SimSun"/>
        </w:rPr>
        <w:t xml:space="preserve">La France </w:t>
      </w:r>
      <w:r w:rsidR="00B73EDA" w:rsidRPr="00A73E65">
        <w:rPr>
          <w:rFonts w:eastAsia="SimSun"/>
        </w:rPr>
        <w:t>prendra prochainement</w:t>
      </w:r>
      <w:r w:rsidR="001A0842" w:rsidRPr="00A73E65">
        <w:rPr>
          <w:rFonts w:eastAsia="SimSun"/>
        </w:rPr>
        <w:t xml:space="preserve"> </w:t>
      </w:r>
      <w:r w:rsidR="00F8618F" w:rsidRPr="00A73E65">
        <w:rPr>
          <w:rFonts w:eastAsia="SimSun"/>
        </w:rPr>
        <w:t xml:space="preserve">la présidence de l'OIF </w:t>
      </w:r>
      <w:r w:rsidR="00207D5C" w:rsidRPr="00A73E65">
        <w:rPr>
          <w:rFonts w:eastAsia="SimSun"/>
        </w:rPr>
        <w:t xml:space="preserve">et s'efforcera de poursuivre l'excellent travail accompli par la Tunisie. </w:t>
      </w:r>
      <w:bookmarkEnd w:id="35"/>
    </w:p>
    <w:p w14:paraId="4AD58E4C" w14:textId="3D5BD072" w:rsidR="00D24301" w:rsidRPr="00A73E65" w:rsidRDefault="00D24301" w:rsidP="00D24301">
      <w:pPr>
        <w:pStyle w:val="Heading1"/>
        <w:rPr>
          <w:rFonts w:asciiTheme="minorHAnsi" w:eastAsia="SimSun" w:hAnsiTheme="minorHAnsi" w:cstheme="minorHAnsi"/>
          <w:bCs/>
          <w:szCs w:val="24"/>
        </w:rPr>
      </w:pPr>
      <w:r w:rsidRPr="00A73E65">
        <w:rPr>
          <w:rFonts w:asciiTheme="minorHAnsi" w:eastAsia="SimSun" w:hAnsiTheme="minorHAnsi" w:cstheme="minorHAnsi"/>
          <w:bCs/>
          <w:szCs w:val="24"/>
        </w:rPr>
        <w:t>4</w:t>
      </w:r>
      <w:r w:rsidRPr="00A73E65">
        <w:rPr>
          <w:rFonts w:asciiTheme="minorHAnsi" w:eastAsia="SimSun" w:hAnsiTheme="minorHAnsi" w:cstheme="minorHAnsi"/>
          <w:bCs/>
          <w:szCs w:val="24"/>
        </w:rPr>
        <w:tab/>
      </w:r>
      <w:bookmarkStart w:id="36" w:name="lt_pId078"/>
      <w:r w:rsidR="00934C6E" w:rsidRPr="00A73E65">
        <w:rPr>
          <w:rFonts w:asciiTheme="minorHAnsi" w:eastAsia="SimSun" w:hAnsiTheme="minorHAnsi" w:cstheme="minorHAnsi"/>
          <w:bCs/>
          <w:szCs w:val="24"/>
        </w:rPr>
        <w:t>Vingt-cinq</w:t>
      </w:r>
      <w:r w:rsidRPr="00A73E65">
        <w:rPr>
          <w:rFonts w:asciiTheme="minorHAnsi" w:eastAsia="SimSun" w:hAnsiTheme="minorHAnsi" w:cstheme="minorHAnsi"/>
          <w:bCs/>
          <w:szCs w:val="24"/>
        </w:rPr>
        <w:t xml:space="preserve"> ans du </w:t>
      </w:r>
      <w:r w:rsidR="00665A42" w:rsidRPr="00A73E65">
        <w:rPr>
          <w:rFonts w:asciiTheme="minorHAnsi" w:eastAsia="SimSun" w:hAnsiTheme="minorHAnsi" w:cstheme="minorHAnsi"/>
          <w:bCs/>
          <w:szCs w:val="24"/>
        </w:rPr>
        <w:t>P</w:t>
      </w:r>
      <w:r w:rsidRPr="00A73E65">
        <w:rPr>
          <w:rFonts w:asciiTheme="minorHAnsi" w:eastAsia="SimSun" w:hAnsiTheme="minorHAnsi" w:cstheme="minorHAnsi"/>
          <w:bCs/>
          <w:szCs w:val="24"/>
        </w:rPr>
        <w:t>rogramme de travail de l'UIT sur l'égalité hommes</w:t>
      </w:r>
      <w:r w:rsidR="00ED5BC5">
        <w:rPr>
          <w:rFonts w:asciiTheme="minorHAnsi" w:eastAsia="SimSun" w:hAnsiTheme="minorHAnsi" w:cstheme="minorHAnsi"/>
          <w:bCs/>
          <w:szCs w:val="24"/>
        </w:rPr>
        <w:noBreakHyphen/>
      </w:r>
      <w:r w:rsidRPr="00A73E65">
        <w:rPr>
          <w:rFonts w:asciiTheme="minorHAnsi" w:eastAsia="SimSun" w:hAnsiTheme="minorHAnsi" w:cstheme="minorHAnsi"/>
          <w:bCs/>
          <w:szCs w:val="24"/>
        </w:rPr>
        <w:t xml:space="preserve">femmes (suite) (Documents </w:t>
      </w:r>
      <w:hyperlink r:id="rId31" w:history="1">
        <w:r w:rsidRPr="00A73E65">
          <w:rPr>
            <w:rStyle w:val="Hyperlink"/>
            <w:rFonts w:eastAsia="SimSun"/>
          </w:rPr>
          <w:t>C23/6</w:t>
        </w:r>
      </w:hyperlink>
      <w:r w:rsidRPr="00A73E65">
        <w:rPr>
          <w:rFonts w:asciiTheme="minorHAnsi" w:eastAsia="SimSun" w:hAnsiTheme="minorHAnsi" w:cstheme="minorHAnsi"/>
          <w:bCs/>
          <w:szCs w:val="24"/>
        </w:rPr>
        <w:t xml:space="preserve">, </w:t>
      </w:r>
      <w:hyperlink r:id="rId32" w:history="1">
        <w:r w:rsidRPr="00A73E65">
          <w:rPr>
            <w:rStyle w:val="Hyperlink"/>
            <w:rFonts w:eastAsia="SimSun"/>
          </w:rPr>
          <w:t>C23/76(R</w:t>
        </w:r>
        <w:r w:rsidR="00C33CBB" w:rsidRPr="00A73E65">
          <w:rPr>
            <w:rStyle w:val="Hyperlink"/>
            <w:rFonts w:eastAsia="SimSun"/>
          </w:rPr>
          <w:t>é</w:t>
        </w:r>
        <w:r w:rsidRPr="00A73E65">
          <w:rPr>
            <w:rStyle w:val="Hyperlink"/>
            <w:rFonts w:eastAsia="SimSun"/>
          </w:rPr>
          <w:t>v.1)</w:t>
        </w:r>
      </w:hyperlink>
      <w:r w:rsidRPr="00A73E65">
        <w:rPr>
          <w:rFonts w:asciiTheme="minorHAnsi" w:eastAsia="SimSun" w:hAnsiTheme="minorHAnsi" w:cstheme="minorHAnsi"/>
          <w:bCs/>
          <w:szCs w:val="24"/>
        </w:rPr>
        <w:t xml:space="preserve"> </w:t>
      </w:r>
      <w:r w:rsidR="00C33CBB" w:rsidRPr="00A73E65">
        <w:rPr>
          <w:rFonts w:asciiTheme="minorHAnsi" w:eastAsia="SimSun" w:hAnsiTheme="minorHAnsi" w:cstheme="minorHAnsi"/>
          <w:bCs/>
          <w:szCs w:val="24"/>
        </w:rPr>
        <w:t xml:space="preserve">et </w:t>
      </w:r>
      <w:hyperlink r:id="rId33" w:history="1">
        <w:r w:rsidRPr="00A73E65">
          <w:rPr>
            <w:rStyle w:val="Hyperlink"/>
            <w:rFonts w:eastAsia="SimSun"/>
          </w:rPr>
          <w:t>C23/91(R</w:t>
        </w:r>
        <w:r w:rsidR="00C33CBB" w:rsidRPr="00A73E65">
          <w:rPr>
            <w:rStyle w:val="Hyperlink"/>
            <w:rFonts w:eastAsia="SimSun"/>
          </w:rPr>
          <w:t>é</w:t>
        </w:r>
        <w:r w:rsidRPr="00A73E65">
          <w:rPr>
            <w:rStyle w:val="Hyperlink"/>
            <w:rFonts w:eastAsia="SimSun"/>
          </w:rPr>
          <w:t>v.1)+Corr.1</w:t>
        </w:r>
      </w:hyperlink>
      <w:r w:rsidRPr="00A73E65">
        <w:rPr>
          <w:rFonts w:asciiTheme="minorHAnsi" w:eastAsia="SimSun" w:hAnsiTheme="minorHAnsi" w:cstheme="minorHAnsi"/>
          <w:bCs/>
          <w:szCs w:val="24"/>
        </w:rPr>
        <w:t>)</w:t>
      </w:r>
      <w:bookmarkEnd w:id="36"/>
    </w:p>
    <w:p w14:paraId="7DC0E068" w14:textId="3345C578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4.1</w:t>
      </w:r>
      <w:r w:rsidRPr="00A73E65">
        <w:rPr>
          <w:rFonts w:eastAsia="SimSun"/>
        </w:rPr>
        <w:tab/>
      </w:r>
      <w:bookmarkStart w:id="37" w:name="lt_pId080"/>
      <w:r w:rsidR="00FD2B51" w:rsidRPr="00A73E65">
        <w:rPr>
          <w:rFonts w:eastAsia="SimSun"/>
        </w:rPr>
        <w:t>La conseillère de l'Espagne et le conseiller de l'Égypte</w:t>
      </w:r>
      <w:r w:rsidR="005E31C1" w:rsidRPr="00A73E65">
        <w:rPr>
          <w:rFonts w:eastAsia="SimSun"/>
        </w:rPr>
        <w:t xml:space="preserve"> indiquent que, </w:t>
      </w:r>
      <w:r w:rsidR="003F37E2" w:rsidRPr="00A73E65">
        <w:rPr>
          <w:rFonts w:eastAsia="SimSun"/>
        </w:rPr>
        <w:t>à l'issue des</w:t>
      </w:r>
      <w:r w:rsidR="005E31C1" w:rsidRPr="00A73E65">
        <w:rPr>
          <w:rFonts w:eastAsia="SimSun"/>
        </w:rPr>
        <w:t xml:space="preserve"> consultations informelles </w:t>
      </w:r>
      <w:r w:rsidR="00D23B8A" w:rsidRPr="00A73E65">
        <w:rPr>
          <w:rFonts w:eastAsia="SimSun"/>
        </w:rPr>
        <w:t xml:space="preserve">qui ont été menées </w:t>
      </w:r>
      <w:r w:rsidR="005E31C1" w:rsidRPr="00A73E65">
        <w:rPr>
          <w:rFonts w:eastAsia="SimSun"/>
        </w:rPr>
        <w:t>avec les États Membres intéressés,</w:t>
      </w:r>
      <w:r w:rsidR="00146CC8" w:rsidRPr="00A73E65">
        <w:rPr>
          <w:rFonts w:eastAsia="SimSun"/>
        </w:rPr>
        <w:t xml:space="preserve"> </w:t>
      </w:r>
      <w:r w:rsidR="00587D54" w:rsidRPr="00A73E65">
        <w:rPr>
          <w:rFonts w:eastAsia="SimSun"/>
        </w:rPr>
        <w:t>les</w:t>
      </w:r>
      <w:r w:rsidR="00146CC8" w:rsidRPr="00A73E65">
        <w:rPr>
          <w:rFonts w:eastAsia="SimSun"/>
        </w:rPr>
        <w:t xml:space="preserve"> version</w:t>
      </w:r>
      <w:r w:rsidR="00587D54" w:rsidRPr="00A73E65">
        <w:rPr>
          <w:rFonts w:eastAsia="SimSun"/>
        </w:rPr>
        <w:t>s</w:t>
      </w:r>
      <w:r w:rsidR="00146CC8" w:rsidRPr="00A73E65">
        <w:rPr>
          <w:rFonts w:eastAsia="SimSun"/>
        </w:rPr>
        <w:t xml:space="preserve"> révisée</w:t>
      </w:r>
      <w:r w:rsidR="00587D54" w:rsidRPr="00A73E65">
        <w:rPr>
          <w:rFonts w:eastAsia="SimSun"/>
        </w:rPr>
        <w:t>s</w:t>
      </w:r>
      <w:r w:rsidR="00146CC8" w:rsidRPr="00A73E65">
        <w:rPr>
          <w:rFonts w:eastAsia="SimSun"/>
        </w:rPr>
        <w:t xml:space="preserve"> d</w:t>
      </w:r>
      <w:r w:rsidR="00F5154A" w:rsidRPr="00A73E65">
        <w:rPr>
          <w:rFonts w:eastAsia="SimSun"/>
        </w:rPr>
        <w:t>u</w:t>
      </w:r>
      <w:r w:rsidR="00146CC8" w:rsidRPr="00A73E65">
        <w:rPr>
          <w:rFonts w:eastAsia="SimSun"/>
        </w:rPr>
        <w:t xml:space="preserve"> Document </w:t>
      </w:r>
      <w:r w:rsidRPr="00A73E65">
        <w:rPr>
          <w:rFonts w:eastAsia="SimSun"/>
        </w:rPr>
        <w:t>C23/91(R</w:t>
      </w:r>
      <w:r w:rsidR="00F73A95" w:rsidRPr="00A73E65">
        <w:rPr>
          <w:rFonts w:eastAsia="SimSun"/>
        </w:rPr>
        <w:t>é</w:t>
      </w:r>
      <w:r w:rsidRPr="00A73E65">
        <w:rPr>
          <w:rFonts w:eastAsia="SimSun"/>
        </w:rPr>
        <w:t xml:space="preserve">v.1)+Corr.1, </w:t>
      </w:r>
      <w:r w:rsidR="00F73A95" w:rsidRPr="00A73E65">
        <w:rPr>
          <w:rFonts w:eastAsia="SimSun"/>
        </w:rPr>
        <w:t>dans l</w:t>
      </w:r>
      <w:r w:rsidR="00533097" w:rsidRPr="00A73E65">
        <w:rPr>
          <w:rFonts w:eastAsia="SimSun"/>
        </w:rPr>
        <w:t>eque</w:t>
      </w:r>
      <w:r w:rsidR="00A025C8" w:rsidRPr="00A73E65">
        <w:rPr>
          <w:rFonts w:eastAsia="SimSun"/>
        </w:rPr>
        <w:t>l</w:t>
      </w:r>
      <w:r w:rsidR="00F73A95" w:rsidRPr="00A73E65">
        <w:rPr>
          <w:rFonts w:eastAsia="SimSun"/>
        </w:rPr>
        <w:t xml:space="preserve"> figure un projet de Décision du Conseil concernant la mise en œuvre de la Résolution </w:t>
      </w:r>
      <w:r w:rsidRPr="00A73E65">
        <w:rPr>
          <w:rFonts w:eastAsia="SimSun"/>
        </w:rPr>
        <w:t>70 (R</w:t>
      </w:r>
      <w:r w:rsidR="00587D54" w:rsidRPr="00A73E65">
        <w:rPr>
          <w:rFonts w:eastAsia="SimSun"/>
        </w:rPr>
        <w:t>é</w:t>
      </w:r>
      <w:r w:rsidRPr="00A73E65">
        <w:rPr>
          <w:rFonts w:eastAsia="SimSun"/>
        </w:rPr>
        <w:t>v. Bucarest, 2022)</w:t>
      </w:r>
      <w:r w:rsidR="00533097" w:rsidRPr="00A73E65">
        <w:rPr>
          <w:rFonts w:eastAsia="SimSun"/>
        </w:rPr>
        <w:t xml:space="preserve"> de la PP</w:t>
      </w:r>
      <w:r w:rsidRPr="00A73E65">
        <w:rPr>
          <w:rFonts w:eastAsia="SimSun"/>
        </w:rPr>
        <w:t xml:space="preserve">, </w:t>
      </w:r>
      <w:r w:rsidR="00587D54" w:rsidRPr="00A73E65">
        <w:rPr>
          <w:rFonts w:eastAsia="SimSun"/>
        </w:rPr>
        <w:t>et</w:t>
      </w:r>
      <w:r w:rsidR="00F5154A" w:rsidRPr="00A73E65">
        <w:rPr>
          <w:rFonts w:eastAsia="SimSun"/>
        </w:rPr>
        <w:t xml:space="preserve"> du Document</w:t>
      </w:r>
      <w:r w:rsidR="00587D54" w:rsidRPr="00A73E65">
        <w:rPr>
          <w:rFonts w:eastAsia="SimSun"/>
        </w:rPr>
        <w:t xml:space="preserve"> </w:t>
      </w:r>
      <w:r w:rsidRPr="00A73E65">
        <w:rPr>
          <w:rFonts w:eastAsia="SimSun"/>
        </w:rPr>
        <w:t>C23/76(R</w:t>
      </w:r>
      <w:r w:rsidR="00587D54" w:rsidRPr="00A73E65">
        <w:rPr>
          <w:rFonts w:eastAsia="SimSun"/>
        </w:rPr>
        <w:t>é</w:t>
      </w:r>
      <w:r w:rsidRPr="00A73E65">
        <w:rPr>
          <w:rFonts w:eastAsia="SimSun"/>
        </w:rPr>
        <w:t xml:space="preserve">v.1), </w:t>
      </w:r>
      <w:r w:rsidR="00587D54" w:rsidRPr="00A73E65">
        <w:rPr>
          <w:rFonts w:eastAsia="SimSun"/>
        </w:rPr>
        <w:t xml:space="preserve">qui contient une proposition relative à l'autonomisation et à l'inclusion des femmes dans les activités de l'UIT, </w:t>
      </w:r>
      <w:r w:rsidR="00C70475" w:rsidRPr="00A73E65">
        <w:rPr>
          <w:rFonts w:eastAsia="SimSun"/>
        </w:rPr>
        <w:t>ont été soumises à la plénière pour approbation.</w:t>
      </w:r>
      <w:bookmarkEnd w:id="37"/>
    </w:p>
    <w:p w14:paraId="6B6DFE13" w14:textId="7275856E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4.2</w:t>
      </w:r>
      <w:r w:rsidRPr="00A73E65">
        <w:rPr>
          <w:rFonts w:eastAsia="SimSun"/>
        </w:rPr>
        <w:tab/>
      </w:r>
      <w:bookmarkStart w:id="38" w:name="lt_pId082"/>
      <w:r w:rsidR="00B61705" w:rsidRPr="00A73E65">
        <w:rPr>
          <w:rFonts w:eastAsia="SimSun"/>
        </w:rPr>
        <w:t xml:space="preserve">Le Conseil </w:t>
      </w:r>
      <w:r w:rsidR="00B61705" w:rsidRPr="00A73E65">
        <w:rPr>
          <w:rFonts w:eastAsia="SimSun"/>
          <w:b/>
          <w:bCs/>
        </w:rPr>
        <w:t xml:space="preserve">approuve </w:t>
      </w:r>
      <w:r w:rsidR="00B61705" w:rsidRPr="00A73E65">
        <w:rPr>
          <w:rFonts w:eastAsia="SimSun"/>
        </w:rPr>
        <w:t xml:space="preserve">le </w:t>
      </w:r>
      <w:r w:rsidRPr="00A73E65">
        <w:rPr>
          <w:rFonts w:eastAsia="SimSun"/>
        </w:rPr>
        <w:t>Document C23/76(R</w:t>
      </w:r>
      <w:r w:rsidR="00B61705" w:rsidRPr="00A73E65">
        <w:rPr>
          <w:rFonts w:eastAsia="SimSun"/>
        </w:rPr>
        <w:t>é</w:t>
      </w:r>
      <w:r w:rsidRPr="00A73E65">
        <w:rPr>
          <w:rFonts w:eastAsia="SimSun"/>
        </w:rPr>
        <w:t xml:space="preserve">v.1) </w:t>
      </w:r>
      <w:r w:rsidR="00B61705" w:rsidRPr="00A73E65">
        <w:rPr>
          <w:rFonts w:eastAsia="SimSun"/>
        </w:rPr>
        <w:t xml:space="preserve">et </w:t>
      </w:r>
      <w:r w:rsidRPr="00A73E65">
        <w:rPr>
          <w:rFonts w:eastAsia="SimSun"/>
          <w:b/>
          <w:bCs/>
        </w:rPr>
        <w:t>adopte</w:t>
      </w:r>
      <w:r w:rsidR="00B61705" w:rsidRPr="00A73E65">
        <w:rPr>
          <w:rFonts w:eastAsia="SimSun"/>
          <w:b/>
          <w:bCs/>
        </w:rPr>
        <w:t xml:space="preserve"> </w:t>
      </w:r>
      <w:r w:rsidR="00B61705" w:rsidRPr="00A73E65">
        <w:rPr>
          <w:rFonts w:eastAsia="SimSun"/>
        </w:rPr>
        <w:t xml:space="preserve">la Décision </w:t>
      </w:r>
      <w:r w:rsidR="00E24F25" w:rsidRPr="00A73E65">
        <w:rPr>
          <w:rFonts w:eastAsia="SimSun"/>
        </w:rPr>
        <w:t xml:space="preserve">reproduite dans le </w:t>
      </w:r>
      <w:r w:rsidRPr="00A73E65">
        <w:rPr>
          <w:rFonts w:eastAsia="SimSun"/>
        </w:rPr>
        <w:t>Document C23/91(R</w:t>
      </w:r>
      <w:r w:rsidR="00E24F25" w:rsidRPr="00A73E65">
        <w:rPr>
          <w:rFonts w:eastAsia="SimSun"/>
        </w:rPr>
        <w:t>é</w:t>
      </w:r>
      <w:r w:rsidRPr="00A73E65">
        <w:rPr>
          <w:rFonts w:eastAsia="SimSun"/>
        </w:rPr>
        <w:t>v.1).</w:t>
      </w:r>
      <w:bookmarkEnd w:id="38"/>
    </w:p>
    <w:p w14:paraId="75B90853" w14:textId="77ABEE02" w:rsidR="00D24301" w:rsidRPr="00A73E65" w:rsidRDefault="00D24301" w:rsidP="00D24301">
      <w:pPr>
        <w:pStyle w:val="Heading1"/>
        <w:rPr>
          <w:rFonts w:eastAsia="SimSun"/>
        </w:rPr>
      </w:pPr>
      <w:r w:rsidRPr="00A73E65">
        <w:rPr>
          <w:rFonts w:eastAsia="SimSun"/>
        </w:rPr>
        <w:t>5</w:t>
      </w:r>
      <w:r w:rsidRPr="00A73E65">
        <w:rPr>
          <w:rFonts w:eastAsia="SimSun"/>
        </w:rPr>
        <w:tab/>
      </w:r>
      <w:bookmarkStart w:id="39" w:name="lt_pId084"/>
      <w:r w:rsidRPr="00A73E65">
        <w:rPr>
          <w:rFonts w:eastAsia="SimSun"/>
        </w:rPr>
        <w:t xml:space="preserve">Résolutions et </w:t>
      </w:r>
      <w:r w:rsidR="00E67335" w:rsidRPr="00A73E65">
        <w:rPr>
          <w:rFonts w:eastAsia="SimSun"/>
        </w:rPr>
        <w:t>D</w:t>
      </w:r>
      <w:r w:rsidRPr="00A73E65">
        <w:rPr>
          <w:rFonts w:eastAsia="SimSun"/>
        </w:rPr>
        <w:t>écisions du Conseil devenues caduques (Document</w:t>
      </w:r>
      <w:r w:rsidR="007917EA" w:rsidRPr="00A73E65">
        <w:rPr>
          <w:rFonts w:eastAsia="SimSun"/>
        </w:rPr>
        <w:t> </w:t>
      </w:r>
      <w:hyperlink r:id="rId34" w:history="1">
        <w:r w:rsidRPr="00A73E65">
          <w:rPr>
            <w:rStyle w:val="Hyperlink"/>
            <w:rFonts w:eastAsia="SimSun"/>
          </w:rPr>
          <w:t>C23/3(R</w:t>
        </w:r>
        <w:r w:rsidR="00221EED" w:rsidRPr="00A73E65">
          <w:rPr>
            <w:rStyle w:val="Hyperlink"/>
            <w:rFonts w:eastAsia="SimSun"/>
          </w:rPr>
          <w:t>é</w:t>
        </w:r>
        <w:r w:rsidRPr="00A73E65">
          <w:rPr>
            <w:rStyle w:val="Hyperlink"/>
            <w:rFonts w:eastAsia="SimSun"/>
          </w:rPr>
          <w:t>v.1)</w:t>
        </w:r>
      </w:hyperlink>
      <w:r w:rsidRPr="00A73E65">
        <w:rPr>
          <w:rFonts w:eastAsia="SimSun"/>
        </w:rPr>
        <w:t>)</w:t>
      </w:r>
      <w:bookmarkEnd w:id="39"/>
    </w:p>
    <w:p w14:paraId="568147DF" w14:textId="7F80347A" w:rsidR="00D24301" w:rsidRPr="00A73E65" w:rsidRDefault="00D24301" w:rsidP="00D24301">
      <w:r w:rsidRPr="00A73E65">
        <w:rPr>
          <w:rFonts w:asciiTheme="minorHAnsi" w:eastAsia="SimSun" w:hAnsiTheme="minorHAnsi" w:cstheme="minorHAnsi"/>
          <w:szCs w:val="24"/>
        </w:rPr>
        <w:t>5.1</w:t>
      </w:r>
      <w:r w:rsidRPr="00A73E65">
        <w:rPr>
          <w:rFonts w:asciiTheme="minorHAnsi" w:eastAsia="SimSun" w:hAnsiTheme="minorHAnsi" w:cstheme="minorHAnsi"/>
          <w:szCs w:val="24"/>
        </w:rPr>
        <w:tab/>
      </w:r>
      <w:bookmarkStart w:id="40" w:name="lt_pId086"/>
      <w:r w:rsidR="0033405D" w:rsidRPr="00A73E65">
        <w:t>La</w:t>
      </w:r>
      <w:r w:rsidRPr="00A73E65">
        <w:t xml:space="preserve"> représentante du Secrétariat général présente le Document C23/3(Rév.1), </w:t>
      </w:r>
      <w:bookmarkEnd w:id="40"/>
      <w:r w:rsidRPr="00A73E65">
        <w:t>qui comprend une liste de Résolutions et de Décisions du Conseil devant être abrogées.</w:t>
      </w:r>
    </w:p>
    <w:p w14:paraId="38AF0942" w14:textId="09A54A37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5.2</w:t>
      </w:r>
      <w:r w:rsidRPr="00A73E65">
        <w:rPr>
          <w:rFonts w:eastAsia="SimSun"/>
        </w:rPr>
        <w:tab/>
      </w:r>
      <w:bookmarkStart w:id="41" w:name="lt_pId088"/>
      <w:r w:rsidR="004F4E3B" w:rsidRPr="00A73E65">
        <w:rPr>
          <w:rFonts w:eastAsia="SimSun"/>
        </w:rPr>
        <w:t xml:space="preserve">Certains conseillers </w:t>
      </w:r>
      <w:r w:rsidR="004A6B1D" w:rsidRPr="00A73E65">
        <w:rPr>
          <w:rFonts w:eastAsia="SimSun"/>
        </w:rPr>
        <w:t xml:space="preserve">sont </w:t>
      </w:r>
      <w:r w:rsidR="0061551A" w:rsidRPr="00A73E65">
        <w:rPr>
          <w:rFonts w:eastAsia="SimSun"/>
        </w:rPr>
        <w:t xml:space="preserve">opposés </w:t>
      </w:r>
      <w:r w:rsidR="004A6B1D" w:rsidRPr="00A73E65">
        <w:rPr>
          <w:rFonts w:eastAsia="SimSun"/>
        </w:rPr>
        <w:t>à la proposition d'abrogation de la Décision 500 (C</w:t>
      </w:r>
      <w:r w:rsidR="007917EA" w:rsidRPr="00A73E65">
        <w:rPr>
          <w:rFonts w:eastAsia="SimSun"/>
        </w:rPr>
        <w:noBreakHyphen/>
      </w:r>
      <w:r w:rsidR="004A6B1D" w:rsidRPr="00A73E65">
        <w:rPr>
          <w:rFonts w:eastAsia="SimSun"/>
        </w:rPr>
        <w:t>2000) relative à l'utilisation du terme "</w:t>
      </w:r>
      <w:r w:rsidR="00221EED" w:rsidRPr="00A73E65">
        <w:rPr>
          <w:rFonts w:eastAsia="SimSun"/>
        </w:rPr>
        <w:t>chairman</w:t>
      </w:r>
      <w:r w:rsidR="004A6B1D" w:rsidRPr="00A73E65">
        <w:rPr>
          <w:rFonts w:eastAsia="SimSun"/>
        </w:rPr>
        <w:t>" dans les versions anglaises</w:t>
      </w:r>
      <w:r w:rsidR="00B24B66" w:rsidRPr="00A73E65">
        <w:rPr>
          <w:rFonts w:eastAsia="SimSun"/>
        </w:rPr>
        <w:t xml:space="preserve"> des documents de l'UIT</w:t>
      </w:r>
      <w:r w:rsidR="004A6B1D" w:rsidRPr="00A73E65">
        <w:rPr>
          <w:rFonts w:eastAsia="SimSun"/>
        </w:rPr>
        <w:t xml:space="preserve">, </w:t>
      </w:r>
      <w:r w:rsidR="00B24B66" w:rsidRPr="00A73E65">
        <w:rPr>
          <w:rFonts w:eastAsia="SimSun"/>
        </w:rPr>
        <w:t>au motif que le terme "chairman" est largement considéré comme neut</w:t>
      </w:r>
      <w:r w:rsidR="000A60D9" w:rsidRPr="00A73E65">
        <w:rPr>
          <w:rFonts w:eastAsia="SimSun"/>
        </w:rPr>
        <w:t>re</w:t>
      </w:r>
      <w:r w:rsidR="00B24B66" w:rsidRPr="00A73E65">
        <w:rPr>
          <w:rFonts w:eastAsia="SimSun"/>
        </w:rPr>
        <w:t xml:space="preserve"> </w:t>
      </w:r>
      <w:r w:rsidR="000A60D9" w:rsidRPr="00A73E65">
        <w:rPr>
          <w:rFonts w:eastAsia="SimSun"/>
        </w:rPr>
        <w:t>et</w:t>
      </w:r>
      <w:r w:rsidR="00A736AF" w:rsidRPr="00A73E65">
        <w:rPr>
          <w:rFonts w:eastAsia="SimSun"/>
        </w:rPr>
        <w:t xml:space="preserve"> est utilisé dans les textes fondamentaux de l'Union. </w:t>
      </w:r>
      <w:bookmarkStart w:id="42" w:name="lt_pId089"/>
      <w:bookmarkEnd w:id="41"/>
      <w:r w:rsidR="00221EED" w:rsidRPr="00A73E65">
        <w:rPr>
          <w:rFonts w:eastAsia="SimSun"/>
        </w:rPr>
        <w:t>L'utilisation du terme "</w:t>
      </w:r>
      <w:r w:rsidR="00DE13A6" w:rsidRPr="00A73E65">
        <w:rPr>
          <w:rFonts w:eastAsia="SimSun"/>
        </w:rPr>
        <w:t>chair</w:t>
      </w:r>
      <w:r w:rsidR="00221EED" w:rsidRPr="00A73E65">
        <w:rPr>
          <w:rFonts w:eastAsia="SimSun"/>
        </w:rPr>
        <w:t xml:space="preserve">" </w:t>
      </w:r>
      <w:r w:rsidR="00DE13A6" w:rsidRPr="00A73E65">
        <w:rPr>
          <w:rFonts w:eastAsia="SimSun"/>
        </w:rPr>
        <w:t>en lieu et place,</w:t>
      </w:r>
      <w:r w:rsidR="00221EED" w:rsidRPr="00A73E65">
        <w:rPr>
          <w:rFonts w:eastAsia="SimSun"/>
        </w:rPr>
        <w:t xml:space="preserve"> sachant </w:t>
      </w:r>
      <w:r w:rsidR="00DE13A6" w:rsidRPr="00A73E65">
        <w:rPr>
          <w:rFonts w:eastAsia="SimSun"/>
        </w:rPr>
        <w:t>qu'il</w:t>
      </w:r>
      <w:r w:rsidR="00323FBE" w:rsidRPr="00A73E65">
        <w:rPr>
          <w:rFonts w:eastAsia="SimSun"/>
        </w:rPr>
        <w:t xml:space="preserve"> ne</w:t>
      </w:r>
      <w:r w:rsidR="00221EED" w:rsidRPr="00A73E65">
        <w:rPr>
          <w:rFonts w:eastAsia="SimSun"/>
        </w:rPr>
        <w:t xml:space="preserve"> reflète la position </w:t>
      </w:r>
      <w:r w:rsidR="00323FBE" w:rsidRPr="00A73E65">
        <w:rPr>
          <w:rFonts w:eastAsia="SimSun"/>
        </w:rPr>
        <w:t xml:space="preserve">que </w:t>
      </w:r>
      <w:r w:rsidR="00221EED" w:rsidRPr="00A73E65">
        <w:rPr>
          <w:rFonts w:eastAsia="SimSun"/>
        </w:rPr>
        <w:t>d'un certain nombre d'États</w:t>
      </w:r>
      <w:r w:rsidR="00B44C5D">
        <w:rPr>
          <w:rFonts w:eastAsia="SimSun"/>
        </w:rPr>
        <w:t> </w:t>
      </w:r>
      <w:r w:rsidR="00221EED" w:rsidRPr="00A73E65">
        <w:rPr>
          <w:rFonts w:eastAsia="SimSun"/>
        </w:rPr>
        <w:t xml:space="preserve">Membres, pourrait avoir des </w:t>
      </w:r>
      <w:r w:rsidR="00090FED" w:rsidRPr="00A73E65">
        <w:rPr>
          <w:rFonts w:eastAsia="SimSun"/>
        </w:rPr>
        <w:t>incidences sur</w:t>
      </w:r>
      <w:r w:rsidR="00221EED" w:rsidRPr="00A73E65">
        <w:rPr>
          <w:rFonts w:eastAsia="SimSun"/>
        </w:rPr>
        <w:t xml:space="preserve"> les textes </w:t>
      </w:r>
      <w:r w:rsidR="008C25FB" w:rsidRPr="00A73E65">
        <w:rPr>
          <w:rFonts w:eastAsia="SimSun"/>
        </w:rPr>
        <w:t xml:space="preserve">rédigés </w:t>
      </w:r>
      <w:r w:rsidR="00221EED" w:rsidRPr="00A73E65">
        <w:rPr>
          <w:rFonts w:eastAsia="SimSun"/>
        </w:rPr>
        <w:t xml:space="preserve">dans les autres langues officielles. </w:t>
      </w:r>
      <w:bookmarkStart w:id="43" w:name="lt_pId090"/>
      <w:bookmarkEnd w:id="42"/>
      <w:r w:rsidR="00E852BA" w:rsidRPr="00A73E65">
        <w:rPr>
          <w:rFonts w:eastAsia="SimSun"/>
        </w:rPr>
        <w:t xml:space="preserve">Il faut maintenir une certaine cohérence dans toutes les langues officielles de l'UIT. </w:t>
      </w:r>
      <w:bookmarkEnd w:id="43"/>
      <w:r w:rsidR="00E46115" w:rsidRPr="00A73E65">
        <w:rPr>
          <w:rFonts w:eastAsia="SimSun"/>
        </w:rPr>
        <w:t xml:space="preserve">Il est proposé de soumettre la question au Groupe de travail du Conseil sur l'utilisation des langues ou au Comité de coordination de l'UIT pour la terminologie, pour </w:t>
      </w:r>
      <w:r w:rsidR="0061551A" w:rsidRPr="00A73E65">
        <w:rPr>
          <w:rFonts w:eastAsia="SimSun"/>
        </w:rPr>
        <w:t>qu'elle soit examinée plus avant</w:t>
      </w:r>
      <w:r w:rsidR="00E46115" w:rsidRPr="00A73E65">
        <w:rPr>
          <w:rFonts w:eastAsia="SimSun"/>
        </w:rPr>
        <w:t>.</w:t>
      </w:r>
    </w:p>
    <w:p w14:paraId="2E02FB40" w14:textId="77A818DF" w:rsidR="00D24301" w:rsidRPr="00A73E65" w:rsidRDefault="00D24301" w:rsidP="00D24301">
      <w:pPr>
        <w:rPr>
          <w:rFonts w:eastAsia="SimSun"/>
        </w:rPr>
      </w:pPr>
      <w:r w:rsidRPr="00A73E65">
        <w:rPr>
          <w:rFonts w:eastAsia="SimSun"/>
        </w:rPr>
        <w:t>5.3</w:t>
      </w:r>
      <w:r w:rsidRPr="00A73E65">
        <w:rPr>
          <w:rFonts w:eastAsia="SimSun"/>
        </w:rPr>
        <w:tab/>
      </w:r>
      <w:bookmarkStart w:id="44" w:name="lt_pId093"/>
      <w:r w:rsidR="009020C9" w:rsidRPr="00A73E65">
        <w:rPr>
          <w:rFonts w:eastAsia="SimSun"/>
        </w:rPr>
        <w:t>Plusieurs conseillers sont favorables à l'</w:t>
      </w:r>
      <w:r w:rsidR="00B33884" w:rsidRPr="00A73E65">
        <w:rPr>
          <w:rFonts w:eastAsia="SimSun"/>
        </w:rPr>
        <w:t>abrogation</w:t>
      </w:r>
      <w:r w:rsidR="009020C9" w:rsidRPr="00A73E65">
        <w:rPr>
          <w:rFonts w:eastAsia="SimSun"/>
        </w:rPr>
        <w:t xml:space="preserve"> de la Décision </w:t>
      </w:r>
      <w:r w:rsidRPr="00A73E65">
        <w:rPr>
          <w:rFonts w:eastAsia="SimSun"/>
        </w:rPr>
        <w:t xml:space="preserve">500 </w:t>
      </w:r>
      <w:bookmarkStart w:id="45" w:name="_Hlk141627571"/>
      <w:r w:rsidRPr="00A73E65">
        <w:rPr>
          <w:rFonts w:eastAsia="SimSun"/>
        </w:rPr>
        <w:t>(C-2000)</w:t>
      </w:r>
      <w:bookmarkEnd w:id="45"/>
      <w:r w:rsidR="0061551A" w:rsidRPr="00A73E65">
        <w:rPr>
          <w:rFonts w:eastAsia="SimSun"/>
        </w:rPr>
        <w:t>,</w:t>
      </w:r>
      <w:r w:rsidR="009020C9" w:rsidRPr="00A73E65">
        <w:rPr>
          <w:rFonts w:eastAsia="SimSun"/>
        </w:rPr>
        <w:t xml:space="preserve"> </w:t>
      </w:r>
      <w:r w:rsidR="0061551A" w:rsidRPr="00A73E65">
        <w:rPr>
          <w:rFonts w:eastAsia="SimSun"/>
        </w:rPr>
        <w:t xml:space="preserve">faisant </w:t>
      </w:r>
      <w:r w:rsidR="00B33884" w:rsidRPr="00A73E65">
        <w:rPr>
          <w:rFonts w:eastAsia="SimSun"/>
        </w:rPr>
        <w:t>valoir</w:t>
      </w:r>
      <w:r w:rsidR="009020C9" w:rsidRPr="00A73E65">
        <w:rPr>
          <w:rFonts w:eastAsia="SimSun"/>
        </w:rPr>
        <w:t xml:space="preserve"> que l'utilisation du terme "chairman" pour </w:t>
      </w:r>
      <w:r w:rsidR="0033405D" w:rsidRPr="00A73E65">
        <w:rPr>
          <w:rFonts w:eastAsia="SimSun"/>
        </w:rPr>
        <w:t>désigner</w:t>
      </w:r>
      <w:r w:rsidR="004E6F1D" w:rsidRPr="00A73E65">
        <w:rPr>
          <w:rFonts w:eastAsia="SimSun"/>
        </w:rPr>
        <w:t xml:space="preserve"> </w:t>
      </w:r>
      <w:r w:rsidR="009020C9" w:rsidRPr="00A73E65">
        <w:rPr>
          <w:rFonts w:eastAsia="SimSun"/>
        </w:rPr>
        <w:t>une femme est inappropriée et que l'UIT doit s'efforcer de réduire les préjugés</w:t>
      </w:r>
      <w:r w:rsidR="00954F0C" w:rsidRPr="00A73E65">
        <w:rPr>
          <w:rFonts w:eastAsia="SimSun"/>
        </w:rPr>
        <w:t xml:space="preserve"> </w:t>
      </w:r>
      <w:r w:rsidR="0061551A" w:rsidRPr="00A73E65">
        <w:rPr>
          <w:rFonts w:eastAsia="SimSun"/>
        </w:rPr>
        <w:t>sexistes</w:t>
      </w:r>
      <w:r w:rsidR="00954F0C" w:rsidRPr="00A73E65">
        <w:rPr>
          <w:rFonts w:eastAsia="SimSun"/>
        </w:rPr>
        <w:t xml:space="preserve"> dans ses documents en adoptant un langage approprié.</w:t>
      </w:r>
      <w:bookmarkEnd w:id="44"/>
    </w:p>
    <w:p w14:paraId="436D8AA9" w14:textId="648CA41A" w:rsidR="00D24301" w:rsidRPr="00A73E65" w:rsidRDefault="00D24301" w:rsidP="007917EA">
      <w:pPr>
        <w:keepLines/>
        <w:rPr>
          <w:rFonts w:eastAsia="SimSun"/>
        </w:rPr>
      </w:pPr>
      <w:r w:rsidRPr="00A73E65">
        <w:rPr>
          <w:rFonts w:eastAsia="SimSun"/>
        </w:rPr>
        <w:lastRenderedPageBreak/>
        <w:t>5.4</w:t>
      </w:r>
      <w:r w:rsidRPr="00A73E65">
        <w:rPr>
          <w:rFonts w:eastAsia="SimSun"/>
        </w:rPr>
        <w:tab/>
      </w:r>
      <w:bookmarkStart w:id="46" w:name="lt_pId095"/>
      <w:r w:rsidR="00B33884" w:rsidRPr="00A73E65">
        <w:rPr>
          <w:rFonts w:eastAsia="SimSun"/>
        </w:rPr>
        <w:t xml:space="preserve">La représentante du Secrétariat général explique que, à la suite de l'adoption de la Résolution </w:t>
      </w:r>
      <w:r w:rsidRPr="00A73E65">
        <w:rPr>
          <w:rFonts w:eastAsia="SimSun"/>
        </w:rPr>
        <w:t>70 (</w:t>
      </w:r>
      <w:r w:rsidR="00AC07F4" w:rsidRPr="00A73E65">
        <w:rPr>
          <w:rFonts w:eastAsia="SimSun"/>
        </w:rPr>
        <w:t>Rév. Bucarest</w:t>
      </w:r>
      <w:r w:rsidRPr="00A73E65">
        <w:rPr>
          <w:rFonts w:eastAsia="SimSun"/>
        </w:rPr>
        <w:t>, 2022)</w:t>
      </w:r>
      <w:r w:rsidR="00774D4A" w:rsidRPr="00A73E65">
        <w:rPr>
          <w:rFonts w:eastAsia="SimSun"/>
        </w:rPr>
        <w:t xml:space="preserve"> de la PP</w:t>
      </w:r>
      <w:r w:rsidRPr="00A73E65">
        <w:rPr>
          <w:rFonts w:eastAsia="SimSun"/>
        </w:rPr>
        <w:t xml:space="preserve">, </w:t>
      </w:r>
      <w:r w:rsidR="00AC07F4" w:rsidRPr="00A73E65">
        <w:rPr>
          <w:rFonts w:eastAsia="SimSun"/>
        </w:rPr>
        <w:t xml:space="preserve">la Décision 500 </w:t>
      </w:r>
      <w:r w:rsidRPr="00A73E65">
        <w:rPr>
          <w:rFonts w:eastAsia="SimSun"/>
        </w:rPr>
        <w:t xml:space="preserve">(C-2000) </w:t>
      </w:r>
      <w:r w:rsidR="009E54DA" w:rsidRPr="00A73E65">
        <w:rPr>
          <w:rFonts w:eastAsia="SimSun"/>
        </w:rPr>
        <w:t>est devenue caduque</w:t>
      </w:r>
      <w:r w:rsidRPr="00A73E65">
        <w:rPr>
          <w:rFonts w:eastAsia="SimSun"/>
        </w:rPr>
        <w:t>.</w:t>
      </w:r>
      <w:bookmarkEnd w:id="46"/>
      <w:r w:rsidRPr="00A73E65">
        <w:rPr>
          <w:rFonts w:eastAsia="SimSun"/>
        </w:rPr>
        <w:t xml:space="preserve"> </w:t>
      </w:r>
      <w:bookmarkStart w:id="47" w:name="lt_pId096"/>
      <w:r w:rsidR="002953B7" w:rsidRPr="00A73E65">
        <w:rPr>
          <w:rFonts w:eastAsia="SimSun"/>
        </w:rPr>
        <w:t xml:space="preserve">L'utilisation du terme "chair" </w:t>
      </w:r>
      <w:r w:rsidR="003F5765" w:rsidRPr="00A73E65">
        <w:rPr>
          <w:rFonts w:eastAsia="SimSun"/>
        </w:rPr>
        <w:t xml:space="preserve">s'inscrirait dans le droit fil </w:t>
      </w:r>
      <w:r w:rsidR="00B97D69" w:rsidRPr="00A73E65">
        <w:rPr>
          <w:rFonts w:eastAsia="SimSun"/>
        </w:rPr>
        <w:t>de la</w:t>
      </w:r>
      <w:r w:rsidR="003F5765" w:rsidRPr="00A73E65">
        <w:rPr>
          <w:rFonts w:eastAsia="SimSun"/>
        </w:rPr>
        <w:t xml:space="preserve"> pratique bien établie et de longue date au sein des Nations Unies.</w:t>
      </w:r>
      <w:r w:rsidR="004735C7" w:rsidRPr="00A73E65">
        <w:rPr>
          <w:rFonts w:eastAsia="SimSun"/>
        </w:rPr>
        <w:t xml:space="preserve"> </w:t>
      </w:r>
      <w:bookmarkStart w:id="48" w:name="lt_pId097"/>
      <w:bookmarkEnd w:id="47"/>
      <w:r w:rsidR="00B97D69" w:rsidRPr="00A73E65">
        <w:rPr>
          <w:rFonts w:eastAsia="SimSun"/>
        </w:rPr>
        <w:t xml:space="preserve">La modification proposée concernera les textes en anglais uniquement et ne sera pas </w:t>
      </w:r>
      <w:r w:rsidR="00F0498D" w:rsidRPr="00A73E65">
        <w:rPr>
          <w:rFonts w:eastAsia="SimSun"/>
        </w:rPr>
        <w:t>appliquée</w:t>
      </w:r>
      <w:r w:rsidR="00B97D69" w:rsidRPr="00A73E65">
        <w:rPr>
          <w:rFonts w:eastAsia="SimSun"/>
        </w:rPr>
        <w:t xml:space="preserve"> de manière rétroactive. Elle n'aura aucune incidence financière. </w:t>
      </w:r>
      <w:bookmarkEnd w:id="48"/>
    </w:p>
    <w:p w14:paraId="5C6D4903" w14:textId="5C836901" w:rsidR="00D24301" w:rsidRPr="00A73E65" w:rsidRDefault="00D24301" w:rsidP="00D24301">
      <w:pPr>
        <w:rPr>
          <w:rFonts w:eastAsia="SimSun"/>
        </w:rPr>
      </w:pPr>
      <w:bookmarkStart w:id="49" w:name="_Hlk141704546"/>
      <w:r w:rsidRPr="00A73E65">
        <w:rPr>
          <w:rFonts w:eastAsia="SimSun"/>
        </w:rPr>
        <w:t>5.5</w:t>
      </w:r>
      <w:r w:rsidRPr="00A73E65">
        <w:rPr>
          <w:rFonts w:eastAsia="SimSun"/>
        </w:rPr>
        <w:tab/>
      </w:r>
      <w:bookmarkStart w:id="50" w:name="lt_pId100"/>
      <w:r w:rsidR="00B523AB" w:rsidRPr="00A73E65">
        <w:rPr>
          <w:rFonts w:eastAsia="SimSun"/>
        </w:rPr>
        <w:t xml:space="preserve">Le conseiller juridique confirme que la modification proposée n'aura pas </w:t>
      </w:r>
      <w:bookmarkEnd w:id="50"/>
      <w:r w:rsidR="00CF40E8" w:rsidRPr="00A73E65">
        <w:rPr>
          <w:rFonts w:eastAsia="SimSun"/>
        </w:rPr>
        <w:t>de répercussions sur le plan juridique.</w:t>
      </w:r>
    </w:p>
    <w:bookmarkEnd w:id="49"/>
    <w:p w14:paraId="6796ED33" w14:textId="4C8559BF" w:rsidR="00D24301" w:rsidRPr="00A73E65" w:rsidRDefault="00D24301" w:rsidP="00D24301">
      <w:pPr>
        <w:rPr>
          <w:rFonts w:eastAsia="SimHei" w:cs="Simplified Arabic"/>
        </w:rPr>
      </w:pPr>
      <w:r w:rsidRPr="00A73E65">
        <w:rPr>
          <w:rFonts w:eastAsia="SimSun"/>
        </w:rPr>
        <w:t>5.6</w:t>
      </w:r>
      <w:r w:rsidRPr="00A73E65">
        <w:rPr>
          <w:rFonts w:eastAsia="SimSun"/>
        </w:rPr>
        <w:tab/>
      </w:r>
      <w:bookmarkStart w:id="51" w:name="lt_pId102"/>
      <w:r w:rsidR="004C27EB" w:rsidRPr="00A73E65">
        <w:rPr>
          <w:rFonts w:eastAsia="SimSun"/>
        </w:rPr>
        <w:t xml:space="preserve">Le Président déclare que l'examen de la question </w:t>
      </w:r>
      <w:r w:rsidR="00E3567D" w:rsidRPr="00A73E65">
        <w:rPr>
          <w:rFonts w:eastAsia="SimSun"/>
        </w:rPr>
        <w:t>se poursuivra</w:t>
      </w:r>
      <w:r w:rsidR="004C27EB" w:rsidRPr="00A73E65">
        <w:rPr>
          <w:rFonts w:eastAsia="SimSun"/>
        </w:rPr>
        <w:t xml:space="preserve"> à la septième séance plénière</w:t>
      </w:r>
      <w:bookmarkEnd w:id="51"/>
      <w:r w:rsidR="00CF40E8" w:rsidRPr="00A73E65">
        <w:rPr>
          <w:rFonts w:eastAsia="SimSun"/>
        </w:rPr>
        <w:t>.</w:t>
      </w:r>
    </w:p>
    <w:p w14:paraId="153D2F5D" w14:textId="601987F5" w:rsidR="001C5CBC" w:rsidRDefault="001C5CBC" w:rsidP="002F375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840"/>
      </w:pPr>
      <w:r w:rsidRPr="00A73E65">
        <w:t>La Secrétaire générale</w:t>
      </w:r>
      <w:r w:rsidRPr="00A73E65">
        <w:tab/>
        <w:t>Le Président</w:t>
      </w:r>
      <w:r w:rsidRPr="00A73E65">
        <w:br/>
        <w:t>D. BOGDAN</w:t>
      </w:r>
      <w:r w:rsidR="00B44C5D">
        <w:t>-</w:t>
      </w:r>
      <w:r w:rsidRPr="00A73E65">
        <w:t>MARTIN</w:t>
      </w:r>
      <w:r w:rsidR="002F3756" w:rsidRPr="00A73E65">
        <w:tab/>
        <w:t>C. MARTINEZ</w:t>
      </w:r>
    </w:p>
    <w:p w14:paraId="76E59111" w14:textId="06602B83" w:rsidR="000157C4" w:rsidRPr="00A73E65" w:rsidRDefault="000157C4" w:rsidP="000157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840"/>
        <w:jc w:val="center"/>
      </w:pPr>
      <w:r>
        <w:t>___________________</w:t>
      </w:r>
    </w:p>
    <w:sectPr w:rsidR="000157C4" w:rsidRPr="00A73E65" w:rsidSect="00D72F49">
      <w:headerReference w:type="even" r:id="rId35"/>
      <w:footerReference w:type="even" r:id="rId36"/>
      <w:footerReference w:type="default" r:id="rId37"/>
      <w:headerReference w:type="first" r:id="rId38"/>
      <w:footerReference w:type="first" r:id="rId39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495261E5" w:rsidR="00732045" w:rsidRDefault="00CC021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811C7">
      <w:t>P:\TRAD\F\SG\CONSEIL\C23\100\106FMontage.docx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C728F">
      <w:t>29.08.23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811C7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1EC781E9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1C5CBC">
            <w:rPr>
              <w:noProof/>
            </w:rPr>
            <w:t>526</w:t>
          </w:r>
          <w:r w:rsidR="003D0CB8">
            <w:rPr>
              <w:noProof/>
            </w:rPr>
            <w:t>81</w:t>
          </w:r>
          <w:r w:rsidR="00D24301">
            <w:rPr>
              <w:noProof/>
            </w:rPr>
            <w:t>8</w:t>
          </w:r>
        </w:p>
      </w:tc>
      <w:tc>
        <w:tcPr>
          <w:tcW w:w="8261" w:type="dxa"/>
        </w:tcPr>
        <w:p w14:paraId="0DB0A3C6" w14:textId="7BA3F431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C5CBC">
            <w:rPr>
              <w:bCs/>
            </w:rPr>
            <w:t>1</w:t>
          </w:r>
          <w:r w:rsidR="003D0CB8">
            <w:rPr>
              <w:bCs/>
            </w:rPr>
            <w:t>1</w:t>
          </w:r>
          <w:r w:rsidR="00D24301">
            <w:rPr>
              <w:bCs/>
            </w:rPr>
            <w:t>1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E37DB8" w14:textId="09D25D90" w:rsidR="00D24301" w:rsidRPr="000157C4" w:rsidRDefault="00D24301" w:rsidP="00D24301">
    <w:pPr>
      <w:pStyle w:val="Footer"/>
      <w:spacing w:before="120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148DF50D" w:rsidR="00A51849" w:rsidRDefault="00CC0218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6E99DF2B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33E8F">
            <w:rPr>
              <w:bCs/>
            </w:rPr>
            <w:t>1</w:t>
          </w:r>
          <w:r w:rsidR="003D0CB8">
            <w:rPr>
              <w:bCs/>
            </w:rPr>
            <w:t>1</w:t>
          </w:r>
          <w:r w:rsidR="00D24301">
            <w:rPr>
              <w:bCs/>
            </w:rPr>
            <w:t>1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452A7B8B" w:rsidR="00732045" w:rsidRPr="000157C4" w:rsidRDefault="00732045" w:rsidP="001C5CBC">
    <w:pPr>
      <w:pStyle w:val="Footer"/>
      <w:spacing w:before="12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157C4"/>
    <w:rsid w:val="00022A7D"/>
    <w:rsid w:val="00043A52"/>
    <w:rsid w:val="00062C63"/>
    <w:rsid w:val="00062CB7"/>
    <w:rsid w:val="00076A2C"/>
    <w:rsid w:val="00076B0D"/>
    <w:rsid w:val="0008514F"/>
    <w:rsid w:val="00090FED"/>
    <w:rsid w:val="000A253D"/>
    <w:rsid w:val="000A60D9"/>
    <w:rsid w:val="000D0D0A"/>
    <w:rsid w:val="000D7C7F"/>
    <w:rsid w:val="000F5D0C"/>
    <w:rsid w:val="00103163"/>
    <w:rsid w:val="00106B19"/>
    <w:rsid w:val="00110CC8"/>
    <w:rsid w:val="00115D93"/>
    <w:rsid w:val="001247A8"/>
    <w:rsid w:val="0013308A"/>
    <w:rsid w:val="001378C0"/>
    <w:rsid w:val="00146CC8"/>
    <w:rsid w:val="001621B9"/>
    <w:rsid w:val="00162202"/>
    <w:rsid w:val="0018523D"/>
    <w:rsid w:val="0018694A"/>
    <w:rsid w:val="001A0842"/>
    <w:rsid w:val="001A3287"/>
    <w:rsid w:val="001A35E6"/>
    <w:rsid w:val="001A4939"/>
    <w:rsid w:val="001A6508"/>
    <w:rsid w:val="001C3B7B"/>
    <w:rsid w:val="001C4242"/>
    <w:rsid w:val="001C5CBC"/>
    <w:rsid w:val="001D30D4"/>
    <w:rsid w:val="001D4779"/>
    <w:rsid w:val="001D4C31"/>
    <w:rsid w:val="001E1A2F"/>
    <w:rsid w:val="001E2FFB"/>
    <w:rsid w:val="001E4D21"/>
    <w:rsid w:val="00205954"/>
    <w:rsid w:val="00207CD1"/>
    <w:rsid w:val="00207D5C"/>
    <w:rsid w:val="00217694"/>
    <w:rsid w:val="00221EED"/>
    <w:rsid w:val="00226657"/>
    <w:rsid w:val="0024206F"/>
    <w:rsid w:val="00247449"/>
    <w:rsid w:val="002477A2"/>
    <w:rsid w:val="002638CC"/>
    <w:rsid w:val="00263A51"/>
    <w:rsid w:val="002678B4"/>
    <w:rsid w:val="00267E02"/>
    <w:rsid w:val="0027324A"/>
    <w:rsid w:val="00277B6C"/>
    <w:rsid w:val="00292F5B"/>
    <w:rsid w:val="002953B7"/>
    <w:rsid w:val="002A5D44"/>
    <w:rsid w:val="002C18B6"/>
    <w:rsid w:val="002C6E51"/>
    <w:rsid w:val="002D632F"/>
    <w:rsid w:val="002E0BC4"/>
    <w:rsid w:val="002E12D7"/>
    <w:rsid w:val="002E47E3"/>
    <w:rsid w:val="002F1B76"/>
    <w:rsid w:val="002F3756"/>
    <w:rsid w:val="00321190"/>
    <w:rsid w:val="00323FBE"/>
    <w:rsid w:val="0033405D"/>
    <w:rsid w:val="0033568E"/>
    <w:rsid w:val="00335BFA"/>
    <w:rsid w:val="003509EC"/>
    <w:rsid w:val="00355FF5"/>
    <w:rsid w:val="00360990"/>
    <w:rsid w:val="00361350"/>
    <w:rsid w:val="0037416B"/>
    <w:rsid w:val="00386E32"/>
    <w:rsid w:val="003930D4"/>
    <w:rsid w:val="003B7BDC"/>
    <w:rsid w:val="003C3FAE"/>
    <w:rsid w:val="003C728F"/>
    <w:rsid w:val="003D0CB8"/>
    <w:rsid w:val="003D78FA"/>
    <w:rsid w:val="003F37E2"/>
    <w:rsid w:val="003F5765"/>
    <w:rsid w:val="004038CB"/>
    <w:rsid w:val="0040546F"/>
    <w:rsid w:val="0040737F"/>
    <w:rsid w:val="0042404A"/>
    <w:rsid w:val="00424305"/>
    <w:rsid w:val="004317F3"/>
    <w:rsid w:val="00442C3D"/>
    <w:rsid w:val="0044618F"/>
    <w:rsid w:val="00451215"/>
    <w:rsid w:val="00454335"/>
    <w:rsid w:val="0046769A"/>
    <w:rsid w:val="004735C7"/>
    <w:rsid w:val="00475FB3"/>
    <w:rsid w:val="00477F6C"/>
    <w:rsid w:val="004A27EF"/>
    <w:rsid w:val="004A5B20"/>
    <w:rsid w:val="004A6B1D"/>
    <w:rsid w:val="004C19E7"/>
    <w:rsid w:val="004C27EB"/>
    <w:rsid w:val="004C37A9"/>
    <w:rsid w:val="004D1D50"/>
    <w:rsid w:val="004E61EC"/>
    <w:rsid w:val="004E6F1D"/>
    <w:rsid w:val="004F259E"/>
    <w:rsid w:val="004F4E3B"/>
    <w:rsid w:val="005066F1"/>
    <w:rsid w:val="00511329"/>
    <w:rsid w:val="00511F1D"/>
    <w:rsid w:val="00520F36"/>
    <w:rsid w:val="00533097"/>
    <w:rsid w:val="00533E8F"/>
    <w:rsid w:val="00534E13"/>
    <w:rsid w:val="00540615"/>
    <w:rsid w:val="00540A6D"/>
    <w:rsid w:val="00544D99"/>
    <w:rsid w:val="0055693D"/>
    <w:rsid w:val="00566679"/>
    <w:rsid w:val="00566C23"/>
    <w:rsid w:val="00570530"/>
    <w:rsid w:val="00571EEA"/>
    <w:rsid w:val="00575417"/>
    <w:rsid w:val="005768E1"/>
    <w:rsid w:val="00587D54"/>
    <w:rsid w:val="00592913"/>
    <w:rsid w:val="00597737"/>
    <w:rsid w:val="005B0E61"/>
    <w:rsid w:val="005B1938"/>
    <w:rsid w:val="005C18AF"/>
    <w:rsid w:val="005C3890"/>
    <w:rsid w:val="005E31C1"/>
    <w:rsid w:val="005F6936"/>
    <w:rsid w:val="005F7BFE"/>
    <w:rsid w:val="00600017"/>
    <w:rsid w:val="0061551A"/>
    <w:rsid w:val="0061777D"/>
    <w:rsid w:val="006235CA"/>
    <w:rsid w:val="00644EA1"/>
    <w:rsid w:val="00653B2A"/>
    <w:rsid w:val="006643AB"/>
    <w:rsid w:val="00665A42"/>
    <w:rsid w:val="00672CEE"/>
    <w:rsid w:val="00683B33"/>
    <w:rsid w:val="00694BE9"/>
    <w:rsid w:val="006A4CD0"/>
    <w:rsid w:val="006D7276"/>
    <w:rsid w:val="006F0A53"/>
    <w:rsid w:val="006F6A6A"/>
    <w:rsid w:val="007210CD"/>
    <w:rsid w:val="00732045"/>
    <w:rsid w:val="0073476E"/>
    <w:rsid w:val="007369DB"/>
    <w:rsid w:val="007543B6"/>
    <w:rsid w:val="00756E8A"/>
    <w:rsid w:val="0076316F"/>
    <w:rsid w:val="00764A44"/>
    <w:rsid w:val="00773359"/>
    <w:rsid w:val="00774D4A"/>
    <w:rsid w:val="007917EA"/>
    <w:rsid w:val="007956C2"/>
    <w:rsid w:val="007A187E"/>
    <w:rsid w:val="007A6942"/>
    <w:rsid w:val="007B32B1"/>
    <w:rsid w:val="007B520D"/>
    <w:rsid w:val="007C72C2"/>
    <w:rsid w:val="007D4436"/>
    <w:rsid w:val="007E73E1"/>
    <w:rsid w:val="007F257A"/>
    <w:rsid w:val="007F3665"/>
    <w:rsid w:val="00800037"/>
    <w:rsid w:val="0083391C"/>
    <w:rsid w:val="00836895"/>
    <w:rsid w:val="00845D3A"/>
    <w:rsid w:val="00861D73"/>
    <w:rsid w:val="00896F59"/>
    <w:rsid w:val="00897553"/>
    <w:rsid w:val="008A4E87"/>
    <w:rsid w:val="008B46EA"/>
    <w:rsid w:val="008B493A"/>
    <w:rsid w:val="008C25FB"/>
    <w:rsid w:val="008D0C66"/>
    <w:rsid w:val="008D76E6"/>
    <w:rsid w:val="008D7BBB"/>
    <w:rsid w:val="008E1274"/>
    <w:rsid w:val="009020C9"/>
    <w:rsid w:val="00904FE8"/>
    <w:rsid w:val="0091267E"/>
    <w:rsid w:val="0092392D"/>
    <w:rsid w:val="0093234A"/>
    <w:rsid w:val="00934C6E"/>
    <w:rsid w:val="00944915"/>
    <w:rsid w:val="00954F0C"/>
    <w:rsid w:val="00956A78"/>
    <w:rsid w:val="00972B74"/>
    <w:rsid w:val="0097363B"/>
    <w:rsid w:val="00973F53"/>
    <w:rsid w:val="00983794"/>
    <w:rsid w:val="009A461D"/>
    <w:rsid w:val="009B386B"/>
    <w:rsid w:val="009B7BFB"/>
    <w:rsid w:val="009C307F"/>
    <w:rsid w:val="009C353C"/>
    <w:rsid w:val="009E54DA"/>
    <w:rsid w:val="009E55DF"/>
    <w:rsid w:val="009F68B3"/>
    <w:rsid w:val="00A025C8"/>
    <w:rsid w:val="00A117A5"/>
    <w:rsid w:val="00A202D5"/>
    <w:rsid w:val="00A2113E"/>
    <w:rsid w:val="00A23A51"/>
    <w:rsid w:val="00A24607"/>
    <w:rsid w:val="00A25CD3"/>
    <w:rsid w:val="00A37E23"/>
    <w:rsid w:val="00A51849"/>
    <w:rsid w:val="00A709FE"/>
    <w:rsid w:val="00A736AF"/>
    <w:rsid w:val="00A73C60"/>
    <w:rsid w:val="00A73E65"/>
    <w:rsid w:val="00A8051C"/>
    <w:rsid w:val="00A82767"/>
    <w:rsid w:val="00AA0CC2"/>
    <w:rsid w:val="00AA332F"/>
    <w:rsid w:val="00AA7BBB"/>
    <w:rsid w:val="00AB64A8"/>
    <w:rsid w:val="00AC0266"/>
    <w:rsid w:val="00AC07F4"/>
    <w:rsid w:val="00AC6B1C"/>
    <w:rsid w:val="00AD24EC"/>
    <w:rsid w:val="00B24B66"/>
    <w:rsid w:val="00B309F9"/>
    <w:rsid w:val="00B32B60"/>
    <w:rsid w:val="00B33884"/>
    <w:rsid w:val="00B44C5D"/>
    <w:rsid w:val="00B523AB"/>
    <w:rsid w:val="00B60524"/>
    <w:rsid w:val="00B61619"/>
    <w:rsid w:val="00B61705"/>
    <w:rsid w:val="00B64804"/>
    <w:rsid w:val="00B663CD"/>
    <w:rsid w:val="00B73EDA"/>
    <w:rsid w:val="00B760AB"/>
    <w:rsid w:val="00B811C7"/>
    <w:rsid w:val="00B81DE0"/>
    <w:rsid w:val="00B93DE5"/>
    <w:rsid w:val="00B96AFE"/>
    <w:rsid w:val="00B97D69"/>
    <w:rsid w:val="00BB4545"/>
    <w:rsid w:val="00BC6566"/>
    <w:rsid w:val="00BD5873"/>
    <w:rsid w:val="00C0313E"/>
    <w:rsid w:val="00C03974"/>
    <w:rsid w:val="00C04BE3"/>
    <w:rsid w:val="00C25D29"/>
    <w:rsid w:val="00C27A7C"/>
    <w:rsid w:val="00C33CBB"/>
    <w:rsid w:val="00C42437"/>
    <w:rsid w:val="00C55BCC"/>
    <w:rsid w:val="00C626A1"/>
    <w:rsid w:val="00C70475"/>
    <w:rsid w:val="00C80504"/>
    <w:rsid w:val="00C96618"/>
    <w:rsid w:val="00CA08ED"/>
    <w:rsid w:val="00CC0218"/>
    <w:rsid w:val="00CC3112"/>
    <w:rsid w:val="00CD0A1E"/>
    <w:rsid w:val="00CD355A"/>
    <w:rsid w:val="00CD4AF0"/>
    <w:rsid w:val="00CD6F17"/>
    <w:rsid w:val="00CF183B"/>
    <w:rsid w:val="00CF40E8"/>
    <w:rsid w:val="00CF457E"/>
    <w:rsid w:val="00D144DB"/>
    <w:rsid w:val="00D23B8A"/>
    <w:rsid w:val="00D24301"/>
    <w:rsid w:val="00D32E53"/>
    <w:rsid w:val="00D33561"/>
    <w:rsid w:val="00D375CD"/>
    <w:rsid w:val="00D553A2"/>
    <w:rsid w:val="00D71C6A"/>
    <w:rsid w:val="00D72F49"/>
    <w:rsid w:val="00D774D3"/>
    <w:rsid w:val="00D904E8"/>
    <w:rsid w:val="00DA08C3"/>
    <w:rsid w:val="00DB5A3E"/>
    <w:rsid w:val="00DC22AA"/>
    <w:rsid w:val="00DC5641"/>
    <w:rsid w:val="00DE03FA"/>
    <w:rsid w:val="00DE13A6"/>
    <w:rsid w:val="00DE388E"/>
    <w:rsid w:val="00DF74DD"/>
    <w:rsid w:val="00E027DC"/>
    <w:rsid w:val="00E1294F"/>
    <w:rsid w:val="00E21901"/>
    <w:rsid w:val="00E24F25"/>
    <w:rsid w:val="00E25AD0"/>
    <w:rsid w:val="00E3567D"/>
    <w:rsid w:val="00E4428F"/>
    <w:rsid w:val="00E46115"/>
    <w:rsid w:val="00E526D4"/>
    <w:rsid w:val="00E53769"/>
    <w:rsid w:val="00E63BC4"/>
    <w:rsid w:val="00E67335"/>
    <w:rsid w:val="00E71AA1"/>
    <w:rsid w:val="00E852BA"/>
    <w:rsid w:val="00E93668"/>
    <w:rsid w:val="00E95647"/>
    <w:rsid w:val="00EB6350"/>
    <w:rsid w:val="00EC77CA"/>
    <w:rsid w:val="00ED5BC5"/>
    <w:rsid w:val="00F0498D"/>
    <w:rsid w:val="00F15B57"/>
    <w:rsid w:val="00F22ACA"/>
    <w:rsid w:val="00F32C03"/>
    <w:rsid w:val="00F35EF4"/>
    <w:rsid w:val="00F37FE5"/>
    <w:rsid w:val="00F423E9"/>
    <w:rsid w:val="00F427DB"/>
    <w:rsid w:val="00F5154A"/>
    <w:rsid w:val="00F73A95"/>
    <w:rsid w:val="00F76584"/>
    <w:rsid w:val="00F8618F"/>
    <w:rsid w:val="00F96D1A"/>
    <w:rsid w:val="00FA5EB1"/>
    <w:rsid w:val="00FA7439"/>
    <w:rsid w:val="00FB26F2"/>
    <w:rsid w:val="00FB33E5"/>
    <w:rsid w:val="00FB3C13"/>
    <w:rsid w:val="00FC2D37"/>
    <w:rsid w:val="00FC412F"/>
    <w:rsid w:val="00FC4EC0"/>
    <w:rsid w:val="00FD2B51"/>
    <w:rsid w:val="00FE10A9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7BD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B7BDC"/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41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41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416B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4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416B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3-CL-230711-TD-0009/en" TargetMode="External"/><Relationship Id="rId18" Type="http://schemas.openxmlformats.org/officeDocument/2006/relationships/hyperlink" Target="https://www.itu.int/md/S23-CL-C-0003/en" TargetMode="External"/><Relationship Id="rId26" Type="http://schemas.openxmlformats.org/officeDocument/2006/relationships/hyperlink" Target="https://www.itu.int/md/S23-CL-C-0085/en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itu.int/md/S23-CL-C-0079/en" TargetMode="External"/><Relationship Id="rId34" Type="http://schemas.openxmlformats.org/officeDocument/2006/relationships/hyperlink" Target="https://www.itu.int/md/S23-CL-C-0003/en" TargetMode="External"/><Relationship Id="rId7" Type="http://schemas.openxmlformats.org/officeDocument/2006/relationships/hyperlink" Target="https://www.itu.int/md/S23-CL-C-0079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S23-CL-C-0076/en" TargetMode="External"/><Relationship Id="rId20" Type="http://schemas.openxmlformats.org/officeDocument/2006/relationships/hyperlink" Target="https://www.itu.int/md/S23-CL-C-0072/en" TargetMode="External"/><Relationship Id="rId29" Type="http://schemas.openxmlformats.org/officeDocument/2006/relationships/hyperlink" Target="https://www.itu.int/md/S23-CL-230711-TD-0010/e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tu.int/md/S23-CL-C-0072/en" TargetMode="External"/><Relationship Id="rId11" Type="http://schemas.openxmlformats.org/officeDocument/2006/relationships/hyperlink" Target="https://www.itu.int/md/S23-CL-C-0085/en" TargetMode="External"/><Relationship Id="rId24" Type="http://schemas.openxmlformats.org/officeDocument/2006/relationships/hyperlink" Target="https://www.itu.int/md/S23-CL-C-0081/en" TargetMode="External"/><Relationship Id="rId32" Type="http://schemas.openxmlformats.org/officeDocument/2006/relationships/hyperlink" Target="https://www.itu.int/md/S23-CL-C-0076/en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3-CL-INF-0018/en" TargetMode="External"/><Relationship Id="rId23" Type="http://schemas.openxmlformats.org/officeDocument/2006/relationships/hyperlink" Target="https://www.itu.int/md/S23-CL-C-0071/en" TargetMode="External"/><Relationship Id="rId28" Type="http://schemas.openxmlformats.org/officeDocument/2006/relationships/hyperlink" Target="https://www.itu.int/md/S23-CL-230711-TD-0009/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md/S23-CL-C-0083/en" TargetMode="External"/><Relationship Id="rId19" Type="http://schemas.openxmlformats.org/officeDocument/2006/relationships/hyperlink" Target="https://www.itu.int/md/S23-CL-C-0027/en" TargetMode="External"/><Relationship Id="rId31" Type="http://schemas.openxmlformats.org/officeDocument/2006/relationships/hyperlink" Target="https://www.itu.int/md/S23-CL-C-0006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3-CL-C-0081/en" TargetMode="External"/><Relationship Id="rId14" Type="http://schemas.openxmlformats.org/officeDocument/2006/relationships/hyperlink" Target="https://www.itu.int/md/S23-CL-230711-TD-0010/en" TargetMode="External"/><Relationship Id="rId22" Type="http://schemas.openxmlformats.org/officeDocument/2006/relationships/hyperlink" Target="https://www.itu.int/md/S23-CL-C-0061/en" TargetMode="External"/><Relationship Id="rId27" Type="http://schemas.openxmlformats.org/officeDocument/2006/relationships/hyperlink" Target="https://www.itu.int/md/S23-CL-C-0096/en" TargetMode="External"/><Relationship Id="rId30" Type="http://schemas.openxmlformats.org/officeDocument/2006/relationships/hyperlink" Target="https://www.itu.int/md/S23-CL-INF-0018/en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itu.int/md/S23-CL-C-0071/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tu.int/md/S23-CL-C-0096/en" TargetMode="External"/><Relationship Id="rId17" Type="http://schemas.openxmlformats.org/officeDocument/2006/relationships/hyperlink" Target="https://www.itu.int/md/S23-CL-C-0091/en" TargetMode="External"/><Relationship Id="rId25" Type="http://schemas.openxmlformats.org/officeDocument/2006/relationships/hyperlink" Target="https://www.itu.int/md/S23-CL-C-0083/en" TargetMode="External"/><Relationship Id="rId33" Type="http://schemas.openxmlformats.org/officeDocument/2006/relationships/hyperlink" Target="https://www.itu.int/md/S23-CL-C-0091/en" TargetMode="External"/><Relationship Id="rId38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onauth\Desktop\PF_Council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PF_Council23.docx</Template>
  <TotalTime>1</TotalTime>
  <Pages>5</Pages>
  <Words>1731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13088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sixième séance plénière</dc:title>
  <dc:subject>Conseil 2023</dc:subject>
  <dc:creator>Xue, Kun</dc:creator>
  <cp:keywords>C2023, C23, Council-23</cp:keywords>
  <dc:description/>
  <cp:lastModifiedBy>Xue, Kun</cp:lastModifiedBy>
  <cp:revision>4</cp:revision>
  <cp:lastPrinted>2000-07-18T08:55:00Z</cp:lastPrinted>
  <dcterms:created xsi:type="dcterms:W3CDTF">2023-09-01T16:27:00Z</dcterms:created>
  <dcterms:modified xsi:type="dcterms:W3CDTF">2023-09-01T16:28:00Z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