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:rsidRPr="00014031" w14:paraId="641F33E4" w14:textId="77777777" w:rsidTr="00F363FE">
        <w:tc>
          <w:tcPr>
            <w:tcW w:w="6512" w:type="dxa"/>
          </w:tcPr>
          <w:p w14:paraId="4060A424" w14:textId="0D1DAECE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</w:rPr>
            </w:pPr>
          </w:p>
        </w:tc>
        <w:tc>
          <w:tcPr>
            <w:tcW w:w="3117" w:type="dxa"/>
          </w:tcPr>
          <w:p w14:paraId="5685BFE2" w14:textId="19E9EB82" w:rsidR="007B0AA0" w:rsidRPr="00014031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014031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014031">
              <w:rPr>
                <w:b/>
                <w:bCs/>
                <w:lang w:bidi="ar-EG"/>
              </w:rPr>
              <w:t>C23/</w:t>
            </w:r>
            <w:r w:rsidR="003764D6" w:rsidRPr="00014031">
              <w:rPr>
                <w:b/>
                <w:bCs/>
                <w:lang w:bidi="ar-EG"/>
              </w:rPr>
              <w:t>111</w:t>
            </w:r>
            <w:r w:rsidRPr="00014031">
              <w:rPr>
                <w:b/>
                <w:bCs/>
                <w:lang w:bidi="ar-EG"/>
              </w:rPr>
              <w:t>-A</w:t>
            </w:r>
          </w:p>
        </w:tc>
      </w:tr>
      <w:tr w:rsidR="007B0AA0" w:rsidRPr="00014031" w14:paraId="62BC5DD4" w14:textId="77777777" w:rsidTr="00F363FE">
        <w:tc>
          <w:tcPr>
            <w:tcW w:w="6512" w:type="dxa"/>
          </w:tcPr>
          <w:p w14:paraId="1C169629" w14:textId="77777777" w:rsidR="007B0AA0" w:rsidRPr="00014031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298B5EB0" w14:textId="27A79A87" w:rsidR="007B0AA0" w:rsidRPr="00014031" w:rsidRDefault="00415B36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014031">
              <w:rPr>
                <w:rFonts w:hint="cs"/>
                <w:b/>
                <w:bCs/>
                <w:rtl/>
                <w:lang w:bidi="ar-EG"/>
              </w:rPr>
              <w:t xml:space="preserve">27 يوليو </w:t>
            </w:r>
            <w:r w:rsidR="007B0AA0" w:rsidRPr="00014031">
              <w:rPr>
                <w:b/>
                <w:bCs/>
                <w:lang w:bidi="ar-EG"/>
              </w:rPr>
              <w:t>2023</w:t>
            </w:r>
          </w:p>
        </w:tc>
      </w:tr>
      <w:tr w:rsidR="007B0AA0" w:rsidRPr="00014031" w14:paraId="5DF36D4A" w14:textId="77777777" w:rsidTr="00F363FE">
        <w:tc>
          <w:tcPr>
            <w:tcW w:w="6512" w:type="dxa"/>
          </w:tcPr>
          <w:p w14:paraId="6F686A53" w14:textId="77777777" w:rsidR="007B0AA0" w:rsidRPr="00014031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13C3E9F7" w14:textId="77777777" w:rsidR="007B0AA0" w:rsidRPr="00014031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014031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:rsidRPr="00014031" w14:paraId="379DDEDE" w14:textId="77777777" w:rsidTr="00F363FE">
        <w:tc>
          <w:tcPr>
            <w:tcW w:w="6512" w:type="dxa"/>
          </w:tcPr>
          <w:p w14:paraId="5EB49170" w14:textId="77777777" w:rsidR="007B0AA0" w:rsidRPr="00014031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503C628F" w14:textId="77777777" w:rsidR="007B0AA0" w:rsidRPr="00014031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:rsidRPr="00014031" w14:paraId="2B78D4BE" w14:textId="77777777" w:rsidTr="00EE7446">
        <w:tc>
          <w:tcPr>
            <w:tcW w:w="9629" w:type="dxa"/>
            <w:gridSpan w:val="2"/>
          </w:tcPr>
          <w:p w14:paraId="3E7BB919" w14:textId="0E2BD1E4" w:rsidR="007B0AA0" w:rsidRPr="00014031" w:rsidRDefault="009F70D2" w:rsidP="009F70D2">
            <w:pPr>
              <w:pStyle w:val="Title1"/>
              <w:rPr>
                <w:rtl/>
                <w:lang w:bidi="ar-SY"/>
              </w:rPr>
            </w:pPr>
            <w:r w:rsidRPr="00014031">
              <w:rPr>
                <w:rtl/>
              </w:rPr>
              <w:t xml:space="preserve">محضر موجز </w:t>
            </w:r>
            <w:r w:rsidRPr="00014031">
              <w:rPr>
                <w:rtl/>
              </w:rPr>
              <w:br/>
              <w:t xml:space="preserve">للجلسة العامة </w:t>
            </w:r>
            <w:r w:rsidRPr="00014031">
              <w:rPr>
                <w:rFonts w:hint="cs"/>
                <w:rtl/>
              </w:rPr>
              <w:t>السادسة</w:t>
            </w:r>
          </w:p>
        </w:tc>
      </w:tr>
      <w:tr w:rsidR="007B0AA0" w:rsidRPr="00014031" w14:paraId="19D11B39" w14:textId="77777777" w:rsidTr="00415B36">
        <w:tc>
          <w:tcPr>
            <w:tcW w:w="9629" w:type="dxa"/>
            <w:gridSpan w:val="2"/>
          </w:tcPr>
          <w:p w14:paraId="6A98CC25" w14:textId="77777777" w:rsidR="009F70D2" w:rsidRPr="00014031" w:rsidRDefault="009F70D2" w:rsidP="009F70D2">
            <w:pPr>
              <w:jc w:val="center"/>
              <w:rPr>
                <w:rtl/>
                <w:lang w:bidi="ar-EG"/>
              </w:rPr>
            </w:pPr>
            <w:r w:rsidRPr="00014031">
              <w:rPr>
                <w:rFonts w:hint="cs"/>
                <w:rtl/>
              </w:rPr>
              <w:t xml:space="preserve">الجمعة 21 يوليو 2023، من الساعة </w:t>
            </w:r>
            <w:r w:rsidRPr="00014031">
              <w:t>11:15</w:t>
            </w:r>
            <w:r w:rsidRPr="00014031">
              <w:rPr>
                <w:rFonts w:hint="cs"/>
                <w:rtl/>
                <w:lang w:bidi="ar-EG"/>
              </w:rPr>
              <w:t xml:space="preserve"> إلى الساعة </w:t>
            </w:r>
            <w:r w:rsidRPr="00014031">
              <w:rPr>
                <w:lang w:bidi="ar-EG"/>
              </w:rPr>
              <w:t>12:05</w:t>
            </w:r>
          </w:p>
          <w:p w14:paraId="55863CA3" w14:textId="02DC85DB" w:rsidR="007B0AA0" w:rsidRPr="00014031" w:rsidRDefault="009F70D2" w:rsidP="009F70D2">
            <w:pPr>
              <w:jc w:val="center"/>
            </w:pPr>
            <w:r w:rsidRPr="00014031">
              <w:rPr>
                <w:b/>
                <w:bCs/>
                <w:rtl/>
              </w:rPr>
              <w:t>الرئيس:</w:t>
            </w:r>
            <w:r w:rsidRPr="00014031">
              <w:rPr>
                <w:rtl/>
              </w:rPr>
              <w:t xml:space="preserve"> السيد س</w:t>
            </w:r>
            <w:r w:rsidRPr="00014031">
              <w:rPr>
                <w:rFonts w:hint="cs"/>
                <w:rtl/>
              </w:rPr>
              <w:t>يزار</w:t>
            </w:r>
            <w:r w:rsidRPr="00014031">
              <w:rPr>
                <w:rtl/>
              </w:rPr>
              <w:t xml:space="preserve"> مارتينيز (باراغواي)</w:t>
            </w:r>
          </w:p>
        </w:tc>
      </w:tr>
      <w:tr w:rsidR="00415B36" w:rsidRPr="00014031" w14:paraId="406BE5E0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1AD6E069" w14:textId="4B0E8467" w:rsidR="00415B36" w:rsidRPr="00014031" w:rsidRDefault="00415B36" w:rsidP="00415B36">
            <w:pPr>
              <w:spacing w:after="120"/>
              <w:jc w:val="center"/>
              <w:rPr>
                <w:rtl/>
                <w:lang w:bidi="ar-EG"/>
              </w:rPr>
            </w:pPr>
          </w:p>
        </w:tc>
      </w:tr>
    </w:tbl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92"/>
        <w:gridCol w:w="6429"/>
        <w:gridCol w:w="2718"/>
      </w:tblGrid>
      <w:tr w:rsidR="00415B36" w:rsidRPr="00014031" w14:paraId="0144FE02" w14:textId="77777777" w:rsidTr="00415B36">
        <w:trPr>
          <w:jc w:val="center"/>
        </w:trPr>
        <w:tc>
          <w:tcPr>
            <w:tcW w:w="255" w:type="pct"/>
          </w:tcPr>
          <w:p w14:paraId="70EBC6AB" w14:textId="77777777" w:rsidR="00415B36" w:rsidRPr="00014031" w:rsidRDefault="00415B36" w:rsidP="00415B36">
            <w:pPr>
              <w:spacing w:before="480"/>
              <w:rPr>
                <w:b/>
                <w:bCs/>
                <w:lang w:val="en-CA"/>
              </w:rPr>
            </w:pPr>
            <w:bookmarkStart w:id="0" w:name="_Hlk141438382"/>
            <w:r w:rsidRPr="00014031">
              <w:rPr>
                <w:b/>
                <w:bCs/>
                <w:lang w:val="en-CA"/>
              </w:rPr>
              <w:br w:type="page"/>
            </w:r>
            <w:r w:rsidRPr="00014031">
              <w:rPr>
                <w:b/>
                <w:bCs/>
                <w:lang w:val="en-CA"/>
              </w:rPr>
              <w:br w:type="page"/>
            </w:r>
          </w:p>
        </w:tc>
        <w:tc>
          <w:tcPr>
            <w:tcW w:w="3335" w:type="pct"/>
          </w:tcPr>
          <w:p w14:paraId="25ACD4AA" w14:textId="6B1BD9D7" w:rsidR="00415B36" w:rsidRPr="00014031" w:rsidRDefault="00415B36" w:rsidP="00415B36">
            <w:pPr>
              <w:spacing w:before="480" w:after="120"/>
              <w:rPr>
                <w:b/>
                <w:bCs/>
                <w:lang w:val="en-CA"/>
              </w:rPr>
            </w:pPr>
            <w:r w:rsidRPr="00014031">
              <w:rPr>
                <w:rFonts w:hint="cs"/>
                <w:b/>
                <w:bCs/>
                <w:rtl/>
                <w:lang w:val="en-CA"/>
              </w:rPr>
              <w:t xml:space="preserve">مواضيع </w:t>
            </w:r>
            <w:r w:rsidR="00E1799E" w:rsidRPr="00014031">
              <w:rPr>
                <w:rFonts w:hint="cs"/>
                <w:b/>
                <w:bCs/>
                <w:rtl/>
                <w:lang w:val="en-CA"/>
              </w:rPr>
              <w:t>المناقشة</w:t>
            </w:r>
          </w:p>
        </w:tc>
        <w:tc>
          <w:tcPr>
            <w:tcW w:w="1410" w:type="pct"/>
          </w:tcPr>
          <w:p w14:paraId="7267556C" w14:textId="67EA4788" w:rsidR="00415B36" w:rsidRPr="00014031" w:rsidRDefault="00415B36" w:rsidP="00415B36">
            <w:pPr>
              <w:spacing w:before="480"/>
              <w:jc w:val="center"/>
              <w:rPr>
                <w:b/>
                <w:bCs/>
                <w:lang w:val="en-CA"/>
              </w:rPr>
            </w:pPr>
            <w:r w:rsidRPr="00014031">
              <w:rPr>
                <w:rFonts w:hint="cs"/>
                <w:b/>
                <w:bCs/>
                <w:rtl/>
                <w:lang w:val="en-CA"/>
              </w:rPr>
              <w:t>الوثائق</w:t>
            </w:r>
          </w:p>
        </w:tc>
      </w:tr>
      <w:bookmarkEnd w:id="0"/>
      <w:tr w:rsidR="003764D6" w:rsidRPr="00014031" w14:paraId="2A459E4D" w14:textId="77777777" w:rsidTr="003764D6">
        <w:trPr>
          <w:trHeight w:val="20"/>
          <w:jc w:val="center"/>
        </w:trPr>
        <w:tc>
          <w:tcPr>
            <w:tcW w:w="255" w:type="pct"/>
          </w:tcPr>
          <w:p w14:paraId="60016ED2" w14:textId="77777777" w:rsidR="003764D6" w:rsidRPr="00014031" w:rsidRDefault="003764D6" w:rsidP="003764D6">
            <w:pPr>
              <w:spacing w:before="80" w:after="80"/>
              <w:rPr>
                <w:lang w:val="en-CA"/>
              </w:rPr>
            </w:pPr>
            <w:r w:rsidRPr="00014031">
              <w:rPr>
                <w:lang w:val="en-CA"/>
              </w:rPr>
              <w:t>1</w:t>
            </w:r>
          </w:p>
        </w:tc>
        <w:tc>
          <w:tcPr>
            <w:tcW w:w="3335" w:type="pct"/>
          </w:tcPr>
          <w:p w14:paraId="3205674D" w14:textId="2DB71CFA" w:rsidR="003764D6" w:rsidRPr="00014031" w:rsidRDefault="003764D6" w:rsidP="003764D6">
            <w:pPr>
              <w:spacing w:before="80" w:after="80"/>
              <w:rPr>
                <w:rFonts w:asciiTheme="minorHAnsi" w:hAnsiTheme="minorHAnsi" w:cstheme="minorHAnsi"/>
                <w:lang w:val="en-CA"/>
              </w:rPr>
            </w:pPr>
            <w:bookmarkStart w:id="1" w:name="_Toc408328131"/>
            <w:bookmarkStart w:id="2" w:name="_Toc414526851"/>
            <w:bookmarkStart w:id="3" w:name="_Toc415560271"/>
            <w:r w:rsidRPr="00014031">
              <w:rPr>
                <w:rFonts w:hint="cs"/>
                <w:rtl/>
                <w:lang w:bidi="ar-SY"/>
              </w:rPr>
              <w:t>استراتيجية تنسيق الجهود بين قطاعات الاتحاد الثلاثة</w:t>
            </w:r>
            <w:bookmarkEnd w:id="1"/>
            <w:bookmarkEnd w:id="2"/>
            <w:bookmarkEnd w:id="3"/>
            <w:r w:rsidR="000F189E" w:rsidRPr="00014031">
              <w:rPr>
                <w:rFonts w:hint="cs"/>
                <w:rtl/>
                <w:lang w:bidi="ar-SY"/>
              </w:rPr>
              <w:t xml:space="preserve"> (تابع)</w:t>
            </w:r>
          </w:p>
        </w:tc>
        <w:bookmarkStart w:id="4" w:name="lt_pId017"/>
        <w:tc>
          <w:tcPr>
            <w:tcW w:w="1410" w:type="pct"/>
          </w:tcPr>
          <w:p w14:paraId="1458B5DD" w14:textId="252332CD" w:rsidR="003764D6" w:rsidRPr="00014031" w:rsidRDefault="003764D6" w:rsidP="003764D6">
            <w:pPr>
              <w:spacing w:before="80" w:after="80"/>
              <w:ind w:left="-109"/>
              <w:jc w:val="center"/>
              <w:rPr>
                <w:rFonts w:asciiTheme="minorHAnsi" w:hAnsiTheme="minorHAnsi" w:cstheme="minorHAnsi"/>
                <w:lang w:val="en-CA"/>
              </w:rPr>
            </w:pPr>
            <w:r w:rsidRPr="00014031">
              <w:rPr>
                <w:sz w:val="24"/>
                <w:szCs w:val="20"/>
                <w:lang w:val="en-GB"/>
              </w:rPr>
              <w:fldChar w:fldCharType="begin"/>
            </w:r>
            <w:r w:rsidRPr="00014031">
              <w:instrText xml:space="preserve"> HYPERLINK "https://www.itu.int/md/S23-CL-C-0027/en" </w:instrText>
            </w:r>
            <w:r w:rsidRPr="00014031">
              <w:rPr>
                <w:sz w:val="24"/>
                <w:szCs w:val="20"/>
                <w:lang w:val="en-GB"/>
              </w:rPr>
            </w:r>
            <w:r w:rsidRPr="00014031">
              <w:rPr>
                <w:sz w:val="24"/>
                <w:szCs w:val="20"/>
                <w:lang w:val="en-GB"/>
              </w:rPr>
              <w:fldChar w:fldCharType="separate"/>
            </w:r>
            <w:r w:rsidRPr="00014031">
              <w:rPr>
                <w:rStyle w:val="Hyperlink"/>
                <w:lang w:val="en-CA"/>
              </w:rPr>
              <w:t>C23/27</w:t>
            </w:r>
            <w:r w:rsidRPr="00014031">
              <w:rPr>
                <w:rStyle w:val="Hyperlink"/>
                <w:lang w:val="en-CA"/>
              </w:rPr>
              <w:fldChar w:fldCharType="end"/>
            </w:r>
            <w:r w:rsidRPr="00014031">
              <w:rPr>
                <w:rtl/>
                <w:lang w:val="en-CA"/>
              </w:rPr>
              <w:t xml:space="preserve">، </w:t>
            </w:r>
            <w:hyperlink r:id="rId8" w:history="1">
              <w:r w:rsidRPr="00014031">
                <w:rPr>
                  <w:rStyle w:val="Hyperlink"/>
                  <w:lang w:val="en-CA"/>
                </w:rPr>
                <w:t>C23/72(Rev.1)</w:t>
              </w:r>
              <w:r w:rsidRPr="00014031">
                <w:rPr>
                  <w:rStyle w:val="Hyperlink"/>
                  <w:rtl/>
                  <w:lang w:val="en-CA"/>
                </w:rPr>
                <w:t xml:space="preserve"> + التصويب 1</w:t>
              </w:r>
            </w:hyperlink>
            <w:r w:rsidRPr="00014031">
              <w:rPr>
                <w:rtl/>
                <w:lang w:val="en-CA"/>
              </w:rPr>
              <w:t xml:space="preserve">، </w:t>
            </w:r>
            <w:hyperlink r:id="rId9" w:history="1">
              <w:r w:rsidRPr="00014031">
                <w:rPr>
                  <w:rStyle w:val="Hyperlink"/>
                  <w:lang w:val="en-CA"/>
                </w:rPr>
                <w:t>C23/79</w:t>
              </w:r>
            </w:hyperlink>
            <w:bookmarkEnd w:id="4"/>
          </w:p>
        </w:tc>
      </w:tr>
      <w:tr w:rsidR="003764D6" w:rsidRPr="00014031" w14:paraId="1FCF23BA" w14:textId="77777777" w:rsidTr="003764D6">
        <w:trPr>
          <w:trHeight w:val="20"/>
          <w:jc w:val="center"/>
        </w:trPr>
        <w:tc>
          <w:tcPr>
            <w:tcW w:w="255" w:type="pct"/>
          </w:tcPr>
          <w:p w14:paraId="4BD6C098" w14:textId="77777777" w:rsidR="003764D6" w:rsidRPr="00014031" w:rsidRDefault="003764D6" w:rsidP="003764D6">
            <w:pPr>
              <w:spacing w:before="80" w:after="80"/>
              <w:rPr>
                <w:lang w:val="en-CA"/>
              </w:rPr>
            </w:pPr>
            <w:r w:rsidRPr="00014031">
              <w:rPr>
                <w:lang w:val="en-CA"/>
              </w:rPr>
              <w:t>2</w:t>
            </w:r>
          </w:p>
        </w:tc>
        <w:tc>
          <w:tcPr>
            <w:tcW w:w="3335" w:type="pct"/>
          </w:tcPr>
          <w:p w14:paraId="08A77225" w14:textId="0039CC2A" w:rsidR="003764D6" w:rsidRPr="00014031" w:rsidRDefault="003764D6" w:rsidP="003764D6">
            <w:pPr>
              <w:spacing w:before="80" w:after="80"/>
              <w:rPr>
                <w:rFonts w:asciiTheme="minorHAnsi" w:hAnsiTheme="minorHAnsi" w:cstheme="minorHAnsi"/>
                <w:spacing w:val="-2"/>
                <w:lang w:val="en-CA" w:bidi="ar-EG"/>
              </w:rPr>
            </w:pPr>
            <w:r w:rsidRPr="00014031">
              <w:rPr>
                <w:spacing w:val="-2"/>
                <w:rtl/>
              </w:rPr>
              <w:t>تقرير عن دور الاتحاد الدولي للاتصالات في تنفيذ</w:t>
            </w:r>
            <w:r w:rsidRPr="00014031">
              <w:rPr>
                <w:rFonts w:hint="cs"/>
                <w:spacing w:val="-2"/>
                <w:rtl/>
              </w:rPr>
              <w:t xml:space="preserve"> نواتج</w:t>
            </w:r>
            <w:r w:rsidRPr="00014031">
              <w:rPr>
                <w:spacing w:val="-2"/>
                <w:rtl/>
              </w:rPr>
              <w:t xml:space="preserve"> القمة العالمية لمجتمع المعلومات وخطة التنمية المستدامة </w:t>
            </w:r>
            <w:r w:rsidRPr="00014031">
              <w:rPr>
                <w:rFonts w:hint="cs"/>
                <w:spacing w:val="-2"/>
                <w:rtl/>
              </w:rPr>
              <w:t>ل</w:t>
            </w:r>
            <w:r w:rsidRPr="00014031">
              <w:rPr>
                <w:spacing w:val="-2"/>
                <w:rtl/>
              </w:rPr>
              <w:t xml:space="preserve">عام 2030 </w:t>
            </w:r>
            <w:r w:rsidRPr="00014031">
              <w:rPr>
                <w:rFonts w:hint="cs"/>
                <w:spacing w:val="-2"/>
                <w:rtl/>
              </w:rPr>
              <w:t>و</w:t>
            </w:r>
            <w:r w:rsidRPr="00014031">
              <w:rPr>
                <w:spacing w:val="-2"/>
                <w:rtl/>
              </w:rPr>
              <w:t>في عملي</w:t>
            </w:r>
            <w:r w:rsidRPr="00014031">
              <w:rPr>
                <w:rFonts w:hint="cs"/>
                <w:spacing w:val="-2"/>
                <w:rtl/>
              </w:rPr>
              <w:t>ات</w:t>
            </w:r>
            <w:r w:rsidRPr="00014031">
              <w:rPr>
                <w:spacing w:val="-2"/>
                <w:rtl/>
              </w:rPr>
              <w:t xml:space="preserve"> المتابعة والاستعراض</w:t>
            </w:r>
            <w:r w:rsidRPr="00014031">
              <w:rPr>
                <w:rFonts w:hint="cs"/>
                <w:spacing w:val="-2"/>
                <w:rtl/>
              </w:rPr>
              <w:t xml:space="preserve"> ذات الصلة بها</w:t>
            </w:r>
            <w:r w:rsidR="000F189E" w:rsidRPr="00014031">
              <w:rPr>
                <w:rFonts w:hint="cs"/>
                <w:spacing w:val="-2"/>
                <w:rtl/>
              </w:rPr>
              <w:t xml:space="preserve"> </w:t>
            </w:r>
            <w:r w:rsidR="000F189E" w:rsidRPr="00014031">
              <w:rPr>
                <w:rFonts w:hint="cs"/>
                <w:rtl/>
                <w:lang w:bidi="ar-SY"/>
              </w:rPr>
              <w:t>(تابع)</w:t>
            </w:r>
          </w:p>
        </w:tc>
        <w:bookmarkStart w:id="5" w:name="lt_pId020"/>
        <w:tc>
          <w:tcPr>
            <w:tcW w:w="1410" w:type="pct"/>
          </w:tcPr>
          <w:p w14:paraId="1AD2B0A3" w14:textId="5A520099" w:rsidR="003764D6" w:rsidRPr="00014031" w:rsidRDefault="003764D6" w:rsidP="003764D6">
            <w:pPr>
              <w:spacing w:before="80" w:after="80"/>
              <w:ind w:right="177"/>
              <w:jc w:val="center"/>
              <w:rPr>
                <w:rFonts w:asciiTheme="minorHAnsi" w:hAnsiTheme="minorHAnsi" w:cstheme="minorHAnsi"/>
                <w:lang w:val="en-CA"/>
              </w:rPr>
            </w:pPr>
            <w:r w:rsidRPr="00014031">
              <w:rPr>
                <w:sz w:val="24"/>
                <w:szCs w:val="20"/>
                <w:lang w:val="en-GB"/>
              </w:rPr>
              <w:fldChar w:fldCharType="begin"/>
            </w:r>
            <w:r w:rsidRPr="00014031">
              <w:instrText xml:space="preserve"> HYPERLINK "https://www.itu.int/md/S23-CL-C-0061/en" </w:instrText>
            </w:r>
            <w:r w:rsidRPr="00014031">
              <w:rPr>
                <w:sz w:val="24"/>
                <w:szCs w:val="20"/>
                <w:lang w:val="en-GB"/>
              </w:rPr>
            </w:r>
            <w:r w:rsidRPr="00014031">
              <w:rPr>
                <w:sz w:val="24"/>
                <w:szCs w:val="20"/>
                <w:lang w:val="en-GB"/>
              </w:rPr>
              <w:fldChar w:fldCharType="separate"/>
            </w:r>
            <w:r w:rsidRPr="00014031">
              <w:rPr>
                <w:rStyle w:val="Hyperlink"/>
                <w:lang w:val="en-CA"/>
              </w:rPr>
              <w:t>C23/61</w:t>
            </w:r>
            <w:r w:rsidRPr="00014031">
              <w:rPr>
                <w:rStyle w:val="Hyperlink"/>
                <w:lang w:val="en-CA"/>
              </w:rPr>
              <w:fldChar w:fldCharType="end"/>
            </w:r>
            <w:r w:rsidRPr="00014031">
              <w:rPr>
                <w:rtl/>
                <w:lang w:val="en-CA"/>
              </w:rPr>
              <w:t xml:space="preserve">، </w:t>
            </w:r>
            <w:hyperlink r:id="rId10" w:history="1">
              <w:r w:rsidRPr="00014031">
                <w:rPr>
                  <w:rStyle w:val="Hyperlink"/>
                  <w:lang w:val="en-CA"/>
                </w:rPr>
                <w:t>C23/71</w:t>
              </w:r>
            </w:hyperlink>
            <w:r w:rsidRPr="00014031">
              <w:rPr>
                <w:rtl/>
                <w:lang w:val="en-CA"/>
              </w:rPr>
              <w:t xml:space="preserve">، </w:t>
            </w:r>
            <w:hyperlink r:id="rId11" w:history="1">
              <w:r w:rsidRPr="00014031">
                <w:rPr>
                  <w:rStyle w:val="Hyperlink"/>
                  <w:lang w:val="en-CA"/>
                </w:rPr>
                <w:t>C23/81</w:t>
              </w:r>
            </w:hyperlink>
            <w:r w:rsidRPr="00014031">
              <w:rPr>
                <w:rtl/>
                <w:lang w:val="en-CA"/>
              </w:rPr>
              <w:t xml:space="preserve">، </w:t>
            </w:r>
            <w:hyperlink r:id="rId12" w:history="1">
              <w:r w:rsidRPr="00014031">
                <w:rPr>
                  <w:rStyle w:val="Hyperlink"/>
                  <w:lang w:val="en-CA"/>
                </w:rPr>
                <w:t>C23/83</w:t>
              </w:r>
            </w:hyperlink>
            <w:r w:rsidRPr="00014031">
              <w:rPr>
                <w:rtl/>
                <w:lang w:val="en-CA"/>
              </w:rPr>
              <w:t xml:space="preserve">، </w:t>
            </w:r>
            <w:hyperlink r:id="rId13" w:history="1">
              <w:r w:rsidRPr="00014031">
                <w:rPr>
                  <w:rStyle w:val="Hyperlink"/>
                  <w:lang w:val="en-CA"/>
                </w:rPr>
                <w:t>C23/85</w:t>
              </w:r>
              <w:r w:rsidRPr="00014031">
                <w:rPr>
                  <w:rStyle w:val="Hyperlink"/>
                  <w:rtl/>
                  <w:lang w:val="en-CA"/>
                </w:rPr>
                <w:t xml:space="preserve"> + التصويب</w:t>
              </w:r>
              <w:r w:rsidR="00F8646B" w:rsidRPr="00014031">
                <w:rPr>
                  <w:rStyle w:val="Hyperlink"/>
                  <w:rFonts w:hint="cs"/>
                  <w:rtl/>
                  <w:lang w:val="en-CA"/>
                </w:rPr>
                <w:t>ان</w:t>
              </w:r>
              <w:r w:rsidRPr="00014031">
                <w:rPr>
                  <w:rStyle w:val="Hyperlink"/>
                  <w:rtl/>
                  <w:lang w:val="en-CA"/>
                </w:rPr>
                <w:t xml:space="preserve"> 1</w:t>
              </w:r>
              <w:r w:rsidR="00F8646B" w:rsidRPr="00014031">
                <w:rPr>
                  <w:rStyle w:val="Hyperlink"/>
                  <w:rFonts w:hint="cs"/>
                  <w:rtl/>
                  <w:lang w:val="en-CA"/>
                </w:rPr>
                <w:t xml:space="preserve"> و</w:t>
              </w:r>
              <w:r w:rsidRPr="00014031">
                <w:rPr>
                  <w:rStyle w:val="Hyperlink"/>
                  <w:lang w:val="en-CA"/>
                </w:rPr>
                <w:t>2</w:t>
              </w:r>
            </w:hyperlink>
            <w:r w:rsidRPr="00014031">
              <w:rPr>
                <w:rtl/>
                <w:lang w:val="en-CA"/>
              </w:rPr>
              <w:t xml:space="preserve">، </w:t>
            </w:r>
            <w:hyperlink r:id="rId14" w:history="1">
              <w:r w:rsidRPr="00014031">
                <w:rPr>
                  <w:rStyle w:val="Hyperlink"/>
                  <w:lang w:val="en-CA"/>
                </w:rPr>
                <w:t>C23/96</w:t>
              </w:r>
            </w:hyperlink>
            <w:r w:rsidRPr="00014031">
              <w:rPr>
                <w:rtl/>
                <w:lang w:val="en-CA"/>
              </w:rPr>
              <w:t xml:space="preserve">، </w:t>
            </w:r>
            <w:hyperlink r:id="rId15" w:history="1">
              <w:r w:rsidRPr="00014031">
                <w:rPr>
                  <w:rStyle w:val="Hyperlink"/>
                  <w:lang w:val="en-CA"/>
                </w:rPr>
                <w:t>C23/DT/9</w:t>
              </w:r>
            </w:hyperlink>
            <w:r w:rsidRPr="00014031">
              <w:rPr>
                <w:rtl/>
                <w:lang w:val="en-CA"/>
              </w:rPr>
              <w:t xml:space="preserve">، </w:t>
            </w:r>
            <w:hyperlink r:id="rId16" w:history="1">
              <w:r w:rsidRPr="00014031">
                <w:rPr>
                  <w:rStyle w:val="Hyperlink"/>
                  <w:lang w:val="en-CA"/>
                </w:rPr>
                <w:t>C23/DT/10</w:t>
              </w:r>
            </w:hyperlink>
            <w:bookmarkEnd w:id="5"/>
          </w:p>
        </w:tc>
      </w:tr>
      <w:tr w:rsidR="003764D6" w:rsidRPr="00014031" w14:paraId="024DD5EF" w14:textId="77777777" w:rsidTr="003764D6">
        <w:trPr>
          <w:trHeight w:val="20"/>
          <w:jc w:val="center"/>
        </w:trPr>
        <w:tc>
          <w:tcPr>
            <w:tcW w:w="255" w:type="pct"/>
          </w:tcPr>
          <w:p w14:paraId="689A471F" w14:textId="77777777" w:rsidR="003764D6" w:rsidRPr="00014031" w:rsidRDefault="003764D6" w:rsidP="003764D6">
            <w:pPr>
              <w:spacing w:before="80" w:after="80"/>
              <w:rPr>
                <w:lang w:val="en-CA"/>
              </w:rPr>
            </w:pPr>
            <w:r w:rsidRPr="00014031">
              <w:rPr>
                <w:lang w:val="en-CA"/>
              </w:rPr>
              <w:t>3</w:t>
            </w:r>
          </w:p>
        </w:tc>
        <w:tc>
          <w:tcPr>
            <w:tcW w:w="3335" w:type="pct"/>
          </w:tcPr>
          <w:p w14:paraId="01A76514" w14:textId="4D30E39E" w:rsidR="003764D6" w:rsidRPr="00014031" w:rsidRDefault="00D77DD0" w:rsidP="003764D6">
            <w:pPr>
              <w:spacing w:before="80" w:after="80"/>
              <w:rPr>
                <w:rFonts w:asciiTheme="minorHAnsi" w:hAnsiTheme="minorHAnsi" w:cstheme="minorHAnsi"/>
                <w:spacing w:val="-2"/>
                <w:lang w:val="en-CA"/>
              </w:rPr>
            </w:pPr>
            <w:r w:rsidRPr="00014031">
              <w:rPr>
                <w:rFonts w:hint="cs"/>
                <w:spacing w:val="-2"/>
                <w:rtl/>
                <w:lang w:bidi="ar-EG"/>
              </w:rPr>
              <w:t>بيان تونس بشأن إعلان جربة الصادر عن المؤتمر الثامن عشر لرؤساء دول وحكومات البلدان الناطقة باللغة الفرنسية</w:t>
            </w:r>
          </w:p>
        </w:tc>
        <w:tc>
          <w:tcPr>
            <w:tcW w:w="1410" w:type="pct"/>
          </w:tcPr>
          <w:p w14:paraId="0DDD6A90" w14:textId="77777777" w:rsidR="003764D6" w:rsidRPr="00014031" w:rsidRDefault="000D1A25" w:rsidP="003764D6">
            <w:pPr>
              <w:spacing w:before="80" w:after="80"/>
              <w:jc w:val="center"/>
              <w:rPr>
                <w:rFonts w:asciiTheme="minorHAnsi" w:hAnsiTheme="minorHAnsi" w:cstheme="minorHAnsi"/>
                <w:lang w:val="en-CA"/>
              </w:rPr>
            </w:pPr>
            <w:hyperlink r:id="rId17" w:history="1">
              <w:bookmarkStart w:id="6" w:name="lt_pId023"/>
              <w:r w:rsidR="003764D6" w:rsidRPr="00014031">
                <w:rPr>
                  <w:rStyle w:val="Hyperlink"/>
                  <w:lang w:val="en-CA"/>
                </w:rPr>
                <w:t>C23/INF/18</w:t>
              </w:r>
              <w:bookmarkEnd w:id="6"/>
            </w:hyperlink>
          </w:p>
        </w:tc>
      </w:tr>
      <w:tr w:rsidR="003764D6" w:rsidRPr="00014031" w14:paraId="4BC49BBF" w14:textId="77777777" w:rsidTr="004548F5">
        <w:trPr>
          <w:trHeight w:val="20"/>
          <w:jc w:val="center"/>
        </w:trPr>
        <w:tc>
          <w:tcPr>
            <w:tcW w:w="255" w:type="pct"/>
          </w:tcPr>
          <w:p w14:paraId="7F14D29A" w14:textId="77777777" w:rsidR="003764D6" w:rsidRPr="00014031" w:rsidRDefault="003764D6" w:rsidP="003764D6">
            <w:pPr>
              <w:spacing w:before="80" w:after="80"/>
              <w:rPr>
                <w:lang w:val="en-CA"/>
              </w:rPr>
            </w:pPr>
            <w:r w:rsidRPr="00014031">
              <w:rPr>
                <w:lang w:val="en-CA"/>
              </w:rPr>
              <w:t>4</w:t>
            </w:r>
          </w:p>
        </w:tc>
        <w:tc>
          <w:tcPr>
            <w:tcW w:w="3335" w:type="pct"/>
          </w:tcPr>
          <w:p w14:paraId="5CE05CEA" w14:textId="64DAEAF1" w:rsidR="003764D6" w:rsidRPr="00014031" w:rsidRDefault="003E1302" w:rsidP="003E1302">
            <w:pPr>
              <w:spacing w:before="80" w:after="80"/>
              <w:rPr>
                <w:rFonts w:asciiTheme="minorHAnsi" w:hAnsiTheme="minorHAnsi" w:cstheme="minorHAnsi"/>
                <w:lang w:val="en-CA"/>
              </w:rPr>
            </w:pPr>
            <w:r w:rsidRPr="00014031">
              <w:rPr>
                <w:rFonts w:hint="cs"/>
                <w:rtl/>
                <w:lang w:bidi="ar-EG"/>
              </w:rPr>
              <w:t>خمسة وعشرون</w:t>
            </w:r>
            <w:r w:rsidRPr="00014031">
              <w:rPr>
                <w:rtl/>
                <w:lang w:bidi="ar-EG"/>
              </w:rPr>
              <w:t xml:space="preserve"> </w:t>
            </w:r>
            <w:r w:rsidR="003764D6" w:rsidRPr="00014031">
              <w:rPr>
                <w:rtl/>
              </w:rPr>
              <w:t>عاماً من برنامج عمل الاتحاد بشأن المساواة بين الجنسين</w:t>
            </w:r>
            <w:r w:rsidR="000F189E" w:rsidRPr="00014031">
              <w:rPr>
                <w:rFonts w:hint="cs"/>
                <w:rtl/>
              </w:rPr>
              <w:t xml:space="preserve"> </w:t>
            </w:r>
            <w:r w:rsidR="000F189E" w:rsidRPr="00014031">
              <w:rPr>
                <w:rFonts w:hint="cs"/>
                <w:rtl/>
                <w:lang w:bidi="ar-SY"/>
              </w:rPr>
              <w:t>(تابع)</w:t>
            </w:r>
          </w:p>
        </w:tc>
        <w:bookmarkStart w:id="7" w:name="lt_pId026"/>
        <w:tc>
          <w:tcPr>
            <w:tcW w:w="1410" w:type="pct"/>
          </w:tcPr>
          <w:p w14:paraId="265952A7" w14:textId="53A7C928" w:rsidR="003764D6" w:rsidRPr="00014031" w:rsidRDefault="003764D6" w:rsidP="003764D6">
            <w:pPr>
              <w:spacing w:before="80" w:after="80"/>
              <w:jc w:val="center"/>
              <w:rPr>
                <w:rFonts w:asciiTheme="minorHAnsi" w:hAnsiTheme="minorHAnsi" w:cstheme="minorHAnsi"/>
                <w:lang w:val="en-CA"/>
              </w:rPr>
            </w:pPr>
            <w:r w:rsidRPr="00014031">
              <w:rPr>
                <w:sz w:val="24"/>
                <w:szCs w:val="20"/>
                <w:lang w:val="en-GB"/>
              </w:rPr>
              <w:fldChar w:fldCharType="begin"/>
            </w:r>
            <w:r w:rsidRPr="00014031">
              <w:instrText xml:space="preserve"> HYPERLINK "https://www.itu.int/md/S23-CL-C-0006/en" </w:instrText>
            </w:r>
            <w:r w:rsidRPr="00014031">
              <w:rPr>
                <w:sz w:val="24"/>
                <w:szCs w:val="20"/>
                <w:lang w:val="en-GB"/>
              </w:rPr>
            </w:r>
            <w:r w:rsidRPr="00014031">
              <w:rPr>
                <w:sz w:val="24"/>
                <w:szCs w:val="20"/>
                <w:lang w:val="en-GB"/>
              </w:rPr>
              <w:fldChar w:fldCharType="separate"/>
            </w:r>
            <w:r w:rsidRPr="00014031">
              <w:rPr>
                <w:rStyle w:val="Hyperlink"/>
                <w:lang w:val="en-CA"/>
              </w:rPr>
              <w:t>C23/6</w:t>
            </w:r>
            <w:r w:rsidRPr="00014031">
              <w:rPr>
                <w:rStyle w:val="Hyperlink"/>
                <w:lang w:val="en-CA"/>
              </w:rPr>
              <w:fldChar w:fldCharType="end"/>
            </w:r>
            <w:r w:rsidRPr="00014031">
              <w:rPr>
                <w:rtl/>
                <w:lang w:val="en-CA"/>
              </w:rPr>
              <w:t xml:space="preserve">، </w:t>
            </w:r>
            <w:hyperlink r:id="rId18" w:history="1">
              <w:r w:rsidRPr="00014031">
                <w:rPr>
                  <w:rStyle w:val="Hyperlink"/>
                  <w:lang w:val="en-CA"/>
                </w:rPr>
                <w:t>C23/76(Rev.1)</w:t>
              </w:r>
            </w:hyperlink>
            <w:r w:rsidRPr="00014031">
              <w:rPr>
                <w:rtl/>
                <w:lang w:val="en-CA"/>
              </w:rPr>
              <w:t xml:space="preserve">، </w:t>
            </w:r>
            <w:hyperlink r:id="rId19" w:history="1">
              <w:r w:rsidRPr="00014031">
                <w:rPr>
                  <w:rStyle w:val="Hyperlink"/>
                  <w:lang w:val="en-CA"/>
                </w:rPr>
                <w:t>C23/91(Rev.1)</w:t>
              </w:r>
              <w:r w:rsidRPr="00014031">
                <w:rPr>
                  <w:rStyle w:val="Hyperlink"/>
                  <w:rtl/>
                  <w:lang w:val="en-CA"/>
                </w:rPr>
                <w:t xml:space="preserve"> + التصويب 1</w:t>
              </w:r>
            </w:hyperlink>
            <w:bookmarkEnd w:id="7"/>
          </w:p>
        </w:tc>
      </w:tr>
      <w:tr w:rsidR="003764D6" w:rsidRPr="00014031" w14:paraId="43F81523" w14:textId="77777777" w:rsidTr="004548F5">
        <w:trPr>
          <w:trHeight w:val="20"/>
          <w:jc w:val="center"/>
        </w:trPr>
        <w:tc>
          <w:tcPr>
            <w:tcW w:w="255" w:type="pct"/>
            <w:tcBorders>
              <w:bottom w:val="single" w:sz="4" w:space="0" w:color="auto"/>
            </w:tcBorders>
          </w:tcPr>
          <w:p w14:paraId="5097C860" w14:textId="77777777" w:rsidR="003764D6" w:rsidRPr="00014031" w:rsidRDefault="003764D6" w:rsidP="003764D6">
            <w:pPr>
              <w:spacing w:before="80" w:after="80"/>
              <w:rPr>
                <w:lang w:val="en-CA"/>
              </w:rPr>
            </w:pPr>
            <w:r w:rsidRPr="00014031">
              <w:rPr>
                <w:lang w:val="en-CA"/>
              </w:rPr>
              <w:t>5</w:t>
            </w:r>
          </w:p>
        </w:tc>
        <w:tc>
          <w:tcPr>
            <w:tcW w:w="3335" w:type="pct"/>
            <w:tcBorders>
              <w:bottom w:val="single" w:sz="4" w:space="0" w:color="auto"/>
            </w:tcBorders>
          </w:tcPr>
          <w:p w14:paraId="69EEEA7B" w14:textId="1CF0FCE5" w:rsidR="003764D6" w:rsidRPr="00014031" w:rsidRDefault="003764D6" w:rsidP="003764D6">
            <w:pPr>
              <w:spacing w:before="80" w:after="80"/>
              <w:rPr>
                <w:rFonts w:asciiTheme="minorHAnsi" w:hAnsiTheme="minorHAnsi" w:cstheme="minorHAnsi"/>
              </w:rPr>
            </w:pPr>
            <w:r w:rsidRPr="00014031">
              <w:rPr>
                <w:rtl/>
              </w:rPr>
              <w:t>قرارات المجلس ومقرراته التي انتهى مفعولها</w:t>
            </w:r>
          </w:p>
        </w:tc>
        <w:tc>
          <w:tcPr>
            <w:tcW w:w="1410" w:type="pct"/>
            <w:tcBorders>
              <w:bottom w:val="single" w:sz="4" w:space="0" w:color="auto"/>
            </w:tcBorders>
          </w:tcPr>
          <w:p w14:paraId="0DA66833" w14:textId="77777777" w:rsidR="003764D6" w:rsidRPr="00014031" w:rsidRDefault="000D1A25" w:rsidP="003764D6">
            <w:pPr>
              <w:spacing w:before="80" w:after="80"/>
              <w:ind w:left="-109"/>
              <w:jc w:val="center"/>
              <w:rPr>
                <w:rFonts w:asciiTheme="minorHAnsi" w:hAnsiTheme="minorHAnsi" w:cstheme="minorHAnsi"/>
                <w:lang w:val="en-CA"/>
              </w:rPr>
            </w:pPr>
            <w:hyperlink r:id="rId20" w:history="1">
              <w:bookmarkStart w:id="8" w:name="lt_pId029"/>
              <w:r w:rsidR="003764D6" w:rsidRPr="00014031">
                <w:rPr>
                  <w:rStyle w:val="Hyperlink"/>
                  <w:lang w:val="en-CA"/>
                </w:rPr>
                <w:t>C23/3(Rev.1)</w:t>
              </w:r>
              <w:bookmarkEnd w:id="8"/>
            </w:hyperlink>
          </w:p>
        </w:tc>
      </w:tr>
    </w:tbl>
    <w:p w14:paraId="444DB247" w14:textId="724B38B9" w:rsidR="00D77DD0" w:rsidRPr="00014031" w:rsidRDefault="003764D6" w:rsidP="000F189E">
      <w:pPr>
        <w:rPr>
          <w:cs/>
        </w:rPr>
      </w:pPr>
      <w:r w:rsidRPr="00014031">
        <w:rPr>
          <w:cs/>
          <w:lang w:bidi="ar-EG"/>
        </w:rPr>
        <w:t>‎</w:t>
      </w:r>
      <w:r w:rsidR="00D77DD0" w:rsidRPr="00014031">
        <w:rPr>
          <w:lang w:bidi="ar-EG"/>
        </w:rPr>
        <w:br w:type="page"/>
      </w:r>
    </w:p>
    <w:p w14:paraId="29EF4C57" w14:textId="1A377BE5" w:rsidR="003764D6" w:rsidRPr="00014031" w:rsidRDefault="003764D6" w:rsidP="003764D6">
      <w:pPr>
        <w:pStyle w:val="Heading1"/>
        <w:rPr>
          <w:rtl/>
          <w:lang w:bidi="ar-EG"/>
        </w:rPr>
      </w:pPr>
      <w:r w:rsidRPr="00014031">
        <w:rPr>
          <w:lang w:bidi="ar-EG"/>
        </w:rPr>
        <w:lastRenderedPageBreak/>
        <w:t>1</w:t>
      </w:r>
      <w:r w:rsidRPr="00014031">
        <w:rPr>
          <w:cs/>
          <w:lang w:bidi="ar-EG"/>
        </w:rPr>
        <w:t>‎</w:t>
      </w:r>
      <w:r w:rsidRPr="00014031">
        <w:rPr>
          <w:rtl/>
          <w:lang w:bidi="ar-EG"/>
        </w:rPr>
        <w:tab/>
        <w:t>استراتيجية تنسيق الجهود بين قطاعات الاتحاد الثلاثة</w:t>
      </w:r>
      <w:r w:rsidR="000F189E" w:rsidRPr="00014031">
        <w:rPr>
          <w:rFonts w:hint="cs"/>
          <w:rtl/>
          <w:lang w:bidi="ar-EG"/>
        </w:rPr>
        <w:t xml:space="preserve"> </w:t>
      </w:r>
      <w:r w:rsidR="000F189E" w:rsidRPr="00014031">
        <w:rPr>
          <w:rFonts w:hint="cs"/>
          <w:rtl/>
          <w:lang w:bidi="ar-SY"/>
        </w:rPr>
        <w:t>(تابع)</w:t>
      </w:r>
      <w:r w:rsidRPr="00014031">
        <w:rPr>
          <w:rFonts w:hint="cs"/>
          <w:rtl/>
          <w:lang w:bidi="ar-EG"/>
        </w:rPr>
        <w:t xml:space="preserve"> (الوثائق </w:t>
      </w:r>
      <w:hyperlink r:id="rId21" w:history="1">
        <w:r w:rsidRPr="00014031">
          <w:rPr>
            <w:rStyle w:val="Hyperlink"/>
            <w:lang w:val="en-CA" w:bidi="ar-EG"/>
          </w:rPr>
          <w:t>C23/27</w:t>
        </w:r>
      </w:hyperlink>
      <w:r w:rsidRPr="00014031">
        <w:rPr>
          <w:rtl/>
        </w:rPr>
        <w:t xml:space="preserve"> و</w:t>
      </w:r>
      <w:hyperlink r:id="rId22" w:history="1">
        <w:r w:rsidRPr="00014031">
          <w:rPr>
            <w:rStyle w:val="Hyperlink"/>
            <w:lang w:val="en-CA" w:bidi="ar-EG"/>
          </w:rPr>
          <w:t>C23/72(Rev.1)</w:t>
        </w:r>
        <w:r w:rsidRPr="00014031">
          <w:rPr>
            <w:rStyle w:val="Hyperlink"/>
            <w:rtl/>
          </w:rPr>
          <w:t xml:space="preserve"> + التصويب 1</w:t>
        </w:r>
      </w:hyperlink>
      <w:r w:rsidRPr="00014031">
        <w:rPr>
          <w:rtl/>
        </w:rPr>
        <w:t xml:space="preserve"> و</w:t>
      </w:r>
      <w:hyperlink r:id="rId23" w:history="1">
        <w:r w:rsidRPr="00014031">
          <w:rPr>
            <w:rStyle w:val="Hyperlink"/>
            <w:lang w:val="en-CA" w:bidi="ar-EG"/>
          </w:rPr>
          <w:t>C23/79</w:t>
        </w:r>
      </w:hyperlink>
      <w:r w:rsidRPr="00014031">
        <w:rPr>
          <w:rFonts w:hint="cs"/>
          <w:rtl/>
          <w:lang w:bidi="ar-EG"/>
        </w:rPr>
        <w:t>)</w:t>
      </w:r>
    </w:p>
    <w:p w14:paraId="40F4E1EE" w14:textId="0FD78C6B" w:rsidR="00873744" w:rsidRPr="00014031" w:rsidRDefault="003764D6" w:rsidP="000F189E">
      <w:pPr>
        <w:rPr>
          <w:rtl/>
        </w:rPr>
      </w:pPr>
      <w:r w:rsidRPr="00014031">
        <w:rPr>
          <w:rtl/>
        </w:rPr>
        <w:t>1.1</w:t>
      </w:r>
      <w:r w:rsidRPr="00014031">
        <w:rPr>
          <w:rtl/>
        </w:rPr>
        <w:tab/>
      </w:r>
      <w:dir w:val="rtl">
        <w:r w:rsidR="006335AD" w:rsidRPr="00014031">
          <w:rPr>
            <w:rtl/>
          </w:rPr>
          <w:t xml:space="preserve">شكر ممثل الأمانة العامة أعضاء المجلس على التعليقات التي أبديت في الجلسة العامة السابقة والتي أحيط علماً بها للنظر فيها مستقبلاً. </w:t>
        </w:r>
        <w:dir w:val="rtl">
          <w:r w:rsidR="00FE5F49" w:rsidRPr="00014031">
            <w:rPr>
              <w:rtl/>
            </w:rPr>
            <w:t>وشدد، في معرض تقديم مزيد من التوضيحات عقب المناقشة السابقة، على أن لجنة التنسيق (</w:t>
          </w:r>
          <w:r w:rsidR="00FE5F49" w:rsidRPr="00014031">
            <w:t>CoCo</w:t>
          </w:r>
          <w:r w:rsidR="00FE5F49" w:rsidRPr="00014031">
            <w:rPr>
              <w:rtl/>
            </w:rPr>
            <w:t xml:space="preserve">) </w:t>
          </w:r>
          <w:r w:rsidR="00437DCC" w:rsidRPr="00014031">
            <w:rPr>
              <w:rtl/>
            </w:rPr>
            <w:t xml:space="preserve">تحتفظ </w:t>
          </w:r>
          <w:r w:rsidR="00FE5F49" w:rsidRPr="00014031">
            <w:rPr>
              <w:rtl/>
            </w:rPr>
            <w:t>بالإشراف على جميع قرارات التنسيق بين القطاعات</w:t>
          </w:r>
          <w:r w:rsidR="00FE5F49" w:rsidRPr="00014031">
            <w:rPr>
              <w:rFonts w:ascii="Arial" w:hAnsi="Arial" w:cs="Arial" w:hint="cs"/>
              <w:rtl/>
            </w:rPr>
            <w:t>‬</w:t>
          </w:r>
          <w:r w:rsidR="00873744" w:rsidRPr="00014031">
            <w:rPr>
              <w:rtl/>
            </w:rPr>
            <w:t>.</w:t>
          </w:r>
          <w:r w:rsidR="00FE5F49" w:rsidRPr="00014031">
            <w:rPr>
              <w:rtl/>
            </w:rPr>
            <w:t xml:space="preserve"> وسيواصل التنسيق البرنامجي، بقيادة فريق التنسيق الإداري</w:t>
          </w:r>
          <w:r w:rsidR="003E1302" w:rsidRPr="00014031">
            <w:rPr>
              <w:rFonts w:hint="eastAsia"/>
              <w:rtl/>
            </w:rPr>
            <w:t> </w:t>
          </w:r>
          <w:r w:rsidR="003E1302" w:rsidRPr="00014031">
            <w:t>)MCG(</w:t>
          </w:r>
          <w:r w:rsidR="00FE5F49" w:rsidRPr="00014031">
            <w:rPr>
              <w:rtl/>
            </w:rPr>
            <w:t>، عمل فريق المهام المعني بالتنسيق بين القطاعا</w:t>
          </w:r>
          <w:r w:rsidR="000F189E" w:rsidRPr="00014031">
            <w:rPr>
              <w:rtl/>
              <w:lang w:bidi="ar-SY"/>
            </w:rPr>
            <w:t>ت (</w:t>
          </w:r>
          <w:r w:rsidR="000F189E" w:rsidRPr="00014031">
            <w:rPr>
              <w:lang w:bidi="ar-SY"/>
            </w:rPr>
            <w:t>ISC-TF</w:t>
          </w:r>
          <w:r w:rsidR="000F189E" w:rsidRPr="00014031">
            <w:rPr>
              <w:rtl/>
              <w:lang w:bidi="ar-SY"/>
            </w:rPr>
            <w:t>)</w:t>
          </w:r>
          <w:r w:rsidR="00FE5F49" w:rsidRPr="00014031">
            <w:rPr>
              <w:rtl/>
            </w:rPr>
            <w:t>.</w:t>
          </w:r>
          <w:r w:rsidR="00C07E3A" w:rsidRPr="00014031">
            <w:rPr>
              <w:rtl/>
            </w:rPr>
            <w:t xml:space="preserve"> وسيجري فريق شاغلي وظائف </w:t>
          </w:r>
          <w:r w:rsidR="00C07E3A" w:rsidRPr="00014031">
            <w:t>D.2</w:t>
          </w:r>
          <w:r w:rsidR="00C07E3A" w:rsidRPr="00014031">
            <w:rPr>
              <w:rtl/>
            </w:rPr>
            <w:t xml:space="preserve"> مناقشة قرارات الأداء والتحول على مستوى غير رسمي بدرجة أكبر، وسيقدم توصيات بشأن المسائل التنظيمية لتنظر فيها لجنة التنسيق. وجدير بالإشارة أن ف</w:t>
          </w:r>
          <w:r w:rsidR="006F57FD" w:rsidRPr="00014031">
            <w:rPr>
              <w:rtl/>
            </w:rPr>
            <w:t xml:space="preserve">ريق شاغلي وظائف </w:t>
          </w:r>
          <w:r w:rsidR="006F57FD" w:rsidRPr="00014031">
            <w:t>D.2</w:t>
          </w:r>
          <w:r w:rsidR="006F57FD" w:rsidRPr="00014031">
            <w:rPr>
              <w:rtl/>
            </w:rPr>
            <w:t xml:space="preserve"> ليس كياناً جديداً، </w:t>
          </w:r>
          <w:r w:rsidR="00437DCC" w:rsidRPr="00014031">
            <w:rPr>
              <w:rtl/>
            </w:rPr>
            <w:t xml:space="preserve">بل هو </w:t>
          </w:r>
          <w:r w:rsidR="006F57FD" w:rsidRPr="00014031">
            <w:rPr>
              <w:rtl/>
            </w:rPr>
            <w:t>يعمل منذ عام 2008.</w:t>
          </w:r>
          <w:r w:rsidR="002F44BB" w:rsidRPr="00014031">
            <w:rPr>
              <w:rFonts w:ascii="Arial" w:hAnsi="Arial" w:cs="Arial"/>
            </w:rPr>
            <w:t>‬</w:t>
          </w:r>
          <w:r w:rsidR="002F44BB" w:rsidRPr="00014031">
            <w:rPr>
              <w:rFonts w:ascii="Arial" w:hAnsi="Arial" w:cs="Arial"/>
            </w:rPr>
            <w:t>‬</w:t>
          </w:r>
          <w:r w:rsidR="00672EF4" w:rsidRPr="00014031">
            <w:rPr>
              <w:rFonts w:ascii="Arial" w:hAnsi="Arial" w:cs="Arial"/>
            </w:rPr>
            <w:t>‬</w:t>
          </w:r>
          <w:r w:rsidR="00672EF4" w:rsidRPr="00014031">
            <w:rPr>
              <w:rFonts w:ascii="Arial" w:hAnsi="Arial" w:cs="Arial"/>
            </w:rPr>
            <w:t>‬</w:t>
          </w:r>
          <w:r w:rsidR="00D569F3" w:rsidRPr="00014031">
            <w:rPr>
              <w:rFonts w:ascii="Arial" w:hAnsi="Arial" w:cs="Arial"/>
            </w:rPr>
            <w:t>‬</w:t>
          </w:r>
          <w:r w:rsidR="00D569F3" w:rsidRPr="00014031">
            <w:rPr>
              <w:rFonts w:ascii="Arial" w:hAnsi="Arial" w:cs="Arial"/>
            </w:rPr>
            <w:t>‬</w:t>
          </w:r>
          <w:r w:rsidR="00AE2DBB" w:rsidRPr="00014031">
            <w:rPr>
              <w:rFonts w:ascii="Arial" w:hAnsi="Arial" w:cs="Arial"/>
            </w:rPr>
            <w:t>‬</w:t>
          </w:r>
          <w:r w:rsidR="00AE2DBB" w:rsidRPr="00014031">
            <w:rPr>
              <w:rFonts w:ascii="Arial" w:hAnsi="Arial" w:cs="Arial"/>
            </w:rPr>
            <w:t>‬</w:t>
          </w:r>
          <w:r w:rsidR="0009628E" w:rsidRPr="00014031">
            <w:rPr>
              <w:rFonts w:ascii="Arial" w:hAnsi="Arial" w:cs="Arial"/>
            </w:rPr>
            <w:t>‬</w:t>
          </w:r>
          <w:r w:rsidR="0009628E" w:rsidRPr="00014031">
            <w:rPr>
              <w:rFonts w:ascii="Arial" w:hAnsi="Arial" w:cs="Arial"/>
            </w:rPr>
            <w:t>‬</w:t>
          </w:r>
          <w:r w:rsidR="005B5B01" w:rsidRPr="00014031">
            <w:rPr>
              <w:rFonts w:ascii="Arial" w:hAnsi="Arial" w:cs="Arial"/>
            </w:rPr>
            <w:t>‬</w:t>
          </w:r>
          <w:r w:rsidR="005B5B01" w:rsidRPr="00014031">
            <w:rPr>
              <w:rFonts w:ascii="Arial" w:hAnsi="Arial" w:cs="Arial"/>
            </w:rPr>
            <w:t>‬</w:t>
          </w:r>
          <w:r w:rsidR="00014031" w:rsidRPr="00014031">
            <w:t>‬</w:t>
          </w:r>
          <w:r w:rsidR="00014031" w:rsidRPr="00014031">
            <w:t>‬</w:t>
          </w:r>
          <w:r w:rsidR="000D1A25">
            <w:t>‬</w:t>
          </w:r>
          <w:r w:rsidR="000D1A25">
            <w:t>‬</w:t>
          </w:r>
        </w:dir>
      </w:dir>
    </w:p>
    <w:p w14:paraId="2CD3A8FA" w14:textId="6BF71206" w:rsidR="003764D6" w:rsidRPr="00014031" w:rsidRDefault="003764D6" w:rsidP="003764D6">
      <w:pPr>
        <w:rPr>
          <w:rtl/>
          <w:lang w:val="en-GB"/>
        </w:rPr>
      </w:pPr>
      <w:r w:rsidRPr="00014031">
        <w:rPr>
          <w:rFonts w:hint="cs"/>
          <w:rtl/>
          <w:lang w:bidi="ar-EG"/>
        </w:rPr>
        <w:t>2.1</w:t>
      </w:r>
      <w:r w:rsidRPr="00014031">
        <w:rPr>
          <w:rtl/>
          <w:lang w:bidi="ar-EG"/>
        </w:rPr>
        <w:tab/>
      </w:r>
      <w:r w:rsidR="00117BE0" w:rsidRPr="00014031">
        <w:rPr>
          <w:rFonts w:hint="cs"/>
          <w:rtl/>
          <w:lang w:bidi="ar-EG"/>
        </w:rPr>
        <w:t xml:space="preserve">وقال </w:t>
      </w:r>
      <w:r w:rsidR="00082F4E" w:rsidRPr="00014031">
        <w:rPr>
          <w:rtl/>
          <w:lang w:bidi="ar-EG"/>
        </w:rPr>
        <w:t>أحد أعضاء المجلس</w:t>
      </w:r>
      <w:r w:rsidR="00082F4E" w:rsidRPr="00014031">
        <w:rPr>
          <w:rFonts w:hint="cs"/>
          <w:rtl/>
          <w:lang w:bidi="ar-EG"/>
        </w:rPr>
        <w:t xml:space="preserve">، </w:t>
      </w:r>
      <w:r w:rsidR="00117BE0" w:rsidRPr="00014031">
        <w:rPr>
          <w:rFonts w:hint="cs"/>
          <w:rtl/>
          <w:lang w:bidi="ar-EG"/>
        </w:rPr>
        <w:t>مذكّراً</w:t>
      </w:r>
      <w:r w:rsidR="00082F4E" w:rsidRPr="00014031">
        <w:rPr>
          <w:rFonts w:hint="cs"/>
          <w:rtl/>
          <w:lang w:bidi="ar-EG"/>
        </w:rPr>
        <w:t xml:space="preserve"> </w:t>
      </w:r>
      <w:r w:rsidR="008C16D8" w:rsidRPr="00014031">
        <w:rPr>
          <w:rFonts w:hint="cs"/>
          <w:rtl/>
          <w:lang w:bidi="ar-EG"/>
        </w:rPr>
        <w:t xml:space="preserve">مرة أخرى </w:t>
      </w:r>
      <w:r w:rsidR="00082F4E" w:rsidRPr="00014031">
        <w:rPr>
          <w:rFonts w:hint="cs"/>
          <w:rtl/>
          <w:lang w:bidi="ar-EG"/>
        </w:rPr>
        <w:t>بأن</w:t>
      </w:r>
      <w:r w:rsidR="00082F4E" w:rsidRPr="00014031">
        <w:rPr>
          <w:rtl/>
          <w:lang w:bidi="ar-EG"/>
        </w:rPr>
        <w:t xml:space="preserve"> </w:t>
      </w:r>
      <w:r w:rsidR="008C16D8" w:rsidRPr="00014031">
        <w:rPr>
          <w:rFonts w:hint="cs"/>
          <w:rtl/>
          <w:lang w:bidi="ar-EG"/>
        </w:rPr>
        <w:t>فريق المهام المعني بالتنسيق</w:t>
      </w:r>
      <w:r w:rsidR="00082F4E" w:rsidRPr="00014031">
        <w:rPr>
          <w:rtl/>
          <w:lang w:bidi="ar-EG"/>
        </w:rPr>
        <w:t xml:space="preserve"> بين القطاعات</w:t>
      </w:r>
      <w:r w:rsidR="008C16D8" w:rsidRPr="00014031">
        <w:rPr>
          <w:rFonts w:hint="cs"/>
          <w:rtl/>
          <w:lang w:bidi="ar-EG"/>
        </w:rPr>
        <w:t xml:space="preserve"> مشار إليه</w:t>
      </w:r>
      <w:r w:rsidR="00082F4E" w:rsidRPr="00014031">
        <w:rPr>
          <w:rtl/>
          <w:lang w:bidi="ar-EG"/>
        </w:rPr>
        <w:t xml:space="preserve"> في</w:t>
      </w:r>
      <w:r w:rsidR="007719ED" w:rsidRPr="00014031">
        <w:rPr>
          <w:rFonts w:hint="cs"/>
          <w:rtl/>
          <w:lang w:bidi="ar-EG"/>
        </w:rPr>
        <w:t> </w:t>
      </w:r>
      <w:r w:rsidR="00082F4E" w:rsidRPr="00014031">
        <w:rPr>
          <w:rtl/>
          <w:lang w:bidi="ar-EG"/>
        </w:rPr>
        <w:t>القرار</w:t>
      </w:r>
      <w:r w:rsidR="000F189E" w:rsidRPr="00014031">
        <w:rPr>
          <w:rFonts w:hint="cs"/>
          <w:rtl/>
          <w:lang w:bidi="ar-EG"/>
        </w:rPr>
        <w:t xml:space="preserve"> </w:t>
      </w:r>
      <w:r w:rsidR="00082F4E" w:rsidRPr="00014031">
        <w:rPr>
          <w:rtl/>
          <w:lang w:bidi="ar-EG"/>
        </w:rPr>
        <w:t>191</w:t>
      </w:r>
      <w:r w:rsidR="000F189E" w:rsidRPr="00014031">
        <w:rPr>
          <w:rFonts w:hint="cs"/>
          <w:rtl/>
          <w:lang w:bidi="ar-EG"/>
        </w:rPr>
        <w:t> </w:t>
      </w:r>
      <w:r w:rsidR="00082F4E" w:rsidRPr="00014031">
        <w:rPr>
          <w:rtl/>
          <w:lang w:bidi="ar-EG"/>
        </w:rPr>
        <w:t>(المرا</w:t>
      </w:r>
      <w:r w:rsidR="000F189E" w:rsidRPr="00014031">
        <w:rPr>
          <w:rFonts w:hint="cs"/>
          <w:rtl/>
          <w:lang w:bidi="ar-EG"/>
        </w:rPr>
        <w:t>جَ</w:t>
      </w:r>
      <w:r w:rsidR="00082F4E" w:rsidRPr="00014031">
        <w:rPr>
          <w:rtl/>
          <w:lang w:bidi="ar-EG"/>
        </w:rPr>
        <w:t>ع في بوخارست، 2022)، إنه لا يعتقد أن المجلس لديه سلطة إلغائه لصالح فريق جديد</w:t>
      </w:r>
      <w:r w:rsidR="009C1B18" w:rsidRPr="00014031">
        <w:rPr>
          <w:rFonts w:hint="cs"/>
          <w:rtl/>
          <w:lang w:bidi="ar-EG"/>
        </w:rPr>
        <w:t xml:space="preserve"> </w:t>
      </w:r>
      <w:r w:rsidR="008C16D8" w:rsidRPr="00014031">
        <w:rPr>
          <w:rFonts w:hint="cs"/>
          <w:rtl/>
        </w:rPr>
        <w:t xml:space="preserve">(فريق </w:t>
      </w:r>
      <w:r w:rsidR="00437DCC" w:rsidRPr="00014031">
        <w:rPr>
          <w:rtl/>
        </w:rPr>
        <w:t>ال</w:t>
      </w:r>
      <w:r w:rsidR="008C16D8" w:rsidRPr="00014031">
        <w:rPr>
          <w:rtl/>
        </w:rPr>
        <w:t xml:space="preserve">تنسيق </w:t>
      </w:r>
      <w:r w:rsidR="00437DCC" w:rsidRPr="00014031">
        <w:rPr>
          <w:rtl/>
        </w:rPr>
        <w:t>الإداري</w:t>
      </w:r>
      <w:r w:rsidR="008C16D8" w:rsidRPr="00014031">
        <w:rPr>
          <w:rFonts w:hint="cs"/>
          <w:rtl/>
        </w:rPr>
        <w:t xml:space="preserve">). </w:t>
      </w:r>
      <w:r w:rsidR="008C16D8" w:rsidRPr="00014031">
        <w:rPr>
          <w:rtl/>
        </w:rPr>
        <w:t xml:space="preserve">ويجب أن </w:t>
      </w:r>
      <w:r w:rsidR="008C16D8" w:rsidRPr="00014031">
        <w:rPr>
          <w:rFonts w:hint="cs"/>
          <w:rtl/>
        </w:rPr>
        <w:t>تتماشى</w:t>
      </w:r>
      <w:r w:rsidR="008C16D8" w:rsidRPr="00014031">
        <w:rPr>
          <w:rtl/>
        </w:rPr>
        <w:t xml:space="preserve"> قرارات المجلس مع قرارات مؤتمر المندوبين المفوضين. </w:t>
      </w:r>
      <w:r w:rsidR="008C16D8" w:rsidRPr="00014031">
        <w:rPr>
          <w:rFonts w:hint="cs"/>
          <w:rtl/>
        </w:rPr>
        <w:t>و</w:t>
      </w:r>
      <w:r w:rsidR="008C16D8" w:rsidRPr="00014031">
        <w:rPr>
          <w:rtl/>
        </w:rPr>
        <w:t>ينبغي تقديم نسخة مراجعة من الوثيقة</w:t>
      </w:r>
      <w:r w:rsidR="00DB0E31" w:rsidRPr="00014031">
        <w:rPr>
          <w:rFonts w:hint="cs"/>
          <w:rtl/>
        </w:rPr>
        <w:t> </w:t>
      </w:r>
      <w:r w:rsidR="008C16D8" w:rsidRPr="00014031">
        <w:t>C23/27</w:t>
      </w:r>
      <w:r w:rsidR="008C16D8" w:rsidRPr="00014031">
        <w:rPr>
          <w:rtl/>
        </w:rPr>
        <w:t xml:space="preserve"> تتماشى مع القرار 191 (المرا</w:t>
      </w:r>
      <w:r w:rsidR="008C5086" w:rsidRPr="00014031">
        <w:rPr>
          <w:rFonts w:hint="cs"/>
          <w:rtl/>
        </w:rPr>
        <w:t>جَ</w:t>
      </w:r>
      <w:r w:rsidR="008C16D8" w:rsidRPr="00014031">
        <w:rPr>
          <w:rtl/>
        </w:rPr>
        <w:t>ع في بوخارست، 2022) إلى المجلس في دورته المقبلة</w:t>
      </w:r>
      <w:r w:rsidR="008C16D8" w:rsidRPr="00014031">
        <w:rPr>
          <w:rFonts w:hint="cs"/>
          <w:rtl/>
        </w:rPr>
        <w:t>.</w:t>
      </w:r>
    </w:p>
    <w:p w14:paraId="4F0647E0" w14:textId="2C4F91A2" w:rsidR="003764D6" w:rsidRPr="00014031" w:rsidRDefault="003764D6" w:rsidP="008C5086">
      <w:pPr>
        <w:rPr>
          <w:rtl/>
          <w:lang w:val="en-GB"/>
        </w:rPr>
      </w:pPr>
      <w:r w:rsidRPr="00014031">
        <w:rPr>
          <w:rtl/>
          <w:lang w:bidi="ar-EG"/>
        </w:rPr>
        <w:t>3.1</w:t>
      </w:r>
      <w:r w:rsidRPr="00014031">
        <w:rPr>
          <w:rtl/>
          <w:lang w:bidi="ar-EG"/>
        </w:rPr>
        <w:tab/>
      </w:r>
      <w:r w:rsidR="00C74891" w:rsidRPr="00014031">
        <w:rPr>
          <w:rtl/>
          <w:lang w:bidi="ar-EG"/>
        </w:rPr>
        <w:t>ووافق عضو آخر في المجلس على أن الاستعاضة عن فريق المهام المعني بالتنسيق بين القطاعات يتعارض مع القرار</w:t>
      </w:r>
      <w:r w:rsidR="00DB0E31" w:rsidRPr="00014031">
        <w:rPr>
          <w:rtl/>
          <w:lang w:bidi="ar-EG"/>
        </w:rPr>
        <w:t> </w:t>
      </w:r>
      <w:r w:rsidR="00C74891" w:rsidRPr="00014031">
        <w:rPr>
          <w:rtl/>
          <w:lang w:bidi="ar-EG"/>
        </w:rPr>
        <w:t>191 (المرا</w:t>
      </w:r>
      <w:r w:rsidR="008C5086" w:rsidRPr="00014031">
        <w:rPr>
          <w:rFonts w:hint="cs"/>
          <w:rtl/>
          <w:lang w:bidi="ar-EG"/>
        </w:rPr>
        <w:t>جَ</w:t>
      </w:r>
      <w:r w:rsidR="00C74891" w:rsidRPr="00014031">
        <w:rPr>
          <w:rtl/>
          <w:lang w:bidi="ar-EG"/>
        </w:rPr>
        <w:t>ع في بوخارست، 2022)،</w:t>
      </w:r>
      <w:r w:rsidR="00C74891" w:rsidRPr="00014031">
        <w:rPr>
          <w:rtl/>
        </w:rPr>
        <w:t xml:space="preserve"> </w:t>
      </w:r>
      <w:r w:rsidR="00C74891" w:rsidRPr="00014031">
        <w:rPr>
          <w:rtl/>
          <w:lang w:bidi="ar-EG"/>
        </w:rPr>
        <w:t>و</w:t>
      </w:r>
      <w:r w:rsidR="004524B7" w:rsidRPr="00014031">
        <w:rPr>
          <w:rtl/>
          <w:lang w:bidi="ar-EG"/>
        </w:rPr>
        <w:t>ي</w:t>
      </w:r>
      <w:r w:rsidR="00C74891" w:rsidRPr="00014031">
        <w:rPr>
          <w:rtl/>
          <w:lang w:bidi="ar-EG"/>
        </w:rPr>
        <w:t>ر</w:t>
      </w:r>
      <w:r w:rsidR="009C1B18" w:rsidRPr="00014031">
        <w:rPr>
          <w:rtl/>
          <w:lang w:bidi="ar-EG"/>
        </w:rPr>
        <w:t>ى</w:t>
      </w:r>
      <w:r w:rsidR="00C74891" w:rsidRPr="00014031">
        <w:rPr>
          <w:rtl/>
          <w:lang w:bidi="ar-EG"/>
        </w:rPr>
        <w:t xml:space="preserve"> أن التخطيط والتنسيق الاستراتيجيين ينبغي أن يظلا </w:t>
      </w:r>
      <w:r w:rsidR="009C1B18" w:rsidRPr="00014031">
        <w:rPr>
          <w:rtl/>
          <w:lang w:bidi="ar-EG"/>
        </w:rPr>
        <w:t>من مسؤولية</w:t>
      </w:r>
      <w:r w:rsidR="00C74891" w:rsidRPr="00014031">
        <w:rPr>
          <w:rtl/>
          <w:lang w:bidi="ar-EG"/>
        </w:rPr>
        <w:t xml:space="preserve"> فريق المهام مع تحسين </w:t>
      </w:r>
      <w:r w:rsidR="000244BD" w:rsidRPr="00014031">
        <w:rPr>
          <w:rtl/>
          <w:lang w:bidi="ar-EG"/>
        </w:rPr>
        <w:t>هذه</w:t>
      </w:r>
      <w:r w:rsidR="00C74891" w:rsidRPr="00014031">
        <w:rPr>
          <w:rtl/>
          <w:lang w:bidi="ar-EG"/>
        </w:rPr>
        <w:t xml:space="preserve"> الهيئة حسب الاقتضاء.</w:t>
      </w:r>
      <w:r w:rsidR="004939A1" w:rsidRPr="00014031">
        <w:rPr>
          <w:rtl/>
          <w:lang w:val="en-GB"/>
        </w:rPr>
        <w:t xml:space="preserve"> وفيما يتعلق </w:t>
      </w:r>
      <w:r w:rsidR="004524B7" w:rsidRPr="00014031">
        <w:rPr>
          <w:rtl/>
          <w:lang w:val="en-GB"/>
        </w:rPr>
        <w:t>ب</w:t>
      </w:r>
      <w:r w:rsidR="00123735" w:rsidRPr="00014031">
        <w:rPr>
          <w:rtl/>
          <w:lang w:val="en-GB"/>
        </w:rPr>
        <w:t xml:space="preserve">فريق شاغلي وظائف </w:t>
      </w:r>
      <w:r w:rsidR="00123735" w:rsidRPr="00014031">
        <w:rPr>
          <w:lang w:val="en-GB"/>
        </w:rPr>
        <w:t>D.2</w:t>
      </w:r>
      <w:r w:rsidR="004A3C9B" w:rsidRPr="00014031">
        <w:rPr>
          <w:rtl/>
          <w:lang w:val="en-GB"/>
        </w:rPr>
        <w:t>،</w:t>
      </w:r>
      <w:r w:rsidR="00123735" w:rsidRPr="00014031">
        <w:rPr>
          <w:rtl/>
          <w:lang w:val="en-GB"/>
        </w:rPr>
        <w:t xml:space="preserve"> </w:t>
      </w:r>
      <w:r w:rsidR="009C1B18" w:rsidRPr="00014031">
        <w:rPr>
          <w:rtl/>
          <w:lang w:val="en-GB"/>
        </w:rPr>
        <w:t>ف</w:t>
      </w:r>
      <w:r w:rsidR="004939A1" w:rsidRPr="00014031">
        <w:rPr>
          <w:rtl/>
          <w:lang w:val="en-GB"/>
        </w:rPr>
        <w:t>إذا كان</w:t>
      </w:r>
      <w:r w:rsidR="009C1B18" w:rsidRPr="00014031">
        <w:rPr>
          <w:rtl/>
          <w:lang w:val="en-GB"/>
        </w:rPr>
        <w:t xml:space="preserve"> </w:t>
      </w:r>
      <w:r w:rsidR="004939A1" w:rsidRPr="00014031">
        <w:rPr>
          <w:rtl/>
          <w:lang w:val="en-GB"/>
        </w:rPr>
        <w:t xml:space="preserve">قناة </w:t>
      </w:r>
      <w:r w:rsidR="009C1B18" w:rsidRPr="00014031">
        <w:rPr>
          <w:rtl/>
          <w:lang w:val="en-GB"/>
        </w:rPr>
        <w:t>للمناقشات غير الرسمية</w:t>
      </w:r>
      <w:r w:rsidR="004939A1" w:rsidRPr="00014031">
        <w:rPr>
          <w:rtl/>
          <w:lang w:val="en-GB"/>
        </w:rPr>
        <w:t xml:space="preserve">، </w:t>
      </w:r>
      <w:r w:rsidR="009C1B18" w:rsidRPr="00014031">
        <w:rPr>
          <w:rtl/>
          <w:lang w:val="en-GB"/>
        </w:rPr>
        <w:t>فينبغي أن تكون هناك</w:t>
      </w:r>
      <w:r w:rsidR="004939A1" w:rsidRPr="00014031">
        <w:rPr>
          <w:rtl/>
          <w:lang w:val="en-GB"/>
        </w:rPr>
        <w:t xml:space="preserve"> آلية لتبادل المعلومات التي </w:t>
      </w:r>
      <w:r w:rsidR="004A3C9B" w:rsidRPr="00014031">
        <w:rPr>
          <w:rtl/>
          <w:lang w:val="en-GB"/>
        </w:rPr>
        <w:t>ي</w:t>
      </w:r>
      <w:r w:rsidR="004939A1" w:rsidRPr="00014031">
        <w:rPr>
          <w:rtl/>
          <w:lang w:val="en-GB"/>
        </w:rPr>
        <w:t xml:space="preserve">نظر فيها على أساس أوسع </w:t>
      </w:r>
      <w:r w:rsidR="004A3C9B" w:rsidRPr="00014031">
        <w:rPr>
          <w:rtl/>
          <w:lang w:val="en-GB"/>
        </w:rPr>
        <w:t>ويتعين</w:t>
      </w:r>
      <w:r w:rsidR="004939A1" w:rsidRPr="00014031">
        <w:rPr>
          <w:rtl/>
          <w:lang w:val="en-GB"/>
        </w:rPr>
        <w:t xml:space="preserve"> توضيح </w:t>
      </w:r>
      <w:r w:rsidR="00BE074E" w:rsidRPr="00014031">
        <w:rPr>
          <w:rtl/>
          <w:lang w:val="en-GB"/>
        </w:rPr>
        <w:t xml:space="preserve">التسلسل </w:t>
      </w:r>
      <w:r w:rsidR="00437DCC" w:rsidRPr="00014031">
        <w:rPr>
          <w:rtl/>
          <w:lang w:val="en-GB"/>
        </w:rPr>
        <w:t xml:space="preserve">الإداري </w:t>
      </w:r>
      <w:r w:rsidR="004A3C9B" w:rsidRPr="00014031">
        <w:rPr>
          <w:rtl/>
          <w:lang w:val="en-GB"/>
        </w:rPr>
        <w:t>الخاص به</w:t>
      </w:r>
      <w:r w:rsidR="004939A1" w:rsidRPr="00014031">
        <w:rPr>
          <w:rtl/>
          <w:lang w:val="en-GB"/>
        </w:rPr>
        <w:t xml:space="preserve"> من أجل جملة أمور منها تجنب التضارب المحتمل مع </w:t>
      </w:r>
      <w:r w:rsidR="00BE074E" w:rsidRPr="00014031">
        <w:rPr>
          <w:rtl/>
          <w:lang w:val="en-GB"/>
        </w:rPr>
        <w:t xml:space="preserve">التسلسل </w:t>
      </w:r>
      <w:r w:rsidR="00437DCC" w:rsidRPr="00014031">
        <w:rPr>
          <w:rtl/>
          <w:lang w:val="en-GB"/>
        </w:rPr>
        <w:t xml:space="preserve">الإداري </w:t>
      </w:r>
      <w:r w:rsidR="004939A1" w:rsidRPr="00014031">
        <w:rPr>
          <w:rtl/>
          <w:lang w:val="en-GB"/>
        </w:rPr>
        <w:t>الرسمي لمديري المكاتب</w:t>
      </w:r>
      <w:r w:rsidR="004524B7" w:rsidRPr="00014031">
        <w:rPr>
          <w:rtl/>
          <w:lang w:val="en-GB"/>
        </w:rPr>
        <w:t>.</w:t>
      </w:r>
    </w:p>
    <w:p w14:paraId="601D8157" w14:textId="0FAF29AB" w:rsidR="00CC5D0C" w:rsidRPr="00014031" w:rsidRDefault="003764D6" w:rsidP="008C5086">
      <w:pPr>
        <w:rPr>
          <w:rtl/>
          <w:lang w:bidi="ar-EG"/>
        </w:rPr>
      </w:pPr>
      <w:r w:rsidRPr="00014031">
        <w:rPr>
          <w:rtl/>
          <w:lang w:bidi="ar-EG"/>
        </w:rPr>
        <w:t>4.1</w:t>
      </w:r>
      <w:r w:rsidRPr="00014031">
        <w:rPr>
          <w:rtl/>
          <w:lang w:bidi="ar-EG"/>
        </w:rPr>
        <w:tab/>
      </w:r>
      <w:r w:rsidR="000244BD" w:rsidRPr="00014031">
        <w:rPr>
          <w:rtl/>
          <w:lang w:bidi="ar-EG"/>
        </w:rPr>
        <w:t xml:space="preserve">أعرب أحد أعضاء المجلس عن تقديره لتوضيحات الأمانة بشأن كيفية </w:t>
      </w:r>
      <w:r w:rsidR="005F0C50" w:rsidRPr="00014031">
        <w:rPr>
          <w:rtl/>
          <w:lang w:bidi="ar-EG"/>
        </w:rPr>
        <w:t>انبثاق</w:t>
      </w:r>
      <w:r w:rsidR="000244BD" w:rsidRPr="00014031">
        <w:rPr>
          <w:rtl/>
          <w:lang w:bidi="ar-EG"/>
        </w:rPr>
        <w:t xml:space="preserve"> الاستراتيجية </w:t>
      </w:r>
      <w:r w:rsidR="005F0C50" w:rsidRPr="00014031">
        <w:rPr>
          <w:rtl/>
          <w:lang w:bidi="ar-EG"/>
        </w:rPr>
        <w:t>عن</w:t>
      </w:r>
      <w:r w:rsidR="000244BD" w:rsidRPr="00014031">
        <w:rPr>
          <w:rtl/>
          <w:lang w:bidi="ar-EG"/>
        </w:rPr>
        <w:t xml:space="preserve"> التنسيق التاريخي، </w:t>
      </w:r>
      <w:r w:rsidR="00437DCC" w:rsidRPr="00014031">
        <w:rPr>
          <w:rtl/>
          <w:lang w:bidi="ar-EG"/>
        </w:rPr>
        <w:t xml:space="preserve">ولكنه </w:t>
      </w:r>
      <w:r w:rsidR="005F0C50" w:rsidRPr="00014031">
        <w:rPr>
          <w:rtl/>
          <w:lang w:bidi="ar-EG"/>
        </w:rPr>
        <w:t>تفهم</w:t>
      </w:r>
      <w:r w:rsidR="000244BD" w:rsidRPr="00014031">
        <w:rPr>
          <w:rtl/>
          <w:lang w:bidi="ar-EG"/>
        </w:rPr>
        <w:t xml:space="preserve"> </w:t>
      </w:r>
      <w:r w:rsidR="005F0C50" w:rsidRPr="00014031">
        <w:rPr>
          <w:rtl/>
          <w:lang w:bidi="ar-EG"/>
        </w:rPr>
        <w:t>ا</w:t>
      </w:r>
      <w:r w:rsidR="000244BD" w:rsidRPr="00014031">
        <w:rPr>
          <w:rtl/>
          <w:lang w:bidi="ar-EG"/>
        </w:rPr>
        <w:t xml:space="preserve">لشواغل التي أثيرت بشأن الاتساق مع القرارات والوضوح بشأن الدور غير الرسمي </w:t>
      </w:r>
      <w:r w:rsidR="000244BD" w:rsidRPr="00014031">
        <w:rPr>
          <w:rtl/>
          <w:lang w:val="en-GB"/>
        </w:rPr>
        <w:t>لفريق شاغلي وظائف</w:t>
      </w:r>
      <w:r w:rsidR="00DB0E31" w:rsidRPr="00014031">
        <w:rPr>
          <w:rtl/>
          <w:lang w:val="en-GB"/>
        </w:rPr>
        <w:t> </w:t>
      </w:r>
      <w:r w:rsidR="000244BD" w:rsidRPr="00014031">
        <w:rPr>
          <w:lang w:val="en-GB"/>
        </w:rPr>
        <w:t>D.2</w:t>
      </w:r>
      <w:r w:rsidR="000244BD" w:rsidRPr="00014031">
        <w:rPr>
          <w:rtl/>
          <w:lang w:val="en-GB"/>
        </w:rPr>
        <w:t>.</w:t>
      </w:r>
      <w:r w:rsidR="00CC5D0C" w:rsidRPr="00014031">
        <w:rPr>
          <w:rtl/>
        </w:rPr>
        <w:t xml:space="preserve"> </w:t>
      </w:r>
      <w:r w:rsidR="00CC5D0C" w:rsidRPr="00014031">
        <w:rPr>
          <w:rtl/>
          <w:lang w:bidi="ar-EG"/>
        </w:rPr>
        <w:t>ولذلك ينبغي إحالة هذه المسائل إلى فريق العمل التابع للمجلس والمعني بالموارد المالية والبشرية (</w:t>
      </w:r>
      <w:r w:rsidR="00CC5D0C" w:rsidRPr="00014031">
        <w:rPr>
          <w:lang w:bidi="ar-EG"/>
        </w:rPr>
        <w:t>CWG-FHR</w:t>
      </w:r>
      <w:r w:rsidR="00CC5D0C" w:rsidRPr="00014031">
        <w:rPr>
          <w:rtl/>
          <w:lang w:bidi="ar-EG"/>
        </w:rPr>
        <w:t>)</w:t>
      </w:r>
      <w:r w:rsidR="00437DCC" w:rsidRPr="00014031">
        <w:rPr>
          <w:rtl/>
          <w:lang w:bidi="ar-EG"/>
        </w:rPr>
        <w:t xml:space="preserve"> لتوضيحها</w:t>
      </w:r>
      <w:r w:rsidR="00CC5D0C" w:rsidRPr="00014031">
        <w:rPr>
          <w:rtl/>
          <w:lang w:bidi="ar-EG"/>
        </w:rPr>
        <w:t>.</w:t>
      </w:r>
    </w:p>
    <w:p w14:paraId="772F26CB" w14:textId="1E00930D" w:rsidR="005F0C50" w:rsidRPr="00014031" w:rsidRDefault="003764D6" w:rsidP="008C5086">
      <w:pPr>
        <w:rPr>
          <w:rtl/>
        </w:rPr>
      </w:pPr>
      <w:r w:rsidRPr="00014031">
        <w:rPr>
          <w:rtl/>
        </w:rPr>
        <w:t>5.1</w:t>
      </w:r>
      <w:r w:rsidRPr="00014031">
        <w:rPr>
          <w:rtl/>
        </w:rPr>
        <w:tab/>
      </w:r>
      <w:r w:rsidR="005F0C50" w:rsidRPr="00014031">
        <w:rPr>
          <w:rtl/>
        </w:rPr>
        <w:t>دعا أحد أعضاء المجلس إلى تقديم تقارير أكثر دقة عن المجالات المواضيعية الثلاثة،</w:t>
      </w:r>
      <w:r w:rsidR="00437DCC" w:rsidRPr="00014031">
        <w:rPr>
          <w:rtl/>
        </w:rPr>
        <w:t xml:space="preserve"> مع</w:t>
      </w:r>
      <w:r w:rsidR="00530DFB" w:rsidRPr="00014031">
        <w:rPr>
          <w:rtl/>
        </w:rPr>
        <w:t xml:space="preserve"> أهداف </w:t>
      </w:r>
      <w:r w:rsidR="00437DCC" w:rsidRPr="00014031">
        <w:rPr>
          <w:rtl/>
        </w:rPr>
        <w:t xml:space="preserve">ومقاصد </w:t>
      </w:r>
      <w:r w:rsidR="00530DFB" w:rsidRPr="00014031">
        <w:rPr>
          <w:rtl/>
        </w:rPr>
        <w:t>ومؤشرات أداء رئيسية واضحة تمكن المجلس من تقييم التقدم المحرز في تنفيذ الاستراتيجية المشتركة بين القطاعات.</w:t>
      </w:r>
      <w:r w:rsidR="00530DFB" w:rsidRPr="00014031">
        <w:rPr>
          <w:rFonts w:ascii="Arial" w:hAnsi="Arial" w:cs="Arial" w:hint="cs"/>
          <w:rtl/>
        </w:rPr>
        <w:t>‬</w:t>
      </w:r>
    </w:p>
    <w:p w14:paraId="7315D17A" w14:textId="4FCCB973" w:rsidR="003764D6" w:rsidRPr="00014031" w:rsidRDefault="003764D6" w:rsidP="008C5086">
      <w:pPr>
        <w:rPr>
          <w:rtl/>
          <w:lang w:bidi="ar-EG"/>
        </w:rPr>
      </w:pPr>
      <w:r w:rsidRPr="00014031">
        <w:rPr>
          <w:rFonts w:hint="cs"/>
          <w:rtl/>
          <w:lang w:bidi="ar-EG"/>
        </w:rPr>
        <w:t>6.1</w:t>
      </w:r>
      <w:r w:rsidRPr="00014031">
        <w:rPr>
          <w:rtl/>
          <w:lang w:bidi="ar-EG"/>
        </w:rPr>
        <w:tab/>
      </w:r>
      <w:r w:rsidR="00714393" w:rsidRPr="00014031">
        <w:rPr>
          <w:rtl/>
          <w:lang w:bidi="ar-EG"/>
        </w:rPr>
        <w:t>قال ممثل الأمانة العامة إن شواغل أعضاء المجلس قد أحيط علما</w:t>
      </w:r>
      <w:r w:rsidR="00714393" w:rsidRPr="00014031">
        <w:rPr>
          <w:rFonts w:hint="cs"/>
          <w:rtl/>
          <w:lang w:bidi="ar-EG"/>
        </w:rPr>
        <w:t>ً</w:t>
      </w:r>
      <w:r w:rsidR="00714393" w:rsidRPr="00014031">
        <w:rPr>
          <w:rtl/>
          <w:lang w:bidi="ar-EG"/>
        </w:rPr>
        <w:t xml:space="preserve"> بها على النحو الواجب وإن الأمانة ستقدم تقريرا</w:t>
      </w:r>
      <w:r w:rsidR="00714393" w:rsidRPr="00014031">
        <w:rPr>
          <w:rFonts w:hint="cs"/>
          <w:rtl/>
          <w:lang w:bidi="ar-EG"/>
        </w:rPr>
        <w:t>ً</w:t>
      </w:r>
      <w:r w:rsidR="00714393" w:rsidRPr="00014031">
        <w:rPr>
          <w:rtl/>
          <w:lang w:bidi="ar-EG"/>
        </w:rPr>
        <w:t xml:space="preserve"> إلى المجلس وفريق العمل التابع للمجلس والمعني بالموارد المالية والبشرية بشأن مواءمة الآلية الجديدة مع القرار</w:t>
      </w:r>
      <w:r w:rsidR="008C5086" w:rsidRPr="00014031">
        <w:rPr>
          <w:rFonts w:hint="cs"/>
          <w:rtl/>
          <w:lang w:bidi="ar-EG"/>
        </w:rPr>
        <w:t xml:space="preserve"> </w:t>
      </w:r>
      <w:r w:rsidR="00714393" w:rsidRPr="00014031">
        <w:rPr>
          <w:rtl/>
          <w:lang w:bidi="ar-EG"/>
        </w:rPr>
        <w:t>191</w:t>
      </w:r>
      <w:r w:rsidR="008C5086" w:rsidRPr="00014031">
        <w:rPr>
          <w:rFonts w:hint="cs"/>
          <w:rtl/>
          <w:lang w:bidi="ar-EG"/>
        </w:rPr>
        <w:t> </w:t>
      </w:r>
      <w:r w:rsidR="00714393" w:rsidRPr="00014031">
        <w:rPr>
          <w:rtl/>
          <w:lang w:bidi="ar-EG"/>
        </w:rPr>
        <w:t>(المرا</w:t>
      </w:r>
      <w:r w:rsidR="008C5086" w:rsidRPr="00014031">
        <w:rPr>
          <w:rFonts w:hint="cs"/>
          <w:rtl/>
          <w:lang w:bidi="ar-EG"/>
        </w:rPr>
        <w:t>جَ</w:t>
      </w:r>
      <w:r w:rsidR="00714393" w:rsidRPr="00014031">
        <w:rPr>
          <w:rtl/>
          <w:lang w:bidi="ar-EG"/>
        </w:rPr>
        <w:t>ع في بوخارست</w:t>
      </w:r>
      <w:r w:rsidR="00714393" w:rsidRPr="00014031">
        <w:rPr>
          <w:rFonts w:hint="cs"/>
          <w:rtl/>
          <w:lang w:bidi="ar-EG"/>
        </w:rPr>
        <w:t>، 2022).</w:t>
      </w:r>
    </w:p>
    <w:p w14:paraId="27123D04" w14:textId="7B25B033" w:rsidR="003764D6" w:rsidRPr="00014031" w:rsidRDefault="003764D6" w:rsidP="008C5086">
      <w:pPr>
        <w:rPr>
          <w:rtl/>
          <w:lang w:bidi="ar-EG"/>
        </w:rPr>
      </w:pPr>
      <w:r w:rsidRPr="00014031">
        <w:rPr>
          <w:rFonts w:hint="cs"/>
          <w:rtl/>
          <w:lang w:bidi="ar-EG"/>
        </w:rPr>
        <w:t>7.1</w:t>
      </w:r>
      <w:r w:rsidRPr="00014031">
        <w:rPr>
          <w:rtl/>
          <w:lang w:bidi="ar-EG"/>
        </w:rPr>
        <w:tab/>
      </w:r>
      <w:r w:rsidR="00427ABF" w:rsidRPr="00014031">
        <w:rPr>
          <w:rtl/>
          <w:lang w:bidi="ar-EG"/>
        </w:rPr>
        <w:t>ونظرا</w:t>
      </w:r>
      <w:r w:rsidR="00427ABF" w:rsidRPr="00014031">
        <w:rPr>
          <w:rFonts w:hint="cs"/>
          <w:rtl/>
          <w:lang w:bidi="ar-EG"/>
        </w:rPr>
        <w:t>ً</w:t>
      </w:r>
      <w:r w:rsidR="00427ABF" w:rsidRPr="00014031">
        <w:rPr>
          <w:rtl/>
          <w:lang w:bidi="ar-EG"/>
        </w:rPr>
        <w:t xml:space="preserve"> لعدم وجود تعليقات أخرى، وفي ضوء مناقشة الوثائق في إطار هذا البند من جدول الأعمال، دعا الرئيس المجلس إلى إحالة الوثيقة </w:t>
      </w:r>
      <w:r w:rsidR="00427ABF" w:rsidRPr="00014031">
        <w:rPr>
          <w:lang w:bidi="ar-EG"/>
        </w:rPr>
        <w:t>C23/27</w:t>
      </w:r>
      <w:r w:rsidR="00427ABF" w:rsidRPr="00014031">
        <w:rPr>
          <w:rtl/>
          <w:lang w:bidi="ar-EG"/>
        </w:rPr>
        <w:t xml:space="preserve"> إلى فريق العمل التابع للمجلس والمعني بالموارد المالية والبشرية</w:t>
      </w:r>
      <w:r w:rsidR="00427ABF" w:rsidRPr="00014031">
        <w:rPr>
          <w:rFonts w:hint="cs"/>
          <w:rtl/>
          <w:lang w:bidi="ar-EG"/>
        </w:rPr>
        <w:t>.</w:t>
      </w:r>
    </w:p>
    <w:p w14:paraId="79E8225B" w14:textId="1522BE06" w:rsidR="003764D6" w:rsidRPr="00014031" w:rsidRDefault="003764D6" w:rsidP="003764D6">
      <w:pPr>
        <w:rPr>
          <w:rtl/>
          <w:lang w:bidi="ar-EG"/>
        </w:rPr>
      </w:pPr>
      <w:r w:rsidRPr="00014031">
        <w:rPr>
          <w:rFonts w:hint="cs"/>
          <w:rtl/>
          <w:lang w:bidi="ar-EG"/>
        </w:rPr>
        <w:t>8.1</w:t>
      </w:r>
      <w:r w:rsidRPr="00014031">
        <w:rPr>
          <w:rtl/>
          <w:lang w:bidi="ar-EG"/>
        </w:rPr>
        <w:tab/>
      </w:r>
      <w:r w:rsidRPr="00014031">
        <w:rPr>
          <w:b/>
          <w:bCs/>
          <w:rtl/>
          <w:lang w:bidi="ar-SY"/>
        </w:rPr>
        <w:t>واتُّفق</w:t>
      </w:r>
      <w:r w:rsidRPr="00014031">
        <w:rPr>
          <w:rtl/>
          <w:lang w:bidi="ar-SY"/>
        </w:rPr>
        <w:t xml:space="preserve"> على ذلك.</w:t>
      </w:r>
    </w:p>
    <w:p w14:paraId="5C5078D9" w14:textId="3D8D1D5A" w:rsidR="003764D6" w:rsidRPr="00014031" w:rsidRDefault="003764D6" w:rsidP="003764D6">
      <w:pPr>
        <w:pStyle w:val="Heading1"/>
        <w:rPr>
          <w:rtl/>
          <w:lang w:bidi="ar-EG"/>
        </w:rPr>
      </w:pPr>
      <w:r w:rsidRPr="00014031">
        <w:rPr>
          <w:cs/>
          <w:lang w:bidi="ar-EG"/>
        </w:rPr>
        <w:t>‎</w:t>
      </w:r>
      <w:r w:rsidRPr="00014031">
        <w:rPr>
          <w:lang w:bidi="ar-EG"/>
        </w:rPr>
        <w:t>2</w:t>
      </w:r>
      <w:r w:rsidRPr="00014031">
        <w:rPr>
          <w:cs/>
          <w:lang w:bidi="ar-EG"/>
        </w:rPr>
        <w:t>‎</w:t>
      </w:r>
      <w:r w:rsidRPr="00014031">
        <w:rPr>
          <w:rtl/>
          <w:lang w:bidi="ar-EG"/>
        </w:rPr>
        <w:tab/>
        <w:t xml:space="preserve">تقرير عن دور الاتحاد الدولي للاتصالات في تنفيذ نواتج القمة العالمية لمجتمع ‏المعلومات وخطة التنمية المستدامة لعام 2030 وفي عمليات المتابعة ‏والاستعراض ذات الصلة بها </w:t>
      </w:r>
      <w:r w:rsidR="00DD13FA" w:rsidRPr="00014031">
        <w:rPr>
          <w:rFonts w:hint="cs"/>
          <w:rtl/>
          <w:lang w:bidi="ar-EG"/>
        </w:rPr>
        <w:t xml:space="preserve">(تابع) </w:t>
      </w:r>
      <w:r w:rsidRPr="00014031">
        <w:rPr>
          <w:rFonts w:hint="cs"/>
          <w:rtl/>
          <w:lang w:bidi="ar-EG"/>
        </w:rPr>
        <w:t xml:space="preserve">(الوثائق </w:t>
      </w:r>
      <w:hyperlink r:id="rId24" w:history="1">
        <w:r w:rsidRPr="00014031">
          <w:rPr>
            <w:rStyle w:val="Hyperlink"/>
            <w:lang w:val="en-CA" w:bidi="ar-EG"/>
          </w:rPr>
          <w:t>C23/61</w:t>
        </w:r>
      </w:hyperlink>
      <w:r w:rsidRPr="00014031">
        <w:rPr>
          <w:rtl/>
        </w:rPr>
        <w:t xml:space="preserve"> و</w:t>
      </w:r>
      <w:hyperlink r:id="rId25" w:history="1">
        <w:r w:rsidRPr="00014031">
          <w:rPr>
            <w:rStyle w:val="Hyperlink"/>
            <w:lang w:val="en-CA" w:bidi="ar-EG"/>
          </w:rPr>
          <w:t>C23/71</w:t>
        </w:r>
      </w:hyperlink>
      <w:r w:rsidRPr="00014031">
        <w:rPr>
          <w:rtl/>
        </w:rPr>
        <w:t xml:space="preserve"> و</w:t>
      </w:r>
      <w:hyperlink r:id="rId26" w:history="1">
        <w:r w:rsidRPr="00014031">
          <w:rPr>
            <w:rStyle w:val="Hyperlink"/>
            <w:lang w:val="en-CA" w:bidi="ar-EG"/>
          </w:rPr>
          <w:t>C23/81</w:t>
        </w:r>
      </w:hyperlink>
      <w:r w:rsidRPr="00014031">
        <w:rPr>
          <w:rtl/>
        </w:rPr>
        <w:t xml:space="preserve"> و</w:t>
      </w:r>
      <w:hyperlink r:id="rId27" w:history="1">
        <w:r w:rsidRPr="00014031">
          <w:rPr>
            <w:rStyle w:val="Hyperlink"/>
            <w:lang w:val="en-CA" w:bidi="ar-EG"/>
          </w:rPr>
          <w:t>C23/83</w:t>
        </w:r>
      </w:hyperlink>
      <w:r w:rsidRPr="00014031">
        <w:rPr>
          <w:rtl/>
        </w:rPr>
        <w:t xml:space="preserve"> و</w:t>
      </w:r>
      <w:hyperlink r:id="rId28" w:history="1">
        <w:r w:rsidRPr="00014031">
          <w:rPr>
            <w:rStyle w:val="Hyperlink"/>
            <w:lang w:val="en-CA" w:bidi="ar-EG"/>
          </w:rPr>
          <w:t>C23/85</w:t>
        </w:r>
        <w:r w:rsidRPr="00014031">
          <w:rPr>
            <w:rStyle w:val="Hyperlink"/>
            <w:rtl/>
          </w:rPr>
          <w:t xml:space="preserve"> + التصويب</w:t>
        </w:r>
        <w:r w:rsidR="00F8646B" w:rsidRPr="00014031">
          <w:rPr>
            <w:rStyle w:val="Hyperlink"/>
            <w:rFonts w:hint="cs"/>
            <w:rtl/>
          </w:rPr>
          <w:t>ان</w:t>
        </w:r>
        <w:r w:rsidRPr="00014031">
          <w:rPr>
            <w:rStyle w:val="Hyperlink"/>
            <w:rtl/>
          </w:rPr>
          <w:t xml:space="preserve"> 1</w:t>
        </w:r>
        <w:r w:rsidR="00F8646B" w:rsidRPr="00014031">
          <w:rPr>
            <w:rStyle w:val="Hyperlink"/>
            <w:rFonts w:hint="cs"/>
            <w:rtl/>
          </w:rPr>
          <w:t xml:space="preserve"> و</w:t>
        </w:r>
        <w:r w:rsidRPr="00014031">
          <w:rPr>
            <w:rStyle w:val="Hyperlink"/>
            <w:lang w:val="en-CA" w:bidi="ar-EG"/>
          </w:rPr>
          <w:t>2</w:t>
        </w:r>
      </w:hyperlink>
      <w:r w:rsidRPr="00014031">
        <w:rPr>
          <w:rtl/>
        </w:rPr>
        <w:t xml:space="preserve"> و</w:t>
      </w:r>
      <w:hyperlink r:id="rId29" w:history="1">
        <w:r w:rsidRPr="00014031">
          <w:rPr>
            <w:rStyle w:val="Hyperlink"/>
            <w:lang w:val="en-CA" w:bidi="ar-EG"/>
          </w:rPr>
          <w:t>C23/96</w:t>
        </w:r>
      </w:hyperlink>
      <w:r w:rsidRPr="00014031">
        <w:rPr>
          <w:rtl/>
        </w:rPr>
        <w:t xml:space="preserve"> و</w:t>
      </w:r>
      <w:hyperlink r:id="rId30" w:history="1">
        <w:r w:rsidRPr="00014031">
          <w:rPr>
            <w:rStyle w:val="Hyperlink"/>
            <w:lang w:val="en-CA" w:bidi="ar-EG"/>
          </w:rPr>
          <w:t>C23/DT/9</w:t>
        </w:r>
      </w:hyperlink>
      <w:r w:rsidRPr="00014031">
        <w:rPr>
          <w:rtl/>
        </w:rPr>
        <w:t xml:space="preserve"> و</w:t>
      </w:r>
      <w:hyperlink r:id="rId31" w:history="1">
        <w:r w:rsidRPr="00014031">
          <w:rPr>
            <w:rStyle w:val="Hyperlink"/>
            <w:lang w:val="en-CA" w:bidi="ar-EG"/>
          </w:rPr>
          <w:t>C23/DT/10</w:t>
        </w:r>
      </w:hyperlink>
      <w:r w:rsidRPr="00014031">
        <w:rPr>
          <w:rFonts w:hint="cs"/>
          <w:rtl/>
          <w:lang w:bidi="ar-EG"/>
        </w:rPr>
        <w:t>)</w:t>
      </w:r>
    </w:p>
    <w:p w14:paraId="5BC0C007" w14:textId="785D3A4B" w:rsidR="008832A0" w:rsidRPr="00014031" w:rsidRDefault="003764D6" w:rsidP="008C5086">
      <w:pPr>
        <w:rPr>
          <w:spacing w:val="-2"/>
          <w:rtl/>
        </w:rPr>
      </w:pPr>
      <w:r w:rsidRPr="00014031">
        <w:rPr>
          <w:rFonts w:hint="cs"/>
          <w:spacing w:val="-2"/>
          <w:rtl/>
        </w:rPr>
        <w:t>1.2</w:t>
      </w:r>
      <w:r w:rsidRPr="00014031">
        <w:rPr>
          <w:spacing w:val="-2"/>
          <w:rtl/>
        </w:rPr>
        <w:tab/>
      </w:r>
      <w:r w:rsidR="00C10FBD" w:rsidRPr="00014031">
        <w:rPr>
          <w:rFonts w:hint="cs"/>
          <w:spacing w:val="-2"/>
          <w:rtl/>
        </w:rPr>
        <w:t xml:space="preserve">قدم </w:t>
      </w:r>
      <w:r w:rsidR="008832A0" w:rsidRPr="00014031">
        <w:rPr>
          <w:spacing w:val="-2"/>
          <w:rtl/>
        </w:rPr>
        <w:t>عضو المجلس من المملكة العربية السعودية</w:t>
      </w:r>
      <w:r w:rsidR="00510958" w:rsidRPr="00014031">
        <w:rPr>
          <w:rFonts w:hint="cs"/>
          <w:spacing w:val="-2"/>
          <w:rtl/>
        </w:rPr>
        <w:t xml:space="preserve"> </w:t>
      </w:r>
      <w:r w:rsidR="00C10FBD" w:rsidRPr="00014031">
        <w:rPr>
          <w:rFonts w:hint="cs"/>
          <w:spacing w:val="-2"/>
          <w:rtl/>
        </w:rPr>
        <w:t>تقريراً عن</w:t>
      </w:r>
      <w:r w:rsidR="00510958" w:rsidRPr="00014031">
        <w:rPr>
          <w:rFonts w:hint="cs"/>
          <w:spacing w:val="-2"/>
          <w:rtl/>
        </w:rPr>
        <w:t xml:space="preserve"> نتائج المناقشات </w:t>
      </w:r>
      <w:r w:rsidR="00C10FBD" w:rsidRPr="00014031">
        <w:rPr>
          <w:rFonts w:hint="cs"/>
          <w:spacing w:val="-2"/>
          <w:rtl/>
        </w:rPr>
        <w:t xml:space="preserve">التي دارت </w:t>
      </w:r>
      <w:r w:rsidR="00510958" w:rsidRPr="00014031">
        <w:rPr>
          <w:rFonts w:hint="cs"/>
          <w:spacing w:val="-2"/>
          <w:rtl/>
        </w:rPr>
        <w:t xml:space="preserve">في إطار فريق مخصص، استناداً إلى المساهمات الخمس المقدمة بموجب بند جدول الأعمال، </w:t>
      </w:r>
      <w:r w:rsidR="00C10FBD" w:rsidRPr="00014031">
        <w:rPr>
          <w:rFonts w:hint="cs"/>
          <w:spacing w:val="-2"/>
          <w:rtl/>
        </w:rPr>
        <w:t>وعرض</w:t>
      </w:r>
      <w:r w:rsidR="00510958" w:rsidRPr="00014031">
        <w:rPr>
          <w:rFonts w:hint="cs"/>
          <w:spacing w:val="-2"/>
          <w:rtl/>
        </w:rPr>
        <w:t xml:space="preserve"> </w:t>
      </w:r>
      <w:r w:rsidR="008832A0" w:rsidRPr="00014031">
        <w:rPr>
          <w:spacing w:val="-2"/>
          <w:rtl/>
        </w:rPr>
        <w:t xml:space="preserve">الوثيقة </w:t>
      </w:r>
      <w:r w:rsidR="008832A0" w:rsidRPr="00014031">
        <w:rPr>
          <w:spacing w:val="-2"/>
        </w:rPr>
        <w:t>C23/DT/9</w:t>
      </w:r>
      <w:r w:rsidR="008832A0" w:rsidRPr="00014031">
        <w:rPr>
          <w:spacing w:val="-2"/>
          <w:rtl/>
        </w:rPr>
        <w:t xml:space="preserve"> التي </w:t>
      </w:r>
      <w:r w:rsidR="00510958" w:rsidRPr="00014031">
        <w:rPr>
          <w:rFonts w:hint="cs"/>
          <w:spacing w:val="-2"/>
          <w:rtl/>
        </w:rPr>
        <w:t>تتضمن مقترحاً</w:t>
      </w:r>
      <w:r w:rsidR="008832A0" w:rsidRPr="00014031">
        <w:rPr>
          <w:spacing w:val="-2"/>
          <w:rtl/>
        </w:rPr>
        <w:t xml:space="preserve"> بمراجعة </w:t>
      </w:r>
      <w:r w:rsidR="00510958" w:rsidRPr="00014031">
        <w:rPr>
          <w:rFonts w:hint="cs"/>
          <w:spacing w:val="-2"/>
          <w:rtl/>
        </w:rPr>
        <w:t>قرار المجلس رقم</w:t>
      </w:r>
      <w:r w:rsidR="008832A0" w:rsidRPr="00014031">
        <w:rPr>
          <w:spacing w:val="-2"/>
          <w:rtl/>
        </w:rPr>
        <w:t xml:space="preserve"> 1334 </w:t>
      </w:r>
      <w:r w:rsidR="00510958" w:rsidRPr="00014031">
        <w:rPr>
          <w:rFonts w:hint="cs"/>
          <w:spacing w:val="-2"/>
          <w:rtl/>
        </w:rPr>
        <w:t>(الصادر في دورة المجلس لعام 2011</w:t>
      </w:r>
      <w:r w:rsidR="00437DCC" w:rsidRPr="00014031">
        <w:rPr>
          <w:rFonts w:hint="cs"/>
          <w:spacing w:val="-2"/>
          <w:rtl/>
        </w:rPr>
        <w:t>، التعديل الأخير في دورة المجلس</w:t>
      </w:r>
      <w:r w:rsidR="00510958" w:rsidRPr="00014031">
        <w:rPr>
          <w:rFonts w:hint="cs"/>
          <w:spacing w:val="-2"/>
          <w:rtl/>
        </w:rPr>
        <w:t xml:space="preserve"> لعام 2015)</w:t>
      </w:r>
      <w:r w:rsidR="008832A0" w:rsidRPr="00014031">
        <w:rPr>
          <w:spacing w:val="-2"/>
          <w:rtl/>
        </w:rPr>
        <w:t xml:space="preserve">، والوثيقة </w:t>
      </w:r>
      <w:r w:rsidR="008832A0" w:rsidRPr="00014031">
        <w:rPr>
          <w:spacing w:val="-2"/>
        </w:rPr>
        <w:t>C23/DT/10</w:t>
      </w:r>
      <w:r w:rsidR="008832A0" w:rsidRPr="00014031">
        <w:rPr>
          <w:spacing w:val="-2"/>
          <w:rtl/>
        </w:rPr>
        <w:t xml:space="preserve"> التي </w:t>
      </w:r>
      <w:r w:rsidR="00510958" w:rsidRPr="00014031">
        <w:rPr>
          <w:rFonts w:hint="cs"/>
          <w:spacing w:val="-2"/>
          <w:rtl/>
        </w:rPr>
        <w:t>تتضمن مقترحاً</w:t>
      </w:r>
      <w:r w:rsidR="008832A0" w:rsidRPr="00014031">
        <w:rPr>
          <w:spacing w:val="-2"/>
          <w:rtl/>
        </w:rPr>
        <w:t xml:space="preserve"> لمراجعة </w:t>
      </w:r>
      <w:r w:rsidR="00510958" w:rsidRPr="00014031">
        <w:rPr>
          <w:rFonts w:hint="cs"/>
          <w:spacing w:val="-2"/>
          <w:rtl/>
        </w:rPr>
        <w:t xml:space="preserve">قرار المجلس </w:t>
      </w:r>
      <w:r w:rsidR="008832A0" w:rsidRPr="00014031">
        <w:rPr>
          <w:spacing w:val="-2"/>
          <w:rtl/>
        </w:rPr>
        <w:t xml:space="preserve">1332 </w:t>
      </w:r>
      <w:r w:rsidR="00510958" w:rsidRPr="00014031">
        <w:rPr>
          <w:rFonts w:hint="cs"/>
          <w:spacing w:val="-2"/>
          <w:rtl/>
        </w:rPr>
        <w:t>(الصادر في دورة المجلس لعام 2011</w:t>
      </w:r>
      <w:r w:rsidR="00437DCC" w:rsidRPr="00014031">
        <w:rPr>
          <w:rFonts w:hint="cs"/>
          <w:spacing w:val="-2"/>
          <w:rtl/>
        </w:rPr>
        <w:t>،</w:t>
      </w:r>
      <w:r w:rsidR="00510958" w:rsidRPr="00014031">
        <w:rPr>
          <w:rFonts w:hint="cs"/>
          <w:spacing w:val="-2"/>
          <w:rtl/>
        </w:rPr>
        <w:t xml:space="preserve"> </w:t>
      </w:r>
      <w:r w:rsidR="00437DCC" w:rsidRPr="00014031">
        <w:rPr>
          <w:rFonts w:hint="cs"/>
          <w:spacing w:val="-2"/>
          <w:rtl/>
        </w:rPr>
        <w:t>التعديل الأخير في</w:t>
      </w:r>
      <w:r w:rsidR="00975AA1" w:rsidRPr="00014031">
        <w:rPr>
          <w:rFonts w:hint="eastAsia"/>
          <w:spacing w:val="-2"/>
          <w:rtl/>
        </w:rPr>
        <w:t> </w:t>
      </w:r>
      <w:r w:rsidR="00437DCC" w:rsidRPr="00014031">
        <w:rPr>
          <w:rFonts w:hint="cs"/>
          <w:spacing w:val="-2"/>
          <w:rtl/>
        </w:rPr>
        <w:t xml:space="preserve">دورة المجلس </w:t>
      </w:r>
      <w:r w:rsidR="00510958" w:rsidRPr="00014031">
        <w:rPr>
          <w:rFonts w:hint="cs"/>
          <w:spacing w:val="-2"/>
          <w:rtl/>
        </w:rPr>
        <w:t>لعام 2019)</w:t>
      </w:r>
      <w:r w:rsidR="00C10FBD" w:rsidRPr="00014031">
        <w:rPr>
          <w:rFonts w:hint="cs"/>
          <w:spacing w:val="-2"/>
          <w:rtl/>
        </w:rPr>
        <w:t>.</w:t>
      </w:r>
      <w:r w:rsidR="00C10FBD" w:rsidRPr="00014031">
        <w:rPr>
          <w:spacing w:val="-2"/>
          <w:rtl/>
        </w:rPr>
        <w:t xml:space="preserve"> وقد توصل الفريق المخصص إلى توافق في الآراء بشأن </w:t>
      </w:r>
      <w:r w:rsidR="008F44E2" w:rsidRPr="00014031">
        <w:rPr>
          <w:rFonts w:hint="cs"/>
          <w:spacing w:val="-2"/>
          <w:rtl/>
        </w:rPr>
        <w:t>الوثيقتين</w:t>
      </w:r>
      <w:r w:rsidR="00C10FBD" w:rsidRPr="00014031">
        <w:rPr>
          <w:spacing w:val="-2"/>
          <w:rtl/>
        </w:rPr>
        <w:t xml:space="preserve"> </w:t>
      </w:r>
      <w:r w:rsidR="008F44E2" w:rsidRPr="00014031">
        <w:rPr>
          <w:rFonts w:hint="cs"/>
          <w:spacing w:val="-2"/>
          <w:rtl/>
        </w:rPr>
        <w:t>اللتين قدمتا</w:t>
      </w:r>
      <w:r w:rsidR="00C10FBD" w:rsidRPr="00014031">
        <w:rPr>
          <w:spacing w:val="-2"/>
          <w:rtl/>
        </w:rPr>
        <w:t xml:space="preserve"> إلى الجلسة العامة لاعتماده</w:t>
      </w:r>
      <w:r w:rsidR="008F44E2" w:rsidRPr="00014031">
        <w:rPr>
          <w:rFonts w:hint="cs"/>
          <w:spacing w:val="-2"/>
          <w:rtl/>
        </w:rPr>
        <w:t>م</w:t>
      </w:r>
      <w:r w:rsidR="00C10FBD" w:rsidRPr="00014031">
        <w:rPr>
          <w:spacing w:val="-2"/>
          <w:rtl/>
        </w:rPr>
        <w:t>ا.</w:t>
      </w:r>
    </w:p>
    <w:p w14:paraId="146F49D8" w14:textId="77777777" w:rsidR="00B47963" w:rsidRPr="00014031" w:rsidRDefault="003764D6" w:rsidP="008C5086">
      <w:pPr>
        <w:rPr>
          <w:rtl/>
          <w:lang w:bidi="ar-EG"/>
        </w:rPr>
      </w:pPr>
      <w:r w:rsidRPr="00014031">
        <w:rPr>
          <w:rFonts w:hint="cs"/>
          <w:rtl/>
          <w:lang w:bidi="ar-EG"/>
        </w:rPr>
        <w:t>2.2</w:t>
      </w:r>
      <w:r w:rsidRPr="00014031">
        <w:rPr>
          <w:rtl/>
          <w:lang w:bidi="ar-EG"/>
        </w:rPr>
        <w:tab/>
      </w:r>
      <w:r w:rsidR="00B47963" w:rsidRPr="00014031">
        <w:rPr>
          <w:rtl/>
          <w:lang w:bidi="ar-EG"/>
        </w:rPr>
        <w:t>وأثنى أعضاء المجلس على رئيس الفريق المخصص وأعضائه لتوصلهم إلى اتفاق بشأن الوثائق الهامة التي من شأنها أن تعزز دور الاتحاد في متابعة نواتج القمة العالمية لمجتمع المعلومات.</w:t>
      </w:r>
    </w:p>
    <w:p w14:paraId="7B2BEE41" w14:textId="656282C2" w:rsidR="003764D6" w:rsidRPr="00014031" w:rsidRDefault="003764D6" w:rsidP="008C5086">
      <w:pPr>
        <w:rPr>
          <w:rtl/>
          <w:cs/>
          <w:lang w:bidi="ar-EG"/>
        </w:rPr>
      </w:pPr>
      <w:r w:rsidRPr="00014031">
        <w:rPr>
          <w:rFonts w:hint="cs"/>
          <w:rtl/>
          <w:lang w:bidi="ar-EG"/>
        </w:rPr>
        <w:lastRenderedPageBreak/>
        <w:t>3.2</w:t>
      </w:r>
      <w:r w:rsidRPr="00014031">
        <w:rPr>
          <w:rtl/>
          <w:lang w:bidi="ar-EG"/>
        </w:rPr>
        <w:tab/>
      </w:r>
      <w:r w:rsidR="0048440E" w:rsidRPr="00014031">
        <w:rPr>
          <w:rtl/>
          <w:lang w:bidi="ar-EG"/>
        </w:rPr>
        <w:t>و</w:t>
      </w:r>
      <w:r w:rsidR="0048440E" w:rsidRPr="00014031">
        <w:rPr>
          <w:b/>
          <w:bCs/>
          <w:rtl/>
          <w:lang w:bidi="ar-EG"/>
        </w:rPr>
        <w:t>اعتمد</w:t>
      </w:r>
      <w:r w:rsidR="0048440E" w:rsidRPr="00014031">
        <w:rPr>
          <w:rtl/>
          <w:lang w:bidi="ar-EG"/>
        </w:rPr>
        <w:t xml:space="preserve"> المجلس مراجعة </w:t>
      </w:r>
      <w:r w:rsidR="0048440E" w:rsidRPr="00014031">
        <w:rPr>
          <w:rFonts w:hint="cs"/>
          <w:rtl/>
          <w:lang w:bidi="ar-EG"/>
        </w:rPr>
        <w:t xml:space="preserve">قرار المجلس </w:t>
      </w:r>
      <w:r w:rsidR="0048440E" w:rsidRPr="00014031">
        <w:rPr>
          <w:rtl/>
          <w:lang w:bidi="ar-EG"/>
        </w:rPr>
        <w:t xml:space="preserve">1334 </w:t>
      </w:r>
      <w:r w:rsidR="0048440E" w:rsidRPr="00014031">
        <w:rPr>
          <w:rFonts w:hint="cs"/>
          <w:rtl/>
          <w:lang w:bidi="ar-EG"/>
        </w:rPr>
        <w:t>(الصادر في دورة المجلس لعام 2011</w:t>
      </w:r>
      <w:r w:rsidR="00437DCC" w:rsidRPr="00014031">
        <w:rPr>
          <w:rFonts w:hint="cs"/>
          <w:rtl/>
          <w:lang w:bidi="ar-EG"/>
        </w:rPr>
        <w:t>،</w:t>
      </w:r>
      <w:r w:rsidR="0048440E" w:rsidRPr="00014031">
        <w:rPr>
          <w:rFonts w:hint="cs"/>
          <w:rtl/>
          <w:lang w:bidi="ar-EG"/>
        </w:rPr>
        <w:t xml:space="preserve"> </w:t>
      </w:r>
      <w:r w:rsidR="00437DCC" w:rsidRPr="00014031">
        <w:rPr>
          <w:rFonts w:hint="cs"/>
          <w:rtl/>
          <w:lang w:bidi="ar-EG"/>
        </w:rPr>
        <w:t xml:space="preserve">التعديل الأخير في دورة المجلس </w:t>
      </w:r>
      <w:r w:rsidR="0048440E" w:rsidRPr="00014031">
        <w:rPr>
          <w:rFonts w:hint="cs"/>
          <w:rtl/>
          <w:lang w:bidi="ar-EG"/>
        </w:rPr>
        <w:t>لعام 2015)</w:t>
      </w:r>
      <w:r w:rsidR="0048440E" w:rsidRPr="00014031">
        <w:rPr>
          <w:rtl/>
          <w:lang w:bidi="ar-EG"/>
        </w:rPr>
        <w:t xml:space="preserve">، </w:t>
      </w:r>
      <w:r w:rsidR="00067344" w:rsidRPr="00014031">
        <w:rPr>
          <w:rFonts w:hint="cs"/>
          <w:rtl/>
          <w:lang w:bidi="ar-EG"/>
        </w:rPr>
        <w:t xml:space="preserve">الواردة </w:t>
      </w:r>
      <w:r w:rsidR="0048440E" w:rsidRPr="00014031">
        <w:rPr>
          <w:rtl/>
          <w:lang w:bidi="ar-EG"/>
        </w:rPr>
        <w:t xml:space="preserve">في الوثيقة </w:t>
      </w:r>
      <w:r w:rsidR="0048440E" w:rsidRPr="00014031">
        <w:rPr>
          <w:lang w:bidi="ar-EG"/>
        </w:rPr>
        <w:t>C23/DT/9</w:t>
      </w:r>
      <w:r w:rsidR="0048440E" w:rsidRPr="00014031">
        <w:rPr>
          <w:rtl/>
          <w:lang w:bidi="ar-EG"/>
        </w:rPr>
        <w:t xml:space="preserve"> ومراجعة </w:t>
      </w:r>
      <w:r w:rsidR="0048440E" w:rsidRPr="00014031">
        <w:rPr>
          <w:rFonts w:hint="cs"/>
          <w:rtl/>
          <w:lang w:bidi="ar-EG"/>
        </w:rPr>
        <w:t>قرار المجلس رقم</w:t>
      </w:r>
      <w:r w:rsidR="0048440E" w:rsidRPr="00014031">
        <w:rPr>
          <w:rtl/>
          <w:lang w:bidi="ar-EG"/>
        </w:rPr>
        <w:t xml:space="preserve"> 1332 </w:t>
      </w:r>
      <w:r w:rsidR="0048440E" w:rsidRPr="00014031">
        <w:rPr>
          <w:rFonts w:hint="cs"/>
          <w:rtl/>
          <w:lang w:bidi="ar-EG"/>
        </w:rPr>
        <w:t>(الصادر في دورة المجلس لعام 2011</w:t>
      </w:r>
      <w:r w:rsidR="00437DCC" w:rsidRPr="00014031">
        <w:rPr>
          <w:rFonts w:hint="cs"/>
          <w:rtl/>
          <w:lang w:bidi="ar-EG"/>
        </w:rPr>
        <w:t>،</w:t>
      </w:r>
      <w:r w:rsidR="0048440E" w:rsidRPr="00014031">
        <w:rPr>
          <w:rFonts w:hint="cs"/>
          <w:rtl/>
          <w:lang w:bidi="ar-EG"/>
        </w:rPr>
        <w:t xml:space="preserve"> </w:t>
      </w:r>
      <w:r w:rsidR="00437DCC" w:rsidRPr="00014031">
        <w:rPr>
          <w:rFonts w:hint="cs"/>
          <w:rtl/>
          <w:lang w:bidi="ar-EG"/>
        </w:rPr>
        <w:t xml:space="preserve">التعديل الأخير في دورة المجلس </w:t>
      </w:r>
      <w:r w:rsidR="0048440E" w:rsidRPr="00014031">
        <w:rPr>
          <w:rFonts w:hint="cs"/>
          <w:rtl/>
          <w:lang w:bidi="ar-EG"/>
        </w:rPr>
        <w:t xml:space="preserve">لعام 2019) </w:t>
      </w:r>
      <w:r w:rsidR="0048440E" w:rsidRPr="00014031">
        <w:rPr>
          <w:rtl/>
          <w:lang w:bidi="ar-EG"/>
        </w:rPr>
        <w:t>الوارد</w:t>
      </w:r>
      <w:r w:rsidR="00067344" w:rsidRPr="00014031">
        <w:rPr>
          <w:rFonts w:hint="cs"/>
          <w:rtl/>
          <w:lang w:bidi="ar-EG"/>
        </w:rPr>
        <w:t>ة</w:t>
      </w:r>
      <w:r w:rsidR="0048440E" w:rsidRPr="00014031">
        <w:rPr>
          <w:rtl/>
          <w:lang w:bidi="ar-EG"/>
        </w:rPr>
        <w:t xml:space="preserve"> في الوثيقة </w:t>
      </w:r>
      <w:r w:rsidR="0048440E" w:rsidRPr="00014031">
        <w:rPr>
          <w:lang w:bidi="ar-EG"/>
        </w:rPr>
        <w:t>C23/DT/10</w:t>
      </w:r>
      <w:r w:rsidR="0048440E" w:rsidRPr="00014031">
        <w:rPr>
          <w:rFonts w:hint="cs"/>
          <w:rtl/>
          <w:lang w:bidi="ar-EG"/>
        </w:rPr>
        <w:t>.</w:t>
      </w:r>
    </w:p>
    <w:p w14:paraId="16391578" w14:textId="6C43E926" w:rsidR="003764D6" w:rsidRPr="00014031" w:rsidRDefault="003764D6" w:rsidP="003764D6">
      <w:pPr>
        <w:pStyle w:val="Heading1"/>
        <w:rPr>
          <w:rtl/>
          <w:lang w:bidi="ar-EG"/>
        </w:rPr>
      </w:pPr>
      <w:r w:rsidRPr="00014031">
        <w:rPr>
          <w:cs/>
          <w:lang w:bidi="ar-EG"/>
        </w:rPr>
        <w:t>‎</w:t>
      </w:r>
      <w:r w:rsidRPr="00014031">
        <w:rPr>
          <w:lang w:bidi="ar-EG"/>
        </w:rPr>
        <w:t>3</w:t>
      </w:r>
      <w:r w:rsidRPr="00014031">
        <w:rPr>
          <w:cs/>
          <w:lang w:bidi="ar-EG"/>
        </w:rPr>
        <w:t>‎</w:t>
      </w:r>
      <w:r w:rsidRPr="00014031">
        <w:rPr>
          <w:rtl/>
          <w:lang w:bidi="ar-EG"/>
        </w:rPr>
        <w:tab/>
      </w:r>
      <w:r w:rsidR="00BA336E" w:rsidRPr="00014031">
        <w:rPr>
          <w:rFonts w:hint="cs"/>
          <w:rtl/>
          <w:lang w:bidi="ar-EG"/>
        </w:rPr>
        <w:t>بيان تونس بشأن إعلان جربة الصادر عن المؤتمر الثامن عشر لرؤساء دول وحكومات البلدان الناطقة باللغة الفرنسية</w:t>
      </w:r>
      <w:r w:rsidRPr="00014031">
        <w:rPr>
          <w:rtl/>
          <w:lang w:bidi="ar-EG"/>
        </w:rPr>
        <w:t>‏</w:t>
      </w:r>
      <w:r w:rsidRPr="00014031">
        <w:rPr>
          <w:rFonts w:hint="cs"/>
          <w:rtl/>
          <w:lang w:bidi="ar-EG"/>
        </w:rPr>
        <w:t xml:space="preserve"> (الوثيقة </w:t>
      </w:r>
      <w:hyperlink r:id="rId32" w:history="1">
        <w:r w:rsidRPr="00014031">
          <w:rPr>
            <w:rStyle w:val="Hyperlink"/>
            <w:lang w:val="en-CA" w:bidi="ar-EG"/>
          </w:rPr>
          <w:t>C23/INF/18</w:t>
        </w:r>
      </w:hyperlink>
      <w:r w:rsidRPr="00014031">
        <w:rPr>
          <w:rFonts w:hint="cs"/>
          <w:rtl/>
          <w:lang w:bidi="ar-EG"/>
        </w:rPr>
        <w:t>)</w:t>
      </w:r>
    </w:p>
    <w:p w14:paraId="1BD2D140" w14:textId="5B329396" w:rsidR="00926778" w:rsidRPr="00014031" w:rsidRDefault="003764D6" w:rsidP="008C5086">
      <w:pPr>
        <w:rPr>
          <w:rtl/>
          <w:lang w:bidi="ar-SY"/>
        </w:rPr>
      </w:pPr>
      <w:r w:rsidRPr="00014031">
        <w:rPr>
          <w:rFonts w:hint="cs"/>
          <w:rtl/>
        </w:rPr>
        <w:t>1.3</w:t>
      </w:r>
      <w:r w:rsidRPr="00014031">
        <w:rPr>
          <w:rtl/>
        </w:rPr>
        <w:tab/>
      </w:r>
      <w:r w:rsidR="00F703CA" w:rsidRPr="00014031">
        <w:rPr>
          <w:rFonts w:hint="cs"/>
          <w:rtl/>
        </w:rPr>
        <w:t>استرعى</w:t>
      </w:r>
      <w:r w:rsidR="00F703CA" w:rsidRPr="00014031">
        <w:rPr>
          <w:rtl/>
        </w:rPr>
        <w:t xml:space="preserve"> عضو المجلس من تونس</w:t>
      </w:r>
      <w:r w:rsidR="00F703CA" w:rsidRPr="00014031">
        <w:rPr>
          <w:rFonts w:hint="cs"/>
          <w:rtl/>
        </w:rPr>
        <w:t xml:space="preserve"> الانتباه</w:t>
      </w:r>
      <w:r w:rsidR="00F703CA" w:rsidRPr="00014031">
        <w:rPr>
          <w:rtl/>
        </w:rPr>
        <w:t xml:space="preserve"> إلى الوثيقة </w:t>
      </w:r>
      <w:r w:rsidR="00F703CA" w:rsidRPr="00014031">
        <w:t>C23/INF/18</w:t>
      </w:r>
      <w:r w:rsidR="00F703CA" w:rsidRPr="00014031">
        <w:rPr>
          <w:rtl/>
        </w:rPr>
        <w:t xml:space="preserve">، وقال إن المؤتمر الثامن عشر لرؤساء دول وحكومات البلدان الناطقة بالفرنسية، الذي عقد في جربة، تونس، </w:t>
      </w:r>
      <w:r w:rsidR="00F703CA" w:rsidRPr="00014031">
        <w:rPr>
          <w:rFonts w:hint="cs"/>
          <w:rtl/>
        </w:rPr>
        <w:t>يوم</w:t>
      </w:r>
      <w:r w:rsidR="003E1302" w:rsidRPr="00014031">
        <w:rPr>
          <w:rFonts w:hint="cs"/>
          <w:rtl/>
        </w:rPr>
        <w:t>َ</w:t>
      </w:r>
      <w:r w:rsidR="00F703CA" w:rsidRPr="00014031">
        <w:rPr>
          <w:rFonts w:hint="cs"/>
          <w:rtl/>
        </w:rPr>
        <w:t>ي</w:t>
      </w:r>
      <w:r w:rsidR="00F703CA" w:rsidRPr="00014031">
        <w:rPr>
          <w:rtl/>
        </w:rPr>
        <w:t xml:space="preserve"> 19 </w:t>
      </w:r>
      <w:r w:rsidR="00F703CA" w:rsidRPr="00014031">
        <w:rPr>
          <w:rFonts w:hint="cs"/>
          <w:rtl/>
        </w:rPr>
        <w:t>و</w:t>
      </w:r>
      <w:r w:rsidR="00F703CA" w:rsidRPr="00014031">
        <w:rPr>
          <w:rtl/>
        </w:rPr>
        <w:t>20 نوفمبر 2022، تناول موضوعا</w:t>
      </w:r>
      <w:r w:rsidR="00F703CA" w:rsidRPr="00014031">
        <w:rPr>
          <w:rFonts w:hint="cs"/>
          <w:rtl/>
        </w:rPr>
        <w:t>ً</w:t>
      </w:r>
      <w:r w:rsidR="00F703CA" w:rsidRPr="00014031">
        <w:rPr>
          <w:rtl/>
        </w:rPr>
        <w:t xml:space="preserve"> </w:t>
      </w:r>
      <w:r w:rsidR="00065F64" w:rsidRPr="00014031">
        <w:rPr>
          <w:rFonts w:hint="cs"/>
          <w:rtl/>
        </w:rPr>
        <w:t>وثيق الصلة</w:t>
      </w:r>
      <w:r w:rsidR="00F703CA" w:rsidRPr="00014031">
        <w:rPr>
          <w:rtl/>
        </w:rPr>
        <w:t xml:space="preserve"> بعمل القمة العالمية لمجتمع المعلومات والاتحاد، وهو "التوصيلية في</w:t>
      </w:r>
      <w:r w:rsidR="00F703CA" w:rsidRPr="00014031">
        <w:rPr>
          <w:rFonts w:hint="cs"/>
          <w:rtl/>
        </w:rPr>
        <w:t xml:space="preserve"> ظل</w:t>
      </w:r>
      <w:r w:rsidR="00F703CA" w:rsidRPr="00014031">
        <w:rPr>
          <w:rtl/>
        </w:rPr>
        <w:t xml:space="preserve"> التنوع: التكنولوجيا الرقمية، </w:t>
      </w:r>
      <w:r w:rsidR="00F703CA" w:rsidRPr="00014031">
        <w:rPr>
          <w:rFonts w:hint="cs"/>
          <w:rtl/>
        </w:rPr>
        <w:t>محرك</w:t>
      </w:r>
      <w:r w:rsidR="00F703CA" w:rsidRPr="00014031">
        <w:rPr>
          <w:rtl/>
        </w:rPr>
        <w:t xml:space="preserve"> للتنمية والتضامن في</w:t>
      </w:r>
      <w:r w:rsidR="008F7A4E" w:rsidRPr="00014031">
        <w:rPr>
          <w:rFonts w:hint="cs"/>
          <w:rtl/>
        </w:rPr>
        <w:t> </w:t>
      </w:r>
      <w:r w:rsidR="00F703CA" w:rsidRPr="00014031">
        <w:rPr>
          <w:rtl/>
        </w:rPr>
        <w:t>العالم الناطق بالفرنسية</w:t>
      </w:r>
      <w:r w:rsidR="00F703CA" w:rsidRPr="00014031">
        <w:rPr>
          <w:rFonts w:hint="cs"/>
          <w:rtl/>
        </w:rPr>
        <w:t>"</w:t>
      </w:r>
      <w:r w:rsidR="00101D50" w:rsidRPr="00014031">
        <w:rPr>
          <w:rFonts w:hint="cs"/>
          <w:rtl/>
        </w:rPr>
        <w:t>.</w:t>
      </w:r>
      <w:r w:rsidR="00D77EBE" w:rsidRPr="00014031">
        <w:rPr>
          <w:rFonts w:hint="cs"/>
          <w:rtl/>
        </w:rPr>
        <w:t xml:space="preserve"> </w:t>
      </w:r>
      <w:r w:rsidR="00D77EBE" w:rsidRPr="00014031">
        <w:rPr>
          <w:rtl/>
        </w:rPr>
        <w:t>واعتمد</w:t>
      </w:r>
      <w:r w:rsidR="00437DCC" w:rsidRPr="00014031">
        <w:rPr>
          <w:rFonts w:hint="cs"/>
          <w:rtl/>
        </w:rPr>
        <w:t xml:space="preserve"> المؤتمر</w:t>
      </w:r>
      <w:r w:rsidR="00D77EBE" w:rsidRPr="00014031">
        <w:rPr>
          <w:rtl/>
        </w:rPr>
        <w:t xml:space="preserve"> إعلان جربة، الذي </w:t>
      </w:r>
      <w:r w:rsidR="00D77EBE" w:rsidRPr="00014031">
        <w:rPr>
          <w:rFonts w:hint="cs"/>
          <w:rtl/>
        </w:rPr>
        <w:t>يشير</w:t>
      </w:r>
      <w:r w:rsidR="00D77EBE" w:rsidRPr="00014031">
        <w:rPr>
          <w:rtl/>
        </w:rPr>
        <w:t xml:space="preserve"> إلى فرص التعاون </w:t>
      </w:r>
      <w:r w:rsidR="00437DCC" w:rsidRPr="00014031">
        <w:rPr>
          <w:rFonts w:hint="cs"/>
          <w:rtl/>
        </w:rPr>
        <w:t>والتنمية</w:t>
      </w:r>
      <w:r w:rsidR="00437DCC" w:rsidRPr="00014031">
        <w:rPr>
          <w:rtl/>
        </w:rPr>
        <w:t xml:space="preserve"> </w:t>
      </w:r>
      <w:r w:rsidR="00D77EBE" w:rsidRPr="00014031">
        <w:rPr>
          <w:rtl/>
        </w:rPr>
        <w:t xml:space="preserve">والابتكار التي يمكن أن توفرها الحلول الرقمية وشدد على دور التكنولوجيات الرقمية في ضمان التوصيلية؛ </w:t>
      </w:r>
      <w:r w:rsidR="00D77EBE" w:rsidRPr="00014031">
        <w:rPr>
          <w:rFonts w:hint="cs"/>
          <w:rtl/>
        </w:rPr>
        <w:t>و</w:t>
      </w:r>
      <w:r w:rsidR="00D77EBE" w:rsidRPr="00014031">
        <w:rPr>
          <w:rtl/>
        </w:rPr>
        <w:t xml:space="preserve">تعزيز القيم الاجتماعية المشتركة والسلام والتسامح والحوار؛ </w:t>
      </w:r>
      <w:r w:rsidR="00D77EBE" w:rsidRPr="00014031">
        <w:rPr>
          <w:rFonts w:hint="cs"/>
          <w:rtl/>
        </w:rPr>
        <w:t>و</w:t>
      </w:r>
      <w:r w:rsidR="00D77EBE" w:rsidRPr="00014031">
        <w:rPr>
          <w:rtl/>
        </w:rPr>
        <w:t xml:space="preserve">تعزيز التعلم وتبادل المعارف؛ </w:t>
      </w:r>
      <w:r w:rsidR="00437DCC" w:rsidRPr="00014031">
        <w:rPr>
          <w:rFonts w:hint="cs"/>
          <w:rtl/>
        </w:rPr>
        <w:t>وتحقيق</w:t>
      </w:r>
      <w:r w:rsidR="00437DCC" w:rsidRPr="00014031">
        <w:rPr>
          <w:rtl/>
        </w:rPr>
        <w:t xml:space="preserve"> </w:t>
      </w:r>
      <w:r w:rsidR="00D77EBE" w:rsidRPr="00014031">
        <w:rPr>
          <w:rtl/>
        </w:rPr>
        <w:t>النمو و</w:t>
      </w:r>
      <w:r w:rsidR="00437DCC" w:rsidRPr="00014031">
        <w:rPr>
          <w:rFonts w:hint="cs"/>
          <w:rtl/>
        </w:rPr>
        <w:t xml:space="preserve">تنفيذ </w:t>
      </w:r>
      <w:r w:rsidR="00D77EBE" w:rsidRPr="00014031">
        <w:rPr>
          <w:rtl/>
        </w:rPr>
        <w:t>الأنشطة الجديدة المدرة للدخل التي تضيف قيمة في</w:t>
      </w:r>
      <w:r w:rsidR="008F7A4E" w:rsidRPr="00014031">
        <w:rPr>
          <w:rFonts w:hint="cs"/>
          <w:rtl/>
        </w:rPr>
        <w:t> </w:t>
      </w:r>
      <w:r w:rsidR="00D77EBE" w:rsidRPr="00014031">
        <w:rPr>
          <w:rtl/>
        </w:rPr>
        <w:t xml:space="preserve">جميع قطاعات الاقتصاد؛ </w:t>
      </w:r>
      <w:r w:rsidR="00D77EBE" w:rsidRPr="00014031">
        <w:rPr>
          <w:rFonts w:hint="cs"/>
          <w:rtl/>
        </w:rPr>
        <w:t>و</w:t>
      </w:r>
      <w:r w:rsidR="00D77EBE" w:rsidRPr="00014031">
        <w:rPr>
          <w:rtl/>
        </w:rPr>
        <w:t xml:space="preserve">تحديث الإدارة العامة وتحسين إمكانية </w:t>
      </w:r>
      <w:r w:rsidR="00D77EBE" w:rsidRPr="00014031">
        <w:rPr>
          <w:rFonts w:hint="cs"/>
          <w:rtl/>
        </w:rPr>
        <w:t>النفاذ.</w:t>
      </w:r>
      <w:r w:rsidR="00926778" w:rsidRPr="00014031">
        <w:rPr>
          <w:rtl/>
        </w:rPr>
        <w:t xml:space="preserve"> </w:t>
      </w:r>
      <w:r w:rsidR="00926778" w:rsidRPr="00014031">
        <w:rPr>
          <w:rFonts w:hint="cs"/>
          <w:rtl/>
        </w:rPr>
        <w:t>كما أكد</w:t>
      </w:r>
      <w:r w:rsidR="00926778" w:rsidRPr="00014031">
        <w:rPr>
          <w:rtl/>
        </w:rPr>
        <w:t xml:space="preserve"> الإعلان </w:t>
      </w:r>
      <w:r w:rsidR="00926778" w:rsidRPr="00014031">
        <w:rPr>
          <w:rFonts w:hint="cs"/>
          <w:rtl/>
        </w:rPr>
        <w:t>مجدداً التفويض الممنوح</w:t>
      </w:r>
      <w:r w:rsidR="00926778" w:rsidRPr="00014031">
        <w:rPr>
          <w:rtl/>
        </w:rPr>
        <w:t xml:space="preserve"> </w:t>
      </w:r>
      <w:r w:rsidR="00926778" w:rsidRPr="00014031">
        <w:rPr>
          <w:rFonts w:hint="cs"/>
          <w:rtl/>
        </w:rPr>
        <w:t>ل</w:t>
      </w:r>
      <w:r w:rsidR="00926778" w:rsidRPr="00014031">
        <w:rPr>
          <w:rtl/>
        </w:rPr>
        <w:t>لوكالات في</w:t>
      </w:r>
      <w:r w:rsidR="008F7A4E" w:rsidRPr="00014031">
        <w:rPr>
          <w:rFonts w:hint="cs"/>
          <w:rtl/>
        </w:rPr>
        <w:t> </w:t>
      </w:r>
      <w:r w:rsidR="00926778" w:rsidRPr="00014031">
        <w:rPr>
          <w:rtl/>
        </w:rPr>
        <w:t xml:space="preserve">جنيف لتنفيذ خارطة طريق التعاون الرقمي </w:t>
      </w:r>
      <w:r w:rsidR="00926778" w:rsidRPr="00014031">
        <w:rPr>
          <w:rFonts w:hint="cs"/>
          <w:rtl/>
        </w:rPr>
        <w:t>التي وضعها ا</w:t>
      </w:r>
      <w:r w:rsidR="00926778" w:rsidRPr="00014031">
        <w:rPr>
          <w:rtl/>
        </w:rPr>
        <w:t xml:space="preserve">لأمين العام للأمم المتحدة </w:t>
      </w:r>
      <w:r w:rsidR="00926778" w:rsidRPr="00014031">
        <w:rPr>
          <w:rFonts w:hint="cs"/>
          <w:rtl/>
        </w:rPr>
        <w:t>واستعراض</w:t>
      </w:r>
      <w:r w:rsidR="00926778" w:rsidRPr="00014031">
        <w:rPr>
          <w:rtl/>
        </w:rPr>
        <w:t xml:space="preserve"> متابعة </w:t>
      </w:r>
      <w:r w:rsidR="00437DCC" w:rsidRPr="00014031">
        <w:rPr>
          <w:rFonts w:hint="cs"/>
          <w:rtl/>
        </w:rPr>
        <w:t>تنفيذ نواتج</w:t>
      </w:r>
      <w:r w:rsidR="00437DCC" w:rsidRPr="00014031">
        <w:rPr>
          <w:rtl/>
        </w:rPr>
        <w:t xml:space="preserve"> </w:t>
      </w:r>
      <w:r w:rsidR="00926778" w:rsidRPr="00014031">
        <w:rPr>
          <w:rtl/>
        </w:rPr>
        <w:t>القمة العالمية لمجتمع المعلومات في تونس في عام 2025</w:t>
      </w:r>
      <w:r w:rsidR="00D3697C" w:rsidRPr="00014031">
        <w:rPr>
          <w:rFonts w:hint="cs"/>
          <w:rtl/>
        </w:rPr>
        <w:t>.</w:t>
      </w:r>
    </w:p>
    <w:p w14:paraId="2FC79C74" w14:textId="57F79BBB" w:rsidR="003764D6" w:rsidRPr="00014031" w:rsidRDefault="003764D6" w:rsidP="00D3697C">
      <w:pPr>
        <w:rPr>
          <w:rtl/>
          <w:lang w:bidi="ar-EG"/>
        </w:rPr>
      </w:pPr>
      <w:r w:rsidRPr="00014031">
        <w:rPr>
          <w:rFonts w:hint="cs"/>
          <w:rtl/>
          <w:lang w:bidi="ar-EG"/>
        </w:rPr>
        <w:t>2.3</w:t>
      </w:r>
      <w:r w:rsidRPr="00014031">
        <w:rPr>
          <w:rtl/>
          <w:lang w:bidi="ar-EG"/>
        </w:rPr>
        <w:tab/>
      </w:r>
      <w:r w:rsidR="00065F64" w:rsidRPr="00014031">
        <w:rPr>
          <w:rtl/>
          <w:lang w:bidi="ar-EG"/>
        </w:rPr>
        <w:t>وأعرب</w:t>
      </w:r>
      <w:r w:rsidR="00065F64" w:rsidRPr="00014031">
        <w:rPr>
          <w:rFonts w:hint="cs"/>
          <w:rtl/>
          <w:lang w:bidi="ar-EG"/>
        </w:rPr>
        <w:t xml:space="preserve"> ممثل</w:t>
      </w:r>
      <w:r w:rsidR="00065F64" w:rsidRPr="00014031">
        <w:rPr>
          <w:rtl/>
          <w:lang w:bidi="ar-EG"/>
        </w:rPr>
        <w:t xml:space="preserve"> تونس أيضا</w:t>
      </w:r>
      <w:r w:rsidR="00065F64" w:rsidRPr="00014031">
        <w:rPr>
          <w:rFonts w:hint="cs"/>
          <w:rtl/>
          <w:lang w:bidi="ar-EG"/>
        </w:rPr>
        <w:t>ً</w:t>
      </w:r>
      <w:r w:rsidR="00065F64" w:rsidRPr="00014031">
        <w:rPr>
          <w:rtl/>
          <w:lang w:bidi="ar-EG"/>
        </w:rPr>
        <w:t xml:space="preserve"> عن سروره لملاحظة التوقيع في باريس في 3 أبريل 2023 على إعلان تعاون مشترك بين الاتحاد والمنظمة الدولية </w:t>
      </w:r>
      <w:r w:rsidR="006666C7" w:rsidRPr="00014031">
        <w:rPr>
          <w:rFonts w:hint="cs"/>
          <w:rtl/>
          <w:lang w:bidi="ar-EG"/>
        </w:rPr>
        <w:t>للفر</w:t>
      </w:r>
      <w:r w:rsidR="003E1302" w:rsidRPr="00014031">
        <w:rPr>
          <w:rFonts w:hint="cs"/>
          <w:rtl/>
          <w:lang w:bidi="ar-EG"/>
        </w:rPr>
        <w:t>ا</w:t>
      </w:r>
      <w:r w:rsidR="006666C7" w:rsidRPr="00014031">
        <w:rPr>
          <w:rFonts w:hint="cs"/>
          <w:rtl/>
          <w:lang w:bidi="ar-EG"/>
        </w:rPr>
        <w:t>نكفونية</w:t>
      </w:r>
      <w:r w:rsidR="00065F64" w:rsidRPr="00014031">
        <w:rPr>
          <w:rtl/>
          <w:lang w:bidi="ar-EG"/>
        </w:rPr>
        <w:t xml:space="preserve"> (</w:t>
      </w:r>
      <w:r w:rsidR="00065F64" w:rsidRPr="00014031">
        <w:rPr>
          <w:lang w:bidi="ar-EG"/>
        </w:rPr>
        <w:t>OIF</w:t>
      </w:r>
      <w:r w:rsidR="00065F64" w:rsidRPr="00014031">
        <w:rPr>
          <w:rtl/>
          <w:lang w:bidi="ar-EG"/>
        </w:rPr>
        <w:t>) لتعزيز الشراكة بين المنظمتين</w:t>
      </w:r>
      <w:r w:rsidR="00065F64" w:rsidRPr="00014031">
        <w:rPr>
          <w:rFonts w:hint="cs"/>
          <w:rtl/>
          <w:lang w:bidi="ar-EG"/>
        </w:rPr>
        <w:t>.</w:t>
      </w:r>
    </w:p>
    <w:p w14:paraId="1A7660D7" w14:textId="0209DC36" w:rsidR="003764D6" w:rsidRPr="00014031" w:rsidRDefault="003764D6" w:rsidP="00D3697C">
      <w:pPr>
        <w:rPr>
          <w:lang w:bidi="ar-EG"/>
        </w:rPr>
      </w:pPr>
      <w:r w:rsidRPr="00014031">
        <w:rPr>
          <w:rFonts w:hint="cs"/>
          <w:rtl/>
          <w:lang w:bidi="ar-EG"/>
        </w:rPr>
        <w:t>3.3</w:t>
      </w:r>
      <w:r w:rsidRPr="00014031">
        <w:rPr>
          <w:rtl/>
          <w:lang w:bidi="ar-EG"/>
        </w:rPr>
        <w:tab/>
      </w:r>
      <w:r w:rsidR="0051698F" w:rsidRPr="00014031">
        <w:rPr>
          <w:rFonts w:hint="cs"/>
          <w:rtl/>
          <w:lang w:bidi="ar-EG"/>
        </w:rPr>
        <w:t xml:space="preserve">شكر أعضاء المجلس تونس على بيانها وعلى الجهود المبذولة لتعزيز التوصيلية والتنوع. وقالت </w:t>
      </w:r>
      <w:r w:rsidR="00437DCC" w:rsidRPr="00014031">
        <w:rPr>
          <w:rFonts w:hint="cs"/>
          <w:rtl/>
          <w:lang w:bidi="ar-EG"/>
        </w:rPr>
        <w:t xml:space="preserve">مندوبة فرنسا من أعضاء </w:t>
      </w:r>
      <w:r w:rsidR="0051698F" w:rsidRPr="00014031">
        <w:rPr>
          <w:rFonts w:hint="cs"/>
          <w:rtl/>
          <w:lang w:bidi="ar-EG"/>
        </w:rPr>
        <w:t>المجلس إنها تأمل في مواصلة الاستفادة من أوجه التآزر بين عمل المنظمة الدولية للفرانكوفونية و</w:t>
      </w:r>
      <w:r w:rsidR="00AE2DBB" w:rsidRPr="00014031">
        <w:rPr>
          <w:rFonts w:hint="cs"/>
          <w:rtl/>
          <w:lang w:bidi="ar-EG"/>
        </w:rPr>
        <w:t xml:space="preserve">عمل </w:t>
      </w:r>
      <w:r w:rsidR="0051698F" w:rsidRPr="00014031">
        <w:rPr>
          <w:rFonts w:hint="cs"/>
          <w:rtl/>
          <w:lang w:bidi="ar-EG"/>
        </w:rPr>
        <w:t xml:space="preserve">الاتحاد. وستتولى فرنسا قريباً رئاسة المنظمة </w:t>
      </w:r>
      <w:r w:rsidR="00715C4E" w:rsidRPr="00014031">
        <w:rPr>
          <w:rtl/>
          <w:lang w:bidi="ar-EG"/>
        </w:rPr>
        <w:t xml:space="preserve">الدولية </w:t>
      </w:r>
      <w:r w:rsidR="00715C4E" w:rsidRPr="00014031">
        <w:rPr>
          <w:rFonts w:hint="cs"/>
          <w:rtl/>
          <w:lang w:bidi="ar-EG"/>
        </w:rPr>
        <w:t>للفرانكفونية</w:t>
      </w:r>
      <w:r w:rsidR="00715C4E" w:rsidRPr="00014031">
        <w:rPr>
          <w:rtl/>
          <w:lang w:bidi="ar-EG"/>
        </w:rPr>
        <w:t xml:space="preserve"> </w:t>
      </w:r>
      <w:r w:rsidR="0051698F" w:rsidRPr="00014031">
        <w:rPr>
          <w:rFonts w:hint="cs"/>
          <w:rtl/>
          <w:lang w:bidi="ar-EG"/>
        </w:rPr>
        <w:t>وستسعى إلى مواصلة العمل الجيد الذي بدأته تونس.</w:t>
      </w:r>
    </w:p>
    <w:p w14:paraId="26F96101" w14:textId="7A9EEE9B" w:rsidR="003764D6" w:rsidRPr="00014031" w:rsidRDefault="003764D6" w:rsidP="003764D6">
      <w:pPr>
        <w:pStyle w:val="Heading1"/>
        <w:rPr>
          <w:spacing w:val="-4"/>
          <w:rtl/>
          <w:lang w:bidi="ar-EG"/>
        </w:rPr>
      </w:pPr>
      <w:r w:rsidRPr="00014031">
        <w:rPr>
          <w:spacing w:val="-4"/>
          <w:cs/>
          <w:lang w:bidi="ar-EG"/>
        </w:rPr>
        <w:t>‎</w:t>
      </w:r>
      <w:r w:rsidRPr="00014031">
        <w:rPr>
          <w:spacing w:val="-4"/>
          <w:lang w:bidi="ar-EG"/>
        </w:rPr>
        <w:t>4</w:t>
      </w:r>
      <w:r w:rsidRPr="00014031">
        <w:rPr>
          <w:spacing w:val="-4"/>
          <w:cs/>
          <w:lang w:bidi="ar-EG"/>
        </w:rPr>
        <w:t>‎</w:t>
      </w:r>
      <w:r w:rsidRPr="00014031">
        <w:rPr>
          <w:spacing w:val="-4"/>
          <w:rtl/>
          <w:lang w:bidi="ar-EG"/>
        </w:rPr>
        <w:tab/>
        <w:t>‏</w:t>
      </w:r>
      <w:r w:rsidR="00D82DB7" w:rsidRPr="00014031">
        <w:rPr>
          <w:rFonts w:hint="cs"/>
          <w:spacing w:val="-4"/>
          <w:rtl/>
          <w:lang w:bidi="ar-EG"/>
        </w:rPr>
        <w:t>خمسة وعشرون</w:t>
      </w:r>
      <w:r w:rsidRPr="00014031">
        <w:rPr>
          <w:spacing w:val="-4"/>
          <w:rtl/>
          <w:lang w:bidi="ar-EG"/>
        </w:rPr>
        <w:t xml:space="preserve"> عاماً من برنامج عمل الاتحاد بشأن المساواة بين الجنسين </w:t>
      </w:r>
      <w:r w:rsidR="00D82DB7" w:rsidRPr="00014031">
        <w:rPr>
          <w:rFonts w:hint="cs"/>
          <w:spacing w:val="-4"/>
          <w:rtl/>
          <w:lang w:bidi="ar-EG"/>
        </w:rPr>
        <w:t>(تابع)</w:t>
      </w:r>
      <w:r w:rsidRPr="00014031">
        <w:rPr>
          <w:spacing w:val="-4"/>
          <w:rtl/>
          <w:lang w:bidi="ar-EG"/>
        </w:rPr>
        <w:t>‏</w:t>
      </w:r>
      <w:r w:rsidRPr="00014031">
        <w:rPr>
          <w:rFonts w:hint="cs"/>
          <w:spacing w:val="-4"/>
          <w:rtl/>
          <w:lang w:bidi="ar-EG"/>
        </w:rPr>
        <w:t xml:space="preserve"> (الوثائق </w:t>
      </w:r>
      <w:hyperlink r:id="rId33" w:history="1">
        <w:r w:rsidRPr="00014031">
          <w:rPr>
            <w:rStyle w:val="Hyperlink"/>
            <w:spacing w:val="-4"/>
            <w:lang w:val="en-CA" w:bidi="ar-EG"/>
          </w:rPr>
          <w:t>C23/6</w:t>
        </w:r>
      </w:hyperlink>
      <w:r w:rsidR="00207144" w:rsidRPr="00014031">
        <w:rPr>
          <w:spacing w:val="-4"/>
          <w:rtl/>
        </w:rPr>
        <w:t xml:space="preserve"> و</w:t>
      </w:r>
      <w:hyperlink r:id="rId34" w:history="1">
        <w:r w:rsidRPr="00014031">
          <w:rPr>
            <w:rStyle w:val="Hyperlink"/>
            <w:spacing w:val="-4"/>
            <w:lang w:val="en-CA" w:bidi="ar-EG"/>
          </w:rPr>
          <w:t>C23/76(Rev.1)</w:t>
        </w:r>
      </w:hyperlink>
      <w:r w:rsidR="00207144" w:rsidRPr="00014031">
        <w:rPr>
          <w:spacing w:val="-4"/>
          <w:rtl/>
        </w:rPr>
        <w:t xml:space="preserve"> و</w:t>
      </w:r>
      <w:hyperlink r:id="rId35" w:history="1">
        <w:r w:rsidRPr="00014031">
          <w:rPr>
            <w:rStyle w:val="Hyperlink"/>
            <w:spacing w:val="-4"/>
            <w:lang w:val="en-CA" w:bidi="ar-EG"/>
          </w:rPr>
          <w:t>C23/91(Rev.1)</w:t>
        </w:r>
        <w:r w:rsidRPr="00014031">
          <w:rPr>
            <w:rStyle w:val="Hyperlink"/>
            <w:spacing w:val="-4"/>
            <w:rtl/>
          </w:rPr>
          <w:t xml:space="preserve"> + التصويب 1</w:t>
        </w:r>
      </w:hyperlink>
      <w:r w:rsidRPr="00014031">
        <w:rPr>
          <w:rFonts w:hint="cs"/>
          <w:spacing w:val="-4"/>
          <w:rtl/>
          <w:lang w:bidi="ar-EG"/>
        </w:rPr>
        <w:t>)</w:t>
      </w:r>
    </w:p>
    <w:p w14:paraId="3E84B14C" w14:textId="301D635F" w:rsidR="003764D6" w:rsidRPr="00014031" w:rsidRDefault="003764D6" w:rsidP="00D3697C">
      <w:pPr>
        <w:rPr>
          <w:rtl/>
        </w:rPr>
      </w:pPr>
      <w:r w:rsidRPr="00014031">
        <w:rPr>
          <w:rFonts w:hint="cs"/>
          <w:rtl/>
        </w:rPr>
        <w:t>1.4</w:t>
      </w:r>
      <w:r w:rsidRPr="00014031">
        <w:rPr>
          <w:rtl/>
        </w:rPr>
        <w:tab/>
      </w:r>
      <w:r w:rsidR="00D82DB7" w:rsidRPr="00014031">
        <w:rPr>
          <w:rtl/>
        </w:rPr>
        <w:t xml:space="preserve">قال عضوا </w:t>
      </w:r>
      <w:r w:rsidR="00D82DB7" w:rsidRPr="00014031">
        <w:rPr>
          <w:rFonts w:hint="cs"/>
          <w:rtl/>
        </w:rPr>
        <w:t>المجلس</w:t>
      </w:r>
      <w:r w:rsidR="00D82DB7" w:rsidRPr="00014031">
        <w:rPr>
          <w:rtl/>
        </w:rPr>
        <w:t xml:space="preserve"> من إسبانيا ومصر </w:t>
      </w:r>
      <w:r w:rsidR="00D82DB7" w:rsidRPr="00014031">
        <w:rPr>
          <w:rFonts w:hint="cs"/>
          <w:rtl/>
        </w:rPr>
        <w:t>إن</w:t>
      </w:r>
      <w:r w:rsidR="0003603D" w:rsidRPr="00014031">
        <w:rPr>
          <w:rFonts w:hint="cs"/>
          <w:rtl/>
        </w:rPr>
        <w:t>ه</w:t>
      </w:r>
      <w:r w:rsidR="0003603D" w:rsidRPr="00014031">
        <w:rPr>
          <w:rtl/>
        </w:rPr>
        <w:t xml:space="preserve"> نتيجة للمشاورات غير الرسمية مع الدول الأعضاء المهتمة</w:t>
      </w:r>
      <w:r w:rsidR="0003603D" w:rsidRPr="00014031">
        <w:rPr>
          <w:rFonts w:hint="cs"/>
          <w:rtl/>
        </w:rPr>
        <w:t>، تم تقديم</w:t>
      </w:r>
      <w:r w:rsidR="00D82DB7" w:rsidRPr="00014031">
        <w:rPr>
          <w:rFonts w:hint="cs"/>
          <w:rtl/>
        </w:rPr>
        <w:t xml:space="preserve"> الوثيقة المراجعة </w:t>
      </w:r>
      <w:r w:rsidR="00D82DB7" w:rsidRPr="00014031">
        <w:t>C23/91(Rev.1)</w:t>
      </w:r>
      <w:r w:rsidR="00E468AC" w:rsidRPr="00014031">
        <w:rPr>
          <w:rFonts w:hint="cs"/>
          <w:rtl/>
        </w:rPr>
        <w:t xml:space="preserve"> </w:t>
      </w:r>
      <w:r w:rsidR="00D82DB7" w:rsidRPr="00014031">
        <w:t>+</w:t>
      </w:r>
      <w:r w:rsidR="002E17C4" w:rsidRPr="00014031">
        <w:rPr>
          <w:rFonts w:hint="cs"/>
          <w:rtl/>
        </w:rPr>
        <w:t xml:space="preserve"> التصويب </w:t>
      </w:r>
      <w:r w:rsidR="002E17C4" w:rsidRPr="00014031">
        <w:t>1</w:t>
      </w:r>
      <w:r w:rsidR="00D82DB7" w:rsidRPr="00014031">
        <w:rPr>
          <w:rtl/>
        </w:rPr>
        <w:t xml:space="preserve"> </w:t>
      </w:r>
      <w:r w:rsidR="00D82DB7" w:rsidRPr="00014031">
        <w:rPr>
          <w:rFonts w:hint="cs"/>
          <w:rtl/>
        </w:rPr>
        <w:t>التي تتضمن</w:t>
      </w:r>
      <w:r w:rsidR="00D82DB7" w:rsidRPr="00014031">
        <w:rPr>
          <w:rtl/>
        </w:rPr>
        <w:t xml:space="preserve"> مشروع مقرر للمجلس بشأن تنفيذ القرار 70 (المرا</w:t>
      </w:r>
      <w:r w:rsidR="00D3697C" w:rsidRPr="00014031">
        <w:rPr>
          <w:rFonts w:hint="cs"/>
          <w:rtl/>
        </w:rPr>
        <w:t>جَ</w:t>
      </w:r>
      <w:r w:rsidR="00D82DB7" w:rsidRPr="00014031">
        <w:rPr>
          <w:rtl/>
        </w:rPr>
        <w:t>ع في</w:t>
      </w:r>
      <w:r w:rsidR="008113BC" w:rsidRPr="00014031">
        <w:rPr>
          <w:rFonts w:hint="cs"/>
          <w:rtl/>
        </w:rPr>
        <w:t> </w:t>
      </w:r>
      <w:r w:rsidR="00D82DB7" w:rsidRPr="00014031">
        <w:rPr>
          <w:rtl/>
        </w:rPr>
        <w:t xml:space="preserve">بوخارست، 2022) </w:t>
      </w:r>
      <w:r w:rsidR="00D82DB7" w:rsidRPr="00014031">
        <w:rPr>
          <w:rFonts w:hint="cs"/>
          <w:rtl/>
        </w:rPr>
        <w:t xml:space="preserve">والوثيقة </w:t>
      </w:r>
      <w:r w:rsidR="00D82DB7" w:rsidRPr="00014031">
        <w:t>C23/76(Rev.1)</w:t>
      </w:r>
      <w:r w:rsidR="00D82DB7" w:rsidRPr="00014031">
        <w:rPr>
          <w:rtl/>
        </w:rPr>
        <w:t xml:space="preserve">، </w:t>
      </w:r>
      <w:r w:rsidR="00D82DB7" w:rsidRPr="00014031">
        <w:rPr>
          <w:rFonts w:hint="cs"/>
          <w:rtl/>
        </w:rPr>
        <w:t>التي</w:t>
      </w:r>
      <w:r w:rsidR="00D82DB7" w:rsidRPr="00014031">
        <w:rPr>
          <w:rtl/>
        </w:rPr>
        <w:t xml:space="preserve"> </w:t>
      </w:r>
      <w:r w:rsidR="00D82DB7" w:rsidRPr="00014031">
        <w:rPr>
          <w:rFonts w:hint="cs"/>
          <w:rtl/>
        </w:rPr>
        <w:t>تتضمن مقترحاً</w:t>
      </w:r>
      <w:r w:rsidR="00D82DB7" w:rsidRPr="00014031">
        <w:rPr>
          <w:rtl/>
        </w:rPr>
        <w:t xml:space="preserve"> لتمكين المرأة وإشراكها في أنشطة الاتحاد، ل</w:t>
      </w:r>
      <w:r w:rsidR="00917F03" w:rsidRPr="00014031">
        <w:rPr>
          <w:rFonts w:hint="cs"/>
          <w:rtl/>
        </w:rPr>
        <w:t xml:space="preserve">كي </w:t>
      </w:r>
      <w:r w:rsidR="00D82DB7" w:rsidRPr="00014031">
        <w:rPr>
          <w:rtl/>
        </w:rPr>
        <w:t>توافق عليه</w:t>
      </w:r>
      <w:r w:rsidR="00D82DB7" w:rsidRPr="00014031">
        <w:rPr>
          <w:rFonts w:hint="cs"/>
          <w:rtl/>
        </w:rPr>
        <w:t>م</w:t>
      </w:r>
      <w:r w:rsidR="00D82DB7" w:rsidRPr="00014031">
        <w:rPr>
          <w:rtl/>
        </w:rPr>
        <w:t>ا الجلسة</w:t>
      </w:r>
      <w:r w:rsidR="008113BC" w:rsidRPr="00014031">
        <w:rPr>
          <w:rFonts w:hint="cs"/>
          <w:rtl/>
        </w:rPr>
        <w:t> </w:t>
      </w:r>
      <w:r w:rsidR="00D82DB7" w:rsidRPr="00014031">
        <w:rPr>
          <w:rtl/>
        </w:rPr>
        <w:t>العامة</w:t>
      </w:r>
      <w:r w:rsidR="00D82DB7" w:rsidRPr="00014031">
        <w:rPr>
          <w:rFonts w:hint="cs"/>
          <w:rtl/>
        </w:rPr>
        <w:t>.</w:t>
      </w:r>
    </w:p>
    <w:p w14:paraId="566B1038" w14:textId="7C906503" w:rsidR="003764D6" w:rsidRPr="00014031" w:rsidRDefault="003764D6" w:rsidP="00D3697C">
      <w:pPr>
        <w:rPr>
          <w:lang w:bidi="ar-EG"/>
        </w:rPr>
      </w:pPr>
      <w:r w:rsidRPr="00014031">
        <w:rPr>
          <w:rtl/>
          <w:lang w:bidi="ar-EG"/>
        </w:rPr>
        <w:t>2.4</w:t>
      </w:r>
      <w:r w:rsidRPr="00014031">
        <w:rPr>
          <w:rtl/>
          <w:lang w:bidi="ar-EG"/>
        </w:rPr>
        <w:tab/>
      </w:r>
      <w:r w:rsidR="00821596" w:rsidRPr="00014031">
        <w:rPr>
          <w:b/>
          <w:bCs/>
          <w:rtl/>
          <w:lang w:bidi="ar-EG"/>
        </w:rPr>
        <w:t>وافق</w:t>
      </w:r>
      <w:r w:rsidR="00821596" w:rsidRPr="00014031">
        <w:rPr>
          <w:rtl/>
          <w:lang w:bidi="ar-EG"/>
        </w:rPr>
        <w:t xml:space="preserve"> المجلس على الوثيقة </w:t>
      </w:r>
      <w:r w:rsidR="00821596" w:rsidRPr="00014031">
        <w:rPr>
          <w:lang w:bidi="ar-EG"/>
        </w:rPr>
        <w:t>C23/76(Rev.1)</w:t>
      </w:r>
      <w:r w:rsidR="00821596" w:rsidRPr="00014031">
        <w:rPr>
          <w:rtl/>
          <w:lang w:bidi="ar-EG"/>
        </w:rPr>
        <w:t xml:space="preserve"> و</w:t>
      </w:r>
      <w:r w:rsidR="00821596" w:rsidRPr="00014031">
        <w:rPr>
          <w:b/>
          <w:bCs/>
          <w:rtl/>
          <w:lang w:bidi="ar-EG"/>
        </w:rPr>
        <w:t>اعتمد</w:t>
      </w:r>
      <w:r w:rsidR="00821596" w:rsidRPr="00014031">
        <w:rPr>
          <w:rtl/>
          <w:lang w:bidi="ar-EG"/>
        </w:rPr>
        <w:t xml:space="preserve"> المقرر الوارد في الوثيقة </w:t>
      </w:r>
      <w:r w:rsidR="00821596" w:rsidRPr="00014031">
        <w:rPr>
          <w:lang w:bidi="ar-EG"/>
        </w:rPr>
        <w:t>C23/91(Rev.1)</w:t>
      </w:r>
      <w:r w:rsidR="00821596" w:rsidRPr="00014031">
        <w:rPr>
          <w:rtl/>
          <w:lang w:bidi="ar-EG"/>
        </w:rPr>
        <w:t>.</w:t>
      </w:r>
    </w:p>
    <w:p w14:paraId="6199F781" w14:textId="25EFD4DA" w:rsidR="00843DEB" w:rsidRPr="00014031" w:rsidRDefault="003764D6" w:rsidP="003764D6">
      <w:pPr>
        <w:pStyle w:val="Heading1"/>
        <w:rPr>
          <w:lang w:bidi="ar-EG"/>
        </w:rPr>
      </w:pPr>
      <w:r w:rsidRPr="00014031">
        <w:rPr>
          <w:cs/>
          <w:lang w:bidi="ar-EG"/>
        </w:rPr>
        <w:t>‎</w:t>
      </w:r>
      <w:r w:rsidRPr="00014031">
        <w:rPr>
          <w:lang w:bidi="ar-EG"/>
        </w:rPr>
        <w:t>5</w:t>
      </w:r>
      <w:r w:rsidRPr="00014031">
        <w:rPr>
          <w:cs/>
          <w:lang w:bidi="ar-EG"/>
        </w:rPr>
        <w:t>‎</w:t>
      </w:r>
      <w:r w:rsidRPr="00014031">
        <w:rPr>
          <w:rtl/>
          <w:lang w:bidi="ar-EG"/>
        </w:rPr>
        <w:tab/>
        <w:t>قرارات المجلس ومقرراته التي انتهى مفعولها</w:t>
      </w:r>
      <w:r w:rsidRPr="00014031">
        <w:rPr>
          <w:rFonts w:hint="cs"/>
          <w:rtl/>
          <w:lang w:bidi="ar-EG"/>
        </w:rPr>
        <w:t xml:space="preserve"> (الوثيقة </w:t>
      </w:r>
      <w:hyperlink r:id="rId36" w:history="1">
        <w:r w:rsidRPr="00014031">
          <w:rPr>
            <w:rStyle w:val="Hyperlink"/>
            <w:lang w:val="en-CA" w:bidi="ar-EG"/>
          </w:rPr>
          <w:t>C23/3(Rev.1)</w:t>
        </w:r>
      </w:hyperlink>
      <w:r w:rsidRPr="00014031">
        <w:rPr>
          <w:rFonts w:hint="cs"/>
          <w:rtl/>
          <w:lang w:bidi="ar-EG"/>
        </w:rPr>
        <w:t>)</w:t>
      </w:r>
    </w:p>
    <w:p w14:paraId="77E42DBF" w14:textId="604944A2" w:rsidR="003764D6" w:rsidRPr="00014031" w:rsidRDefault="003764D6" w:rsidP="00D3697C">
      <w:pPr>
        <w:rPr>
          <w:rtl/>
          <w:lang w:bidi="ar-EG"/>
        </w:rPr>
      </w:pPr>
      <w:r w:rsidRPr="00014031">
        <w:rPr>
          <w:rtl/>
          <w:lang w:bidi="ar-EG"/>
        </w:rPr>
        <w:t>1.5</w:t>
      </w:r>
      <w:r w:rsidRPr="00014031">
        <w:rPr>
          <w:rtl/>
          <w:lang w:bidi="ar-EG"/>
        </w:rPr>
        <w:tab/>
      </w:r>
      <w:r w:rsidRPr="00014031">
        <w:rPr>
          <w:spacing w:val="-2"/>
          <w:rtl/>
          <w:lang w:bidi="ar-EG"/>
        </w:rPr>
        <w:t>عرض</w:t>
      </w:r>
      <w:r w:rsidR="00AE2DBB" w:rsidRPr="00014031">
        <w:rPr>
          <w:spacing w:val="-2"/>
          <w:rtl/>
          <w:lang w:bidi="ar-EG"/>
        </w:rPr>
        <w:t>ت</w:t>
      </w:r>
      <w:r w:rsidRPr="00014031">
        <w:rPr>
          <w:spacing w:val="-2"/>
          <w:rtl/>
          <w:lang w:bidi="ar-EG"/>
        </w:rPr>
        <w:t xml:space="preserve"> ممثل</w:t>
      </w:r>
      <w:r w:rsidR="00AE2DBB" w:rsidRPr="00014031">
        <w:rPr>
          <w:spacing w:val="-2"/>
          <w:rtl/>
          <w:lang w:bidi="ar-EG"/>
        </w:rPr>
        <w:t>ة</w:t>
      </w:r>
      <w:r w:rsidRPr="00014031">
        <w:rPr>
          <w:spacing w:val="-2"/>
          <w:rtl/>
          <w:lang w:bidi="ar-EG"/>
        </w:rPr>
        <w:t xml:space="preserve"> الأمانة العامة</w:t>
      </w:r>
      <w:r w:rsidRPr="00014031">
        <w:rPr>
          <w:rtl/>
          <w:lang w:bidi="ar-EG"/>
        </w:rPr>
        <w:t xml:space="preserve"> الوثيقة </w:t>
      </w:r>
      <w:r w:rsidRPr="00014031">
        <w:rPr>
          <w:lang w:val="en-CA"/>
        </w:rPr>
        <w:t>C23/3(Rev.1)</w:t>
      </w:r>
      <w:r w:rsidRPr="00014031">
        <w:rPr>
          <w:rtl/>
        </w:rPr>
        <w:t xml:space="preserve"> </w:t>
      </w:r>
      <w:r w:rsidRPr="00014031">
        <w:rPr>
          <w:rtl/>
          <w:lang w:bidi="ar-EG"/>
        </w:rPr>
        <w:t>التي تتضمن قائمة بقرارات المجلس ومقرراته الواجب إلغاؤها.</w:t>
      </w:r>
    </w:p>
    <w:p w14:paraId="2B624341" w14:textId="6BD403E7" w:rsidR="005B0445" w:rsidRPr="00014031" w:rsidRDefault="003764D6" w:rsidP="00D3697C">
      <w:pPr>
        <w:rPr>
          <w:rtl/>
        </w:rPr>
      </w:pPr>
      <w:r w:rsidRPr="00014031">
        <w:rPr>
          <w:rFonts w:hint="cs"/>
          <w:rtl/>
        </w:rPr>
        <w:t>2.5</w:t>
      </w:r>
      <w:r w:rsidRPr="00014031">
        <w:rPr>
          <w:rtl/>
        </w:rPr>
        <w:tab/>
      </w:r>
      <w:r w:rsidR="005B0445" w:rsidRPr="00014031">
        <w:rPr>
          <w:rtl/>
        </w:rPr>
        <w:t>اعترض بعض أعضاء المجلس على الإلغاء المقترح للمقرر 500 (</w:t>
      </w:r>
      <w:r w:rsidR="00AE2DBB" w:rsidRPr="00014031">
        <w:rPr>
          <w:rFonts w:hint="cs"/>
          <w:rtl/>
        </w:rPr>
        <w:t>الصادر في دورة المجلس لعام 2000</w:t>
      </w:r>
      <w:r w:rsidR="005B0445" w:rsidRPr="00014031">
        <w:rPr>
          <w:rtl/>
        </w:rPr>
        <w:t xml:space="preserve">) بشأن استخدام مصطلح "الرئيس"، على أساس أن </w:t>
      </w:r>
      <w:r w:rsidR="00672EF4" w:rsidRPr="00014031">
        <w:rPr>
          <w:rFonts w:hint="cs"/>
          <w:rtl/>
        </w:rPr>
        <w:t>مصطلح</w:t>
      </w:r>
      <w:r w:rsidR="005B0445" w:rsidRPr="00014031">
        <w:rPr>
          <w:rtl/>
        </w:rPr>
        <w:t xml:space="preserve"> "</w:t>
      </w:r>
      <w:r w:rsidR="005B0445" w:rsidRPr="00014031">
        <w:t>chairman</w:t>
      </w:r>
      <w:r w:rsidR="005B0445" w:rsidRPr="00014031">
        <w:rPr>
          <w:rtl/>
        </w:rPr>
        <w:t xml:space="preserve">" </w:t>
      </w:r>
      <w:r w:rsidR="00383AAF" w:rsidRPr="00014031">
        <w:rPr>
          <w:rFonts w:hint="cs"/>
          <w:rtl/>
        </w:rPr>
        <w:t xml:space="preserve">(الرئيس) </w:t>
      </w:r>
      <w:r w:rsidR="00672EF4" w:rsidRPr="00014031">
        <w:rPr>
          <w:rFonts w:hint="cs"/>
          <w:rtl/>
        </w:rPr>
        <w:t>ي</w:t>
      </w:r>
      <w:r w:rsidR="005B0445" w:rsidRPr="00014031">
        <w:rPr>
          <w:rtl/>
        </w:rPr>
        <w:t xml:space="preserve">فهم على نطاق واسع على أنه محايد </w:t>
      </w:r>
      <w:r w:rsidR="00672EF4" w:rsidRPr="00014031">
        <w:rPr>
          <w:rFonts w:hint="cs"/>
          <w:rtl/>
        </w:rPr>
        <w:t>ل</w:t>
      </w:r>
      <w:r w:rsidR="007301AE" w:rsidRPr="00014031">
        <w:rPr>
          <w:rFonts w:hint="cs"/>
          <w:rtl/>
        </w:rPr>
        <w:t>لجنسين</w:t>
      </w:r>
      <w:r w:rsidR="005B0445" w:rsidRPr="00014031">
        <w:rPr>
          <w:rtl/>
        </w:rPr>
        <w:t xml:space="preserve"> وه</w:t>
      </w:r>
      <w:r w:rsidR="00672EF4" w:rsidRPr="00014031">
        <w:rPr>
          <w:rFonts w:hint="cs"/>
          <w:rtl/>
        </w:rPr>
        <w:t>و</w:t>
      </w:r>
      <w:r w:rsidR="005B0445" w:rsidRPr="00014031">
        <w:rPr>
          <w:rtl/>
        </w:rPr>
        <w:t xml:space="preserve"> المصطلح المستخدم في النصوص الأساسية للاتحاد. ويمكن أن يكون لاستبدالها </w:t>
      </w:r>
      <w:r w:rsidR="00672EF4" w:rsidRPr="00014031">
        <w:rPr>
          <w:rFonts w:hint="cs"/>
          <w:rtl/>
        </w:rPr>
        <w:t>بمصطلح</w:t>
      </w:r>
      <w:r w:rsidR="005B0445" w:rsidRPr="00014031">
        <w:rPr>
          <w:rtl/>
        </w:rPr>
        <w:t xml:space="preserve"> "</w:t>
      </w:r>
      <w:r w:rsidR="005B0445" w:rsidRPr="00014031">
        <w:t>chair</w:t>
      </w:r>
      <w:r w:rsidR="005B0445" w:rsidRPr="00014031">
        <w:rPr>
          <w:rtl/>
        </w:rPr>
        <w:t xml:space="preserve">" </w:t>
      </w:r>
      <w:r w:rsidR="00383AAF" w:rsidRPr="00014031">
        <w:rPr>
          <w:rFonts w:hint="cs"/>
          <w:rtl/>
        </w:rPr>
        <w:t xml:space="preserve">(الرئيس) </w:t>
      </w:r>
      <w:r w:rsidR="005B0445" w:rsidRPr="00014031">
        <w:rPr>
          <w:rtl/>
        </w:rPr>
        <w:t xml:space="preserve">- وهو مصطلح </w:t>
      </w:r>
      <w:r w:rsidR="00383AAF" w:rsidRPr="00014031">
        <w:rPr>
          <w:rFonts w:hint="cs"/>
          <w:rtl/>
        </w:rPr>
        <w:t>يعبّر عن</w:t>
      </w:r>
      <w:r w:rsidR="005B0445" w:rsidRPr="00014031">
        <w:rPr>
          <w:rtl/>
        </w:rPr>
        <w:t xml:space="preserve"> موقف عدد معين فقط من الدول الأعضاء - عواقب على النصوص باللغات الرسمية الأخرى.</w:t>
      </w:r>
      <w:r w:rsidR="000A6420" w:rsidRPr="00014031">
        <w:rPr>
          <w:rFonts w:hint="cs"/>
          <w:rtl/>
        </w:rPr>
        <w:t xml:space="preserve"> </w:t>
      </w:r>
      <w:r w:rsidR="007301AE" w:rsidRPr="00014031">
        <w:rPr>
          <w:rFonts w:hint="cs"/>
          <w:rtl/>
        </w:rPr>
        <w:t>ويتعين</w:t>
      </w:r>
      <w:r w:rsidR="000A6420" w:rsidRPr="00014031">
        <w:rPr>
          <w:rFonts w:hint="cs"/>
          <w:rtl/>
        </w:rPr>
        <w:t xml:space="preserve"> الحفاظ</w:t>
      </w:r>
      <w:r w:rsidR="000A6420" w:rsidRPr="00014031">
        <w:rPr>
          <w:rtl/>
        </w:rPr>
        <w:t xml:space="preserve"> على الاتساق بين جميع اللغات الرسمية للاتحاد</w:t>
      </w:r>
      <w:r w:rsidR="000A6420" w:rsidRPr="00014031">
        <w:rPr>
          <w:rFonts w:hint="cs"/>
          <w:rtl/>
        </w:rPr>
        <w:t>.</w:t>
      </w:r>
      <w:r w:rsidR="000A6420" w:rsidRPr="00014031">
        <w:rPr>
          <w:rtl/>
        </w:rPr>
        <w:t xml:space="preserve"> واقتُرح إحالة المسألة إلى فريق العمل التابع للمجلس والمعني باللغات أو إلى لجنة </w:t>
      </w:r>
      <w:r w:rsidR="000A6420" w:rsidRPr="00014031">
        <w:rPr>
          <w:rFonts w:hint="cs"/>
          <w:rtl/>
        </w:rPr>
        <w:t>تنسيق المصطلحات</w:t>
      </w:r>
      <w:r w:rsidR="000A6420" w:rsidRPr="00014031">
        <w:rPr>
          <w:rtl/>
        </w:rPr>
        <w:t xml:space="preserve"> لمواصلة دراستها.</w:t>
      </w:r>
      <w:r w:rsidR="000A6420" w:rsidRPr="00014031">
        <w:rPr>
          <w:rFonts w:ascii="Arial" w:hAnsi="Arial" w:cs="Arial" w:hint="cs"/>
          <w:rtl/>
        </w:rPr>
        <w:t>‬</w:t>
      </w:r>
    </w:p>
    <w:p w14:paraId="4405BD68" w14:textId="370E07D5" w:rsidR="003764D6" w:rsidRPr="00014031" w:rsidRDefault="003764D6" w:rsidP="00D3697C">
      <w:pPr>
        <w:rPr>
          <w:rtl/>
          <w:lang w:val="en-GB" w:bidi="ar-EG"/>
        </w:rPr>
      </w:pPr>
      <w:r w:rsidRPr="00014031">
        <w:rPr>
          <w:rFonts w:hint="cs"/>
          <w:rtl/>
          <w:lang w:bidi="ar-EG"/>
        </w:rPr>
        <w:t>3.5</w:t>
      </w:r>
      <w:r w:rsidRPr="00014031">
        <w:rPr>
          <w:rtl/>
          <w:lang w:bidi="ar-EG"/>
        </w:rPr>
        <w:tab/>
      </w:r>
      <w:r w:rsidR="007301AE" w:rsidRPr="00014031">
        <w:rPr>
          <w:rFonts w:hint="cs"/>
          <w:rtl/>
          <w:lang w:bidi="ar-EG"/>
        </w:rPr>
        <w:t xml:space="preserve">وأعرب العديد من أعضاء المجلس عن تأييدهم لإلغاء المقرر 500 </w:t>
      </w:r>
      <w:r w:rsidR="00AE2DBB" w:rsidRPr="00014031">
        <w:rPr>
          <w:rFonts w:hint="cs"/>
          <w:rtl/>
          <w:lang w:val="en-GB" w:bidi="ar-EG"/>
        </w:rPr>
        <w:t>(الصادر في دورة المجلس لعام 2000)</w:t>
      </w:r>
      <w:r w:rsidR="007301AE" w:rsidRPr="00014031">
        <w:rPr>
          <w:rFonts w:hint="cs"/>
          <w:rtl/>
          <w:lang w:val="en-GB"/>
        </w:rPr>
        <w:t xml:space="preserve"> </w:t>
      </w:r>
      <w:r w:rsidR="00604111" w:rsidRPr="00014031">
        <w:rPr>
          <w:rFonts w:hint="cs"/>
          <w:rtl/>
          <w:lang w:val="en-GB"/>
        </w:rPr>
        <w:t>معتبرين</w:t>
      </w:r>
      <w:r w:rsidR="007301AE" w:rsidRPr="00014031">
        <w:rPr>
          <w:rFonts w:hint="cs"/>
          <w:rtl/>
          <w:lang w:val="en-GB"/>
        </w:rPr>
        <w:t xml:space="preserve"> أن استخدام </w:t>
      </w:r>
      <w:r w:rsidR="00672EF4" w:rsidRPr="00014031">
        <w:rPr>
          <w:rFonts w:hint="cs"/>
          <w:rtl/>
          <w:lang w:bidi="ar-EG"/>
        </w:rPr>
        <w:t>مصطلح</w:t>
      </w:r>
      <w:r w:rsidR="007301AE" w:rsidRPr="00014031">
        <w:rPr>
          <w:rtl/>
          <w:lang w:bidi="ar-EG"/>
        </w:rPr>
        <w:t xml:space="preserve"> "</w:t>
      </w:r>
      <w:r w:rsidR="007301AE" w:rsidRPr="00014031">
        <w:rPr>
          <w:lang w:val="en-GB" w:bidi="ar-EG"/>
        </w:rPr>
        <w:t>chairman</w:t>
      </w:r>
      <w:r w:rsidR="007301AE" w:rsidRPr="00014031">
        <w:rPr>
          <w:rtl/>
          <w:lang w:bidi="ar-EG"/>
        </w:rPr>
        <w:t xml:space="preserve">" </w:t>
      </w:r>
      <w:r w:rsidR="007301AE" w:rsidRPr="00014031">
        <w:rPr>
          <w:rFonts w:hint="cs"/>
          <w:rtl/>
          <w:lang w:bidi="ar-EG"/>
        </w:rPr>
        <w:t>(الرئيس)</w:t>
      </w:r>
      <w:r w:rsidR="007301AE" w:rsidRPr="00014031">
        <w:rPr>
          <w:rFonts w:hint="cs"/>
          <w:rtl/>
          <w:lang w:val="en-GB" w:bidi="ar-EG"/>
        </w:rPr>
        <w:t xml:space="preserve"> للمرأة غير مناسب وأن </w:t>
      </w:r>
      <w:r w:rsidR="00604111" w:rsidRPr="00014031">
        <w:rPr>
          <w:rFonts w:hint="cs"/>
          <w:rtl/>
          <w:lang w:val="en-GB" w:bidi="ar-EG"/>
        </w:rPr>
        <w:t>ا</w:t>
      </w:r>
      <w:r w:rsidR="007301AE" w:rsidRPr="00014031">
        <w:rPr>
          <w:rFonts w:hint="cs"/>
          <w:rtl/>
          <w:lang w:val="en-GB" w:bidi="ar-EG"/>
        </w:rPr>
        <w:t>لاتحاد</w:t>
      </w:r>
      <w:r w:rsidR="00604111" w:rsidRPr="00014031">
        <w:rPr>
          <w:rFonts w:hint="cs"/>
          <w:rtl/>
          <w:lang w:val="en-GB" w:bidi="ar-EG"/>
        </w:rPr>
        <w:t xml:space="preserve"> ينبغي</w:t>
      </w:r>
      <w:r w:rsidR="007301AE" w:rsidRPr="00014031">
        <w:rPr>
          <w:rFonts w:hint="cs"/>
          <w:rtl/>
          <w:lang w:val="en-GB" w:bidi="ar-EG"/>
        </w:rPr>
        <w:t xml:space="preserve"> أن يسعى إلى الحد من التحيز على أساس </w:t>
      </w:r>
      <w:r w:rsidR="00AE2DBB" w:rsidRPr="00014031">
        <w:rPr>
          <w:rFonts w:hint="cs"/>
          <w:rtl/>
          <w:lang w:val="en-GB" w:bidi="ar-EG"/>
        </w:rPr>
        <w:t xml:space="preserve">نوع </w:t>
      </w:r>
      <w:r w:rsidR="007301AE" w:rsidRPr="00014031">
        <w:rPr>
          <w:rFonts w:hint="cs"/>
          <w:rtl/>
          <w:lang w:val="en-GB" w:bidi="ar-EG"/>
        </w:rPr>
        <w:t>الجنس في وثائقه من خلال اعتماد لغة مناسبة.</w:t>
      </w:r>
    </w:p>
    <w:p w14:paraId="154709D0" w14:textId="39C6F4C7" w:rsidR="00E40097" w:rsidRPr="00014031" w:rsidRDefault="003764D6" w:rsidP="00D3697C">
      <w:pPr>
        <w:rPr>
          <w:rtl/>
        </w:rPr>
      </w:pPr>
      <w:r w:rsidRPr="00014031">
        <w:rPr>
          <w:rtl/>
          <w:lang w:bidi="ar-EG"/>
        </w:rPr>
        <w:lastRenderedPageBreak/>
        <w:t>4.5</w:t>
      </w:r>
      <w:r w:rsidRPr="00014031">
        <w:rPr>
          <w:rtl/>
          <w:lang w:bidi="ar-EG"/>
        </w:rPr>
        <w:tab/>
      </w:r>
      <w:r w:rsidR="00E40097" w:rsidRPr="00014031">
        <w:rPr>
          <w:rtl/>
          <w:lang w:bidi="ar-EG"/>
        </w:rPr>
        <w:t>وقال</w:t>
      </w:r>
      <w:r w:rsidR="00AE2DBB" w:rsidRPr="00014031">
        <w:rPr>
          <w:rtl/>
          <w:lang w:bidi="ar-EG"/>
        </w:rPr>
        <w:t>ت</w:t>
      </w:r>
      <w:r w:rsidR="00E40097" w:rsidRPr="00014031">
        <w:rPr>
          <w:rtl/>
          <w:lang w:bidi="ar-EG"/>
        </w:rPr>
        <w:t xml:space="preserve"> ممثل</w:t>
      </w:r>
      <w:r w:rsidR="00AE2DBB" w:rsidRPr="00014031">
        <w:rPr>
          <w:rtl/>
          <w:lang w:bidi="ar-EG"/>
        </w:rPr>
        <w:t>ة</w:t>
      </w:r>
      <w:r w:rsidR="00E40097" w:rsidRPr="00014031">
        <w:rPr>
          <w:rtl/>
          <w:lang w:bidi="ar-EG"/>
        </w:rPr>
        <w:t xml:space="preserve"> الأمانة العامة إنه بعد اعتماد القرار 70 (المرا</w:t>
      </w:r>
      <w:r w:rsidR="00D3697C" w:rsidRPr="00014031">
        <w:rPr>
          <w:rFonts w:hint="cs"/>
          <w:rtl/>
          <w:lang w:bidi="ar-EG"/>
        </w:rPr>
        <w:t>جَ</w:t>
      </w:r>
      <w:r w:rsidR="00E40097" w:rsidRPr="00014031">
        <w:rPr>
          <w:rtl/>
          <w:lang w:bidi="ar-EG"/>
        </w:rPr>
        <w:t>ع في بوخارست، 2022)، أصبح المقرر 500 (</w:t>
      </w:r>
      <w:r w:rsidR="00AE2DBB" w:rsidRPr="00014031">
        <w:rPr>
          <w:rtl/>
          <w:lang w:bidi="ar-EG"/>
        </w:rPr>
        <w:t>الصادر في</w:t>
      </w:r>
      <w:r w:rsidR="00C346D3" w:rsidRPr="00014031">
        <w:rPr>
          <w:rtl/>
          <w:lang w:bidi="ar-EG"/>
        </w:rPr>
        <w:t> </w:t>
      </w:r>
      <w:r w:rsidR="00AE2DBB" w:rsidRPr="00014031">
        <w:rPr>
          <w:rtl/>
          <w:lang w:bidi="ar-EG"/>
        </w:rPr>
        <w:t>دورة المجلس لعام 2000</w:t>
      </w:r>
      <w:r w:rsidR="00E40097" w:rsidRPr="00014031">
        <w:rPr>
          <w:rtl/>
          <w:lang w:bidi="ar-EG"/>
        </w:rPr>
        <w:t>) متقادماً.</w:t>
      </w:r>
      <w:r w:rsidR="00E40097" w:rsidRPr="00014031">
        <w:rPr>
          <w:rtl/>
        </w:rPr>
        <w:t xml:space="preserve"> </w:t>
      </w:r>
      <w:r w:rsidR="00E40097" w:rsidRPr="00014031">
        <w:rPr>
          <w:rtl/>
          <w:lang w:val="en" w:bidi="ar-EG"/>
        </w:rPr>
        <w:t xml:space="preserve">وسيتماشى استخدام </w:t>
      </w:r>
      <w:r w:rsidR="00672EF4" w:rsidRPr="00014031">
        <w:rPr>
          <w:rtl/>
          <w:lang w:val="en" w:bidi="ar-EG"/>
        </w:rPr>
        <w:t>مصطلح</w:t>
      </w:r>
      <w:r w:rsidR="00E40097" w:rsidRPr="00014031">
        <w:rPr>
          <w:rtl/>
          <w:lang w:val="en" w:bidi="ar-EG"/>
        </w:rPr>
        <w:t xml:space="preserve"> </w:t>
      </w:r>
      <w:r w:rsidR="00E40097" w:rsidRPr="00014031">
        <w:rPr>
          <w:rtl/>
        </w:rPr>
        <w:t>"</w:t>
      </w:r>
      <w:r w:rsidR="00E40097" w:rsidRPr="00014031">
        <w:t>chair</w:t>
      </w:r>
      <w:r w:rsidR="00E40097" w:rsidRPr="00014031">
        <w:rPr>
          <w:rtl/>
        </w:rPr>
        <w:t xml:space="preserve">" (الرئيس) </w:t>
      </w:r>
      <w:r w:rsidR="00E40097" w:rsidRPr="00014031">
        <w:rPr>
          <w:rtl/>
          <w:lang w:val="en" w:bidi="ar-EG"/>
        </w:rPr>
        <w:t>مع الممارسة الراسخة منذ فترة طويلة داخل الأمم المتحدة. وسينطبق التغيير المقترح على النصوص الصادرة باللغة الإنكليزية فقط ولن يطبق بأثر رجعي. ولن تترتب عليه آثار</w:t>
      </w:r>
      <w:r w:rsidR="00C346D3" w:rsidRPr="00014031">
        <w:rPr>
          <w:rtl/>
          <w:lang w:val="en" w:bidi="ar-EG"/>
        </w:rPr>
        <w:t> </w:t>
      </w:r>
      <w:r w:rsidR="00E40097" w:rsidRPr="00014031">
        <w:rPr>
          <w:rtl/>
          <w:lang w:val="en" w:bidi="ar-EG"/>
        </w:rPr>
        <w:t>مالية.</w:t>
      </w:r>
    </w:p>
    <w:p w14:paraId="716DE129" w14:textId="098EF1CE" w:rsidR="003764D6" w:rsidRPr="00014031" w:rsidRDefault="003764D6" w:rsidP="00D3697C">
      <w:pPr>
        <w:rPr>
          <w:rtl/>
          <w:lang w:bidi="ar-EG"/>
        </w:rPr>
      </w:pPr>
      <w:r w:rsidRPr="00014031">
        <w:rPr>
          <w:rFonts w:hint="cs"/>
          <w:rtl/>
          <w:lang w:bidi="ar-EG"/>
        </w:rPr>
        <w:t>5.5</w:t>
      </w:r>
      <w:r w:rsidRPr="00014031">
        <w:rPr>
          <w:rtl/>
          <w:lang w:bidi="ar-EG"/>
        </w:rPr>
        <w:tab/>
      </w:r>
      <w:r w:rsidR="008A32DA" w:rsidRPr="00014031">
        <w:rPr>
          <w:rtl/>
          <w:lang w:bidi="ar-EG"/>
        </w:rPr>
        <w:t>وأكد المستشار القانوني أن التغيير المقترح لن تترتب عليه أي آثار قانونية</w:t>
      </w:r>
      <w:r w:rsidR="008A32DA" w:rsidRPr="00014031">
        <w:rPr>
          <w:rFonts w:hint="cs"/>
          <w:rtl/>
          <w:lang w:bidi="ar-EG"/>
        </w:rPr>
        <w:t>.</w:t>
      </w:r>
    </w:p>
    <w:p w14:paraId="59D68E90" w14:textId="0F805F72" w:rsidR="003764D6" w:rsidRPr="00014031" w:rsidRDefault="003764D6" w:rsidP="001B13CD">
      <w:pPr>
        <w:rPr>
          <w:rtl/>
          <w:lang w:bidi="ar-EG"/>
        </w:rPr>
      </w:pPr>
      <w:r w:rsidRPr="00014031">
        <w:rPr>
          <w:rFonts w:hint="cs"/>
          <w:rtl/>
          <w:lang w:bidi="ar-EG"/>
        </w:rPr>
        <w:t>6.5</w:t>
      </w:r>
      <w:r w:rsidRPr="00014031">
        <w:rPr>
          <w:rtl/>
          <w:lang w:bidi="ar-EG"/>
        </w:rPr>
        <w:tab/>
      </w:r>
      <w:r w:rsidR="006B4223" w:rsidRPr="00014031">
        <w:rPr>
          <w:rFonts w:hint="cs"/>
          <w:rtl/>
          <w:lang w:bidi="ar-EG"/>
        </w:rPr>
        <w:t>و</w:t>
      </w:r>
      <w:r w:rsidR="006B4223" w:rsidRPr="00014031">
        <w:rPr>
          <w:rtl/>
          <w:lang w:bidi="ar-EG"/>
        </w:rPr>
        <w:t xml:space="preserve">قال </w:t>
      </w:r>
      <w:r w:rsidR="006B4223" w:rsidRPr="00014031">
        <w:rPr>
          <w:rFonts w:hint="cs"/>
          <w:rtl/>
          <w:lang w:bidi="ar-EG"/>
        </w:rPr>
        <w:t xml:space="preserve">الرئيس </w:t>
      </w:r>
      <w:r w:rsidR="006B4223" w:rsidRPr="00014031">
        <w:rPr>
          <w:rtl/>
          <w:lang w:bidi="ar-EG"/>
        </w:rPr>
        <w:t>إن مناقشة</w:t>
      </w:r>
      <w:r w:rsidR="006B4223" w:rsidRPr="00014031">
        <w:rPr>
          <w:rFonts w:hint="cs"/>
          <w:rtl/>
          <w:lang w:bidi="ar-EG"/>
        </w:rPr>
        <w:t xml:space="preserve"> هذا</w:t>
      </w:r>
      <w:r w:rsidR="006B4223" w:rsidRPr="00014031">
        <w:rPr>
          <w:rtl/>
          <w:lang w:bidi="ar-EG"/>
        </w:rPr>
        <w:t xml:space="preserve"> البند ست</w:t>
      </w:r>
      <w:r w:rsidR="00AE2DBB" w:rsidRPr="00014031">
        <w:rPr>
          <w:rFonts w:hint="cs"/>
          <w:rtl/>
          <w:lang w:bidi="ar-EG"/>
        </w:rPr>
        <w:t>ُ</w:t>
      </w:r>
      <w:r w:rsidR="006B4223" w:rsidRPr="00014031">
        <w:rPr>
          <w:rtl/>
          <w:lang w:bidi="ar-EG"/>
        </w:rPr>
        <w:t>ستأنف في الجلسة العامة السابعة</w:t>
      </w:r>
      <w:r w:rsidR="006B4223" w:rsidRPr="00014031">
        <w:rPr>
          <w:rFonts w:hint="cs"/>
          <w:rtl/>
          <w:lang w:bidi="ar-EG"/>
        </w:rPr>
        <w:t>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843DEB" w:rsidRPr="00014031" w14:paraId="54FF5D84" w14:textId="77777777" w:rsidTr="00843DEB">
        <w:tc>
          <w:tcPr>
            <w:tcW w:w="4814" w:type="dxa"/>
            <w:hideMark/>
          </w:tcPr>
          <w:p w14:paraId="7FF4E805" w14:textId="21C032A5" w:rsidR="00843DEB" w:rsidRPr="00014031" w:rsidRDefault="00843DEB">
            <w:pPr>
              <w:spacing w:before="1440"/>
            </w:pPr>
            <w:r w:rsidRPr="00014031">
              <w:rPr>
                <w:rFonts w:hint="cs"/>
                <w:rtl/>
              </w:rPr>
              <w:t>الأمينة العامة:</w:t>
            </w:r>
            <w:r w:rsidRPr="00014031">
              <w:rPr>
                <w:rFonts w:hint="cs"/>
                <w:rtl/>
              </w:rPr>
              <w:br/>
              <w:t>د</w:t>
            </w:r>
            <w:r w:rsidR="00AE2DBB" w:rsidRPr="00014031">
              <w:rPr>
                <w:rFonts w:hint="cs"/>
                <w:rtl/>
              </w:rPr>
              <w:t>ورين</w:t>
            </w:r>
            <w:r w:rsidRPr="00014031">
              <w:rPr>
                <w:rFonts w:hint="cs"/>
                <w:rtl/>
              </w:rPr>
              <w:t xml:space="preserve"> بوغدان-مارتن</w:t>
            </w:r>
          </w:p>
        </w:tc>
        <w:tc>
          <w:tcPr>
            <w:tcW w:w="4815" w:type="dxa"/>
            <w:hideMark/>
          </w:tcPr>
          <w:p w14:paraId="7175F330" w14:textId="758A8984" w:rsidR="00843DEB" w:rsidRPr="00014031" w:rsidRDefault="00843DEB">
            <w:pPr>
              <w:spacing w:before="1440"/>
              <w:rPr>
                <w:rtl/>
              </w:rPr>
            </w:pPr>
            <w:r w:rsidRPr="00014031">
              <w:rPr>
                <w:rFonts w:hint="cs"/>
                <w:rtl/>
              </w:rPr>
              <w:t>الرئيس:</w:t>
            </w:r>
            <w:r w:rsidRPr="00014031">
              <w:rPr>
                <w:rFonts w:hint="cs"/>
                <w:rtl/>
              </w:rPr>
              <w:br/>
              <w:t>س</w:t>
            </w:r>
            <w:r w:rsidR="00AE2DBB" w:rsidRPr="00014031">
              <w:rPr>
                <w:rFonts w:hint="cs"/>
                <w:rtl/>
              </w:rPr>
              <w:t>يزار</w:t>
            </w:r>
            <w:r w:rsidRPr="00014031">
              <w:rPr>
                <w:rFonts w:hint="cs"/>
                <w:rtl/>
              </w:rPr>
              <w:t xml:space="preserve"> مارتينيز</w:t>
            </w:r>
          </w:p>
        </w:tc>
      </w:tr>
    </w:tbl>
    <w:p w14:paraId="52C22868" w14:textId="77777777" w:rsidR="00F50E3F" w:rsidRDefault="00D63735" w:rsidP="00D63735">
      <w:pPr>
        <w:spacing w:before="600"/>
        <w:jc w:val="center"/>
        <w:rPr>
          <w:rtl/>
          <w:lang w:bidi="ar-EG"/>
        </w:rPr>
      </w:pPr>
      <w:r w:rsidRPr="0001403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footerReference w:type="default" r:id="rId37"/>
      <w:headerReference w:type="first" r:id="rId38"/>
      <w:footerReference w:type="first" r:id="rId3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8CB56" w14:textId="77777777" w:rsidR="00415B36" w:rsidRDefault="00415B36" w:rsidP="006C3242">
      <w:pPr>
        <w:spacing w:before="0" w:line="240" w:lineRule="auto"/>
      </w:pPr>
      <w:r>
        <w:separator/>
      </w:r>
    </w:p>
  </w:endnote>
  <w:endnote w:type="continuationSeparator" w:id="0">
    <w:p w14:paraId="1DD3FADB" w14:textId="77777777" w:rsidR="00415B36" w:rsidRDefault="00415B3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46CE0DBB" w14:textId="77777777" w:rsidTr="00357086">
      <w:trPr>
        <w:jc w:val="center"/>
      </w:trPr>
      <w:tc>
        <w:tcPr>
          <w:tcW w:w="868" w:type="pct"/>
          <w:vAlign w:val="center"/>
        </w:tcPr>
        <w:p w14:paraId="316FF6BD" w14:textId="0BF0E3E0" w:rsidR="00F50E3F" w:rsidRPr="007B0AA0" w:rsidRDefault="00F50E3F" w:rsidP="00843DEB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  <w:rtl/>
              <w:lang w:bidi="ar-EG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3764D6">
            <w:rPr>
              <w:rFonts w:ascii="Calibri" w:hAnsi="Calibri" w:cs="Arial"/>
              <w:sz w:val="18"/>
              <w:szCs w:val="14"/>
              <w:lang w:val="fr-FR"/>
            </w:rPr>
            <w:t>526818</w:t>
          </w:r>
        </w:p>
      </w:tc>
      <w:tc>
        <w:tcPr>
          <w:tcW w:w="3912" w:type="pct"/>
        </w:tcPr>
        <w:p w14:paraId="2F598209" w14:textId="2FAE5BF4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3764D6">
            <w:rPr>
              <w:rFonts w:ascii="Calibri" w:hAnsi="Calibri" w:cs="Arial"/>
              <w:bCs/>
              <w:color w:val="7F7F7F"/>
              <w:sz w:val="18"/>
            </w:rPr>
            <w:t>111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17DE50CA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69F1892F" w14:textId="5AA7B605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3BCE06E2" w14:textId="77777777" w:rsidTr="00F50E3F">
      <w:trPr>
        <w:jc w:val="center"/>
      </w:trPr>
      <w:tc>
        <w:tcPr>
          <w:tcW w:w="868" w:type="pct"/>
          <w:vAlign w:val="center"/>
        </w:tcPr>
        <w:p w14:paraId="7C1D9576" w14:textId="77777777" w:rsidR="007B0AA0" w:rsidRPr="007B0AA0" w:rsidRDefault="000D1A25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15FBD9AA" w14:textId="01792942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3764D6">
            <w:rPr>
              <w:rFonts w:ascii="Calibri" w:hAnsi="Calibri" w:cs="Arial"/>
              <w:bCs/>
              <w:color w:val="7F7F7F"/>
              <w:sz w:val="18"/>
            </w:rPr>
            <w:t>111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79DA03BB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69EADFF2" w14:textId="6EFEBFF8" w:rsidR="0006468A" w:rsidRPr="0080430A" w:rsidRDefault="0006468A" w:rsidP="0080430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50B79" w14:textId="77777777" w:rsidR="00415B36" w:rsidRDefault="00415B36" w:rsidP="006C3242">
      <w:pPr>
        <w:spacing w:before="0" w:line="240" w:lineRule="auto"/>
      </w:pPr>
      <w:r>
        <w:separator/>
      </w:r>
    </w:p>
  </w:footnote>
  <w:footnote w:type="continuationSeparator" w:id="0">
    <w:p w14:paraId="6C1FF8D0" w14:textId="77777777" w:rsidR="00415B36" w:rsidRDefault="00415B3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3A514" w14:textId="77777777" w:rsidR="00E1217F" w:rsidRDefault="00E1217F" w:rsidP="00E1217F">
    <w:pPr>
      <w:pStyle w:val="Header"/>
      <w:spacing w:before="120" w:after="240"/>
      <w:rPr>
        <w:rtl/>
      </w:rPr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31F129" wp14:editId="57FD91CD">
              <wp:simplePos x="0" y="0"/>
              <wp:positionH relativeFrom="page">
                <wp:posOffset>7454265</wp:posOffset>
              </wp:positionH>
              <wp:positionV relativeFrom="topMargin">
                <wp:posOffset>604625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B2155F" id="Rectangle 5" o:spid="_x0000_s1026" style="position:absolute;margin-left:586.95pt;margin-top:47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" fillcolor="#009cd5" stroked="f">
              <w10:wrap anchorx="page" anchory="margin"/>
            </v:rect>
          </w:pict>
        </mc:Fallback>
      </mc:AlternateContent>
    </w:r>
    <w:r>
      <w:rPr>
        <w:noProof/>
      </w:rPr>
      <w:drawing>
        <wp:inline distT="0" distB="0" distL="0" distR="0" wp14:anchorId="35CF527F" wp14:editId="6D9C90A0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36"/>
    <w:rsid w:val="00014031"/>
    <w:rsid w:val="000244BD"/>
    <w:rsid w:val="0003603D"/>
    <w:rsid w:val="0006468A"/>
    <w:rsid w:val="00065F64"/>
    <w:rsid w:val="00067344"/>
    <w:rsid w:val="00082F4E"/>
    <w:rsid w:val="00090574"/>
    <w:rsid w:val="000933EF"/>
    <w:rsid w:val="0009628E"/>
    <w:rsid w:val="000A6420"/>
    <w:rsid w:val="000C1C0E"/>
    <w:rsid w:val="000C548A"/>
    <w:rsid w:val="000D1A25"/>
    <w:rsid w:val="000F189E"/>
    <w:rsid w:val="00101D50"/>
    <w:rsid w:val="00117BE0"/>
    <w:rsid w:val="00123735"/>
    <w:rsid w:val="00151E19"/>
    <w:rsid w:val="00165E75"/>
    <w:rsid w:val="001B13CD"/>
    <w:rsid w:val="001C0169"/>
    <w:rsid w:val="001D1D50"/>
    <w:rsid w:val="001D6745"/>
    <w:rsid w:val="001E446E"/>
    <w:rsid w:val="00207144"/>
    <w:rsid w:val="002154EE"/>
    <w:rsid w:val="00220EAE"/>
    <w:rsid w:val="002276D2"/>
    <w:rsid w:val="0023283D"/>
    <w:rsid w:val="0026373E"/>
    <w:rsid w:val="00271C43"/>
    <w:rsid w:val="00285F95"/>
    <w:rsid w:val="00290728"/>
    <w:rsid w:val="002978F4"/>
    <w:rsid w:val="002B028D"/>
    <w:rsid w:val="002E17C4"/>
    <w:rsid w:val="002E6541"/>
    <w:rsid w:val="002F147D"/>
    <w:rsid w:val="002F44BB"/>
    <w:rsid w:val="00334924"/>
    <w:rsid w:val="003409BC"/>
    <w:rsid w:val="00357185"/>
    <w:rsid w:val="003764D6"/>
    <w:rsid w:val="00383829"/>
    <w:rsid w:val="00383AAF"/>
    <w:rsid w:val="003C6F74"/>
    <w:rsid w:val="003E1302"/>
    <w:rsid w:val="003F4B29"/>
    <w:rsid w:val="00415B36"/>
    <w:rsid w:val="0042686F"/>
    <w:rsid w:val="00427ABF"/>
    <w:rsid w:val="004317D8"/>
    <w:rsid w:val="00434183"/>
    <w:rsid w:val="00437DCC"/>
    <w:rsid w:val="00443869"/>
    <w:rsid w:val="00447F32"/>
    <w:rsid w:val="004524B7"/>
    <w:rsid w:val="004548F5"/>
    <w:rsid w:val="00461BB7"/>
    <w:rsid w:val="0048440E"/>
    <w:rsid w:val="004939A1"/>
    <w:rsid w:val="004A3C9B"/>
    <w:rsid w:val="004B7334"/>
    <w:rsid w:val="004C4B85"/>
    <w:rsid w:val="004E11DC"/>
    <w:rsid w:val="00510958"/>
    <w:rsid w:val="0051698F"/>
    <w:rsid w:val="00524EE8"/>
    <w:rsid w:val="00525CE6"/>
    <w:rsid w:val="00525DDD"/>
    <w:rsid w:val="00530DFB"/>
    <w:rsid w:val="005409AC"/>
    <w:rsid w:val="0055516A"/>
    <w:rsid w:val="00574951"/>
    <w:rsid w:val="0058491B"/>
    <w:rsid w:val="00592EA5"/>
    <w:rsid w:val="00594CA9"/>
    <w:rsid w:val="005A3170"/>
    <w:rsid w:val="005B0445"/>
    <w:rsid w:val="005B5B01"/>
    <w:rsid w:val="005F0C50"/>
    <w:rsid w:val="00604111"/>
    <w:rsid w:val="006335AD"/>
    <w:rsid w:val="006666C7"/>
    <w:rsid w:val="00672EF4"/>
    <w:rsid w:val="00677396"/>
    <w:rsid w:val="0069200F"/>
    <w:rsid w:val="006A490C"/>
    <w:rsid w:val="006A65CB"/>
    <w:rsid w:val="006B4223"/>
    <w:rsid w:val="006C3242"/>
    <w:rsid w:val="006C7CC0"/>
    <w:rsid w:val="006F57FD"/>
    <w:rsid w:val="006F63F7"/>
    <w:rsid w:val="007025C7"/>
    <w:rsid w:val="00706D7A"/>
    <w:rsid w:val="00714393"/>
    <w:rsid w:val="00715C4E"/>
    <w:rsid w:val="00722F0D"/>
    <w:rsid w:val="007301AE"/>
    <w:rsid w:val="0074420E"/>
    <w:rsid w:val="00750D58"/>
    <w:rsid w:val="007719ED"/>
    <w:rsid w:val="00783E26"/>
    <w:rsid w:val="007B0AA0"/>
    <w:rsid w:val="007C3BC7"/>
    <w:rsid w:val="007C3BCD"/>
    <w:rsid w:val="007D4ACF"/>
    <w:rsid w:val="007F0787"/>
    <w:rsid w:val="0080430A"/>
    <w:rsid w:val="00810B7B"/>
    <w:rsid w:val="008113BC"/>
    <w:rsid w:val="00821596"/>
    <w:rsid w:val="0082358A"/>
    <w:rsid w:val="008235CD"/>
    <w:rsid w:val="008247DE"/>
    <w:rsid w:val="008339C0"/>
    <w:rsid w:val="00834538"/>
    <w:rsid w:val="00840B10"/>
    <w:rsid w:val="00843DEB"/>
    <w:rsid w:val="008513CB"/>
    <w:rsid w:val="00866E9D"/>
    <w:rsid w:val="00867DDC"/>
    <w:rsid w:val="00873744"/>
    <w:rsid w:val="008832A0"/>
    <w:rsid w:val="008A32DA"/>
    <w:rsid w:val="008A7F84"/>
    <w:rsid w:val="008C16D8"/>
    <w:rsid w:val="008C5086"/>
    <w:rsid w:val="008F235B"/>
    <w:rsid w:val="008F2CAD"/>
    <w:rsid w:val="008F44E2"/>
    <w:rsid w:val="008F7A4E"/>
    <w:rsid w:val="0091702E"/>
    <w:rsid w:val="00917F03"/>
    <w:rsid w:val="00923B0C"/>
    <w:rsid w:val="00926778"/>
    <w:rsid w:val="0094021C"/>
    <w:rsid w:val="00952F86"/>
    <w:rsid w:val="00970037"/>
    <w:rsid w:val="00975AA1"/>
    <w:rsid w:val="00982B28"/>
    <w:rsid w:val="009C1B18"/>
    <w:rsid w:val="009D313F"/>
    <w:rsid w:val="009E2CDC"/>
    <w:rsid w:val="009F70D2"/>
    <w:rsid w:val="00A47A5A"/>
    <w:rsid w:val="00A6683B"/>
    <w:rsid w:val="00A97F94"/>
    <w:rsid w:val="00AA7EA2"/>
    <w:rsid w:val="00AE2DBB"/>
    <w:rsid w:val="00B03099"/>
    <w:rsid w:val="00B05BC8"/>
    <w:rsid w:val="00B230D6"/>
    <w:rsid w:val="00B269D3"/>
    <w:rsid w:val="00B46CF2"/>
    <w:rsid w:val="00B47963"/>
    <w:rsid w:val="00B64B47"/>
    <w:rsid w:val="00B95654"/>
    <w:rsid w:val="00BA336E"/>
    <w:rsid w:val="00BE074E"/>
    <w:rsid w:val="00C002DE"/>
    <w:rsid w:val="00C07E3A"/>
    <w:rsid w:val="00C10FBD"/>
    <w:rsid w:val="00C25F68"/>
    <w:rsid w:val="00C346D3"/>
    <w:rsid w:val="00C53BF8"/>
    <w:rsid w:val="00C66157"/>
    <w:rsid w:val="00C674FE"/>
    <w:rsid w:val="00C67501"/>
    <w:rsid w:val="00C74891"/>
    <w:rsid w:val="00C75633"/>
    <w:rsid w:val="00CC5D0C"/>
    <w:rsid w:val="00CE2EE1"/>
    <w:rsid w:val="00CE3349"/>
    <w:rsid w:val="00CE36E5"/>
    <w:rsid w:val="00CF27F5"/>
    <w:rsid w:val="00CF3FFD"/>
    <w:rsid w:val="00D10CCF"/>
    <w:rsid w:val="00D13941"/>
    <w:rsid w:val="00D3697C"/>
    <w:rsid w:val="00D569F3"/>
    <w:rsid w:val="00D63735"/>
    <w:rsid w:val="00D77D0F"/>
    <w:rsid w:val="00D77DD0"/>
    <w:rsid w:val="00D77EBE"/>
    <w:rsid w:val="00D82DB7"/>
    <w:rsid w:val="00DA1CF0"/>
    <w:rsid w:val="00DB0E31"/>
    <w:rsid w:val="00DC1E02"/>
    <w:rsid w:val="00DC24B4"/>
    <w:rsid w:val="00DC5FB0"/>
    <w:rsid w:val="00DD13FA"/>
    <w:rsid w:val="00DF16DC"/>
    <w:rsid w:val="00E07D6F"/>
    <w:rsid w:val="00E1217F"/>
    <w:rsid w:val="00E1799E"/>
    <w:rsid w:val="00E40097"/>
    <w:rsid w:val="00E45211"/>
    <w:rsid w:val="00E468AC"/>
    <w:rsid w:val="00E473C5"/>
    <w:rsid w:val="00E61BE8"/>
    <w:rsid w:val="00E92863"/>
    <w:rsid w:val="00EB796D"/>
    <w:rsid w:val="00F058DC"/>
    <w:rsid w:val="00F24FC4"/>
    <w:rsid w:val="00F2676C"/>
    <w:rsid w:val="00F363FE"/>
    <w:rsid w:val="00F50E3F"/>
    <w:rsid w:val="00F703CA"/>
    <w:rsid w:val="00F84366"/>
    <w:rsid w:val="00F85089"/>
    <w:rsid w:val="00F8646B"/>
    <w:rsid w:val="00F974C5"/>
    <w:rsid w:val="00FA6F46"/>
    <w:rsid w:val="00FC4592"/>
    <w:rsid w:val="00FD527F"/>
    <w:rsid w:val="00FE5872"/>
    <w:rsid w:val="00FE5F49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02C26"/>
  <w15:chartTrackingRefBased/>
  <w15:docId w15:val="{639EE980-F4C8-4F5C-97AB-185F5496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CEO_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C4B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734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37DCC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9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54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34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67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14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8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57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22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1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72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434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7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3-CL-C-0085/en" TargetMode="External"/><Relationship Id="rId18" Type="http://schemas.openxmlformats.org/officeDocument/2006/relationships/hyperlink" Target="https://www.itu.int/md/S23-CL-C-0076/en" TargetMode="External"/><Relationship Id="rId26" Type="http://schemas.openxmlformats.org/officeDocument/2006/relationships/hyperlink" Target="https://www.itu.int/md/S23-CL-C-0081/en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www.itu.int/md/S23-CL-C-0027/en" TargetMode="External"/><Relationship Id="rId34" Type="http://schemas.openxmlformats.org/officeDocument/2006/relationships/hyperlink" Target="https://www.itu.int/md/S23-CL-C-0076/en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3-CL-230711-TD-0010/en" TargetMode="External"/><Relationship Id="rId20" Type="http://schemas.openxmlformats.org/officeDocument/2006/relationships/hyperlink" Target="https://www.itu.int/md/S23-CL-C-0003/en" TargetMode="External"/><Relationship Id="rId29" Type="http://schemas.openxmlformats.org/officeDocument/2006/relationships/hyperlink" Target="https://www.itu.int/md/S23-CL-C-0096/en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3-CL-C-0081/en" TargetMode="External"/><Relationship Id="rId24" Type="http://schemas.openxmlformats.org/officeDocument/2006/relationships/hyperlink" Target="https://www.itu.int/md/S23-CL-C-0061/en" TargetMode="External"/><Relationship Id="rId32" Type="http://schemas.openxmlformats.org/officeDocument/2006/relationships/hyperlink" Target="https://www.itu.int/md/S23-CL-INF-0018/en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3-CL-230711-TD-0009/en" TargetMode="External"/><Relationship Id="rId23" Type="http://schemas.openxmlformats.org/officeDocument/2006/relationships/hyperlink" Target="https://www.itu.int/md/S23-CL-C-0079/en" TargetMode="External"/><Relationship Id="rId28" Type="http://schemas.openxmlformats.org/officeDocument/2006/relationships/hyperlink" Target="https://www.itu.int/md/S23-CL-C-0085/en" TargetMode="External"/><Relationship Id="rId36" Type="http://schemas.openxmlformats.org/officeDocument/2006/relationships/hyperlink" Target="https://www.itu.int/md/S23-CL-C-0003/en" TargetMode="External"/><Relationship Id="rId10" Type="http://schemas.openxmlformats.org/officeDocument/2006/relationships/hyperlink" Target="https://www.itu.int/md/S23-CL-C-0071/en" TargetMode="External"/><Relationship Id="rId19" Type="http://schemas.openxmlformats.org/officeDocument/2006/relationships/hyperlink" Target="https://www.itu.int/md/S23-CL-C-0091/en" TargetMode="External"/><Relationship Id="rId31" Type="http://schemas.openxmlformats.org/officeDocument/2006/relationships/hyperlink" Target="https://www.itu.int/md/S23-CL-230711-TD-0010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3-CL-C-0079/en" TargetMode="External"/><Relationship Id="rId14" Type="http://schemas.openxmlformats.org/officeDocument/2006/relationships/hyperlink" Target="https://www.itu.int/md/S23-CL-C-0096/en" TargetMode="External"/><Relationship Id="rId22" Type="http://schemas.openxmlformats.org/officeDocument/2006/relationships/hyperlink" Target="https://www.itu.int/md/S23-CL-C-0072/en" TargetMode="External"/><Relationship Id="rId27" Type="http://schemas.openxmlformats.org/officeDocument/2006/relationships/hyperlink" Target="https://www.itu.int/md/S23-CL-C-0083/en" TargetMode="External"/><Relationship Id="rId30" Type="http://schemas.openxmlformats.org/officeDocument/2006/relationships/hyperlink" Target="https://www.itu.int/md/S23-CL-230711-TD-0009/en" TargetMode="External"/><Relationship Id="rId35" Type="http://schemas.openxmlformats.org/officeDocument/2006/relationships/hyperlink" Target="https://www.itu.int/md/S23-CL-C-0091/en" TargetMode="External"/><Relationship Id="rId8" Type="http://schemas.openxmlformats.org/officeDocument/2006/relationships/hyperlink" Target="https://www.itu.int/md/S23-CL-C-0072/en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md/S23-CL-C-0083/en" TargetMode="External"/><Relationship Id="rId17" Type="http://schemas.openxmlformats.org/officeDocument/2006/relationships/hyperlink" Target="https://www.itu.int/md/S23-CL-INF-0018/en" TargetMode="External"/><Relationship Id="rId25" Type="http://schemas.openxmlformats.org/officeDocument/2006/relationships/hyperlink" Target="https://www.itu.int/md/S23-CL-C-0071/en" TargetMode="External"/><Relationship Id="rId33" Type="http://schemas.openxmlformats.org/officeDocument/2006/relationships/hyperlink" Target="https://www.itu.int/md/S23-CL-C-0006/en" TargetMode="External"/><Relationship Id="rId38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10431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sixth Plenary meeting</dc:title>
  <dc:subject>Council 2023</dc:subject>
  <dc:creator>Arabic_GE</dc:creator>
  <cp:keywords>C2023, C23, Council-23</cp:keywords>
  <dc:description/>
  <cp:lastModifiedBy>Xue, Kun</cp:lastModifiedBy>
  <cp:revision>4</cp:revision>
  <dcterms:created xsi:type="dcterms:W3CDTF">2023-09-11T14:41:00Z</dcterms:created>
  <dcterms:modified xsi:type="dcterms:W3CDTF">2023-09-11T14:42:00Z</dcterms:modified>
  <cp:category>Conference document</cp:category>
</cp:coreProperties>
</file>