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F3E53" w14:paraId="209F724D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15F89" w14:textId="2E10986F" w:rsidR="00796BD3" w:rsidRPr="00EF3E53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238AD879" w14:textId="5911C2A5" w:rsidR="00796BD3" w:rsidRPr="00EF3E5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F3E53">
              <w:rPr>
                <w:b/>
                <w:lang w:val="ru-RU"/>
              </w:rPr>
              <w:t xml:space="preserve">Документ </w:t>
            </w:r>
            <w:r w:rsidR="00796BD3" w:rsidRPr="00EF3E53">
              <w:rPr>
                <w:b/>
                <w:lang w:val="ru-RU"/>
              </w:rPr>
              <w:t>C23/</w:t>
            </w:r>
            <w:r w:rsidR="001B4A41" w:rsidRPr="00EF3E53">
              <w:rPr>
                <w:b/>
                <w:lang w:val="ru-RU"/>
              </w:rPr>
              <w:t>1</w:t>
            </w:r>
            <w:r w:rsidR="00BB28F8" w:rsidRPr="00EF3E53">
              <w:rPr>
                <w:b/>
                <w:lang w:val="ru-RU"/>
              </w:rPr>
              <w:t>1</w:t>
            </w:r>
            <w:r w:rsidR="001B4A41" w:rsidRPr="00EF3E53">
              <w:rPr>
                <w:b/>
                <w:lang w:val="ru-RU"/>
              </w:rPr>
              <w:t>0</w:t>
            </w:r>
            <w:r w:rsidR="00796BD3" w:rsidRPr="00EF3E53">
              <w:rPr>
                <w:b/>
                <w:lang w:val="ru-RU"/>
              </w:rPr>
              <w:t>-R</w:t>
            </w:r>
          </w:p>
        </w:tc>
      </w:tr>
      <w:tr w:rsidR="00796BD3" w:rsidRPr="00EF3E53" w14:paraId="4AEF9A87" w14:textId="77777777" w:rsidTr="00E31DCE">
        <w:trPr>
          <w:cantSplit/>
        </w:trPr>
        <w:tc>
          <w:tcPr>
            <w:tcW w:w="3969" w:type="dxa"/>
            <w:vMerge/>
          </w:tcPr>
          <w:p w14:paraId="1FF0AD5F" w14:textId="77777777" w:rsidR="00796BD3" w:rsidRPr="00EF3E5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F37CE3B" w14:textId="7FE71F85" w:rsidR="00796BD3" w:rsidRPr="00EF3E53" w:rsidRDefault="00DB525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B525C">
              <w:rPr>
                <w:b/>
                <w:lang w:val="ru-RU"/>
              </w:rPr>
              <w:t xml:space="preserve">1 сентября </w:t>
            </w:r>
            <w:r w:rsidR="00796BD3" w:rsidRPr="00EF3E53">
              <w:rPr>
                <w:b/>
                <w:lang w:val="ru-RU"/>
              </w:rPr>
              <w:t>2023</w:t>
            </w:r>
            <w:r w:rsidR="001B4A41" w:rsidRPr="00EF3E53">
              <w:rPr>
                <w:b/>
                <w:lang w:val="ru-RU"/>
              </w:rPr>
              <w:t> года</w:t>
            </w:r>
          </w:p>
        </w:tc>
      </w:tr>
      <w:tr w:rsidR="00796BD3" w:rsidRPr="00EF3E53" w14:paraId="04D81415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50818DD" w14:textId="77777777" w:rsidR="00796BD3" w:rsidRPr="00EF3E5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2AEBEBD" w14:textId="77777777" w:rsidR="00796BD3" w:rsidRPr="00EF3E5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F3E5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F3E53" w14:paraId="3DC52236" w14:textId="77777777" w:rsidTr="00E31DCE">
        <w:trPr>
          <w:cantSplit/>
          <w:trHeight w:val="23"/>
        </w:trPr>
        <w:tc>
          <w:tcPr>
            <w:tcW w:w="3969" w:type="dxa"/>
          </w:tcPr>
          <w:p w14:paraId="70871EAE" w14:textId="77777777" w:rsidR="00796BD3" w:rsidRPr="00EF3E5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AB0DAC3" w14:textId="77777777" w:rsidR="00796BD3" w:rsidRPr="00EF3E5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F3E53" w14:paraId="76B7A9C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2959C75" w14:textId="77777777" w:rsidR="00561899" w:rsidRPr="00EF3E53" w:rsidRDefault="00561899" w:rsidP="00561899">
            <w:pPr>
              <w:pStyle w:val="Title1"/>
              <w:rPr>
                <w:lang w:val="ru-RU"/>
              </w:rPr>
            </w:pPr>
            <w:bookmarkStart w:id="5" w:name="dsource" w:colFirst="0" w:colLast="0"/>
            <w:bookmarkEnd w:id="4"/>
            <w:r w:rsidRPr="00EF3E53">
              <w:rPr>
                <w:lang w:val="ru-RU"/>
              </w:rPr>
              <w:t>КРАТКИЙ ОТЧЕТ</w:t>
            </w:r>
          </w:p>
          <w:p w14:paraId="4EBE545F" w14:textId="29F17219" w:rsidR="00796BD3" w:rsidRPr="00EF3E53" w:rsidRDefault="00561899" w:rsidP="00561899">
            <w:pPr>
              <w:pStyle w:val="Title1"/>
              <w:rPr>
                <w:lang w:val="ru-RU"/>
              </w:rPr>
            </w:pPr>
            <w:r w:rsidRPr="00EF3E53">
              <w:rPr>
                <w:lang w:val="ru-RU"/>
              </w:rPr>
              <w:t xml:space="preserve">О </w:t>
            </w:r>
            <w:r w:rsidR="00F716B7" w:rsidRPr="00EF3E53">
              <w:rPr>
                <w:lang w:val="ru-RU"/>
              </w:rPr>
              <w:t>ПЯТОМ</w:t>
            </w:r>
            <w:r w:rsidRPr="00EF3E53">
              <w:rPr>
                <w:lang w:val="ru-RU"/>
              </w:rPr>
              <w:t xml:space="preserve"> ПЛЕНАРНОМ ЗАСЕДАНИИ</w:t>
            </w:r>
          </w:p>
        </w:tc>
      </w:tr>
      <w:tr w:rsidR="00796BD3" w:rsidRPr="000F76AC" w14:paraId="40C0650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015E5E" w14:textId="067047E1" w:rsidR="00796BD3" w:rsidRPr="00EF3E53" w:rsidRDefault="00F716B7" w:rsidP="001B4A41">
            <w:pPr>
              <w:pStyle w:val="Normalaftertitle"/>
              <w:jc w:val="center"/>
              <w:rPr>
                <w:lang w:val="ru-RU"/>
              </w:rPr>
            </w:pPr>
            <w:bookmarkStart w:id="6" w:name="dtitle1" w:colFirst="0" w:colLast="0"/>
            <w:bookmarkEnd w:id="5"/>
            <w:r w:rsidRPr="00EF3E53">
              <w:rPr>
                <w:lang w:val="ru-RU"/>
              </w:rPr>
              <w:t>Четверг</w:t>
            </w:r>
            <w:r w:rsidR="001B4A41" w:rsidRPr="00EF3E53">
              <w:rPr>
                <w:lang w:val="ru-RU"/>
              </w:rPr>
              <w:t xml:space="preserve">, </w:t>
            </w:r>
            <w:r w:rsidRPr="00EF3E53">
              <w:rPr>
                <w:lang w:val="ru-RU"/>
              </w:rPr>
              <w:t>20</w:t>
            </w:r>
            <w:r w:rsidR="001B4A41" w:rsidRPr="00EF3E53">
              <w:rPr>
                <w:lang w:val="ru-RU"/>
              </w:rPr>
              <w:t xml:space="preserve"> июля 2023 года, 14 час. 3</w:t>
            </w:r>
            <w:r w:rsidRPr="00EF3E53">
              <w:rPr>
                <w:lang w:val="ru-RU"/>
              </w:rPr>
              <w:t>5</w:t>
            </w:r>
            <w:r w:rsidR="001B4A41" w:rsidRPr="00EF3E53">
              <w:rPr>
                <w:lang w:val="ru-RU"/>
              </w:rPr>
              <w:t> мин. − 1</w:t>
            </w:r>
            <w:r w:rsidR="000F76AC">
              <w:rPr>
                <w:lang w:val="ru-RU"/>
              </w:rPr>
              <w:t>6</w:t>
            </w:r>
            <w:r w:rsidR="001B4A41" w:rsidRPr="00EF3E53">
              <w:rPr>
                <w:lang w:val="ru-RU"/>
              </w:rPr>
              <w:t xml:space="preserve"> час. </w:t>
            </w:r>
            <w:r w:rsidR="000F76AC">
              <w:rPr>
                <w:lang w:val="ru-RU"/>
              </w:rPr>
              <w:t>00</w:t>
            </w:r>
            <w:r w:rsidR="001B4A41" w:rsidRPr="00EF3E53">
              <w:rPr>
                <w:lang w:val="ru-RU"/>
              </w:rPr>
              <w:t> мин.</w:t>
            </w:r>
          </w:p>
          <w:p w14:paraId="7EF965B9" w14:textId="7800980B" w:rsidR="001B4A41" w:rsidRPr="00EF3E53" w:rsidRDefault="003342E4" w:rsidP="003342E4">
            <w:pPr>
              <w:jc w:val="center"/>
              <w:rPr>
                <w:lang w:val="ru-RU"/>
              </w:rPr>
            </w:pPr>
            <w:r w:rsidRPr="00EF3E53">
              <w:rPr>
                <w:b/>
                <w:bCs/>
                <w:lang w:val="ru-RU"/>
              </w:rPr>
              <w:t>Председатель</w:t>
            </w:r>
            <w:r w:rsidRPr="00EF3E53">
              <w:rPr>
                <w:lang w:val="ru-RU"/>
              </w:rPr>
              <w:t xml:space="preserve">: г-н </w:t>
            </w:r>
            <w:r w:rsidR="008A67AE" w:rsidRPr="00EF3E53">
              <w:rPr>
                <w:lang w:val="ru-RU"/>
              </w:rPr>
              <w:t>С. МАРТИНЕС</w:t>
            </w:r>
            <w:r w:rsidRPr="00EF3E53">
              <w:rPr>
                <w:lang w:val="ru-RU"/>
              </w:rPr>
              <w:t xml:space="preserve"> (Парагвай)</w:t>
            </w:r>
          </w:p>
        </w:tc>
      </w:tr>
      <w:bookmarkEnd w:id="2"/>
      <w:bookmarkEnd w:id="6"/>
    </w:tbl>
    <w:p w14:paraId="359817CF" w14:textId="77777777" w:rsidR="00796BD3" w:rsidRPr="00EF3E53" w:rsidRDefault="00796BD3" w:rsidP="00796BD3">
      <w:pPr>
        <w:rPr>
          <w:lang w:val="ru-RU"/>
        </w:rPr>
      </w:pPr>
    </w:p>
    <w:p w14:paraId="7909BF21" w14:textId="77777777" w:rsidR="001B4A41" w:rsidRPr="00EF3E53" w:rsidRDefault="001B4A41" w:rsidP="001B4A41">
      <w:pPr>
        <w:rPr>
          <w:lang w:val="ru-RU"/>
        </w:rPr>
      </w:pPr>
    </w:p>
    <w:tbl>
      <w:tblPr>
        <w:tblW w:w="9213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24"/>
        <w:gridCol w:w="6239"/>
        <w:gridCol w:w="2550"/>
      </w:tblGrid>
      <w:tr w:rsidR="001B4A41" w:rsidRPr="00EF3E53" w14:paraId="741145D0" w14:textId="77777777" w:rsidTr="00EF3E53">
        <w:tc>
          <w:tcPr>
            <w:tcW w:w="230" w:type="pct"/>
          </w:tcPr>
          <w:p w14:paraId="44052E24" w14:textId="77777777" w:rsidR="001B4A41" w:rsidRPr="00EF3E53" w:rsidRDefault="001B4A41" w:rsidP="001B4A41">
            <w:pPr>
              <w:jc w:val="center"/>
              <w:rPr>
                <w:b/>
                <w:bCs/>
                <w:lang w:val="ru-RU"/>
              </w:rPr>
            </w:pPr>
            <w:bookmarkStart w:id="7" w:name="_Hlk141438382"/>
            <w:r w:rsidRPr="00EF3E53">
              <w:rPr>
                <w:b/>
                <w:bCs/>
                <w:lang w:val="ru-RU"/>
              </w:rPr>
              <w:br w:type="page"/>
            </w:r>
            <w:r w:rsidRPr="00EF3E53">
              <w:rPr>
                <w:b/>
                <w:bCs/>
                <w:lang w:val="ru-RU"/>
              </w:rPr>
              <w:br w:type="page"/>
            </w:r>
          </w:p>
        </w:tc>
        <w:tc>
          <w:tcPr>
            <w:tcW w:w="3385" w:type="pct"/>
          </w:tcPr>
          <w:p w14:paraId="15C7E63C" w14:textId="0FB08128" w:rsidR="001B4A41" w:rsidRPr="00EF3E53" w:rsidRDefault="00561899" w:rsidP="001B4A41">
            <w:pPr>
              <w:rPr>
                <w:b/>
                <w:bCs/>
                <w:lang w:val="ru-RU"/>
              </w:rPr>
            </w:pPr>
            <w:r w:rsidRPr="00EF3E53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384" w:type="pct"/>
          </w:tcPr>
          <w:p w14:paraId="30D84664" w14:textId="7E9E26B2" w:rsidR="001B4A41" w:rsidRPr="00EF3E53" w:rsidRDefault="001B4A41" w:rsidP="001B4A41">
            <w:pPr>
              <w:jc w:val="center"/>
              <w:rPr>
                <w:b/>
                <w:bCs/>
                <w:lang w:val="ru-RU"/>
              </w:rPr>
            </w:pPr>
            <w:r w:rsidRPr="00EF3E53">
              <w:rPr>
                <w:b/>
                <w:bCs/>
                <w:lang w:val="ru-RU"/>
              </w:rPr>
              <w:t>Документы</w:t>
            </w:r>
          </w:p>
        </w:tc>
      </w:tr>
      <w:tr w:rsidR="00827967" w:rsidRPr="00EF3E53" w14:paraId="098CC4ED" w14:textId="77777777" w:rsidTr="00EF3E53">
        <w:trPr>
          <w:trHeight w:val="20"/>
        </w:trPr>
        <w:tc>
          <w:tcPr>
            <w:tcW w:w="230" w:type="pct"/>
          </w:tcPr>
          <w:p w14:paraId="55B03472" w14:textId="4D5347E1" w:rsidR="00827967" w:rsidRPr="00EF3E53" w:rsidRDefault="0082796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1</w:t>
            </w:r>
          </w:p>
        </w:tc>
        <w:tc>
          <w:tcPr>
            <w:tcW w:w="3385" w:type="pct"/>
          </w:tcPr>
          <w:p w14:paraId="63D8EB3A" w14:textId="40BA3E01" w:rsidR="00827967" w:rsidRPr="00EF3E53" w:rsidRDefault="004A2DCF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Заявление Директора БР</w:t>
            </w:r>
          </w:p>
        </w:tc>
        <w:tc>
          <w:tcPr>
            <w:tcW w:w="1384" w:type="pct"/>
          </w:tcPr>
          <w:p w14:paraId="13C50CE7" w14:textId="29F90BB9" w:rsidR="00827967" w:rsidRPr="00EF3E53" w:rsidRDefault="00827967" w:rsidP="00827967">
            <w:pPr>
              <w:jc w:val="center"/>
              <w:rPr>
                <w:lang w:val="ru-RU"/>
              </w:rPr>
            </w:pPr>
            <w:r w:rsidRPr="00EF3E53">
              <w:rPr>
                <w:lang w:val="ru-RU"/>
              </w:rPr>
              <w:t>−</w:t>
            </w:r>
          </w:p>
        </w:tc>
      </w:tr>
      <w:tr w:rsidR="00827967" w:rsidRPr="00EF3E53" w14:paraId="7E5C8AE3" w14:textId="77777777" w:rsidTr="00EF3E53">
        <w:trPr>
          <w:trHeight w:val="20"/>
        </w:trPr>
        <w:tc>
          <w:tcPr>
            <w:tcW w:w="230" w:type="pct"/>
          </w:tcPr>
          <w:p w14:paraId="786B64C0" w14:textId="17CF0940" w:rsidR="00827967" w:rsidRPr="00EF3E53" w:rsidRDefault="0082796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2</w:t>
            </w:r>
          </w:p>
        </w:tc>
        <w:tc>
          <w:tcPr>
            <w:tcW w:w="3385" w:type="pct"/>
          </w:tcPr>
          <w:p w14:paraId="4B0523D8" w14:textId="7FCA960B" w:rsidR="00827967" w:rsidRPr="00EF3E53" w:rsidRDefault="00F716B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 xml:space="preserve">Роль МСЭ в осуществлении </w:t>
            </w:r>
            <w:r w:rsidR="008E0263" w:rsidRPr="00EF3E53">
              <w:rPr>
                <w:lang w:val="ru-RU"/>
              </w:rPr>
              <w:t>"</w:t>
            </w:r>
            <w:r w:rsidRPr="00EF3E53">
              <w:rPr>
                <w:lang w:val="ru-RU"/>
              </w:rPr>
              <w:t>Повестки дня "Космос-2030": космос как двигатель устойчивого развития", а также в процессе последующей деятельности и анализа</w:t>
            </w:r>
          </w:p>
        </w:tc>
        <w:tc>
          <w:tcPr>
            <w:tcW w:w="1384" w:type="pct"/>
          </w:tcPr>
          <w:p w14:paraId="1F3CE652" w14:textId="4C545C5E" w:rsidR="00827967" w:rsidRPr="00EF3E53" w:rsidRDefault="003B3702" w:rsidP="00827967">
            <w:pPr>
              <w:jc w:val="center"/>
              <w:rPr>
                <w:lang w:val="ru-RU"/>
              </w:rPr>
            </w:pPr>
            <w:hyperlink r:id="rId7" w:history="1">
              <w:r w:rsidR="00827967" w:rsidRPr="00EF3E53">
                <w:rPr>
                  <w:rStyle w:val="Hyperlink"/>
                  <w:rFonts w:cs="Calibri"/>
                  <w:bCs/>
                  <w:szCs w:val="22"/>
                  <w:lang w:val="ru-RU"/>
                </w:rPr>
                <w:t>C23/58</w:t>
              </w:r>
            </w:hyperlink>
          </w:p>
        </w:tc>
      </w:tr>
      <w:tr w:rsidR="00827967" w:rsidRPr="00EF3E53" w14:paraId="3D8C9242" w14:textId="77777777" w:rsidTr="00EF3E53">
        <w:trPr>
          <w:trHeight w:val="20"/>
        </w:trPr>
        <w:tc>
          <w:tcPr>
            <w:tcW w:w="230" w:type="pct"/>
          </w:tcPr>
          <w:p w14:paraId="3F492206" w14:textId="0DA50BE0" w:rsidR="00827967" w:rsidRPr="00EF3E53" w:rsidRDefault="0082796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3</w:t>
            </w:r>
          </w:p>
        </w:tc>
        <w:tc>
          <w:tcPr>
            <w:tcW w:w="3385" w:type="pct"/>
          </w:tcPr>
          <w:p w14:paraId="73AB07E2" w14:textId="40EBF405" w:rsidR="00827967" w:rsidRPr="00EF3E53" w:rsidRDefault="00F716B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Мероприятия МСЭ в области профессиональной подготовки</w:t>
            </w:r>
          </w:p>
        </w:tc>
        <w:tc>
          <w:tcPr>
            <w:tcW w:w="1384" w:type="pct"/>
          </w:tcPr>
          <w:p w14:paraId="035A62CA" w14:textId="5B68626E" w:rsidR="00827967" w:rsidRPr="00EF3E53" w:rsidRDefault="003B3702" w:rsidP="00EF3E53">
            <w:pPr>
              <w:jc w:val="center"/>
              <w:rPr>
                <w:lang w:val="ru-RU"/>
              </w:rPr>
            </w:pPr>
            <w:hyperlink r:id="rId8" w:history="1">
              <w:r w:rsidR="00827967" w:rsidRPr="00EF3E53">
                <w:rPr>
                  <w:rStyle w:val="Hyperlink"/>
                  <w:rFonts w:cs="Calibri"/>
                  <w:bCs/>
                  <w:szCs w:val="22"/>
                  <w:lang w:val="ru-RU"/>
                </w:rPr>
                <w:t>C23/5</w:t>
              </w:r>
            </w:hyperlink>
          </w:p>
        </w:tc>
      </w:tr>
      <w:tr w:rsidR="00827967" w:rsidRPr="00EF3E53" w14:paraId="23A7FD5B" w14:textId="77777777" w:rsidTr="00EF3E53">
        <w:trPr>
          <w:trHeight w:val="20"/>
        </w:trPr>
        <w:tc>
          <w:tcPr>
            <w:tcW w:w="230" w:type="pct"/>
          </w:tcPr>
          <w:p w14:paraId="54D3D4A1" w14:textId="0ABA7B03" w:rsidR="00827967" w:rsidRPr="00EF3E53" w:rsidRDefault="0082796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4</w:t>
            </w:r>
          </w:p>
        </w:tc>
        <w:tc>
          <w:tcPr>
            <w:tcW w:w="3385" w:type="pct"/>
          </w:tcPr>
          <w:p w14:paraId="5D90F87B" w14:textId="23D992D9" w:rsidR="00827967" w:rsidRPr="00EF3E53" w:rsidRDefault="00F716B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Задачи и функции заместителя Генерального секретаря</w:t>
            </w:r>
          </w:p>
        </w:tc>
        <w:tc>
          <w:tcPr>
            <w:tcW w:w="1384" w:type="pct"/>
          </w:tcPr>
          <w:p w14:paraId="1D997847" w14:textId="4E94FF76" w:rsidR="00827967" w:rsidRPr="00EF3E53" w:rsidRDefault="003B3702" w:rsidP="00827967">
            <w:pPr>
              <w:jc w:val="center"/>
              <w:rPr>
                <w:lang w:val="ru-RU"/>
              </w:rPr>
            </w:pPr>
            <w:hyperlink r:id="rId9" w:history="1">
              <w:r w:rsidR="00827967" w:rsidRPr="00EF3E53">
                <w:rPr>
                  <w:rStyle w:val="Hyperlink"/>
                  <w:rFonts w:cs="Calibri"/>
                  <w:bCs/>
                  <w:szCs w:val="22"/>
                  <w:lang w:val="ru-RU"/>
                </w:rPr>
                <w:t>C23/29</w:t>
              </w:r>
            </w:hyperlink>
          </w:p>
        </w:tc>
      </w:tr>
      <w:tr w:rsidR="00827967" w:rsidRPr="00EF3E53" w14:paraId="359CA100" w14:textId="77777777" w:rsidTr="00EF3E53">
        <w:trPr>
          <w:trHeight w:val="20"/>
        </w:trPr>
        <w:tc>
          <w:tcPr>
            <w:tcW w:w="230" w:type="pct"/>
          </w:tcPr>
          <w:p w14:paraId="0D43155E" w14:textId="1910ECD4" w:rsidR="00827967" w:rsidRPr="00EF3E53" w:rsidRDefault="0082796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5</w:t>
            </w:r>
          </w:p>
        </w:tc>
        <w:tc>
          <w:tcPr>
            <w:tcW w:w="3385" w:type="pct"/>
          </w:tcPr>
          <w:p w14:paraId="61976D05" w14:textId="3673D808" w:rsidR="00827967" w:rsidRPr="00EF3E53" w:rsidRDefault="00F716B7" w:rsidP="00827967">
            <w:pPr>
              <w:rPr>
                <w:lang w:val="ru-RU"/>
              </w:rPr>
            </w:pPr>
            <w:r w:rsidRPr="00EF3E53">
              <w:rPr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384" w:type="pct"/>
          </w:tcPr>
          <w:p w14:paraId="093E49A9" w14:textId="25199554" w:rsidR="00827967" w:rsidRPr="00EF3E53" w:rsidRDefault="003B3702" w:rsidP="00827967">
            <w:pPr>
              <w:jc w:val="center"/>
              <w:rPr>
                <w:lang w:val="ru-RU"/>
              </w:rPr>
            </w:pPr>
            <w:hyperlink r:id="rId10" w:history="1">
              <w:r w:rsidR="00827967" w:rsidRPr="00EF3E53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C23/27</w:t>
              </w:r>
            </w:hyperlink>
            <w:r w:rsidR="00827967" w:rsidRPr="00EF3E53">
              <w:rPr>
                <w:lang w:val="ru-RU"/>
              </w:rPr>
              <w:t xml:space="preserve">, </w:t>
            </w:r>
            <w:r w:rsidR="00827967" w:rsidRPr="00EF3E53">
              <w:rPr>
                <w:lang w:val="ru-RU"/>
              </w:rPr>
              <w:br/>
            </w:r>
            <w:hyperlink r:id="rId11" w:history="1">
              <w:r w:rsidR="00827967" w:rsidRPr="00EF3E53">
                <w:rPr>
                  <w:rStyle w:val="Hyperlink"/>
                  <w:bCs/>
                  <w:szCs w:val="22"/>
                  <w:lang w:val="ru-RU"/>
                </w:rPr>
                <w:t>C23/72(Rev.1) + Corr.1</w:t>
              </w:r>
            </w:hyperlink>
            <w:r w:rsidR="00827967" w:rsidRPr="00EF3E53">
              <w:rPr>
                <w:lang w:val="ru-RU"/>
              </w:rPr>
              <w:t xml:space="preserve">, </w:t>
            </w:r>
            <w:r w:rsidR="00827967" w:rsidRPr="00EF3E53">
              <w:rPr>
                <w:lang w:val="ru-RU"/>
              </w:rPr>
              <w:br/>
            </w:r>
            <w:hyperlink r:id="rId12" w:history="1">
              <w:r w:rsidR="00827967" w:rsidRPr="00EF3E53">
                <w:rPr>
                  <w:rStyle w:val="Hyperlink"/>
                  <w:bCs/>
                  <w:szCs w:val="22"/>
                  <w:lang w:val="ru-RU"/>
                </w:rPr>
                <w:t>C23/79</w:t>
              </w:r>
            </w:hyperlink>
          </w:p>
        </w:tc>
      </w:tr>
      <w:bookmarkEnd w:id="7"/>
    </w:tbl>
    <w:p w14:paraId="57E9B6A1" w14:textId="77777777" w:rsidR="001B4A41" w:rsidRPr="00EF3E53" w:rsidRDefault="001B4A41" w:rsidP="001B4A41">
      <w:pPr>
        <w:rPr>
          <w:lang w:val="ru-RU"/>
        </w:rPr>
      </w:pPr>
    </w:p>
    <w:p w14:paraId="26D6261C" w14:textId="05F660BC" w:rsidR="00165D06" w:rsidRPr="00EF3E53" w:rsidRDefault="00165D06" w:rsidP="001B4A41">
      <w:pPr>
        <w:rPr>
          <w:lang w:val="ru-RU"/>
        </w:rPr>
      </w:pPr>
      <w:r w:rsidRPr="00EF3E53">
        <w:rPr>
          <w:lang w:val="ru-RU"/>
        </w:rPr>
        <w:br w:type="page"/>
      </w:r>
    </w:p>
    <w:p w14:paraId="1B2F3CB2" w14:textId="48E90C45" w:rsidR="00827967" w:rsidRPr="00EF3E53" w:rsidRDefault="00827967" w:rsidP="00F716B7">
      <w:pPr>
        <w:pStyle w:val="Heading1"/>
        <w:rPr>
          <w:lang w:val="ru-RU"/>
        </w:rPr>
      </w:pPr>
      <w:r w:rsidRPr="00EF3E53">
        <w:rPr>
          <w:lang w:val="ru-RU"/>
        </w:rPr>
        <w:lastRenderedPageBreak/>
        <w:t>1</w:t>
      </w:r>
      <w:r w:rsidRPr="00EF3E53">
        <w:rPr>
          <w:lang w:val="ru-RU"/>
        </w:rPr>
        <w:tab/>
      </w:r>
      <w:r w:rsidR="004A2DCF" w:rsidRPr="00EF3E53">
        <w:rPr>
          <w:lang w:val="ru-RU"/>
        </w:rPr>
        <w:t>Заявление Директора БР</w:t>
      </w:r>
    </w:p>
    <w:p w14:paraId="7E3830A2" w14:textId="330D4BC9" w:rsidR="00827967" w:rsidRPr="00EF3E53" w:rsidRDefault="00827967" w:rsidP="00827967">
      <w:pPr>
        <w:rPr>
          <w:rFonts w:asciiTheme="minorHAnsi" w:hAnsiTheme="minorHAnsi" w:cstheme="minorHAnsi"/>
          <w:szCs w:val="22"/>
          <w:lang w:val="ru-RU"/>
        </w:rPr>
      </w:pPr>
      <w:r w:rsidRPr="00EF3E53">
        <w:rPr>
          <w:rFonts w:asciiTheme="minorHAnsi" w:hAnsiTheme="minorHAnsi" w:cstheme="minorHAnsi"/>
          <w:szCs w:val="22"/>
          <w:lang w:val="ru-RU"/>
        </w:rPr>
        <w:t>1.1</w:t>
      </w:r>
      <w:r w:rsidRPr="00EF3E53">
        <w:rPr>
          <w:rFonts w:asciiTheme="minorHAnsi" w:hAnsiTheme="minorHAnsi" w:cstheme="minorHAnsi"/>
          <w:szCs w:val="22"/>
          <w:lang w:val="ru-RU"/>
        </w:rPr>
        <w:tab/>
      </w:r>
      <w:r w:rsidR="00395F15" w:rsidRPr="00EF3E53">
        <w:rPr>
          <w:rFonts w:asciiTheme="minorHAnsi" w:hAnsiTheme="minorHAnsi" w:cstheme="minorHAnsi"/>
          <w:szCs w:val="22"/>
          <w:lang w:val="ru-RU"/>
        </w:rPr>
        <w:t xml:space="preserve">Директор БР </w:t>
      </w:r>
      <w:r w:rsidR="009067CC" w:rsidRPr="00EF3E53">
        <w:rPr>
          <w:rFonts w:asciiTheme="minorHAnsi" w:hAnsiTheme="minorHAnsi" w:cstheme="minorHAnsi"/>
          <w:szCs w:val="22"/>
          <w:lang w:val="ru-RU"/>
        </w:rPr>
        <w:t>с удовлетворением объявляет</w:t>
      </w:r>
      <w:r w:rsidR="00395F15" w:rsidRPr="00EF3E53">
        <w:rPr>
          <w:rFonts w:asciiTheme="minorHAnsi" w:hAnsiTheme="minorHAnsi" w:cstheme="minorHAnsi"/>
          <w:szCs w:val="22"/>
          <w:lang w:val="ru-RU"/>
        </w:rPr>
        <w:t xml:space="preserve">, что МСЭ получил престижную премию </w:t>
      </w:r>
      <w:r w:rsidR="00395F15" w:rsidRPr="00EF3E53">
        <w:rPr>
          <w:rFonts w:asciiTheme="minorHAnsi" w:hAnsiTheme="minorHAnsi" w:cstheme="minorHAnsi"/>
          <w:color w:val="000000"/>
          <w:szCs w:val="22"/>
          <w:lang w:val="ru-RU"/>
        </w:rPr>
        <w:t>"Эмми" в номинации "Технологии и инженерное творчество"</w:t>
      </w:r>
      <w:r w:rsidR="00395F15" w:rsidRPr="00EF3E53">
        <w:rPr>
          <w:rFonts w:asciiTheme="minorHAnsi" w:hAnsiTheme="minorHAnsi" w:cstheme="minorHAnsi"/>
          <w:szCs w:val="22"/>
          <w:lang w:val="ru-RU"/>
        </w:rPr>
        <w:t xml:space="preserve"> от </w:t>
      </w:r>
      <w:r w:rsidR="00395F15" w:rsidRPr="00EF3E53">
        <w:rPr>
          <w:rFonts w:asciiTheme="minorHAnsi" w:hAnsiTheme="minorHAnsi" w:cstheme="minorHAnsi"/>
          <w:color w:val="000000"/>
          <w:szCs w:val="22"/>
          <w:lang w:val="ru-RU"/>
        </w:rPr>
        <w:t>Американской академии телевизионных искусств и наук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. </w:t>
      </w:r>
      <w:r w:rsidR="00395F15" w:rsidRPr="00EF3E53">
        <w:rPr>
          <w:rFonts w:asciiTheme="minorHAnsi" w:hAnsiTheme="minorHAnsi" w:cstheme="minorHAnsi"/>
          <w:szCs w:val="22"/>
          <w:lang w:val="ru-RU"/>
        </w:rPr>
        <w:t>Этой наградой отмечена работа 6-й Исследовательской комиссии МСЭ-R и Рекомендация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 </w:t>
      </w:r>
      <w:r w:rsidR="003A1CC0" w:rsidRPr="00EF3E53">
        <w:rPr>
          <w:rFonts w:asciiTheme="minorHAnsi" w:hAnsiTheme="minorHAnsi" w:cstheme="minorHAnsi"/>
          <w:szCs w:val="22"/>
          <w:lang w:val="ru-RU"/>
        </w:rPr>
        <w:t>МСЭ</w:t>
      </w:r>
      <w:r w:rsidRPr="00EF3E53">
        <w:rPr>
          <w:rFonts w:asciiTheme="minorHAnsi" w:hAnsiTheme="minorHAnsi" w:cstheme="minorHAnsi"/>
          <w:szCs w:val="22"/>
          <w:lang w:val="ru-RU"/>
        </w:rPr>
        <w:t>-R BT</w:t>
      </w:r>
      <w:r w:rsidR="003A1CC0" w:rsidRPr="00EF3E53">
        <w:rPr>
          <w:rFonts w:asciiTheme="minorHAnsi" w:hAnsiTheme="minorHAnsi" w:cstheme="minorHAnsi"/>
          <w:szCs w:val="22"/>
          <w:lang w:val="ru-RU"/>
        </w:rPr>
        <w:t>.</w:t>
      </w:r>
      <w:r w:rsidRPr="00EF3E53">
        <w:rPr>
          <w:rFonts w:asciiTheme="minorHAnsi" w:hAnsiTheme="minorHAnsi" w:cstheme="minorHAnsi"/>
          <w:szCs w:val="22"/>
          <w:lang w:val="ru-RU"/>
        </w:rPr>
        <w:t>2100</w:t>
      </w:r>
      <w:r w:rsidR="001A0543" w:rsidRPr="00EF3E53">
        <w:rPr>
          <w:rFonts w:asciiTheme="minorHAnsi" w:hAnsiTheme="minorHAnsi" w:cstheme="minorHAnsi"/>
          <w:szCs w:val="22"/>
          <w:lang w:val="ru-RU"/>
        </w:rPr>
        <w:t xml:space="preserve"> по </w:t>
      </w:r>
      <w:r w:rsidR="001A0543" w:rsidRPr="00EF3E53">
        <w:rPr>
          <w:rFonts w:asciiTheme="minorHAnsi" w:hAnsiTheme="minorHAnsi" w:cstheme="minorHAnsi"/>
          <w:color w:val="000000"/>
          <w:szCs w:val="22"/>
          <w:lang w:val="ru-RU"/>
        </w:rPr>
        <w:t xml:space="preserve">параметрам изображения телевидения с </w:t>
      </w:r>
      <w:r w:rsidR="00EA1BA6" w:rsidRPr="00EF3E53">
        <w:rPr>
          <w:rFonts w:asciiTheme="minorHAnsi" w:hAnsiTheme="minorHAnsi" w:cstheme="minorHAnsi"/>
          <w:color w:val="000000"/>
          <w:szCs w:val="22"/>
          <w:lang w:val="ru-RU"/>
        </w:rPr>
        <w:t>большим</w:t>
      </w:r>
      <w:r w:rsidR="001A0543" w:rsidRPr="00EF3E53">
        <w:rPr>
          <w:rFonts w:asciiTheme="minorHAnsi" w:hAnsiTheme="minorHAnsi" w:cstheme="minorHAnsi"/>
          <w:color w:val="000000"/>
          <w:szCs w:val="22"/>
          <w:lang w:val="ru-RU"/>
        </w:rPr>
        <w:t xml:space="preserve"> динамическим </w:t>
      </w:r>
      <w:r w:rsidR="00EA1BA6" w:rsidRPr="00EF3E53">
        <w:rPr>
          <w:rFonts w:asciiTheme="minorHAnsi" w:hAnsiTheme="minorHAnsi" w:cstheme="minorHAnsi"/>
          <w:color w:val="000000"/>
          <w:szCs w:val="22"/>
          <w:lang w:val="ru-RU"/>
        </w:rPr>
        <w:t>диапазоном</w:t>
      </w:r>
      <w:r w:rsidR="009067CC" w:rsidRPr="00EF3E53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Pr="00EF3E53">
        <w:rPr>
          <w:rFonts w:asciiTheme="minorHAnsi" w:hAnsiTheme="minorHAnsi" w:cstheme="minorHAnsi"/>
          <w:szCs w:val="22"/>
          <w:lang w:val="ru-RU"/>
        </w:rPr>
        <w:t>(HDR-T</w:t>
      </w:r>
      <w:r w:rsidR="00EA1BA6" w:rsidRPr="00EF3E53">
        <w:rPr>
          <w:rFonts w:asciiTheme="minorHAnsi" w:hAnsiTheme="minorHAnsi" w:cstheme="minorHAnsi"/>
          <w:szCs w:val="22"/>
          <w:lang w:val="ru-RU"/>
        </w:rPr>
        <w:t>V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) </w:t>
      </w:r>
      <w:r w:rsidR="00EA1BA6" w:rsidRPr="00EF3E53">
        <w:rPr>
          <w:rFonts w:asciiTheme="minorHAnsi" w:hAnsiTheme="minorHAnsi" w:cstheme="minorHAnsi"/>
          <w:color w:val="000000"/>
          <w:szCs w:val="22"/>
          <w:lang w:val="ru-RU"/>
        </w:rPr>
        <w:t>для производства программ и международного обмена программами</w:t>
      </w:r>
      <w:r w:rsidRPr="00EF3E53">
        <w:rPr>
          <w:rFonts w:asciiTheme="minorHAnsi" w:hAnsiTheme="minorHAnsi" w:cstheme="minorHAnsi"/>
          <w:szCs w:val="22"/>
          <w:lang w:val="ru-RU"/>
        </w:rPr>
        <w:t>.</w:t>
      </w:r>
    </w:p>
    <w:p w14:paraId="4CAEAAFD" w14:textId="1C7C3C3B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1.2</w:t>
      </w:r>
      <w:r w:rsidRPr="00EF3E53">
        <w:rPr>
          <w:lang w:val="ru-RU"/>
        </w:rPr>
        <w:tab/>
      </w:r>
      <w:r w:rsidR="009604F8" w:rsidRPr="00EF3E53">
        <w:rPr>
          <w:lang w:val="ru-RU"/>
        </w:rPr>
        <w:t>Рекомендация оказала воздействие на всю отрасль телевидения и использовалась практически на всех телевизионных мероприятиях</w:t>
      </w:r>
      <w:r w:rsidRPr="00EF3E53">
        <w:rPr>
          <w:lang w:val="ru-RU"/>
        </w:rPr>
        <w:t xml:space="preserve">, </w:t>
      </w:r>
      <w:r w:rsidR="00000613" w:rsidRPr="00EF3E53">
        <w:rPr>
          <w:lang w:val="ru-RU"/>
        </w:rPr>
        <w:t>стимулируя развитие</w:t>
      </w:r>
      <w:r w:rsidR="00AC34D2" w:rsidRPr="00EF3E53">
        <w:rPr>
          <w:lang w:val="ru-RU"/>
        </w:rPr>
        <w:t xml:space="preserve"> как профессиональных, так и потребительских продуктов отображения</w:t>
      </w:r>
      <w:r w:rsidRPr="00EF3E53">
        <w:rPr>
          <w:lang w:val="ru-RU"/>
        </w:rPr>
        <w:t xml:space="preserve">. </w:t>
      </w:r>
      <w:r w:rsidR="004540D0" w:rsidRPr="00EF3E53">
        <w:rPr>
          <w:lang w:val="ru-RU"/>
        </w:rPr>
        <w:t xml:space="preserve">МСЭ-R третий раз был отмечен таким образом; две предыдущие награды были получены в </w:t>
      </w:r>
      <w:r w:rsidRPr="00EF3E53">
        <w:rPr>
          <w:lang w:val="ru-RU"/>
        </w:rPr>
        <w:t xml:space="preserve">1983 </w:t>
      </w:r>
      <w:r w:rsidR="004540D0" w:rsidRPr="00EF3E53">
        <w:rPr>
          <w:lang w:val="ru-RU"/>
        </w:rPr>
        <w:t>и</w:t>
      </w:r>
      <w:r w:rsidRPr="00EF3E53">
        <w:rPr>
          <w:lang w:val="ru-RU"/>
        </w:rPr>
        <w:t xml:space="preserve"> 2011</w:t>
      </w:r>
      <w:r w:rsidR="004540D0" w:rsidRPr="00EF3E53">
        <w:rPr>
          <w:lang w:val="ru-RU"/>
        </w:rPr>
        <w:t> годах</w:t>
      </w:r>
      <w:r w:rsidRPr="00EF3E53">
        <w:rPr>
          <w:lang w:val="ru-RU"/>
        </w:rPr>
        <w:t xml:space="preserve">. </w:t>
      </w:r>
      <w:r w:rsidR="004540D0" w:rsidRPr="00EF3E53">
        <w:rPr>
          <w:lang w:val="ru-RU"/>
        </w:rPr>
        <w:t>Важнейшие международные стандарты, разработанные</w:t>
      </w:r>
      <w:r w:rsidRPr="00EF3E53">
        <w:rPr>
          <w:lang w:val="ru-RU"/>
        </w:rPr>
        <w:t xml:space="preserve"> </w:t>
      </w:r>
      <w:r w:rsidR="00C54F6E" w:rsidRPr="00EF3E53">
        <w:rPr>
          <w:lang w:val="ru-RU"/>
        </w:rPr>
        <w:t>МСЭ</w:t>
      </w:r>
      <w:r w:rsidR="00C54F6E" w:rsidRPr="00EF3E53">
        <w:rPr>
          <w:lang w:val="ru-RU"/>
        </w:rPr>
        <w:noBreakHyphen/>
      </w:r>
      <w:r w:rsidRPr="00EF3E53">
        <w:rPr>
          <w:lang w:val="ru-RU"/>
        </w:rPr>
        <w:t>R</w:t>
      </w:r>
      <w:r w:rsidR="004540D0" w:rsidRPr="00EF3E53">
        <w:rPr>
          <w:lang w:val="ru-RU"/>
        </w:rPr>
        <w:t>, способствуют повсеместному признанию и применению услуг радиовещания</w:t>
      </w:r>
      <w:r w:rsidRPr="00EF3E53">
        <w:rPr>
          <w:lang w:val="ru-RU"/>
        </w:rPr>
        <w:t>.</w:t>
      </w:r>
    </w:p>
    <w:p w14:paraId="63E29ABA" w14:textId="0DBBFC4C" w:rsidR="00827967" w:rsidRPr="00EF3E53" w:rsidRDefault="00827967" w:rsidP="00F716B7">
      <w:pPr>
        <w:pStyle w:val="Heading1"/>
        <w:rPr>
          <w:bCs/>
          <w:lang w:val="ru-RU"/>
        </w:rPr>
      </w:pPr>
      <w:r w:rsidRPr="00EF3E53">
        <w:rPr>
          <w:bCs/>
          <w:lang w:val="ru-RU"/>
        </w:rPr>
        <w:t>2</w:t>
      </w:r>
      <w:r w:rsidRPr="00EF3E53">
        <w:rPr>
          <w:bCs/>
          <w:lang w:val="ru-RU"/>
        </w:rPr>
        <w:tab/>
      </w:r>
      <w:r w:rsidR="00F716B7" w:rsidRPr="00EF3E53">
        <w:rPr>
          <w:lang w:val="ru-RU"/>
        </w:rPr>
        <w:t xml:space="preserve">Роль МСЭ в осуществлении </w:t>
      </w:r>
      <w:r w:rsidR="008E0263" w:rsidRPr="00EF3E53">
        <w:rPr>
          <w:b w:val="0"/>
          <w:bCs/>
          <w:lang w:val="ru-RU"/>
        </w:rPr>
        <w:t>"</w:t>
      </w:r>
      <w:r w:rsidR="00F716B7" w:rsidRPr="00EF3E53">
        <w:rPr>
          <w:lang w:val="ru-RU"/>
        </w:rPr>
        <w:t xml:space="preserve">Повестки дня </w:t>
      </w:r>
      <w:r w:rsidR="00F716B7" w:rsidRPr="00EF3E53">
        <w:rPr>
          <w:b w:val="0"/>
          <w:bCs/>
          <w:lang w:val="ru-RU"/>
        </w:rPr>
        <w:t>"</w:t>
      </w:r>
      <w:r w:rsidR="00F716B7" w:rsidRPr="00EF3E53">
        <w:rPr>
          <w:lang w:val="ru-RU"/>
        </w:rPr>
        <w:t>Космос-2030</w:t>
      </w:r>
      <w:r w:rsidR="00F716B7" w:rsidRPr="00EF3E53">
        <w:rPr>
          <w:b w:val="0"/>
          <w:bCs/>
          <w:lang w:val="ru-RU"/>
        </w:rPr>
        <w:t>"</w:t>
      </w:r>
      <w:r w:rsidR="00F716B7" w:rsidRPr="00EF3E53">
        <w:rPr>
          <w:lang w:val="ru-RU"/>
        </w:rPr>
        <w:t>: космос как двигатель устойчивого развития</w:t>
      </w:r>
      <w:r w:rsidR="00F716B7" w:rsidRPr="00EF3E53">
        <w:rPr>
          <w:b w:val="0"/>
          <w:bCs/>
          <w:lang w:val="ru-RU"/>
        </w:rPr>
        <w:t>"</w:t>
      </w:r>
      <w:r w:rsidR="00F716B7" w:rsidRPr="00EF3E53">
        <w:rPr>
          <w:lang w:val="ru-RU"/>
        </w:rPr>
        <w:t>, а также в процессе последующей деятельности и анализа</w:t>
      </w:r>
      <w:r w:rsidR="00F716B7" w:rsidRPr="00EF3E53">
        <w:rPr>
          <w:bCs/>
          <w:lang w:val="ru-RU"/>
        </w:rPr>
        <w:t xml:space="preserve"> </w:t>
      </w:r>
      <w:r w:rsidRPr="00EF3E53">
        <w:rPr>
          <w:bCs/>
          <w:lang w:val="ru-RU"/>
        </w:rPr>
        <w:t>(</w:t>
      </w:r>
      <w:r w:rsidR="00F716B7" w:rsidRPr="00EF3E53">
        <w:rPr>
          <w:bCs/>
          <w:lang w:val="ru-RU"/>
        </w:rPr>
        <w:t>Документ</w:t>
      </w:r>
      <w:r w:rsidRPr="00EF3E53">
        <w:rPr>
          <w:bCs/>
          <w:lang w:val="ru-RU"/>
        </w:rPr>
        <w:t> </w:t>
      </w:r>
      <w:hyperlink r:id="rId13" w:history="1">
        <w:r w:rsidRPr="00EF3E53">
          <w:rPr>
            <w:rStyle w:val="Hyperlink"/>
            <w:bCs/>
            <w:lang w:val="ru-RU"/>
          </w:rPr>
          <w:t>C23/58</w:t>
        </w:r>
      </w:hyperlink>
      <w:r w:rsidRPr="00EF3E53">
        <w:rPr>
          <w:bCs/>
          <w:lang w:val="ru-RU"/>
        </w:rPr>
        <w:t>)</w:t>
      </w:r>
    </w:p>
    <w:p w14:paraId="0756C437" w14:textId="6237086A" w:rsidR="00827967" w:rsidRPr="00EF3E53" w:rsidRDefault="00827967" w:rsidP="00827967">
      <w:pPr>
        <w:rPr>
          <w:rFonts w:eastAsiaTheme="majorEastAsia"/>
          <w:lang w:val="ru-RU"/>
        </w:rPr>
      </w:pPr>
      <w:r w:rsidRPr="00EF3E53">
        <w:rPr>
          <w:lang w:val="ru-RU"/>
        </w:rPr>
        <w:t xml:space="preserve">2.1 </w:t>
      </w:r>
      <w:r w:rsidRPr="00EF3E53">
        <w:rPr>
          <w:lang w:val="ru-RU"/>
        </w:rPr>
        <w:tab/>
      </w:r>
      <w:r w:rsidR="00D97D65" w:rsidRPr="00EF3E53">
        <w:rPr>
          <w:lang w:val="ru-RU"/>
        </w:rPr>
        <w:t>Представитель БР представ</w:t>
      </w:r>
      <w:r w:rsidR="00320C5D" w:rsidRPr="00EF3E53">
        <w:rPr>
          <w:lang w:val="ru-RU"/>
        </w:rPr>
        <w:t xml:space="preserve">ляет </w:t>
      </w:r>
      <w:r w:rsidR="00D97D65" w:rsidRPr="00EF3E53">
        <w:rPr>
          <w:lang w:val="ru-RU"/>
        </w:rPr>
        <w:t>Документ </w:t>
      </w:r>
      <w:r w:rsidRPr="00EF3E53">
        <w:rPr>
          <w:lang w:val="ru-RU"/>
        </w:rPr>
        <w:t xml:space="preserve">C23/58, </w:t>
      </w:r>
      <w:r w:rsidR="00D97D65" w:rsidRPr="00EF3E53">
        <w:rPr>
          <w:lang w:val="ru-RU"/>
        </w:rPr>
        <w:t xml:space="preserve">в котором </w:t>
      </w:r>
      <w:r w:rsidR="00777BB8" w:rsidRPr="00EF3E53">
        <w:rPr>
          <w:lang w:val="ru-RU"/>
        </w:rPr>
        <w:t>рассматривается роль МСЭ в осуществлении "Повестки дня "Космос-2030", а в приложении содержатся три отчета в соответствии с поручением</w:t>
      </w:r>
      <w:r w:rsidR="00314D15" w:rsidRPr="00EF3E53">
        <w:rPr>
          <w:lang w:val="ru-RU"/>
        </w:rPr>
        <w:t>, данным в Резолюции </w:t>
      </w:r>
      <w:r w:rsidRPr="00EF3E53">
        <w:rPr>
          <w:lang w:val="ru-RU"/>
        </w:rPr>
        <w:t>218 (</w:t>
      </w:r>
      <w:r w:rsidR="00FF3818" w:rsidRPr="00EF3E53">
        <w:rPr>
          <w:lang w:val="ru-RU"/>
        </w:rPr>
        <w:t>Бухарест</w:t>
      </w:r>
      <w:r w:rsidRPr="00EF3E53">
        <w:rPr>
          <w:lang w:val="ru-RU"/>
        </w:rPr>
        <w:t>, 2022</w:t>
      </w:r>
      <w:r w:rsidR="00FF3818" w:rsidRPr="00EF3E53">
        <w:rPr>
          <w:lang w:val="ru-RU"/>
        </w:rPr>
        <w:t> г.</w:t>
      </w:r>
      <w:r w:rsidRPr="00EF3E53">
        <w:rPr>
          <w:lang w:val="ru-RU"/>
        </w:rPr>
        <w:t xml:space="preserve">) </w:t>
      </w:r>
      <w:r w:rsidR="00FF3818" w:rsidRPr="00EF3E53">
        <w:rPr>
          <w:lang w:val="ru-RU"/>
        </w:rPr>
        <w:t>Полномочной конференции</w:t>
      </w:r>
      <w:r w:rsidRPr="00EF3E53">
        <w:rPr>
          <w:lang w:val="ru-RU"/>
        </w:rPr>
        <w:t>.</w:t>
      </w:r>
    </w:p>
    <w:p w14:paraId="26B22203" w14:textId="64A02E6D" w:rsidR="00827967" w:rsidRPr="00EF3E53" w:rsidRDefault="00827967" w:rsidP="00827967">
      <w:pPr>
        <w:rPr>
          <w:rFonts w:cs="Calibri"/>
          <w:szCs w:val="22"/>
          <w:lang w:val="ru-RU"/>
        </w:rPr>
      </w:pPr>
      <w:r w:rsidRPr="00EF3E53">
        <w:rPr>
          <w:lang w:val="ru-RU"/>
        </w:rPr>
        <w:t>2.2</w:t>
      </w:r>
      <w:r w:rsidRPr="00EF3E53">
        <w:rPr>
          <w:lang w:val="ru-RU"/>
        </w:rPr>
        <w:tab/>
      </w:r>
      <w:r w:rsidR="00314D15" w:rsidRPr="00EF3E53">
        <w:rPr>
          <w:rFonts w:cs="Calibri"/>
          <w:szCs w:val="22"/>
          <w:lang w:val="ru-RU"/>
        </w:rPr>
        <w:t xml:space="preserve">В Приложении </w:t>
      </w:r>
      <w:r w:rsidRPr="00EF3E53">
        <w:rPr>
          <w:rFonts w:cs="Calibri"/>
          <w:szCs w:val="22"/>
          <w:lang w:val="ru-RU"/>
        </w:rPr>
        <w:t xml:space="preserve">1 </w:t>
      </w:r>
      <w:r w:rsidR="00314D15" w:rsidRPr="00EF3E53">
        <w:rPr>
          <w:rFonts w:cs="Calibri"/>
          <w:szCs w:val="22"/>
          <w:lang w:val="ru-RU"/>
        </w:rPr>
        <w:t xml:space="preserve">содержится информация о </w:t>
      </w:r>
      <w:r w:rsidR="00314D15" w:rsidRPr="00EF3E53">
        <w:rPr>
          <w:rFonts w:cs="Calibri"/>
          <w:bCs/>
          <w:szCs w:val="22"/>
          <w:lang w:val="ru-RU"/>
        </w:rPr>
        <w:t>состоянии</w:t>
      </w:r>
      <w:r w:rsidR="00314D15" w:rsidRPr="00EF3E53">
        <w:rPr>
          <w:rFonts w:cs="Calibri"/>
          <w:szCs w:val="22"/>
          <w:lang w:val="ru-RU"/>
        </w:rPr>
        <w:t xml:space="preserve"> планов, регулируемых Приложениями 30, 30А и 30В к Регламенту радиосвязи</w:t>
      </w:r>
      <w:r w:rsidRPr="00EF3E53">
        <w:rPr>
          <w:rFonts w:cs="Calibri"/>
          <w:szCs w:val="22"/>
          <w:lang w:val="ru-RU"/>
        </w:rPr>
        <w:t xml:space="preserve">. </w:t>
      </w:r>
      <w:r w:rsidR="004F34A6" w:rsidRPr="00EF3E53">
        <w:rPr>
          <w:rFonts w:cs="Calibri"/>
          <w:szCs w:val="22"/>
          <w:lang w:val="ru-RU"/>
        </w:rPr>
        <w:t>Следует отметить, что ряд администраций не имеют национальных выделений</w:t>
      </w:r>
      <w:r w:rsidR="006076F2" w:rsidRPr="00EF3E53">
        <w:rPr>
          <w:rFonts w:cs="Calibri"/>
          <w:szCs w:val="22"/>
          <w:lang w:val="ru-RU"/>
        </w:rPr>
        <w:t xml:space="preserve"> в плане фиксированной спутниковой службы (ФСС) Приложения </w:t>
      </w:r>
      <w:r w:rsidRPr="00EF3E53">
        <w:rPr>
          <w:rFonts w:cs="Calibri"/>
          <w:szCs w:val="22"/>
          <w:lang w:val="ru-RU"/>
        </w:rPr>
        <w:t xml:space="preserve">30B, </w:t>
      </w:r>
      <w:r w:rsidR="006076F2" w:rsidRPr="00EF3E53">
        <w:rPr>
          <w:rFonts w:cs="Calibri"/>
          <w:szCs w:val="22"/>
          <w:lang w:val="ru-RU"/>
        </w:rPr>
        <w:t xml:space="preserve">в основном потому, что они вступили в Союз после создания Плана в </w:t>
      </w:r>
      <w:r w:rsidRPr="00EF3E53">
        <w:rPr>
          <w:rFonts w:cs="Calibri"/>
          <w:szCs w:val="22"/>
          <w:lang w:val="ru-RU"/>
        </w:rPr>
        <w:t>1988</w:t>
      </w:r>
      <w:r w:rsidR="006076F2" w:rsidRPr="00EF3E53">
        <w:rPr>
          <w:rFonts w:cs="Calibri"/>
          <w:szCs w:val="22"/>
          <w:lang w:val="ru-RU"/>
        </w:rPr>
        <w:t> году</w:t>
      </w:r>
      <w:r w:rsidRPr="00EF3E53">
        <w:rPr>
          <w:rFonts w:cs="Calibri"/>
          <w:szCs w:val="22"/>
          <w:lang w:val="ru-RU"/>
        </w:rPr>
        <w:t xml:space="preserve">; </w:t>
      </w:r>
      <w:r w:rsidR="006076F2" w:rsidRPr="00EF3E53">
        <w:rPr>
          <w:rFonts w:cs="Calibri"/>
          <w:szCs w:val="22"/>
          <w:lang w:val="ru-RU"/>
        </w:rPr>
        <w:t>в МСЭ-R принимаются меры для исправления этой ситуации</w:t>
      </w:r>
      <w:r w:rsidRPr="00EF3E53">
        <w:rPr>
          <w:rFonts w:cs="Calibri"/>
          <w:szCs w:val="22"/>
          <w:lang w:val="ru-RU"/>
        </w:rPr>
        <w:t xml:space="preserve">. </w:t>
      </w:r>
      <w:r w:rsidR="00D02D3D" w:rsidRPr="00EF3E53">
        <w:rPr>
          <w:rFonts w:cs="Calibri"/>
          <w:szCs w:val="22"/>
          <w:lang w:val="ru-RU"/>
        </w:rPr>
        <w:t>В</w:t>
      </w:r>
      <w:r w:rsidR="005B0294" w:rsidRPr="00EF3E53">
        <w:rPr>
          <w:rFonts w:cs="Calibri"/>
          <w:szCs w:val="22"/>
          <w:lang w:val="ru-RU"/>
        </w:rPr>
        <w:t> </w:t>
      </w:r>
      <w:r w:rsidR="00D02D3D" w:rsidRPr="00EF3E53">
        <w:rPr>
          <w:rFonts w:cs="Calibri"/>
          <w:szCs w:val="22"/>
          <w:lang w:val="ru-RU"/>
        </w:rPr>
        <w:t>Приложении </w:t>
      </w:r>
      <w:r w:rsidRPr="00EF3E53">
        <w:rPr>
          <w:rFonts w:cs="Calibri"/>
          <w:szCs w:val="22"/>
          <w:lang w:val="ru-RU"/>
        </w:rPr>
        <w:t xml:space="preserve">2 </w:t>
      </w:r>
      <w:r w:rsidR="00D02D3D" w:rsidRPr="00EF3E53">
        <w:rPr>
          <w:rFonts w:cs="Calibri"/>
          <w:szCs w:val="22"/>
          <w:lang w:val="ru-RU"/>
        </w:rPr>
        <w:t>описывается, какой вклад каждый из пяти тематических приоритетов в Стратегическом плане Союза вносит в осуществление Повестки дня "Космос</w:t>
      </w:r>
      <w:r w:rsidR="00D02D3D" w:rsidRPr="00EF3E53">
        <w:rPr>
          <w:rFonts w:cs="Calibri"/>
          <w:szCs w:val="22"/>
          <w:lang w:val="ru-RU"/>
        </w:rPr>
        <w:noBreakHyphen/>
        <w:t xml:space="preserve">2030" и ее четырех общих задач, </w:t>
      </w:r>
      <w:r w:rsidR="00D02D3D" w:rsidRPr="00EF3E53">
        <w:rPr>
          <w:rFonts w:cs="Calibri"/>
          <w:color w:val="000000"/>
          <w:szCs w:val="22"/>
          <w:shd w:val="clear" w:color="auto" w:fill="FFFFFF"/>
          <w:lang w:val="ru-RU"/>
        </w:rPr>
        <w:t>которые строятся по четырем направлениям – космической экономики, космического общества, космической доступности и космической дипломатии</w:t>
      </w:r>
      <w:r w:rsidRPr="00EF3E53">
        <w:rPr>
          <w:rFonts w:cs="Calibri"/>
          <w:szCs w:val="22"/>
          <w:lang w:val="ru-RU"/>
        </w:rPr>
        <w:t xml:space="preserve">. </w:t>
      </w:r>
      <w:r w:rsidR="00D02D3D" w:rsidRPr="00EF3E53">
        <w:rPr>
          <w:rFonts w:cs="Calibri"/>
          <w:szCs w:val="22"/>
          <w:lang w:val="ru-RU"/>
        </w:rPr>
        <w:t xml:space="preserve">В Приложении 3 содержится отчет о 41-й сессии </w:t>
      </w:r>
      <w:r w:rsidR="00D02D3D" w:rsidRPr="00EF3E53">
        <w:rPr>
          <w:rFonts w:cs="Calibri"/>
          <w:color w:val="000000"/>
          <w:szCs w:val="22"/>
          <w:lang w:val="ru-RU"/>
        </w:rPr>
        <w:t>Межучрежденческого совещания Организации Объединенных Наций по космической деятельности (ООН-Космос)</w:t>
      </w:r>
      <w:r w:rsidRPr="00EF3E53">
        <w:rPr>
          <w:rFonts w:cs="Calibri"/>
          <w:szCs w:val="22"/>
          <w:lang w:val="ru-RU"/>
        </w:rPr>
        <w:t>.</w:t>
      </w:r>
    </w:p>
    <w:p w14:paraId="1ACF9121" w14:textId="520F38DC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2.3</w:t>
      </w:r>
      <w:r w:rsidRPr="00EF3E53">
        <w:rPr>
          <w:lang w:val="ru-RU"/>
        </w:rPr>
        <w:tab/>
      </w:r>
      <w:r w:rsidR="007C113A" w:rsidRPr="00EF3E53">
        <w:rPr>
          <w:lang w:val="ru-RU"/>
        </w:rPr>
        <w:t>Советники отме</w:t>
      </w:r>
      <w:r w:rsidR="001D3B76" w:rsidRPr="00EF3E53">
        <w:rPr>
          <w:lang w:val="ru-RU"/>
        </w:rPr>
        <w:t>чают</w:t>
      </w:r>
      <w:r w:rsidR="007C113A" w:rsidRPr="00EF3E53">
        <w:rPr>
          <w:lang w:val="ru-RU"/>
        </w:rPr>
        <w:t xml:space="preserve"> значение Повестки дня "Космос-2030" и </w:t>
      </w:r>
      <w:r w:rsidR="007C113A" w:rsidRPr="00EF3E53">
        <w:rPr>
          <w:rFonts w:cs="Calibri"/>
          <w:szCs w:val="22"/>
          <w:lang w:val="ru-RU"/>
        </w:rPr>
        <w:t>ее четырех общих задач</w:t>
      </w:r>
      <w:r w:rsidR="007C113A" w:rsidRPr="00EF3E53">
        <w:rPr>
          <w:lang w:val="ru-RU"/>
        </w:rPr>
        <w:t xml:space="preserve"> </w:t>
      </w:r>
      <w:r w:rsidR="00687E0B" w:rsidRPr="00EF3E53">
        <w:rPr>
          <w:lang w:val="ru-RU"/>
        </w:rPr>
        <w:t>в мире, где космос является приоритетом и важным инструментом социально-экономического развития</w:t>
      </w:r>
      <w:r w:rsidRPr="00EF3E53">
        <w:rPr>
          <w:lang w:val="ru-RU"/>
        </w:rPr>
        <w:t xml:space="preserve">. </w:t>
      </w:r>
      <w:r w:rsidR="001D3B76" w:rsidRPr="00EF3E53">
        <w:rPr>
          <w:lang w:val="ru-RU"/>
        </w:rPr>
        <w:t xml:space="preserve">Представленные отчеты способствуют обеспечению актуальной информации, и МСЭ </w:t>
      </w:r>
      <w:r w:rsidR="005B0294" w:rsidRPr="00EF3E53">
        <w:rPr>
          <w:lang w:val="ru-RU"/>
        </w:rPr>
        <w:t>с</w:t>
      </w:r>
      <w:r w:rsidR="001D3B76" w:rsidRPr="00EF3E53">
        <w:rPr>
          <w:lang w:val="ru-RU"/>
        </w:rPr>
        <w:t>ледует и далее играть решающую роль</w:t>
      </w:r>
      <w:r w:rsidRPr="00EF3E53">
        <w:rPr>
          <w:lang w:val="ru-RU"/>
        </w:rPr>
        <w:t xml:space="preserve">. </w:t>
      </w:r>
      <w:r w:rsidR="00E53DAE" w:rsidRPr="00EF3E53">
        <w:rPr>
          <w:lang w:val="ru-RU"/>
        </w:rPr>
        <w:t xml:space="preserve">Один из Советников говорит, что деятельность БР в </w:t>
      </w:r>
      <w:r w:rsidR="00320C5D" w:rsidRPr="00EF3E53">
        <w:rPr>
          <w:lang w:val="ru-RU"/>
        </w:rPr>
        <w:t xml:space="preserve">сфере </w:t>
      </w:r>
      <w:r w:rsidR="00E53DAE" w:rsidRPr="00EF3E53">
        <w:rPr>
          <w:lang w:val="ru-RU"/>
        </w:rPr>
        <w:t>косм</w:t>
      </w:r>
      <w:r w:rsidR="00320C5D" w:rsidRPr="00EF3E53">
        <w:rPr>
          <w:lang w:val="ru-RU"/>
        </w:rPr>
        <w:t xml:space="preserve">оса </w:t>
      </w:r>
      <w:r w:rsidR="00EC7913" w:rsidRPr="00EF3E53">
        <w:rPr>
          <w:lang w:val="ru-RU"/>
        </w:rPr>
        <w:t>является одним из наиболее выдающихся видов практики организаций системы Организации Объединенных Наций</w:t>
      </w:r>
      <w:r w:rsidRPr="00EF3E53">
        <w:rPr>
          <w:lang w:val="ru-RU"/>
        </w:rPr>
        <w:t xml:space="preserve">. </w:t>
      </w:r>
      <w:r w:rsidR="006F72DE" w:rsidRPr="00EF3E53">
        <w:rPr>
          <w:lang w:val="ru-RU"/>
        </w:rPr>
        <w:t xml:space="preserve">Для экономичного использования и эксплуатации космоса МСЭ и БР следует </w:t>
      </w:r>
      <w:r w:rsidR="005B0294" w:rsidRPr="00EF3E53">
        <w:rPr>
          <w:lang w:val="ru-RU"/>
        </w:rPr>
        <w:t>осуществлять</w:t>
      </w:r>
      <w:r w:rsidR="006F72DE" w:rsidRPr="00EF3E53">
        <w:rPr>
          <w:lang w:val="ru-RU"/>
        </w:rPr>
        <w:t xml:space="preserve"> новаторские виды деятельности с целью укрепления </w:t>
      </w:r>
      <w:r w:rsidR="005B38FA" w:rsidRPr="00EF3E53">
        <w:rPr>
          <w:lang w:val="ru-RU"/>
        </w:rPr>
        <w:t>возможности установления соединений и содействия этой деятельности</w:t>
      </w:r>
      <w:r w:rsidR="00226B7C" w:rsidRPr="00EF3E53">
        <w:rPr>
          <w:lang w:val="ru-RU"/>
        </w:rPr>
        <w:t>, а также охвата цифровыми технологиями</w:t>
      </w:r>
      <w:r w:rsidRPr="00EF3E53">
        <w:rPr>
          <w:lang w:val="ru-RU"/>
        </w:rPr>
        <w:t xml:space="preserve"> </w:t>
      </w:r>
      <w:r w:rsidR="00226B7C" w:rsidRPr="00EF3E53">
        <w:rPr>
          <w:lang w:val="ru-RU"/>
        </w:rPr>
        <w:t>и гарантии справедливого доступа к космическим ресурсам для всех Государств-Членов</w:t>
      </w:r>
      <w:r w:rsidRPr="00EF3E53">
        <w:rPr>
          <w:lang w:val="ru-RU"/>
        </w:rPr>
        <w:t>.</w:t>
      </w:r>
    </w:p>
    <w:p w14:paraId="27FF4FC5" w14:textId="0CD8524E" w:rsidR="00827967" w:rsidRPr="00EF3E53" w:rsidRDefault="00827967" w:rsidP="00827967">
      <w:pPr>
        <w:rPr>
          <w:rFonts w:cs="Calibri"/>
          <w:szCs w:val="22"/>
          <w:lang w:val="ru-RU"/>
        </w:rPr>
      </w:pPr>
      <w:r w:rsidRPr="00EF3E53">
        <w:rPr>
          <w:lang w:val="ru-RU"/>
        </w:rPr>
        <w:t>2.4</w:t>
      </w:r>
      <w:r w:rsidRPr="00EF3E53">
        <w:rPr>
          <w:lang w:val="ru-RU"/>
        </w:rPr>
        <w:tab/>
      </w:r>
      <w:r w:rsidR="002A4457" w:rsidRPr="00EF3E53">
        <w:rPr>
          <w:lang w:val="ru-RU"/>
        </w:rPr>
        <w:t>Еще одн</w:t>
      </w:r>
      <w:r w:rsidR="0037133A" w:rsidRPr="00EF3E53">
        <w:rPr>
          <w:lang w:val="ru-RU"/>
        </w:rPr>
        <w:t>а</w:t>
      </w:r>
      <w:r w:rsidR="002A4457" w:rsidRPr="00EF3E53">
        <w:rPr>
          <w:lang w:val="ru-RU"/>
        </w:rPr>
        <w:t xml:space="preserve"> Советник говорит, что, хотя работа по решению проблемы ухудшения эталонных ситуаций в Приложениях </w:t>
      </w:r>
      <w:r w:rsidRPr="00EF3E53">
        <w:rPr>
          <w:lang w:val="ru-RU"/>
        </w:rPr>
        <w:t xml:space="preserve">30, 30A </w:t>
      </w:r>
      <w:r w:rsidR="00F716B7" w:rsidRPr="00EF3E53">
        <w:rPr>
          <w:lang w:val="ru-RU"/>
        </w:rPr>
        <w:t>и</w:t>
      </w:r>
      <w:r w:rsidRPr="00EF3E53">
        <w:rPr>
          <w:lang w:val="ru-RU"/>
        </w:rPr>
        <w:t xml:space="preserve"> 30B </w:t>
      </w:r>
      <w:r w:rsidR="00C54F6E" w:rsidRPr="00EF3E53">
        <w:rPr>
          <w:lang w:val="ru-RU"/>
        </w:rPr>
        <w:t>к Регламенту радиосвязи</w:t>
      </w:r>
      <w:r w:rsidRPr="00EF3E53">
        <w:rPr>
          <w:lang w:val="ru-RU"/>
        </w:rPr>
        <w:t xml:space="preserve"> </w:t>
      </w:r>
      <w:r w:rsidR="002A4457" w:rsidRPr="00EF3E53">
        <w:rPr>
          <w:lang w:val="ru-RU"/>
        </w:rPr>
        <w:t>заслуживает одобрения, необходимо также обеспечить, чтобы МСЭ, в частности БР, продолжал обеспечивать поддержку для завершения выполнения Резолюции </w:t>
      </w:r>
      <w:r w:rsidRPr="00EF3E53">
        <w:rPr>
          <w:lang w:val="ru-RU"/>
        </w:rPr>
        <w:t>559 (</w:t>
      </w:r>
      <w:r w:rsidR="00F716B7" w:rsidRPr="00EF3E53">
        <w:rPr>
          <w:lang w:val="ru-RU"/>
        </w:rPr>
        <w:t>ВКР</w:t>
      </w:r>
      <w:r w:rsidRPr="00EF3E53">
        <w:rPr>
          <w:lang w:val="ru-RU"/>
        </w:rPr>
        <w:t xml:space="preserve">-19). </w:t>
      </w:r>
      <w:r w:rsidR="00E57EA5" w:rsidRPr="00EF3E53">
        <w:rPr>
          <w:lang w:val="ru-RU"/>
        </w:rPr>
        <w:t xml:space="preserve">Отмечая </w:t>
      </w:r>
      <w:r w:rsidR="00E57EA5" w:rsidRPr="00EF3E53">
        <w:rPr>
          <w:rFonts w:cs="Calibri"/>
          <w:szCs w:val="22"/>
          <w:lang w:val="ru-RU"/>
        </w:rPr>
        <w:t>существенное ухудшение эталонных ситуаций для развивающихся стран</w:t>
      </w:r>
      <w:r w:rsidR="005912C9" w:rsidRPr="00EF3E53">
        <w:rPr>
          <w:rFonts w:cs="Calibri"/>
          <w:szCs w:val="22"/>
          <w:lang w:val="ru-RU"/>
        </w:rPr>
        <w:t xml:space="preserve">, она спрашивает, не </w:t>
      </w:r>
      <w:r w:rsidR="005912C9" w:rsidRPr="00EF3E53">
        <w:rPr>
          <w:rFonts w:cs="Calibri"/>
          <w:szCs w:val="22"/>
          <w:lang w:val="ru-RU"/>
        </w:rPr>
        <w:lastRenderedPageBreak/>
        <w:t>следует ли пересмотреть</w:t>
      </w:r>
      <w:r w:rsidRPr="00EF3E53">
        <w:rPr>
          <w:rFonts w:cs="Calibri"/>
          <w:szCs w:val="22"/>
          <w:lang w:val="ru-RU"/>
        </w:rPr>
        <w:t xml:space="preserve"> </w:t>
      </w:r>
      <w:r w:rsidR="005912C9" w:rsidRPr="00EF3E53">
        <w:rPr>
          <w:rFonts w:cs="Calibri"/>
          <w:szCs w:val="22"/>
          <w:lang w:val="ru-RU"/>
        </w:rPr>
        <w:t xml:space="preserve">концепцию </w:t>
      </w:r>
      <w:r w:rsidR="005912C9" w:rsidRPr="00EF3E53">
        <w:rPr>
          <w:rFonts w:cs="Calibri"/>
          <w:color w:val="000000"/>
          <w:szCs w:val="22"/>
          <w:lang w:val="ru-RU"/>
        </w:rPr>
        <w:t xml:space="preserve">подразумеваемого согласия, </w:t>
      </w:r>
      <w:r w:rsidR="005232CD" w:rsidRPr="00EF3E53">
        <w:rPr>
          <w:rFonts w:cs="Calibri"/>
          <w:color w:val="000000"/>
          <w:szCs w:val="22"/>
          <w:lang w:val="ru-RU"/>
        </w:rPr>
        <w:t xml:space="preserve">для поддержки развивающихся стран, которые не имеют ресурсов, необходимых для </w:t>
      </w:r>
      <w:r w:rsidR="00320C5D" w:rsidRPr="00EF3E53">
        <w:rPr>
          <w:rFonts w:cs="Calibri"/>
          <w:color w:val="000000"/>
          <w:szCs w:val="22"/>
          <w:lang w:val="ru-RU"/>
        </w:rPr>
        <w:t>защиты</w:t>
      </w:r>
      <w:r w:rsidR="005232CD" w:rsidRPr="00EF3E53">
        <w:rPr>
          <w:rFonts w:cs="Calibri"/>
          <w:color w:val="000000"/>
          <w:szCs w:val="22"/>
          <w:lang w:val="ru-RU"/>
        </w:rPr>
        <w:t xml:space="preserve"> их национальных выделений</w:t>
      </w:r>
      <w:r w:rsidRPr="00EF3E53">
        <w:rPr>
          <w:rFonts w:cs="Calibri"/>
          <w:szCs w:val="22"/>
          <w:lang w:val="ru-RU"/>
        </w:rPr>
        <w:t xml:space="preserve">. </w:t>
      </w:r>
      <w:r w:rsidR="00A36AB9" w:rsidRPr="00EF3E53">
        <w:rPr>
          <w:rFonts w:cs="Calibri"/>
          <w:szCs w:val="22"/>
          <w:lang w:val="ru-RU"/>
        </w:rPr>
        <w:t xml:space="preserve">Следует учитывать </w:t>
      </w:r>
      <w:r w:rsidR="00791ABA" w:rsidRPr="00EF3E53">
        <w:rPr>
          <w:rFonts w:cs="Calibri"/>
          <w:szCs w:val="22"/>
          <w:lang w:val="ru-RU"/>
        </w:rPr>
        <w:t>при продвижении вперед распространение плановых полос на другие полосы ФСС для продолжения обеспечения справедливого доступа к ресурсам спутников/орбит для всех Государств-Членов и помощи развивающимся странам в использовании космического пространства во благо их социально-экономического развития</w:t>
      </w:r>
      <w:r w:rsidRPr="00EF3E53">
        <w:rPr>
          <w:rFonts w:cs="Calibri"/>
          <w:szCs w:val="22"/>
          <w:lang w:val="ru-RU"/>
        </w:rPr>
        <w:t>.</w:t>
      </w:r>
    </w:p>
    <w:p w14:paraId="08A3F590" w14:textId="1A1A053C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2.5</w:t>
      </w:r>
      <w:r w:rsidRPr="00EF3E53">
        <w:rPr>
          <w:lang w:val="ru-RU"/>
        </w:rPr>
        <w:tab/>
      </w:r>
      <w:r w:rsidR="001E5D86" w:rsidRPr="00EF3E53">
        <w:rPr>
          <w:lang w:val="ru-RU"/>
        </w:rPr>
        <w:t>Еще один Советник дает высокую оценку работе БР по выполнению Резолюции </w:t>
      </w:r>
      <w:r w:rsidRPr="00EF3E53">
        <w:rPr>
          <w:lang w:val="ru-RU"/>
        </w:rPr>
        <w:t>559 (</w:t>
      </w:r>
      <w:r w:rsidR="00C54F6E" w:rsidRPr="00EF3E53">
        <w:rPr>
          <w:lang w:val="ru-RU"/>
        </w:rPr>
        <w:t>ВКР</w:t>
      </w:r>
      <w:r w:rsidRPr="00EF3E53">
        <w:rPr>
          <w:lang w:val="ru-RU"/>
        </w:rPr>
        <w:t xml:space="preserve">-19), </w:t>
      </w:r>
      <w:r w:rsidR="001E5D86" w:rsidRPr="00EF3E53">
        <w:rPr>
          <w:lang w:val="ru-RU"/>
        </w:rPr>
        <w:t>которая является важным результатом</w:t>
      </w:r>
      <w:r w:rsidRPr="00EF3E53">
        <w:rPr>
          <w:lang w:val="ru-RU"/>
        </w:rPr>
        <w:t xml:space="preserve"> </w:t>
      </w:r>
      <w:r w:rsidR="00C54F6E" w:rsidRPr="00EF3E53">
        <w:rPr>
          <w:lang w:val="ru-RU"/>
        </w:rPr>
        <w:t>ВКР</w:t>
      </w:r>
      <w:r w:rsidRPr="00EF3E53">
        <w:rPr>
          <w:lang w:val="ru-RU"/>
        </w:rPr>
        <w:t>-19</w:t>
      </w:r>
      <w:r w:rsidR="001E5D86" w:rsidRPr="00EF3E53">
        <w:rPr>
          <w:lang w:val="ru-RU"/>
        </w:rPr>
        <w:t>, полезным для</w:t>
      </w:r>
      <w:r w:rsidRPr="00EF3E53">
        <w:rPr>
          <w:lang w:val="ru-RU"/>
        </w:rPr>
        <w:t xml:space="preserve"> 45</w:t>
      </w:r>
      <w:r w:rsidR="001E5D86" w:rsidRPr="00EF3E53">
        <w:rPr>
          <w:lang w:val="ru-RU"/>
        </w:rPr>
        <w:t> администраций, и он согласен с тем, что следует рассмотреть вопрос плановых полос</w:t>
      </w:r>
      <w:r w:rsidRPr="00EF3E53">
        <w:rPr>
          <w:lang w:val="ru-RU"/>
        </w:rPr>
        <w:t xml:space="preserve">. </w:t>
      </w:r>
      <w:r w:rsidR="00AA444F" w:rsidRPr="00EF3E53">
        <w:rPr>
          <w:lang w:val="ru-RU"/>
        </w:rPr>
        <w:t xml:space="preserve">Кроме того, БР следует рассмотреть вопрос справедливого доступа к орбитам НГСО, учитывая стремительное развитие </w:t>
      </w:r>
      <w:r w:rsidR="005F7EF8" w:rsidRPr="00EF3E53">
        <w:rPr>
          <w:lang w:val="ru-RU"/>
        </w:rPr>
        <w:t>технологий в этой области</w:t>
      </w:r>
      <w:r w:rsidRPr="00EF3E53">
        <w:rPr>
          <w:lang w:val="ru-RU"/>
        </w:rPr>
        <w:t>.</w:t>
      </w:r>
    </w:p>
    <w:p w14:paraId="1510433F" w14:textId="5178A574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2.6</w:t>
      </w:r>
      <w:r w:rsidRPr="00EF3E53">
        <w:rPr>
          <w:lang w:val="ru-RU"/>
        </w:rPr>
        <w:tab/>
      </w:r>
      <w:r w:rsidR="005F7EF8" w:rsidRPr="00EF3E53">
        <w:rPr>
          <w:lang w:val="ru-RU"/>
        </w:rPr>
        <w:t xml:space="preserve">Представитель БР говорит, что </w:t>
      </w:r>
      <w:r w:rsidR="005F7EF8" w:rsidRPr="00EF3E53">
        <w:rPr>
          <w:rFonts w:cs="Calibri"/>
          <w:szCs w:val="22"/>
          <w:lang w:val="ru-RU"/>
        </w:rPr>
        <w:t xml:space="preserve">вопрос </w:t>
      </w:r>
      <w:r w:rsidR="005F7EF8" w:rsidRPr="00EF3E53">
        <w:rPr>
          <w:rFonts w:cs="Calibri"/>
          <w:color w:val="000000"/>
          <w:szCs w:val="22"/>
          <w:lang w:val="ru-RU"/>
        </w:rPr>
        <w:t>подразумеваемого согласия</w:t>
      </w:r>
      <w:r w:rsidR="005F7EF8" w:rsidRPr="00EF3E53">
        <w:rPr>
          <w:rFonts w:cs="Calibri"/>
          <w:szCs w:val="22"/>
          <w:lang w:val="ru-RU"/>
        </w:rPr>
        <w:t xml:space="preserve"> изучается </w:t>
      </w:r>
      <w:r w:rsidR="00FF3818" w:rsidRPr="00EF3E53">
        <w:rPr>
          <w:rFonts w:cs="Calibri"/>
          <w:szCs w:val="22"/>
          <w:lang w:val="ru-RU"/>
        </w:rPr>
        <w:t>МСЭ</w:t>
      </w:r>
      <w:r w:rsidR="00FF3818" w:rsidRPr="00EF3E53">
        <w:rPr>
          <w:lang w:val="ru-RU"/>
        </w:rPr>
        <w:noBreakHyphen/>
      </w:r>
      <w:r w:rsidRPr="00EF3E53">
        <w:rPr>
          <w:lang w:val="ru-RU"/>
        </w:rPr>
        <w:t xml:space="preserve">R </w:t>
      </w:r>
      <w:r w:rsidR="005F7EF8" w:rsidRPr="00EF3E53">
        <w:rPr>
          <w:lang w:val="ru-RU"/>
        </w:rPr>
        <w:t>и будет включен в повестку дня</w:t>
      </w:r>
      <w:r w:rsidRPr="00EF3E53">
        <w:rPr>
          <w:lang w:val="ru-RU"/>
        </w:rPr>
        <w:t xml:space="preserve"> </w:t>
      </w:r>
      <w:r w:rsidR="00FF3818" w:rsidRPr="00EF3E53">
        <w:rPr>
          <w:lang w:val="ru-RU"/>
        </w:rPr>
        <w:t>ВКР</w:t>
      </w:r>
      <w:r w:rsidRPr="00EF3E53">
        <w:rPr>
          <w:lang w:val="ru-RU"/>
        </w:rPr>
        <w:t xml:space="preserve">-23. </w:t>
      </w:r>
      <w:r w:rsidR="005F7EF8" w:rsidRPr="00EF3E53">
        <w:rPr>
          <w:lang w:val="ru-RU"/>
        </w:rPr>
        <w:t xml:space="preserve">Распространение планов на другие частоты или орбиты будет обсуждаться в 4-й Исследовательской комиссии </w:t>
      </w:r>
      <w:r w:rsidR="00FF3818" w:rsidRPr="00EF3E53">
        <w:rPr>
          <w:lang w:val="ru-RU"/>
        </w:rPr>
        <w:t xml:space="preserve">МСЭ-R </w:t>
      </w:r>
      <w:r w:rsidR="005F7EF8" w:rsidRPr="00EF3E53">
        <w:rPr>
          <w:lang w:val="ru-RU"/>
        </w:rPr>
        <w:t>в предстоящем цикле, хотя для орбит НГСО могут потребоваться различные подходы</w:t>
      </w:r>
      <w:r w:rsidRPr="00EF3E53">
        <w:rPr>
          <w:lang w:val="ru-RU"/>
        </w:rPr>
        <w:t>.</w:t>
      </w:r>
    </w:p>
    <w:p w14:paraId="2BF088A0" w14:textId="5B16658E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2.7</w:t>
      </w:r>
      <w:r w:rsidRPr="00EF3E53">
        <w:rPr>
          <w:lang w:val="ru-RU"/>
        </w:rPr>
        <w:tab/>
      </w:r>
      <w:r w:rsidR="005F7EF8" w:rsidRPr="00EF3E53">
        <w:rPr>
          <w:lang w:val="ru-RU"/>
        </w:rPr>
        <w:t xml:space="preserve">Совет </w:t>
      </w:r>
      <w:r w:rsidR="005F7EF8" w:rsidRPr="00EF3E53">
        <w:rPr>
          <w:b/>
          <w:bCs/>
          <w:lang w:val="ru-RU"/>
        </w:rPr>
        <w:t xml:space="preserve">принимает к сведению </w:t>
      </w:r>
      <w:r w:rsidR="005F7EF8" w:rsidRPr="00EF3E53">
        <w:rPr>
          <w:lang w:val="ru-RU"/>
        </w:rPr>
        <w:t>отчеты, содержащиеся в Документе </w:t>
      </w:r>
      <w:r w:rsidRPr="00EF3E53">
        <w:rPr>
          <w:lang w:val="ru-RU"/>
        </w:rPr>
        <w:t>C23/58.</w:t>
      </w:r>
    </w:p>
    <w:p w14:paraId="45B63991" w14:textId="0F19A5CC" w:rsidR="00827967" w:rsidRPr="00EF3E53" w:rsidRDefault="00827967" w:rsidP="00FF3818">
      <w:pPr>
        <w:pStyle w:val="Heading1"/>
        <w:rPr>
          <w:bCs/>
          <w:lang w:val="ru-RU"/>
        </w:rPr>
      </w:pPr>
      <w:bookmarkStart w:id="8" w:name="_Hlk140854653"/>
      <w:r w:rsidRPr="00EF3E53">
        <w:rPr>
          <w:bCs/>
          <w:lang w:val="ru-RU"/>
        </w:rPr>
        <w:t>3</w:t>
      </w:r>
      <w:r w:rsidRPr="00EF3E53">
        <w:rPr>
          <w:bCs/>
          <w:lang w:val="ru-RU"/>
        </w:rPr>
        <w:tab/>
      </w:r>
      <w:r w:rsidR="00FF3818" w:rsidRPr="00EF3E53">
        <w:rPr>
          <w:lang w:val="ru-RU"/>
        </w:rPr>
        <w:t>Мероприятия МСЭ в области профессиональной подготовки</w:t>
      </w:r>
      <w:r w:rsidR="00FF3818" w:rsidRPr="00EF3E53">
        <w:rPr>
          <w:bCs/>
          <w:lang w:val="ru-RU"/>
        </w:rPr>
        <w:t xml:space="preserve"> </w:t>
      </w:r>
      <w:r w:rsidRPr="00EF3E53">
        <w:rPr>
          <w:bCs/>
          <w:lang w:val="ru-RU"/>
        </w:rPr>
        <w:t>(</w:t>
      </w:r>
      <w:r w:rsidR="00FF3818" w:rsidRPr="00EF3E53">
        <w:rPr>
          <w:bCs/>
          <w:lang w:val="ru-RU"/>
        </w:rPr>
        <w:t>Документ </w:t>
      </w:r>
      <w:hyperlink r:id="rId14" w:history="1">
        <w:r w:rsidRPr="00EF3E53">
          <w:rPr>
            <w:rStyle w:val="Hyperlink"/>
            <w:bCs/>
            <w:lang w:val="ru-RU"/>
          </w:rPr>
          <w:t>C23/5</w:t>
        </w:r>
      </w:hyperlink>
      <w:r w:rsidRPr="00EF3E53">
        <w:rPr>
          <w:bCs/>
          <w:lang w:val="ru-RU"/>
        </w:rPr>
        <w:t>)</w:t>
      </w:r>
    </w:p>
    <w:bookmarkEnd w:id="8"/>
    <w:p w14:paraId="7ACB488A" w14:textId="77981C5B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3.1</w:t>
      </w:r>
      <w:r w:rsidRPr="00EF3E53">
        <w:rPr>
          <w:lang w:val="ru-RU"/>
        </w:rPr>
        <w:tab/>
      </w:r>
      <w:r w:rsidR="00F65E58" w:rsidRPr="00EF3E53">
        <w:rPr>
          <w:lang w:val="ru-RU"/>
        </w:rPr>
        <w:t>Представитель БР представляет Документ </w:t>
      </w:r>
      <w:r w:rsidRPr="00EF3E53">
        <w:rPr>
          <w:lang w:val="ru-RU"/>
        </w:rPr>
        <w:t xml:space="preserve">C23/5, </w:t>
      </w:r>
      <w:r w:rsidR="00F65E58" w:rsidRPr="00EF3E53">
        <w:rPr>
          <w:lang w:val="ru-RU"/>
        </w:rPr>
        <w:t>в котором описывается ход работы МСЭ по развитию потенциала и профессиональной подготовке в связи с предложениями, представленными секретариатом МСЭ на сессии Совета 2022 года</w:t>
      </w:r>
      <w:r w:rsidRPr="00EF3E53">
        <w:rPr>
          <w:lang w:val="ru-RU"/>
        </w:rPr>
        <w:t xml:space="preserve">. </w:t>
      </w:r>
      <w:r w:rsidR="00F65E58" w:rsidRPr="00EF3E53">
        <w:rPr>
          <w:lang w:val="ru-RU"/>
        </w:rPr>
        <w:t>Совет</w:t>
      </w:r>
      <w:r w:rsidRPr="00EF3E53">
        <w:rPr>
          <w:lang w:val="ru-RU"/>
        </w:rPr>
        <w:t xml:space="preserve">-22 </w:t>
      </w:r>
      <w:r w:rsidR="00F65E58" w:rsidRPr="00EF3E53">
        <w:rPr>
          <w:lang w:val="ru-RU"/>
        </w:rPr>
        <w:t>утвердил предложения и предложил следующим сессиям периодически рассматривать осуществление мероприятий МСЭ в области профессиональной подготовки</w:t>
      </w:r>
      <w:r w:rsidRPr="00EF3E53">
        <w:rPr>
          <w:lang w:val="ru-RU"/>
        </w:rPr>
        <w:t>.</w:t>
      </w:r>
    </w:p>
    <w:p w14:paraId="63AAC04E" w14:textId="27EFAFCD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3.2</w:t>
      </w:r>
      <w:r w:rsidRPr="00EF3E53">
        <w:rPr>
          <w:lang w:val="ru-RU"/>
        </w:rPr>
        <w:tab/>
      </w:r>
      <w:r w:rsidR="00B21333" w:rsidRPr="00EF3E53">
        <w:rPr>
          <w:lang w:val="ru-RU"/>
        </w:rPr>
        <w:t>Советники отмечают, что деятельность МСЭ в области профессиональной подготовки является неотъемлемой частью предоставляемых им услуг Государствам-Членам, в особенности подчеркивая значение Академии МСЭ для развивающихся стран</w:t>
      </w:r>
      <w:r w:rsidRPr="00EF3E53">
        <w:rPr>
          <w:lang w:val="ru-RU"/>
        </w:rPr>
        <w:t xml:space="preserve">. </w:t>
      </w:r>
      <w:r w:rsidR="00D0386A" w:rsidRPr="00EF3E5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Центры профессиональной подготовки Академии МСЭ (АТС)</w:t>
      </w:r>
      <w:r w:rsidR="00D0386A" w:rsidRPr="00EF3E53">
        <w:rPr>
          <w:rFonts w:asciiTheme="minorHAnsi" w:hAnsiTheme="minorHAnsi" w:cstheme="minorHAnsi"/>
          <w:szCs w:val="22"/>
          <w:lang w:val="ru-RU"/>
        </w:rPr>
        <w:t xml:space="preserve"> </w:t>
      </w:r>
      <w:r w:rsidR="00604B6C" w:rsidRPr="00EF3E53">
        <w:rPr>
          <w:rFonts w:asciiTheme="minorHAnsi" w:hAnsiTheme="minorHAnsi" w:cstheme="minorHAnsi"/>
          <w:szCs w:val="22"/>
          <w:lang w:val="ru-RU"/>
        </w:rPr>
        <w:t xml:space="preserve">сделают работу по развитию потенциала в МСЭ </w:t>
      </w:r>
      <w:r w:rsidR="00221575" w:rsidRPr="00EF3E53">
        <w:rPr>
          <w:rFonts w:asciiTheme="minorHAnsi" w:hAnsiTheme="minorHAnsi" w:cstheme="minorHAnsi"/>
          <w:szCs w:val="22"/>
          <w:lang w:val="ru-RU"/>
        </w:rPr>
        <w:t>соответствующей будущему</w:t>
      </w:r>
      <w:r w:rsidR="00221575" w:rsidRPr="00EF3E53">
        <w:rPr>
          <w:lang w:val="ru-RU"/>
        </w:rPr>
        <w:t xml:space="preserve">, и Государства-Члены полагаются на то, что МСЭ и </w:t>
      </w:r>
      <w:r w:rsidRPr="00EF3E53">
        <w:rPr>
          <w:lang w:val="ru-RU"/>
        </w:rPr>
        <w:t>ATC</w:t>
      </w:r>
      <w:r w:rsidR="00221575" w:rsidRPr="00EF3E53">
        <w:rPr>
          <w:lang w:val="ru-RU"/>
        </w:rPr>
        <w:t xml:space="preserve"> будут работать вместе и в партнерстве </w:t>
      </w:r>
      <w:r w:rsidR="00A31F71" w:rsidRPr="00EF3E53">
        <w:rPr>
          <w:lang w:val="ru-RU"/>
        </w:rPr>
        <w:t>с другими организациями для обеспечения высококачественной профессиональной подготовки для специалистов и служащих МСЭ</w:t>
      </w:r>
      <w:r w:rsidRPr="00EF3E53">
        <w:rPr>
          <w:lang w:val="ru-RU"/>
        </w:rPr>
        <w:t xml:space="preserve">, </w:t>
      </w:r>
      <w:r w:rsidR="00A31F71" w:rsidRPr="00EF3E53">
        <w:rPr>
          <w:lang w:val="ru-RU"/>
        </w:rPr>
        <w:t>при этом уделяя внимание в первую очередь развивающимся странам</w:t>
      </w:r>
      <w:r w:rsidRPr="00EF3E53">
        <w:rPr>
          <w:lang w:val="ru-RU"/>
        </w:rPr>
        <w:t xml:space="preserve">. </w:t>
      </w:r>
      <w:r w:rsidR="00A31F71" w:rsidRPr="00EF3E53">
        <w:rPr>
          <w:lang w:val="ru-RU"/>
        </w:rPr>
        <w:t xml:space="preserve">Виртуальный характер Академии МСЭ был особенно полезен </w:t>
      </w:r>
      <w:r w:rsidR="00D3201C" w:rsidRPr="00EF3E53">
        <w:rPr>
          <w:lang w:val="ru-RU"/>
        </w:rPr>
        <w:t>при принятии мер изоляции во время</w:t>
      </w:r>
      <w:r w:rsidRPr="00EF3E53">
        <w:rPr>
          <w:lang w:val="ru-RU"/>
        </w:rPr>
        <w:t xml:space="preserve"> COVID-19.</w:t>
      </w:r>
      <w:r w:rsidR="00D3201C" w:rsidRPr="00EF3E53">
        <w:rPr>
          <w:lang w:val="ru-RU"/>
        </w:rPr>
        <w:t xml:space="preserve"> В</w:t>
      </w:r>
      <w:r w:rsidR="00A112C3" w:rsidRPr="00EF3E53">
        <w:rPr>
          <w:lang w:val="ru-RU"/>
        </w:rPr>
        <w:t> </w:t>
      </w:r>
      <w:r w:rsidR="00D3201C" w:rsidRPr="00EF3E53">
        <w:rPr>
          <w:lang w:val="ru-RU"/>
        </w:rPr>
        <w:t xml:space="preserve">идеале Академии следует </w:t>
      </w:r>
      <w:r w:rsidR="003F0BCD" w:rsidRPr="00EF3E53">
        <w:rPr>
          <w:lang w:val="ru-RU"/>
        </w:rPr>
        <w:t>предлагать</w:t>
      </w:r>
      <w:r w:rsidR="00D3201C" w:rsidRPr="00EF3E53">
        <w:rPr>
          <w:lang w:val="ru-RU"/>
        </w:rPr>
        <w:t xml:space="preserve"> программы</w:t>
      </w:r>
      <w:r w:rsidR="003F0BCD" w:rsidRPr="00EF3E53">
        <w:rPr>
          <w:lang w:val="ru-RU"/>
        </w:rPr>
        <w:t>, не полагаясь на заинтересованные стороны, обладающие меньшим опытом, чем МСЭ</w:t>
      </w:r>
      <w:r w:rsidRPr="00EF3E53">
        <w:rPr>
          <w:lang w:val="ru-RU"/>
        </w:rPr>
        <w:t xml:space="preserve">. </w:t>
      </w:r>
      <w:r w:rsidR="003F0BCD" w:rsidRPr="00EF3E53">
        <w:rPr>
          <w:lang w:val="ru-RU"/>
        </w:rPr>
        <w:t xml:space="preserve">Двое из Советников считают, что МСЭ следует сформировать </w:t>
      </w:r>
      <w:r w:rsidR="006D412D" w:rsidRPr="00EF3E53">
        <w:rPr>
          <w:lang w:val="ru-RU"/>
        </w:rPr>
        <w:t>центр</w:t>
      </w:r>
      <w:r w:rsidR="005C34BF" w:rsidRPr="00EF3E53">
        <w:rPr>
          <w:lang w:val="ru-RU"/>
        </w:rPr>
        <w:t xml:space="preserve"> создания цифрового потенциала для всей системы Организации Объединенных Наций</w:t>
      </w:r>
      <w:r w:rsidRPr="00EF3E53">
        <w:rPr>
          <w:lang w:val="ru-RU"/>
        </w:rPr>
        <w:t>.</w:t>
      </w:r>
    </w:p>
    <w:p w14:paraId="28A05903" w14:textId="31AE7251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3.3</w:t>
      </w:r>
      <w:r w:rsidRPr="00EF3E53">
        <w:rPr>
          <w:lang w:val="ru-RU"/>
        </w:rPr>
        <w:tab/>
      </w:r>
      <w:r w:rsidR="005C34BF" w:rsidRPr="00EF3E53">
        <w:rPr>
          <w:lang w:val="ru-RU"/>
        </w:rPr>
        <w:t xml:space="preserve">Двое из Советников отмечают, что следует активно продвигать Академию МСЭ в регионах и странах для обеспечения того, чтобы о ее существовании знали министерства и потенциальные партнеры </w:t>
      </w:r>
      <w:r w:rsidR="00933FAC" w:rsidRPr="00EF3E53">
        <w:rPr>
          <w:lang w:val="ru-RU"/>
        </w:rPr>
        <w:t>с целью повышения участия сообщества и сектора в программах</w:t>
      </w:r>
      <w:r w:rsidRPr="00EF3E53">
        <w:rPr>
          <w:lang w:val="ru-RU"/>
        </w:rPr>
        <w:t xml:space="preserve">. </w:t>
      </w:r>
      <w:r w:rsidR="00933FAC" w:rsidRPr="00EF3E53">
        <w:rPr>
          <w:lang w:val="ru-RU"/>
        </w:rPr>
        <w:t xml:space="preserve">Один из Советников заявляет, что страны должны иметь возможность получать пользу от профессиональной подготовки персонала МСЭ в </w:t>
      </w:r>
      <w:r w:rsidR="00CA74A4" w:rsidRPr="00EF3E53">
        <w:rPr>
          <w:lang w:val="ru-RU"/>
        </w:rPr>
        <w:t>программе</w:t>
      </w:r>
      <w:r w:rsidRPr="00EF3E53">
        <w:rPr>
          <w:lang w:val="ru-RU"/>
        </w:rPr>
        <w:t xml:space="preserve"> LearningLabs, </w:t>
      </w:r>
      <w:r w:rsidR="00CA74A4" w:rsidRPr="00EF3E53">
        <w:rPr>
          <w:lang w:val="ru-RU"/>
        </w:rPr>
        <w:t xml:space="preserve">в особенности по важным появляющимся вопросам, таким как </w:t>
      </w:r>
      <w:r w:rsidRPr="00EF3E53">
        <w:rPr>
          <w:lang w:val="ru-RU"/>
        </w:rPr>
        <w:t>ChatGPT.</w:t>
      </w:r>
    </w:p>
    <w:p w14:paraId="2A83986A" w14:textId="4AF2A7EB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3.4</w:t>
      </w:r>
      <w:r w:rsidRPr="00EF3E53">
        <w:rPr>
          <w:lang w:val="ru-RU"/>
        </w:rPr>
        <w:tab/>
      </w:r>
      <w:r w:rsidR="006F5CD1" w:rsidRPr="00EF3E53">
        <w:rPr>
          <w:lang w:val="ru-RU"/>
        </w:rPr>
        <w:t>Одн</w:t>
      </w:r>
      <w:r w:rsidR="0037133A" w:rsidRPr="00EF3E53">
        <w:rPr>
          <w:lang w:val="ru-RU"/>
        </w:rPr>
        <w:t>а</w:t>
      </w:r>
      <w:r w:rsidR="006F5CD1" w:rsidRPr="00EF3E53">
        <w:rPr>
          <w:lang w:val="ru-RU"/>
        </w:rPr>
        <w:t xml:space="preserve"> из Советников говорит, что дополнительная профессиональная подготовка для женщин на руководящих постах</w:t>
      </w:r>
      <w:r w:rsidR="00812B5B" w:rsidRPr="00EF3E53">
        <w:rPr>
          <w:lang w:val="ru-RU"/>
        </w:rPr>
        <w:t xml:space="preserve">, например в рамках инициативы по расширению прав и возможностей женщин, проводившейся правительством Австралии в </w:t>
      </w:r>
      <w:r w:rsidRPr="00EF3E53">
        <w:rPr>
          <w:lang w:val="ru-RU"/>
        </w:rPr>
        <w:t>2022</w:t>
      </w:r>
      <w:r w:rsidR="00812B5B" w:rsidRPr="00EF3E53">
        <w:rPr>
          <w:lang w:val="ru-RU"/>
        </w:rPr>
        <w:t xml:space="preserve"> году, увеличит их </w:t>
      </w:r>
      <w:r w:rsidR="00C96002" w:rsidRPr="00EF3E53">
        <w:rPr>
          <w:lang w:val="ru-RU"/>
        </w:rPr>
        <w:t>влияние в процессе принятия решений</w:t>
      </w:r>
      <w:r w:rsidRPr="00EF3E53">
        <w:rPr>
          <w:lang w:val="ru-RU"/>
        </w:rPr>
        <w:t xml:space="preserve">. </w:t>
      </w:r>
      <w:r w:rsidR="00C96002" w:rsidRPr="00EF3E53">
        <w:rPr>
          <w:lang w:val="ru-RU"/>
        </w:rPr>
        <w:t xml:space="preserve">Другой Советник говорит, что полезны были бы </w:t>
      </w:r>
      <w:r w:rsidR="00C96002" w:rsidRPr="00EF3E53">
        <w:rPr>
          <w:lang w:val="ru-RU"/>
        </w:rPr>
        <w:lastRenderedPageBreak/>
        <w:t>статистические данные в разбивке по составу курсов профессиональной подготовки, в первую очередь по жителям отдаленных и сельских сообществ и гендерному балансу</w:t>
      </w:r>
      <w:r w:rsidRPr="00EF3E53">
        <w:rPr>
          <w:lang w:val="ru-RU"/>
        </w:rPr>
        <w:t xml:space="preserve">. </w:t>
      </w:r>
      <w:r w:rsidR="00C96002" w:rsidRPr="00EF3E53">
        <w:rPr>
          <w:lang w:val="ru-RU"/>
        </w:rPr>
        <w:t>Еще одн</w:t>
      </w:r>
      <w:r w:rsidR="0037133A" w:rsidRPr="00EF3E53">
        <w:rPr>
          <w:lang w:val="ru-RU"/>
        </w:rPr>
        <w:t>а</w:t>
      </w:r>
      <w:r w:rsidR="00C96002" w:rsidRPr="00EF3E53">
        <w:rPr>
          <w:lang w:val="ru-RU"/>
        </w:rPr>
        <w:t xml:space="preserve"> Советник говорит, что следует изучить, почему </w:t>
      </w:r>
      <w:r w:rsidR="0050043C" w:rsidRPr="00EF3E53">
        <w:rPr>
          <w:lang w:val="ru-RU"/>
        </w:rPr>
        <w:t>значительная доля участников н</w:t>
      </w:r>
      <w:r w:rsidR="000E1A31" w:rsidRPr="00EF3E53">
        <w:rPr>
          <w:lang w:val="ru-RU"/>
        </w:rPr>
        <w:t>е окончила сертификационны</w:t>
      </w:r>
      <w:r w:rsidR="0037133A" w:rsidRPr="00EF3E53">
        <w:rPr>
          <w:lang w:val="ru-RU"/>
        </w:rPr>
        <w:t>е</w:t>
      </w:r>
      <w:r w:rsidR="000E1A31" w:rsidRPr="00EF3E53">
        <w:rPr>
          <w:lang w:val="ru-RU"/>
        </w:rPr>
        <w:t xml:space="preserve"> курс</w:t>
      </w:r>
      <w:r w:rsidR="0037133A" w:rsidRPr="00EF3E53">
        <w:rPr>
          <w:lang w:val="ru-RU"/>
        </w:rPr>
        <w:t>ы</w:t>
      </w:r>
      <w:r w:rsidR="000E1A31" w:rsidRPr="00EF3E53">
        <w:rPr>
          <w:lang w:val="ru-RU"/>
        </w:rPr>
        <w:t xml:space="preserve"> Академии МСЭ в 2022 году, и принять соответствующие меры, которые позволили бы участникам получить максимальную пользу от курсов</w:t>
      </w:r>
      <w:r w:rsidRPr="00EF3E53">
        <w:rPr>
          <w:lang w:val="ru-RU"/>
        </w:rPr>
        <w:t>.</w:t>
      </w:r>
    </w:p>
    <w:p w14:paraId="157AE98F" w14:textId="3830BFD8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3.5</w:t>
      </w:r>
      <w:r w:rsidRPr="00EF3E53">
        <w:rPr>
          <w:lang w:val="ru-RU"/>
        </w:rPr>
        <w:tab/>
      </w:r>
      <w:r w:rsidR="00026BF0" w:rsidRPr="00EF3E53">
        <w:rPr>
          <w:lang w:val="ru-RU"/>
        </w:rPr>
        <w:t xml:space="preserve">Советник от Саудовской Аравии говорит, что его страна хотела бы тесно </w:t>
      </w:r>
      <w:r w:rsidR="00A00371" w:rsidRPr="00EF3E53">
        <w:rPr>
          <w:lang w:val="ru-RU"/>
        </w:rPr>
        <w:t>сотрудничать с МСЭ, чтобы предлагать Государствам-Членам бесплатные программы</w:t>
      </w:r>
      <w:r w:rsidRPr="00EF3E53">
        <w:rPr>
          <w:lang w:val="ru-RU"/>
        </w:rPr>
        <w:t xml:space="preserve">. </w:t>
      </w:r>
      <w:r w:rsidR="00323547" w:rsidRPr="00EF3E53">
        <w:rPr>
          <w:lang w:val="ru-RU"/>
        </w:rPr>
        <w:t>Советник от Китая говорит, что ее страна хотела бы использовать свой добровольный взнос для поддержки соответствующей работы</w:t>
      </w:r>
      <w:r w:rsidRPr="00EF3E53">
        <w:rPr>
          <w:lang w:val="ru-RU"/>
        </w:rPr>
        <w:t xml:space="preserve">. </w:t>
      </w:r>
      <w:r w:rsidR="00323547" w:rsidRPr="00EF3E53">
        <w:rPr>
          <w:lang w:val="ru-RU"/>
        </w:rPr>
        <w:t xml:space="preserve">Советник от Канады, признавая, что </w:t>
      </w:r>
      <w:r w:rsidR="003C44B1" w:rsidRPr="00EF3E53">
        <w:rPr>
          <w:lang w:val="ru-RU"/>
        </w:rPr>
        <w:t>многие страны в регионе Северной и Южной Америки получили пользу от профессиональной подготовки в Академии МСЭ</w:t>
      </w:r>
      <w:r w:rsidRPr="00EF3E53">
        <w:rPr>
          <w:lang w:val="ru-RU"/>
        </w:rPr>
        <w:t xml:space="preserve">, </w:t>
      </w:r>
      <w:r w:rsidR="00BD1176" w:rsidRPr="00EF3E53">
        <w:rPr>
          <w:lang w:val="ru-RU"/>
        </w:rPr>
        <w:t>предлагает продолжать сотрудничество и совместную работу в этом регионе и в рамках СИТЕЛ</w:t>
      </w:r>
      <w:r w:rsidRPr="00EF3E53">
        <w:rPr>
          <w:lang w:val="ru-RU"/>
        </w:rPr>
        <w:t>.</w:t>
      </w:r>
    </w:p>
    <w:p w14:paraId="275EDEA1" w14:textId="478D7670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3.6</w:t>
      </w:r>
      <w:r w:rsidRPr="00EF3E53">
        <w:rPr>
          <w:lang w:val="ru-RU"/>
        </w:rPr>
        <w:tab/>
      </w:r>
      <w:r w:rsidR="007E26DD" w:rsidRPr="00EF3E53">
        <w:rPr>
          <w:lang w:val="ru-RU"/>
        </w:rPr>
        <w:t>Отвечая на поднятые вопросы, представитель БРЭ говорит, что внесенные предложения были должным образом приняты во внимание</w:t>
      </w:r>
      <w:r w:rsidRPr="00EF3E53">
        <w:rPr>
          <w:lang w:val="ru-RU"/>
        </w:rPr>
        <w:t xml:space="preserve">. </w:t>
      </w:r>
      <w:r w:rsidR="0071264B" w:rsidRPr="00EF3E53">
        <w:rPr>
          <w:lang w:val="ru-RU"/>
        </w:rPr>
        <w:t>Союз работал с несколькими Государствами-Членами, и одним из примеров является реализация успешного онлайнового профессионального обучения с Саудовской Аравией на платформе Академии МСЭ</w:t>
      </w:r>
      <w:r w:rsidRPr="00EF3E53">
        <w:rPr>
          <w:lang w:val="ru-RU"/>
        </w:rPr>
        <w:t xml:space="preserve">. </w:t>
      </w:r>
      <w:r w:rsidR="009435B0" w:rsidRPr="00EF3E53">
        <w:rPr>
          <w:lang w:val="ru-RU"/>
        </w:rPr>
        <w:t xml:space="preserve">Секретариат активно работает над продвижением и надеется, что члены также будут продвигать курсы профессиональной подготовки Академии МСЭ в своих соответствующих </w:t>
      </w:r>
      <w:r w:rsidR="00500B6A" w:rsidRPr="00EF3E53">
        <w:rPr>
          <w:lang w:val="ru-RU"/>
        </w:rPr>
        <w:t>администрациях и регионах</w:t>
      </w:r>
      <w:r w:rsidRPr="00EF3E53">
        <w:rPr>
          <w:lang w:val="ru-RU"/>
        </w:rPr>
        <w:t xml:space="preserve">. </w:t>
      </w:r>
      <w:r w:rsidR="00500B6A" w:rsidRPr="00EF3E53">
        <w:rPr>
          <w:lang w:val="ru-RU"/>
        </w:rPr>
        <w:t>Имеются статистические данные в разбивке, но в отчет включены не все</w:t>
      </w:r>
      <w:r w:rsidR="00FF1DB4" w:rsidRPr="00EF3E53">
        <w:rPr>
          <w:lang w:val="ru-RU"/>
        </w:rPr>
        <w:t xml:space="preserve"> из них</w:t>
      </w:r>
      <w:r w:rsidRPr="00EF3E53">
        <w:rPr>
          <w:lang w:val="ru-RU"/>
        </w:rPr>
        <w:t xml:space="preserve">. </w:t>
      </w:r>
      <w:r w:rsidR="00500B6A" w:rsidRPr="00EF3E53">
        <w:rPr>
          <w:lang w:val="ru-RU"/>
        </w:rPr>
        <w:t>Профессиональная подготовка женщин на руководящих должностях действительно была успешной, и будут рассматриваться способы ее повторения, а также пути более широкого представления программы</w:t>
      </w:r>
      <w:r w:rsidRPr="00EF3E53">
        <w:rPr>
          <w:lang w:val="ru-RU"/>
        </w:rPr>
        <w:t xml:space="preserve"> LearningLabs </w:t>
      </w:r>
      <w:r w:rsidR="00500B6A" w:rsidRPr="00EF3E53">
        <w:rPr>
          <w:lang w:val="ru-RU"/>
        </w:rPr>
        <w:t>Членам Союза</w:t>
      </w:r>
      <w:r w:rsidRPr="00EF3E53">
        <w:rPr>
          <w:lang w:val="ru-RU"/>
        </w:rPr>
        <w:t xml:space="preserve">. </w:t>
      </w:r>
    </w:p>
    <w:p w14:paraId="7D8F8B7E" w14:textId="064AF071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3.7</w:t>
      </w:r>
      <w:r w:rsidRPr="00EF3E53">
        <w:rPr>
          <w:lang w:val="ru-RU"/>
        </w:rPr>
        <w:tab/>
      </w:r>
      <w:r w:rsidR="00500B6A" w:rsidRPr="00EF3E53">
        <w:rPr>
          <w:lang w:val="ru-RU"/>
        </w:rPr>
        <w:t xml:space="preserve">Директор БРЭ говорит, что МСЭ </w:t>
      </w:r>
      <w:r w:rsidR="00EE6A5A" w:rsidRPr="00EF3E53">
        <w:rPr>
          <w:lang w:val="ru-RU"/>
        </w:rPr>
        <w:t>работает над укреплением своей деятельности в области создания потенциала, и благодарит многие администрации за поддержку усилий по преодолению разрыва в области навыков</w:t>
      </w:r>
      <w:r w:rsidRPr="00EF3E53">
        <w:rPr>
          <w:lang w:val="ru-RU"/>
        </w:rPr>
        <w:t xml:space="preserve">. </w:t>
      </w:r>
      <w:r w:rsidR="00EE6A5A" w:rsidRPr="00EF3E53">
        <w:rPr>
          <w:lang w:val="ru-RU"/>
        </w:rPr>
        <w:t>Секретариат принял к сведению поднятый вопрос об использовании Академии МСЭ как инструмента Союза</w:t>
      </w:r>
      <w:r w:rsidRPr="00EF3E53">
        <w:rPr>
          <w:lang w:val="ru-RU"/>
        </w:rPr>
        <w:t xml:space="preserve">: </w:t>
      </w:r>
      <w:r w:rsidR="008544B6" w:rsidRPr="00EF3E53">
        <w:rPr>
          <w:lang w:val="ru-RU"/>
        </w:rPr>
        <w:t>на платформе Академии МСЭ предоставлялся соответствующий контент в сотрудничестве с БР и БСЭ, и одним из выдающихся примеров этого являются курсы по управлению использованием спектра</w:t>
      </w:r>
      <w:r w:rsidR="004927EE" w:rsidRPr="00EF3E53">
        <w:rPr>
          <w:lang w:val="ru-RU"/>
        </w:rPr>
        <w:t xml:space="preserve">, зачитываемые как результаты пройденного обучения вплоть до </w:t>
      </w:r>
      <w:r w:rsidR="000907A0" w:rsidRPr="00EF3E53">
        <w:rPr>
          <w:lang w:val="ru-RU"/>
        </w:rPr>
        <w:t>уровня магистра</w:t>
      </w:r>
      <w:r w:rsidRPr="00EF3E53">
        <w:rPr>
          <w:lang w:val="ru-RU"/>
        </w:rPr>
        <w:t xml:space="preserve">. </w:t>
      </w:r>
      <w:r w:rsidR="000907A0" w:rsidRPr="00EF3E53">
        <w:rPr>
          <w:lang w:val="ru-RU"/>
        </w:rPr>
        <w:t>Будут и далее предприниматься усилия по обеспечению МСЭ профессиональной подготовки для всех стран, как в сельских, так и в городских районах</w:t>
      </w:r>
      <w:r w:rsidRPr="00EF3E53">
        <w:rPr>
          <w:lang w:val="ru-RU"/>
        </w:rPr>
        <w:t>.</w:t>
      </w:r>
    </w:p>
    <w:p w14:paraId="06E76C25" w14:textId="2F0A9782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3.8</w:t>
      </w:r>
      <w:r w:rsidRPr="00EF3E53">
        <w:rPr>
          <w:lang w:val="ru-RU"/>
        </w:rPr>
        <w:tab/>
      </w:r>
      <w:r w:rsidR="000907A0" w:rsidRPr="00EF3E53">
        <w:rPr>
          <w:lang w:val="ru-RU"/>
        </w:rPr>
        <w:t xml:space="preserve">Совет </w:t>
      </w:r>
      <w:r w:rsidR="000907A0" w:rsidRPr="00EF3E53">
        <w:rPr>
          <w:b/>
          <w:bCs/>
          <w:lang w:val="ru-RU"/>
        </w:rPr>
        <w:t xml:space="preserve">принимает к сведению </w:t>
      </w:r>
      <w:r w:rsidR="000907A0" w:rsidRPr="00EF3E53">
        <w:rPr>
          <w:lang w:val="ru-RU"/>
        </w:rPr>
        <w:t>отчет, содержащийся в Документе </w:t>
      </w:r>
      <w:r w:rsidRPr="00EF3E53">
        <w:rPr>
          <w:lang w:val="ru-RU"/>
        </w:rPr>
        <w:t>C23/5.</w:t>
      </w:r>
    </w:p>
    <w:p w14:paraId="772C7538" w14:textId="6E3D97CB" w:rsidR="00827967" w:rsidRPr="00EF3E53" w:rsidRDefault="00827967" w:rsidP="00FF3818">
      <w:pPr>
        <w:pStyle w:val="Heading1"/>
        <w:rPr>
          <w:lang w:val="ru-RU"/>
        </w:rPr>
      </w:pPr>
      <w:bookmarkStart w:id="9" w:name="_Hlk140854683"/>
      <w:r w:rsidRPr="00EF3E53">
        <w:rPr>
          <w:lang w:val="ru-RU"/>
        </w:rPr>
        <w:t>4</w:t>
      </w:r>
      <w:r w:rsidRPr="00EF3E53">
        <w:rPr>
          <w:lang w:val="ru-RU"/>
        </w:rPr>
        <w:tab/>
      </w:r>
      <w:r w:rsidR="00FF3818" w:rsidRPr="00EF3E53">
        <w:rPr>
          <w:lang w:val="ru-RU"/>
        </w:rPr>
        <w:t xml:space="preserve">Задачи и функции заместителя Генерального секретаря </w:t>
      </w:r>
      <w:r w:rsidRPr="00EF3E53">
        <w:rPr>
          <w:lang w:val="ru-RU"/>
        </w:rPr>
        <w:t>(</w:t>
      </w:r>
      <w:bookmarkStart w:id="10" w:name="_Hlk140766665"/>
      <w:r w:rsidR="00FF3818" w:rsidRPr="00EF3E53">
        <w:rPr>
          <w:lang w:val="ru-RU"/>
        </w:rPr>
        <w:t>Документ </w:t>
      </w:r>
      <w:bookmarkEnd w:id="10"/>
      <w:r w:rsidRPr="00EF3E53">
        <w:rPr>
          <w:lang w:val="ru-RU"/>
        </w:rPr>
        <w:fldChar w:fldCharType="begin"/>
      </w:r>
      <w:r w:rsidRPr="00EF3E53">
        <w:rPr>
          <w:lang w:val="ru-RU"/>
        </w:rPr>
        <w:instrText>HYPERLINK "https://www.itu.int/md/S23-CL-C-0029/en"</w:instrText>
      </w:r>
      <w:r w:rsidRPr="00EF3E53">
        <w:rPr>
          <w:lang w:val="ru-RU"/>
        </w:rPr>
      </w:r>
      <w:r w:rsidRPr="00EF3E53">
        <w:rPr>
          <w:lang w:val="ru-RU"/>
        </w:rPr>
        <w:fldChar w:fldCharType="separate"/>
      </w:r>
      <w:r w:rsidRPr="00EF3E53">
        <w:rPr>
          <w:rStyle w:val="Hyperlink"/>
          <w:bCs/>
          <w:lang w:val="ru-RU"/>
        </w:rPr>
        <w:t>C23/29</w:t>
      </w:r>
      <w:r w:rsidRPr="00EF3E53">
        <w:rPr>
          <w:lang w:val="ru-RU"/>
        </w:rPr>
        <w:fldChar w:fldCharType="end"/>
      </w:r>
      <w:r w:rsidRPr="00EF3E53">
        <w:rPr>
          <w:lang w:val="ru-RU"/>
        </w:rPr>
        <w:t>)</w:t>
      </w:r>
    </w:p>
    <w:bookmarkEnd w:id="9"/>
    <w:p w14:paraId="7F99E4DE" w14:textId="0B7A2AF9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4.1</w:t>
      </w:r>
      <w:r w:rsidRPr="00EF3E53">
        <w:rPr>
          <w:lang w:val="ru-RU"/>
        </w:rPr>
        <w:tab/>
      </w:r>
      <w:r w:rsidR="00E01BF6" w:rsidRPr="00EF3E53">
        <w:rPr>
          <w:lang w:val="ru-RU"/>
        </w:rPr>
        <w:t>Руководитель Департамента развития людских ресурсов представляет Документ </w:t>
      </w:r>
      <w:r w:rsidRPr="00EF3E53">
        <w:rPr>
          <w:lang w:val="ru-RU"/>
        </w:rPr>
        <w:t xml:space="preserve">C23/29. </w:t>
      </w:r>
      <w:r w:rsidR="00AD4A34" w:rsidRPr="00EF3E53">
        <w:rPr>
          <w:lang w:val="ru-RU"/>
        </w:rPr>
        <w:t>В этом документе содержится отчет</w:t>
      </w:r>
      <w:r w:rsidR="00C54F6E" w:rsidRPr="00EF3E53">
        <w:rPr>
          <w:lang w:val="ru-RU"/>
        </w:rPr>
        <w:t xml:space="preserve">, подготовленный во исполнение Резолюции 148 (Пересм. Бухарест, 2022 г.) Полномочной конференции, в которой Генеральному секретарю поручается подготовить конкретные директивные указания в отношении задач, делегированных заместителю Генерального секретаря, согласно Статье 11 Устава и Статье 5 Конвенции, и представить их, соответствующим образом, на следующей обычной сессии Совета для рассмотрения; а также представить четкие и конкретные директивные указания в отношении задач, делегированных </w:t>
      </w:r>
      <w:r w:rsidR="004927EE" w:rsidRPr="00EF3E53">
        <w:rPr>
          <w:lang w:val="ru-RU"/>
        </w:rPr>
        <w:t>заместителю Генерального секретаря</w:t>
      </w:r>
      <w:r w:rsidR="00C54F6E" w:rsidRPr="00EF3E53">
        <w:rPr>
          <w:lang w:val="ru-RU"/>
        </w:rPr>
        <w:t>, и довести их до сведения членов Союза, а также персонала МСЭ.</w:t>
      </w:r>
    </w:p>
    <w:p w14:paraId="4DEE1ED8" w14:textId="56A41394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4.2</w:t>
      </w:r>
      <w:r w:rsidRPr="00EF3E53">
        <w:rPr>
          <w:lang w:val="ru-RU"/>
        </w:rPr>
        <w:tab/>
      </w:r>
      <w:r w:rsidR="00AD4A34" w:rsidRPr="00EF3E53">
        <w:rPr>
          <w:lang w:val="ru-RU"/>
        </w:rPr>
        <w:t>Ряд Советников выражают поддержку документу, который Совету предлагается принять к сведению</w:t>
      </w:r>
      <w:r w:rsidRPr="00EF3E53">
        <w:rPr>
          <w:lang w:val="ru-RU"/>
        </w:rPr>
        <w:t>.</w:t>
      </w:r>
    </w:p>
    <w:p w14:paraId="43222A99" w14:textId="3CE46032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lastRenderedPageBreak/>
        <w:t>4.3</w:t>
      </w:r>
      <w:r w:rsidRPr="00EF3E53">
        <w:rPr>
          <w:lang w:val="ru-RU"/>
        </w:rPr>
        <w:tab/>
      </w:r>
      <w:r w:rsidR="00AD4A34" w:rsidRPr="00EF3E53">
        <w:rPr>
          <w:lang w:val="ru-RU"/>
        </w:rPr>
        <w:t>Двое из Советников говорят, что, поскольку стратегии и механизмы межсекторальной координации</w:t>
      </w:r>
      <w:r w:rsidRPr="00EF3E53">
        <w:rPr>
          <w:lang w:val="ru-RU"/>
        </w:rPr>
        <w:t xml:space="preserve">, </w:t>
      </w:r>
      <w:r w:rsidR="00AD4A34" w:rsidRPr="00EF3E53">
        <w:rPr>
          <w:lang w:val="ru-RU"/>
        </w:rPr>
        <w:t>о которых говорится в п. </w:t>
      </w:r>
      <w:r w:rsidRPr="00EF3E53">
        <w:rPr>
          <w:lang w:val="ru-RU"/>
        </w:rPr>
        <w:t xml:space="preserve">1(c) </w:t>
      </w:r>
      <w:r w:rsidR="00AD4A34" w:rsidRPr="00EF3E53">
        <w:rPr>
          <w:lang w:val="ru-RU"/>
        </w:rPr>
        <w:t xml:space="preserve">документа, </w:t>
      </w:r>
      <w:r w:rsidR="000E563A" w:rsidRPr="00EF3E53">
        <w:rPr>
          <w:lang w:val="ru-RU"/>
        </w:rPr>
        <w:t>предназначены для обсуждения по Документу </w:t>
      </w:r>
      <w:r w:rsidRPr="00EF3E53">
        <w:rPr>
          <w:lang w:val="ru-RU"/>
        </w:rPr>
        <w:t xml:space="preserve">C23/27, </w:t>
      </w:r>
      <w:r w:rsidR="000E563A" w:rsidRPr="00EF3E53">
        <w:rPr>
          <w:lang w:val="ru-RU"/>
        </w:rPr>
        <w:t xml:space="preserve">было бы предпочтительно обсудить эти документы вместе, чтобы лучше понять особые функции </w:t>
      </w:r>
      <w:r w:rsidR="004927EE" w:rsidRPr="00EF3E53">
        <w:rPr>
          <w:lang w:val="ru-RU"/>
        </w:rPr>
        <w:t xml:space="preserve">заместителя Генерального секретаря </w:t>
      </w:r>
      <w:r w:rsidR="0091610F" w:rsidRPr="00EF3E53">
        <w:rPr>
          <w:lang w:val="ru-RU"/>
        </w:rPr>
        <w:t>в рамках их реализации</w:t>
      </w:r>
      <w:r w:rsidRPr="00EF3E53">
        <w:rPr>
          <w:lang w:val="ru-RU"/>
        </w:rPr>
        <w:t xml:space="preserve">. </w:t>
      </w:r>
      <w:r w:rsidR="0091610F" w:rsidRPr="00EF3E53">
        <w:rPr>
          <w:lang w:val="ru-RU"/>
        </w:rPr>
        <w:t>Одн</w:t>
      </w:r>
      <w:r w:rsidR="0037133A" w:rsidRPr="00EF3E53">
        <w:rPr>
          <w:lang w:val="ru-RU"/>
        </w:rPr>
        <w:t>а</w:t>
      </w:r>
      <w:r w:rsidR="0091610F" w:rsidRPr="00EF3E53">
        <w:rPr>
          <w:lang w:val="ru-RU"/>
        </w:rPr>
        <w:t xml:space="preserve"> из </w:t>
      </w:r>
      <w:r w:rsidR="0037133A" w:rsidRPr="00EF3E53">
        <w:rPr>
          <w:lang w:val="ru-RU"/>
        </w:rPr>
        <w:t xml:space="preserve">Советников </w:t>
      </w:r>
      <w:r w:rsidR="0091610F" w:rsidRPr="00EF3E53">
        <w:rPr>
          <w:lang w:val="ru-RU"/>
        </w:rPr>
        <w:t>отме</w:t>
      </w:r>
      <w:r w:rsidR="00EB5C79" w:rsidRPr="00EF3E53">
        <w:rPr>
          <w:lang w:val="ru-RU"/>
        </w:rPr>
        <w:t>чает</w:t>
      </w:r>
      <w:r w:rsidR="0091610F" w:rsidRPr="00EF3E53">
        <w:rPr>
          <w:lang w:val="ru-RU"/>
        </w:rPr>
        <w:t xml:space="preserve">, что </w:t>
      </w:r>
      <w:r w:rsidR="00097C35" w:rsidRPr="00EF3E53">
        <w:rPr>
          <w:lang w:val="ru-RU"/>
        </w:rPr>
        <w:t>обсуждаемый пункт существенно отличается от предыдущей версии</w:t>
      </w:r>
      <w:r w:rsidRPr="00EF3E53">
        <w:rPr>
          <w:lang w:val="ru-RU"/>
        </w:rPr>
        <w:t>.</w:t>
      </w:r>
    </w:p>
    <w:p w14:paraId="10C8F92A" w14:textId="1C05379C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4.4</w:t>
      </w:r>
      <w:r w:rsidRPr="00EF3E53">
        <w:rPr>
          <w:lang w:val="ru-RU"/>
        </w:rPr>
        <w:tab/>
      </w:r>
      <w:r w:rsidR="00097C35" w:rsidRPr="00EF3E53">
        <w:rPr>
          <w:lang w:val="ru-RU"/>
        </w:rPr>
        <w:t>Один из Советников спрашивает, были ли заместителю Генерального секретаря поручены дополнительные обязанности</w:t>
      </w:r>
      <w:r w:rsidR="00085E34" w:rsidRPr="00EF3E53">
        <w:rPr>
          <w:lang w:val="ru-RU"/>
        </w:rPr>
        <w:t xml:space="preserve"> или были ли некоторые сняты</w:t>
      </w:r>
      <w:r w:rsidRPr="00EF3E53">
        <w:rPr>
          <w:lang w:val="ru-RU"/>
        </w:rPr>
        <w:t>.</w:t>
      </w:r>
    </w:p>
    <w:p w14:paraId="090B81F9" w14:textId="2E179EE8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4.5</w:t>
      </w:r>
      <w:r w:rsidRPr="00EF3E53">
        <w:rPr>
          <w:lang w:val="ru-RU"/>
        </w:rPr>
        <w:tab/>
      </w:r>
      <w:r w:rsidR="00085E34" w:rsidRPr="00EF3E53">
        <w:rPr>
          <w:lang w:val="ru-RU"/>
        </w:rPr>
        <w:t xml:space="preserve">Отвечая на вопросы Советников </w:t>
      </w:r>
      <w:r w:rsidR="00084FAC" w:rsidRPr="00EF3E53">
        <w:rPr>
          <w:lang w:val="ru-RU"/>
        </w:rPr>
        <w:t>о произведенных изменениях</w:t>
      </w:r>
      <w:r w:rsidR="00EB5C79" w:rsidRPr="00EF3E53">
        <w:rPr>
          <w:lang w:val="ru-RU"/>
        </w:rPr>
        <w:t>,</w:t>
      </w:r>
      <w:r w:rsidR="00084FAC" w:rsidRPr="00EF3E53">
        <w:rPr>
          <w:lang w:val="ru-RU"/>
        </w:rPr>
        <w:t xml:space="preserve"> Генеральный секретарь обращает внимание на добавление по пункту </w:t>
      </w:r>
      <w:r w:rsidRPr="00EF3E53">
        <w:rPr>
          <w:lang w:val="ru-RU"/>
        </w:rPr>
        <w:t xml:space="preserve">1(b), </w:t>
      </w:r>
      <w:r w:rsidR="0047529E" w:rsidRPr="00EF3E53">
        <w:rPr>
          <w:lang w:val="ru-RU"/>
        </w:rPr>
        <w:t>в котором отражен дух новой команды руководства – совместное использование ресурсов и взаимное усиление различных выполняемых задач</w:t>
      </w:r>
      <w:r w:rsidRPr="00EF3E53">
        <w:rPr>
          <w:lang w:val="ru-RU"/>
        </w:rPr>
        <w:t xml:space="preserve">. </w:t>
      </w:r>
      <w:r w:rsidR="00420436" w:rsidRPr="00EF3E53">
        <w:rPr>
          <w:lang w:val="ru-RU"/>
        </w:rPr>
        <w:t>Что касается пункта </w:t>
      </w:r>
      <w:r w:rsidRPr="00EF3E53">
        <w:rPr>
          <w:lang w:val="ru-RU"/>
        </w:rPr>
        <w:t xml:space="preserve">1(c), </w:t>
      </w:r>
      <w:r w:rsidR="00420436" w:rsidRPr="00EF3E53">
        <w:rPr>
          <w:lang w:val="ru-RU"/>
        </w:rPr>
        <w:t xml:space="preserve">она отмечает, что межсекторальная координация </w:t>
      </w:r>
      <w:r w:rsidR="00772543" w:rsidRPr="00EF3E53">
        <w:rPr>
          <w:lang w:val="ru-RU"/>
        </w:rPr>
        <w:t xml:space="preserve">всегда относилась к сфере ведения </w:t>
      </w:r>
      <w:r w:rsidR="004927EE" w:rsidRPr="00EF3E53">
        <w:rPr>
          <w:lang w:val="ru-RU"/>
        </w:rPr>
        <w:t>заместителя Генерального секретаря</w:t>
      </w:r>
      <w:r w:rsidR="00772543" w:rsidRPr="00EF3E53">
        <w:rPr>
          <w:lang w:val="ru-RU"/>
        </w:rPr>
        <w:t xml:space="preserve">, и предыдущий заместитель Генерального секретаря </w:t>
      </w:r>
      <w:r w:rsidR="00211438" w:rsidRPr="00EF3E53">
        <w:rPr>
          <w:lang w:val="ru-RU"/>
        </w:rPr>
        <w:t>периодически представлял отчеты Совету по вопросам межсекторальной координации</w:t>
      </w:r>
      <w:r w:rsidRPr="00EF3E53">
        <w:rPr>
          <w:lang w:val="ru-RU"/>
        </w:rPr>
        <w:t xml:space="preserve">. </w:t>
      </w:r>
      <w:r w:rsidR="003F1A3A" w:rsidRPr="00EF3E53">
        <w:rPr>
          <w:lang w:val="ru-RU"/>
        </w:rPr>
        <w:t>Ссылка на концепцию "Единый МСЭ" относится к Резолюции </w:t>
      </w:r>
      <w:r w:rsidRPr="00EF3E53">
        <w:rPr>
          <w:lang w:val="ru-RU"/>
        </w:rPr>
        <w:t>191 (</w:t>
      </w:r>
      <w:r w:rsidR="003F1A3A" w:rsidRPr="00EF3E53">
        <w:rPr>
          <w:lang w:val="ru-RU"/>
        </w:rPr>
        <w:t>Пересм. Бухарест</w:t>
      </w:r>
      <w:r w:rsidRPr="00EF3E53">
        <w:rPr>
          <w:lang w:val="ru-RU"/>
        </w:rPr>
        <w:t>, 2022</w:t>
      </w:r>
      <w:r w:rsidR="003F1A3A" w:rsidRPr="00EF3E53">
        <w:rPr>
          <w:lang w:val="ru-RU"/>
        </w:rPr>
        <w:t> г.</w:t>
      </w:r>
      <w:r w:rsidRPr="00EF3E53">
        <w:rPr>
          <w:lang w:val="ru-RU"/>
        </w:rPr>
        <w:t xml:space="preserve">) </w:t>
      </w:r>
      <w:r w:rsidR="003F1A3A" w:rsidRPr="00EF3E53">
        <w:rPr>
          <w:lang w:val="ru-RU"/>
        </w:rPr>
        <w:t>Полномочной конференции</w:t>
      </w:r>
      <w:r w:rsidRPr="00EF3E53">
        <w:rPr>
          <w:lang w:val="ru-RU"/>
        </w:rPr>
        <w:t>.</w:t>
      </w:r>
    </w:p>
    <w:p w14:paraId="1985EC66" w14:textId="3582EC03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4.6</w:t>
      </w:r>
      <w:r w:rsidRPr="00EF3E53">
        <w:rPr>
          <w:lang w:val="ru-RU"/>
        </w:rPr>
        <w:tab/>
      </w:r>
      <w:r w:rsidR="003F1A3A" w:rsidRPr="00EF3E53">
        <w:rPr>
          <w:lang w:val="ru-RU"/>
        </w:rPr>
        <w:t xml:space="preserve">Совет </w:t>
      </w:r>
      <w:r w:rsidR="003F1A3A" w:rsidRPr="00EF3E53">
        <w:rPr>
          <w:b/>
          <w:bCs/>
          <w:lang w:val="ru-RU"/>
        </w:rPr>
        <w:t xml:space="preserve">принимает к сведению </w:t>
      </w:r>
      <w:r w:rsidR="003F1A3A" w:rsidRPr="00EF3E53">
        <w:rPr>
          <w:lang w:val="ru-RU"/>
        </w:rPr>
        <w:t>отчет, содержащийся в Документе </w:t>
      </w:r>
      <w:r w:rsidRPr="00EF3E53">
        <w:rPr>
          <w:lang w:val="ru-RU"/>
        </w:rPr>
        <w:t>C23/29.</w:t>
      </w:r>
    </w:p>
    <w:p w14:paraId="41CACEB6" w14:textId="69ED3FD2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4.7</w:t>
      </w:r>
      <w:r w:rsidRPr="00EF3E53">
        <w:rPr>
          <w:lang w:val="ru-RU"/>
        </w:rPr>
        <w:tab/>
      </w:r>
      <w:r w:rsidR="00844FFD" w:rsidRPr="00EF3E53">
        <w:rPr>
          <w:lang w:val="ru-RU"/>
        </w:rPr>
        <w:t xml:space="preserve">Заместитель Генерального секретаря благодарит Советников за принятие документа к сведению, Генерального секретаря за ее доверие и </w:t>
      </w:r>
      <w:r w:rsidR="00C253B1" w:rsidRPr="00EF3E53">
        <w:rPr>
          <w:lang w:val="ru-RU"/>
        </w:rPr>
        <w:t xml:space="preserve">своих </w:t>
      </w:r>
      <w:r w:rsidR="003E6C14" w:rsidRPr="00EF3E53">
        <w:rPr>
          <w:lang w:val="ru-RU"/>
        </w:rPr>
        <w:t>коллег</w:t>
      </w:r>
      <w:r w:rsidR="00C253B1" w:rsidRPr="00EF3E53">
        <w:rPr>
          <w:lang w:val="ru-RU"/>
        </w:rPr>
        <w:t xml:space="preserve"> </w:t>
      </w:r>
      <w:r w:rsidR="003E6C14" w:rsidRPr="00EF3E53">
        <w:rPr>
          <w:lang w:val="ru-RU"/>
        </w:rPr>
        <w:t xml:space="preserve">– </w:t>
      </w:r>
      <w:r w:rsidR="00C253B1" w:rsidRPr="00EF3E53">
        <w:rPr>
          <w:lang w:val="ru-RU"/>
        </w:rPr>
        <w:t>должностных лиц за их общий подход к повышению актуальности Союза</w:t>
      </w:r>
      <w:r w:rsidRPr="00EF3E53">
        <w:rPr>
          <w:lang w:val="ru-RU"/>
        </w:rPr>
        <w:t xml:space="preserve">. </w:t>
      </w:r>
      <w:r w:rsidR="00C253B1" w:rsidRPr="00EF3E53">
        <w:rPr>
          <w:lang w:val="ru-RU"/>
        </w:rPr>
        <w:t>Он не будет щадить усилий на службе Союза</w:t>
      </w:r>
      <w:r w:rsidRPr="00EF3E53">
        <w:rPr>
          <w:lang w:val="ru-RU"/>
        </w:rPr>
        <w:t>.</w:t>
      </w:r>
    </w:p>
    <w:p w14:paraId="1C68E4CD" w14:textId="59A90967" w:rsidR="00827967" w:rsidRPr="00EF3E53" w:rsidRDefault="00827967" w:rsidP="00FF3818">
      <w:pPr>
        <w:pStyle w:val="Heading1"/>
        <w:rPr>
          <w:bCs/>
          <w:lang w:val="ru-RU"/>
        </w:rPr>
      </w:pPr>
      <w:bookmarkStart w:id="11" w:name="_Hlk140854728"/>
      <w:r w:rsidRPr="00EF3E53">
        <w:rPr>
          <w:bCs/>
          <w:lang w:val="ru-RU"/>
        </w:rPr>
        <w:t>5</w:t>
      </w:r>
      <w:r w:rsidRPr="00EF3E53">
        <w:rPr>
          <w:bCs/>
          <w:lang w:val="ru-RU"/>
        </w:rPr>
        <w:tab/>
      </w:r>
      <w:r w:rsidR="00FF3818" w:rsidRPr="00EF3E53">
        <w:rPr>
          <w:lang w:val="ru-RU"/>
        </w:rPr>
        <w:t>Стратегия координации усилий трех Секторов Союза</w:t>
      </w:r>
      <w:r w:rsidR="00FF3818" w:rsidRPr="00EF3E53">
        <w:rPr>
          <w:bCs/>
          <w:lang w:val="ru-RU"/>
        </w:rPr>
        <w:t xml:space="preserve"> </w:t>
      </w:r>
      <w:r w:rsidRPr="00EF3E53">
        <w:rPr>
          <w:bCs/>
          <w:lang w:val="ru-RU"/>
        </w:rPr>
        <w:t>(</w:t>
      </w:r>
      <w:bookmarkStart w:id="12" w:name="_Hlk140769041"/>
      <w:r w:rsidR="00FF3818" w:rsidRPr="00EF3E53">
        <w:rPr>
          <w:bCs/>
          <w:lang w:val="ru-RU"/>
        </w:rPr>
        <w:t>Документы </w:t>
      </w:r>
      <w:hyperlink r:id="rId15" w:history="1">
        <w:r w:rsidRPr="00EF3E53">
          <w:rPr>
            <w:rStyle w:val="Hyperlink"/>
            <w:bCs/>
            <w:lang w:val="ru-RU"/>
          </w:rPr>
          <w:t>C23/27</w:t>
        </w:r>
      </w:hyperlink>
      <w:r w:rsidRPr="00EF3E53">
        <w:rPr>
          <w:bCs/>
          <w:lang w:val="ru-RU"/>
        </w:rPr>
        <w:t xml:space="preserve">, </w:t>
      </w:r>
      <w:hyperlink r:id="rId16" w:history="1">
        <w:r w:rsidRPr="00EF3E53">
          <w:rPr>
            <w:rStyle w:val="Hyperlink"/>
            <w:bCs/>
            <w:lang w:val="ru-RU"/>
          </w:rPr>
          <w:t>C23/72(Rev.1)</w:t>
        </w:r>
        <w:r w:rsidR="00FF3818" w:rsidRPr="00EF3E53">
          <w:rPr>
            <w:rStyle w:val="Hyperlink"/>
            <w:bCs/>
            <w:lang w:val="ru-RU"/>
          </w:rPr>
          <w:t> </w:t>
        </w:r>
        <w:r w:rsidRPr="00EF3E53">
          <w:rPr>
            <w:rStyle w:val="Hyperlink"/>
            <w:bCs/>
            <w:lang w:val="ru-RU"/>
          </w:rPr>
          <w:t>+</w:t>
        </w:r>
        <w:r w:rsidR="00FF3818" w:rsidRPr="00EF3E53">
          <w:rPr>
            <w:rStyle w:val="Hyperlink"/>
            <w:bCs/>
            <w:lang w:val="ru-RU"/>
          </w:rPr>
          <w:t> </w:t>
        </w:r>
        <w:r w:rsidRPr="00EF3E53">
          <w:rPr>
            <w:rStyle w:val="Hyperlink"/>
            <w:bCs/>
            <w:lang w:val="ru-RU"/>
          </w:rPr>
          <w:t>Corr.1</w:t>
        </w:r>
      </w:hyperlink>
      <w:r w:rsidRPr="00EF3E53">
        <w:rPr>
          <w:bCs/>
          <w:lang w:val="ru-RU"/>
        </w:rPr>
        <w:t xml:space="preserve"> </w:t>
      </w:r>
      <w:r w:rsidR="00FF3818" w:rsidRPr="00EF3E53">
        <w:rPr>
          <w:bCs/>
          <w:lang w:val="ru-RU"/>
        </w:rPr>
        <w:t>и</w:t>
      </w:r>
      <w:r w:rsidRPr="00EF3E53">
        <w:rPr>
          <w:bCs/>
          <w:lang w:val="ru-RU"/>
        </w:rPr>
        <w:t xml:space="preserve"> </w:t>
      </w:r>
      <w:hyperlink r:id="rId17" w:history="1">
        <w:r w:rsidRPr="00EF3E53">
          <w:rPr>
            <w:rStyle w:val="Hyperlink"/>
            <w:bCs/>
            <w:lang w:val="ru-RU"/>
          </w:rPr>
          <w:t>C23/79</w:t>
        </w:r>
      </w:hyperlink>
      <w:r w:rsidRPr="00EF3E53">
        <w:rPr>
          <w:bCs/>
          <w:lang w:val="ru-RU"/>
        </w:rPr>
        <w:t>)</w:t>
      </w:r>
    </w:p>
    <w:bookmarkEnd w:id="11"/>
    <w:bookmarkEnd w:id="12"/>
    <w:p w14:paraId="7F1E474A" w14:textId="4D0E9002" w:rsidR="00827967" w:rsidRPr="00EF3E53" w:rsidRDefault="00827967" w:rsidP="00827967">
      <w:pPr>
        <w:rPr>
          <w:rFonts w:cs="Calibri"/>
          <w:szCs w:val="22"/>
          <w:lang w:val="ru-RU"/>
        </w:rPr>
      </w:pPr>
      <w:r w:rsidRPr="00EF3E53">
        <w:rPr>
          <w:lang w:val="ru-RU"/>
        </w:rPr>
        <w:t>5.1</w:t>
      </w:r>
      <w:r w:rsidRPr="00EF3E53">
        <w:rPr>
          <w:lang w:val="ru-RU"/>
        </w:rPr>
        <w:tab/>
      </w:r>
      <w:r w:rsidR="00350377" w:rsidRPr="00EF3E53">
        <w:rPr>
          <w:lang w:val="ru-RU"/>
        </w:rPr>
        <w:t>Представитель Генерального секретариата представляет Документ </w:t>
      </w:r>
      <w:r w:rsidRPr="00EF3E53">
        <w:rPr>
          <w:lang w:val="ru-RU"/>
        </w:rPr>
        <w:t xml:space="preserve">C23/27, </w:t>
      </w:r>
      <w:r w:rsidR="00350377" w:rsidRPr="00EF3E53">
        <w:rPr>
          <w:lang w:val="ru-RU"/>
        </w:rPr>
        <w:t>в котором содержится описание новой стратегии координации усилий трех Секторов Союза и Генерального секретариата в связи с решениями, принятыми Государствами-Членами на Полномочной конференции</w:t>
      </w:r>
      <w:r w:rsidRPr="00EF3E53">
        <w:rPr>
          <w:lang w:val="ru-RU"/>
        </w:rPr>
        <w:t xml:space="preserve"> (</w:t>
      </w:r>
      <w:r w:rsidR="00A55D3A" w:rsidRPr="00EF3E53">
        <w:rPr>
          <w:lang w:val="ru-RU"/>
        </w:rPr>
        <w:t>Бухарест</w:t>
      </w:r>
      <w:r w:rsidRPr="00EF3E53">
        <w:rPr>
          <w:lang w:val="ru-RU"/>
        </w:rPr>
        <w:t>, 2022</w:t>
      </w:r>
      <w:r w:rsidR="00A55D3A" w:rsidRPr="00EF3E53">
        <w:rPr>
          <w:lang w:val="ru-RU"/>
        </w:rPr>
        <w:t> г.</w:t>
      </w:r>
      <w:r w:rsidRPr="00EF3E53">
        <w:rPr>
          <w:lang w:val="ru-RU"/>
        </w:rPr>
        <w:t>) (</w:t>
      </w:r>
      <w:r w:rsidR="00A55D3A" w:rsidRPr="00EF3E53">
        <w:rPr>
          <w:lang w:val="ru-RU"/>
        </w:rPr>
        <w:t>ПК</w:t>
      </w:r>
      <w:r w:rsidRPr="00EF3E53">
        <w:rPr>
          <w:lang w:val="ru-RU"/>
        </w:rPr>
        <w:t xml:space="preserve">-22). </w:t>
      </w:r>
      <w:r w:rsidR="00486CE2" w:rsidRPr="00EF3E53">
        <w:rPr>
          <w:lang w:val="ru-RU"/>
        </w:rPr>
        <w:t>В соответствии со служебным приказом </w:t>
      </w:r>
      <w:r w:rsidRPr="00EF3E53">
        <w:rPr>
          <w:lang w:val="ru-RU"/>
        </w:rPr>
        <w:t>23/06</w:t>
      </w:r>
      <w:r w:rsidR="00466ECE" w:rsidRPr="00EF3E53">
        <w:rPr>
          <w:lang w:val="ru-RU"/>
        </w:rPr>
        <w:t xml:space="preserve"> Генеральный секретарь поручила реализацию межсекторальных стратегий и механизмов координации</w:t>
      </w:r>
      <w:r w:rsidR="00FF6D70" w:rsidRPr="00EF3E53">
        <w:rPr>
          <w:lang w:val="ru-RU"/>
        </w:rPr>
        <w:t xml:space="preserve"> </w:t>
      </w:r>
      <w:r w:rsidR="003E6C14" w:rsidRPr="00EF3E53">
        <w:rPr>
          <w:lang w:val="ru-RU"/>
        </w:rPr>
        <w:t xml:space="preserve">заместителю Генерального секретаря </w:t>
      </w:r>
      <w:r w:rsidR="00FF6D70" w:rsidRPr="00EF3E53">
        <w:rPr>
          <w:lang w:val="ru-RU"/>
        </w:rPr>
        <w:t xml:space="preserve">для содействия сотрудничеству и координации деятельности в рамках Союза и </w:t>
      </w:r>
      <w:r w:rsidR="00610B82" w:rsidRPr="00EF3E53">
        <w:rPr>
          <w:lang w:val="ru-RU"/>
        </w:rPr>
        <w:t>реализации концепции "Единый МСЭ"</w:t>
      </w:r>
      <w:r w:rsidRPr="00EF3E53">
        <w:rPr>
          <w:lang w:val="ru-RU"/>
        </w:rPr>
        <w:t xml:space="preserve">. </w:t>
      </w:r>
      <w:r w:rsidR="00571230" w:rsidRPr="00EF3E53">
        <w:rPr>
          <w:lang w:val="ru-RU"/>
        </w:rPr>
        <w:t>Секретариат составил карту всех резолюций основных конференций и ассамблей МСЭ, в том числе резолюций, призывающих к межсекторальной координации, чтобы избегать дублирования и оптимизировать использование ресурсов</w:t>
      </w:r>
      <w:r w:rsidRPr="00EF3E53">
        <w:rPr>
          <w:lang w:val="ru-RU"/>
        </w:rPr>
        <w:t xml:space="preserve">. </w:t>
      </w:r>
      <w:r w:rsidR="006F22F3" w:rsidRPr="00EF3E53">
        <w:rPr>
          <w:lang w:val="ru-RU"/>
        </w:rPr>
        <w:t>Для рассмотрения растущего числа областей, представляющих взаимный интерес</w:t>
      </w:r>
      <w:r w:rsidR="00E04968" w:rsidRPr="00EF3E53">
        <w:rPr>
          <w:lang w:val="ru-RU"/>
        </w:rPr>
        <w:t xml:space="preserve">, с четкой целью и направлениями отчетности, а также механизмами мониторинга и оценки, в рамках новой стратегии предлагается реализация механизма </w:t>
      </w:r>
      <w:r w:rsidR="00E04968" w:rsidRPr="00EF3E53">
        <w:rPr>
          <w:rFonts w:cs="Calibri"/>
          <w:szCs w:val="22"/>
          <w:lang w:val="ru-RU"/>
        </w:rPr>
        <w:t xml:space="preserve">межсекторальной координации по трем направлениям: стратегическое руководство, при координации и анализе на уровне </w:t>
      </w:r>
      <w:r w:rsidR="00E04968" w:rsidRPr="00EF3E53">
        <w:rPr>
          <w:rFonts w:cs="Calibri"/>
          <w:color w:val="000000"/>
          <w:szCs w:val="22"/>
          <w:lang w:val="ru-RU"/>
        </w:rPr>
        <w:t>Координационного комитета (КК)</w:t>
      </w:r>
      <w:r w:rsidRPr="00EF3E53">
        <w:rPr>
          <w:rFonts w:cs="Calibri"/>
          <w:szCs w:val="22"/>
          <w:lang w:val="ru-RU"/>
        </w:rPr>
        <w:t xml:space="preserve">; </w:t>
      </w:r>
      <w:r w:rsidR="0061263F" w:rsidRPr="00EF3E53">
        <w:rPr>
          <w:rFonts w:cs="Calibri"/>
          <w:szCs w:val="22"/>
          <w:lang w:val="ru-RU"/>
        </w:rPr>
        <w:t xml:space="preserve">программная координация, которая заменит </w:t>
      </w:r>
      <w:r w:rsidR="0061263F" w:rsidRPr="00EF3E53">
        <w:rPr>
          <w:rFonts w:cs="Calibri"/>
          <w:color w:val="000000"/>
          <w:szCs w:val="22"/>
          <w:lang w:val="ru-RU"/>
        </w:rPr>
        <w:t>Межсекторальную целевую группу по координации (ЦГ-МСК)</w:t>
      </w:r>
      <w:r w:rsidR="0061263F" w:rsidRPr="00EF3E53">
        <w:rPr>
          <w:rFonts w:cs="Calibri"/>
          <w:szCs w:val="22"/>
          <w:lang w:val="ru-RU"/>
        </w:rPr>
        <w:t xml:space="preserve"> и будет осуществляться под управлением </w:t>
      </w:r>
      <w:r w:rsidR="0061263F" w:rsidRPr="00EF3E53">
        <w:rPr>
          <w:rFonts w:cs="Calibri"/>
          <w:color w:val="000000"/>
          <w:szCs w:val="22"/>
          <w:lang w:val="ru-RU"/>
        </w:rPr>
        <w:t>Руководящей координационной группы (РКГ)</w:t>
      </w:r>
      <w:r w:rsidRPr="00EF3E53">
        <w:rPr>
          <w:rFonts w:cs="Calibri"/>
          <w:szCs w:val="22"/>
          <w:lang w:val="ru-RU"/>
        </w:rPr>
        <w:t xml:space="preserve">; </w:t>
      </w:r>
      <w:r w:rsidR="0061263F" w:rsidRPr="00EF3E53">
        <w:rPr>
          <w:rFonts w:cs="Calibri"/>
          <w:szCs w:val="22"/>
          <w:lang w:val="ru-RU"/>
        </w:rPr>
        <w:t>и решения по показателям деятельности и преобразованиям, под руководством заместителя Генерального секретаря с группой</w:t>
      </w:r>
      <w:r w:rsidRPr="00EF3E53">
        <w:rPr>
          <w:rFonts w:cs="Calibri"/>
          <w:szCs w:val="22"/>
          <w:lang w:val="ru-RU"/>
        </w:rPr>
        <w:t xml:space="preserve"> D.2, </w:t>
      </w:r>
      <w:r w:rsidR="0061263F" w:rsidRPr="00EF3E53">
        <w:rPr>
          <w:rFonts w:cs="Calibri"/>
          <w:szCs w:val="22"/>
          <w:lang w:val="ru-RU"/>
        </w:rPr>
        <w:t>для отражения работы в соответствии с концепцией "Единый МСЭ</w:t>
      </w:r>
      <w:r w:rsidR="00FF3818" w:rsidRPr="00EF3E53">
        <w:rPr>
          <w:rFonts w:cs="Calibri"/>
          <w:szCs w:val="22"/>
          <w:lang w:val="ru-RU"/>
        </w:rPr>
        <w:t>"</w:t>
      </w:r>
      <w:r w:rsidRPr="00EF3E53">
        <w:rPr>
          <w:rFonts w:cs="Calibri"/>
          <w:szCs w:val="22"/>
          <w:lang w:val="ru-RU"/>
        </w:rPr>
        <w:t>.</w:t>
      </w:r>
    </w:p>
    <w:p w14:paraId="47A1D246" w14:textId="4DFDA510" w:rsidR="00827967" w:rsidRPr="00EF3E53" w:rsidRDefault="00827967" w:rsidP="00827967">
      <w:pPr>
        <w:rPr>
          <w:rFonts w:asciiTheme="minorHAnsi" w:hAnsiTheme="minorHAnsi" w:cstheme="minorHAnsi"/>
          <w:szCs w:val="22"/>
          <w:lang w:val="ru-RU"/>
        </w:rPr>
      </w:pPr>
      <w:r w:rsidRPr="00EF3E53">
        <w:rPr>
          <w:lang w:val="ru-RU"/>
        </w:rPr>
        <w:t>5.2</w:t>
      </w:r>
      <w:r w:rsidRPr="00EF3E53">
        <w:rPr>
          <w:lang w:val="ru-RU"/>
        </w:rPr>
        <w:tab/>
      </w:r>
      <w:r w:rsidR="003D565D" w:rsidRPr="00EF3E53">
        <w:rPr>
          <w:rFonts w:asciiTheme="minorHAnsi" w:hAnsiTheme="minorHAnsi" w:cstheme="minorHAnsi"/>
          <w:szCs w:val="22"/>
          <w:lang w:val="ru-RU"/>
        </w:rPr>
        <w:t xml:space="preserve">Председатель </w:t>
      </w:r>
      <w:r w:rsidR="003D565D" w:rsidRPr="00EF3E5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Межсекторальной координационной группы (МСКГ) сообщает, что МСКГ провела очное собрание в мае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 2023</w:t>
      </w:r>
      <w:r w:rsidR="003D565D" w:rsidRPr="00EF3E53">
        <w:rPr>
          <w:rFonts w:asciiTheme="minorHAnsi" w:hAnsiTheme="minorHAnsi" w:cstheme="minorHAnsi"/>
          <w:szCs w:val="22"/>
          <w:lang w:val="ru-RU"/>
        </w:rPr>
        <w:t> году, с дистанционным участием</w:t>
      </w:r>
      <w:r w:rsidR="00EB5C79" w:rsidRPr="00EF3E53">
        <w:rPr>
          <w:rFonts w:asciiTheme="minorHAnsi" w:hAnsiTheme="minorHAnsi" w:cstheme="minorHAnsi"/>
          <w:szCs w:val="22"/>
          <w:lang w:val="ru-RU"/>
        </w:rPr>
        <w:t>,</w:t>
      </w:r>
      <w:r w:rsidR="003D565D" w:rsidRPr="00EF3E53">
        <w:rPr>
          <w:rFonts w:asciiTheme="minorHAnsi" w:hAnsiTheme="minorHAnsi" w:cstheme="minorHAnsi"/>
          <w:szCs w:val="22"/>
          <w:lang w:val="ru-RU"/>
        </w:rPr>
        <w:t xml:space="preserve"> на котором она рассмотрела тематические приоритеты доступности, изменения климата, дистанционного участия/электронных собраний, а также совершенствования и согласования веб-страниц Секторов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. </w:t>
      </w:r>
      <w:r w:rsidR="003D565D" w:rsidRPr="00EF3E53">
        <w:rPr>
          <w:rFonts w:asciiTheme="minorHAnsi" w:hAnsiTheme="minorHAnsi" w:cstheme="minorHAnsi"/>
          <w:szCs w:val="22"/>
          <w:lang w:val="ru-RU"/>
        </w:rPr>
        <w:t xml:space="preserve">Следующее собрание планируется провести осенью </w:t>
      </w:r>
      <w:r w:rsidRPr="00EF3E53">
        <w:rPr>
          <w:rFonts w:asciiTheme="minorHAnsi" w:hAnsiTheme="minorHAnsi" w:cstheme="minorHAnsi"/>
          <w:szCs w:val="22"/>
          <w:lang w:val="ru-RU"/>
        </w:rPr>
        <w:t>2023</w:t>
      </w:r>
      <w:r w:rsidR="003D565D" w:rsidRPr="00EF3E53">
        <w:rPr>
          <w:rFonts w:asciiTheme="minorHAnsi" w:hAnsiTheme="minorHAnsi" w:cstheme="minorHAnsi"/>
          <w:szCs w:val="22"/>
          <w:lang w:val="ru-RU"/>
        </w:rPr>
        <w:t> года</w:t>
      </w:r>
      <w:r w:rsidRPr="00EF3E53">
        <w:rPr>
          <w:rFonts w:asciiTheme="minorHAnsi" w:hAnsiTheme="minorHAnsi" w:cstheme="minorHAnsi"/>
          <w:szCs w:val="22"/>
          <w:lang w:val="ru-RU"/>
        </w:rPr>
        <w:t>.</w:t>
      </w:r>
    </w:p>
    <w:p w14:paraId="260CB2F4" w14:textId="03FBA859" w:rsidR="00827967" w:rsidRPr="00EF3E53" w:rsidRDefault="00827967" w:rsidP="00827967">
      <w:pPr>
        <w:rPr>
          <w:u w:val="single"/>
          <w:lang w:val="ru-RU"/>
        </w:rPr>
      </w:pPr>
      <w:r w:rsidRPr="00EF3E53">
        <w:rPr>
          <w:lang w:val="ru-RU"/>
        </w:rPr>
        <w:lastRenderedPageBreak/>
        <w:t>5.3</w:t>
      </w:r>
      <w:r w:rsidRPr="00EF3E53">
        <w:rPr>
          <w:lang w:val="ru-RU"/>
        </w:rPr>
        <w:tab/>
      </w:r>
      <w:r w:rsidR="006B14F9" w:rsidRPr="00EF3E53">
        <w:rPr>
          <w:lang w:val="ru-RU"/>
        </w:rPr>
        <w:t xml:space="preserve">Председатель напоминает, что представленный рядом стран вклад, </w:t>
      </w:r>
      <w:r w:rsidR="00EB6636" w:rsidRPr="00EF3E53">
        <w:rPr>
          <w:lang w:val="ru-RU"/>
        </w:rPr>
        <w:t>разработанный</w:t>
      </w:r>
      <w:r w:rsidR="006B14F9" w:rsidRPr="00EF3E53">
        <w:rPr>
          <w:lang w:val="ru-RU"/>
        </w:rPr>
        <w:t xml:space="preserve"> 13 Государствами-Членами, об </w:t>
      </w:r>
      <w:r w:rsidR="006B14F9" w:rsidRPr="00EF3E53">
        <w:rPr>
          <w:b/>
          <w:bCs/>
          <w:lang w:val="ru-RU"/>
        </w:rPr>
        <w:t xml:space="preserve">обеспечении подхода на основе концепции </w:t>
      </w:r>
      <w:r w:rsidR="006B14F9" w:rsidRPr="00EF3E53">
        <w:rPr>
          <w:lang w:val="ru-RU"/>
        </w:rPr>
        <w:t>"</w:t>
      </w:r>
      <w:r w:rsidR="006B14F9" w:rsidRPr="00EF3E53">
        <w:rPr>
          <w:b/>
          <w:bCs/>
          <w:lang w:val="ru-RU"/>
        </w:rPr>
        <w:t>Единый МСЭ</w:t>
      </w:r>
      <w:r w:rsidR="006B14F9" w:rsidRPr="00EF3E53">
        <w:rPr>
          <w:lang w:val="ru-RU"/>
        </w:rPr>
        <w:t>"</w:t>
      </w:r>
      <w:r w:rsidR="006B14F9" w:rsidRPr="00EF3E53">
        <w:rPr>
          <w:b/>
          <w:bCs/>
          <w:lang w:val="ru-RU"/>
        </w:rPr>
        <w:t xml:space="preserve"> для рационального финансового планирования</w:t>
      </w:r>
      <w:r w:rsidRPr="00EF3E53">
        <w:rPr>
          <w:b/>
          <w:bCs/>
          <w:lang w:val="ru-RU"/>
        </w:rPr>
        <w:t xml:space="preserve">, </w:t>
      </w:r>
      <w:r w:rsidR="006B14F9" w:rsidRPr="00EF3E53">
        <w:rPr>
          <w:b/>
          <w:bCs/>
          <w:lang w:val="ru-RU"/>
        </w:rPr>
        <w:t>подотчетности и гибкости во благо всех стран и будущего Союза, содержащийся</w:t>
      </w:r>
      <w:r w:rsidR="006B14F9" w:rsidRPr="00EF3E53">
        <w:rPr>
          <w:lang w:val="ru-RU"/>
        </w:rPr>
        <w:t xml:space="preserve"> в Документе </w:t>
      </w:r>
      <w:r w:rsidRPr="00EF3E53">
        <w:rPr>
          <w:lang w:val="ru-RU"/>
        </w:rPr>
        <w:t>C23/72(Rev.1)</w:t>
      </w:r>
      <w:r w:rsidR="00FF3818" w:rsidRPr="00EF3E53">
        <w:rPr>
          <w:lang w:val="ru-RU"/>
        </w:rPr>
        <w:t> </w:t>
      </w:r>
      <w:r w:rsidRPr="00EF3E53">
        <w:rPr>
          <w:lang w:val="ru-RU"/>
        </w:rPr>
        <w:t>+</w:t>
      </w:r>
      <w:r w:rsidR="00FF3818" w:rsidRPr="00EF3E53">
        <w:rPr>
          <w:lang w:val="ru-RU"/>
        </w:rPr>
        <w:t> </w:t>
      </w:r>
      <w:r w:rsidRPr="00EF3E53">
        <w:rPr>
          <w:lang w:val="ru-RU"/>
        </w:rPr>
        <w:t>Corr.1</w:t>
      </w:r>
      <w:r w:rsidR="0068480F" w:rsidRPr="00EF3E53">
        <w:rPr>
          <w:lang w:val="ru-RU"/>
        </w:rPr>
        <w:t xml:space="preserve">, был представлен и обсуждался в </w:t>
      </w:r>
      <w:r w:rsidR="007414F1" w:rsidRPr="00EF3E53">
        <w:rPr>
          <w:lang w:val="ru-RU"/>
        </w:rPr>
        <w:t>Постоянном комитете</w:t>
      </w:r>
      <w:r w:rsidRPr="00EF3E53">
        <w:rPr>
          <w:lang w:val="ru-RU"/>
        </w:rPr>
        <w:t>.</w:t>
      </w:r>
    </w:p>
    <w:p w14:paraId="503A0737" w14:textId="5017DA8C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5.4</w:t>
      </w:r>
      <w:r w:rsidRPr="00EF3E53">
        <w:rPr>
          <w:lang w:val="ru-RU"/>
        </w:rPr>
        <w:tab/>
      </w:r>
      <w:r w:rsidR="00EF7646" w:rsidRPr="00EF3E53">
        <w:rPr>
          <w:lang w:val="ru-RU"/>
        </w:rPr>
        <w:t>Советник от Китая представляет Документ </w:t>
      </w:r>
      <w:r w:rsidRPr="00EF3E53">
        <w:rPr>
          <w:lang w:val="ru-RU"/>
        </w:rPr>
        <w:t xml:space="preserve">C23/79, </w:t>
      </w:r>
      <w:r w:rsidR="004B176B" w:rsidRPr="00EF3E53">
        <w:rPr>
          <w:lang w:val="ru-RU"/>
        </w:rPr>
        <w:t xml:space="preserve">в котором представлены предложения ее администрации по комплексной реализации концепции "Единый МСЭ", которая должна основываться на ряде </w:t>
      </w:r>
      <w:r w:rsidR="00030284" w:rsidRPr="00EF3E53">
        <w:rPr>
          <w:lang w:val="ru-RU"/>
        </w:rPr>
        <w:t>ключевых принципов, а именно</w:t>
      </w:r>
      <w:r w:rsidRPr="00EF3E53">
        <w:rPr>
          <w:lang w:val="ru-RU"/>
        </w:rPr>
        <w:t xml:space="preserve">: </w:t>
      </w:r>
      <w:r w:rsidR="00030284" w:rsidRPr="00EF3E53">
        <w:rPr>
          <w:lang w:val="ru-RU"/>
        </w:rPr>
        <w:t>содействие единству и сотрудничеству между Государствами-Членами</w:t>
      </w:r>
      <w:r w:rsidRPr="00EF3E53">
        <w:rPr>
          <w:lang w:val="ru-RU"/>
        </w:rPr>
        <w:t xml:space="preserve">; </w:t>
      </w:r>
      <w:r w:rsidR="006C27A5" w:rsidRPr="00EF3E53">
        <w:rPr>
          <w:lang w:val="ru-RU"/>
        </w:rPr>
        <w:t>выполнение задач Союза, воплощенных в Уставе МСЭ</w:t>
      </w:r>
      <w:r w:rsidRPr="00EF3E53">
        <w:rPr>
          <w:lang w:val="ru-RU"/>
        </w:rPr>
        <w:t xml:space="preserve">; </w:t>
      </w:r>
      <w:r w:rsidR="006C27A5" w:rsidRPr="00EF3E53">
        <w:rPr>
          <w:lang w:val="ru-RU"/>
        </w:rPr>
        <w:t>сохранение стабильности существующей организационной структуры</w:t>
      </w:r>
      <w:r w:rsidRPr="00EF3E53">
        <w:rPr>
          <w:lang w:val="ru-RU"/>
        </w:rPr>
        <w:t>.</w:t>
      </w:r>
      <w:bookmarkStart w:id="13" w:name="_Hlk140829139"/>
    </w:p>
    <w:p w14:paraId="5D33BB3F" w14:textId="5F44EB51" w:rsidR="00827967" w:rsidRPr="00EF3E53" w:rsidRDefault="00827967" w:rsidP="00827967">
      <w:pPr>
        <w:rPr>
          <w:rFonts w:asciiTheme="minorHAnsi" w:hAnsiTheme="minorHAnsi" w:cstheme="minorHAnsi"/>
          <w:szCs w:val="22"/>
          <w:lang w:val="ru-RU"/>
        </w:rPr>
      </w:pPr>
      <w:r w:rsidRPr="00EF3E53">
        <w:rPr>
          <w:lang w:val="ru-RU"/>
        </w:rPr>
        <w:t>5.5</w:t>
      </w:r>
      <w:r w:rsidRPr="00EF3E53">
        <w:rPr>
          <w:lang w:val="ru-RU"/>
        </w:rPr>
        <w:tab/>
      </w:r>
      <w:r w:rsidR="001C3B8E" w:rsidRPr="00EF3E53">
        <w:rPr>
          <w:lang w:val="ru-RU"/>
        </w:rPr>
        <w:t xml:space="preserve">Двое из Советников интересуются, почему </w:t>
      </w:r>
      <w:r w:rsidR="001C3B8E" w:rsidRPr="00EF3E53">
        <w:rPr>
          <w:rFonts w:asciiTheme="minorHAnsi" w:hAnsiTheme="minorHAnsi" w:cstheme="minorHAnsi"/>
          <w:color w:val="000000"/>
          <w:szCs w:val="22"/>
          <w:lang w:val="ru-RU"/>
        </w:rPr>
        <w:t>Межсекторальная целевая группа по координации (ЦГ-МСК)</w:t>
      </w:r>
      <w:r w:rsidR="001C3B8E" w:rsidRPr="00EF3E53">
        <w:rPr>
          <w:rFonts w:asciiTheme="minorHAnsi" w:hAnsiTheme="minorHAnsi" w:cstheme="minorHAnsi"/>
          <w:szCs w:val="22"/>
          <w:lang w:val="ru-RU"/>
        </w:rPr>
        <w:t xml:space="preserve"> была заменена </w:t>
      </w:r>
      <w:r w:rsidR="00C324F0" w:rsidRPr="00EF3E5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РКГ</w:t>
      </w:r>
      <w:r w:rsidR="001C3B8E" w:rsidRPr="00EF3E5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, в то время как в Резолюции</w:t>
      </w:r>
      <w:r w:rsidR="001C3B8E" w:rsidRPr="00EF3E53">
        <w:rPr>
          <w:rFonts w:asciiTheme="minorHAnsi" w:hAnsiTheme="minorHAnsi" w:cstheme="minorHAnsi"/>
          <w:szCs w:val="22"/>
          <w:lang w:val="ru-RU"/>
        </w:rPr>
        <w:t> </w:t>
      </w:r>
      <w:r w:rsidRPr="00EF3E53">
        <w:rPr>
          <w:rFonts w:asciiTheme="minorHAnsi" w:hAnsiTheme="minorHAnsi" w:cstheme="minorHAnsi"/>
          <w:szCs w:val="22"/>
          <w:lang w:val="ru-RU"/>
        </w:rPr>
        <w:t>191 (</w:t>
      </w:r>
      <w:r w:rsidR="00FF3818" w:rsidRPr="00EF3E53">
        <w:rPr>
          <w:rFonts w:asciiTheme="minorHAnsi" w:hAnsiTheme="minorHAnsi" w:cstheme="minorHAnsi"/>
          <w:szCs w:val="22"/>
          <w:lang w:val="ru-RU"/>
        </w:rPr>
        <w:t>Пересм. Бухарест</w:t>
      </w:r>
      <w:r w:rsidRPr="00EF3E53">
        <w:rPr>
          <w:rFonts w:asciiTheme="minorHAnsi" w:hAnsiTheme="minorHAnsi" w:cstheme="minorHAnsi"/>
          <w:szCs w:val="22"/>
          <w:lang w:val="ru-RU"/>
        </w:rPr>
        <w:t>, 2022</w:t>
      </w:r>
      <w:r w:rsidR="00FF3818" w:rsidRPr="00EF3E53">
        <w:rPr>
          <w:rFonts w:asciiTheme="minorHAnsi" w:hAnsiTheme="minorHAnsi" w:cstheme="minorHAnsi"/>
          <w:szCs w:val="22"/>
          <w:lang w:val="ru-RU"/>
        </w:rPr>
        <w:t> г.</w:t>
      </w:r>
      <w:r w:rsidRPr="00EF3E53">
        <w:rPr>
          <w:rFonts w:asciiTheme="minorHAnsi" w:hAnsiTheme="minorHAnsi" w:cstheme="minorHAnsi"/>
          <w:szCs w:val="22"/>
          <w:lang w:val="ru-RU"/>
        </w:rPr>
        <w:t>)</w:t>
      </w:r>
      <w:r w:rsidR="00FA15BD" w:rsidRPr="00EF3E53">
        <w:rPr>
          <w:rFonts w:asciiTheme="minorHAnsi" w:hAnsiTheme="minorHAnsi" w:cstheme="minorHAnsi"/>
          <w:szCs w:val="22"/>
          <w:lang w:val="ru-RU"/>
        </w:rPr>
        <w:t xml:space="preserve"> конкретно поручается продолжать обеспечивать тесное взаимодействие и регулярный обмен информацией между МСКГ и ЦГ-МСК</w:t>
      </w:r>
      <w:r w:rsidRPr="00EF3E53">
        <w:rPr>
          <w:rFonts w:asciiTheme="minorHAnsi" w:hAnsiTheme="minorHAnsi" w:cstheme="minorHAnsi"/>
          <w:szCs w:val="22"/>
          <w:lang w:val="ru-RU"/>
        </w:rPr>
        <w:t>.</w:t>
      </w:r>
    </w:p>
    <w:p w14:paraId="24A339CD" w14:textId="41AFC58D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5.6</w:t>
      </w:r>
      <w:r w:rsidRPr="00EF3E53">
        <w:rPr>
          <w:lang w:val="ru-RU"/>
        </w:rPr>
        <w:tab/>
      </w:r>
      <w:r w:rsidR="00FA15BD" w:rsidRPr="00EF3E53">
        <w:rPr>
          <w:lang w:val="ru-RU"/>
        </w:rPr>
        <w:t>Несколько Советников отме</w:t>
      </w:r>
      <w:r w:rsidR="00EB5C79" w:rsidRPr="00EF3E53">
        <w:rPr>
          <w:lang w:val="ru-RU"/>
        </w:rPr>
        <w:t>чают</w:t>
      </w:r>
      <w:r w:rsidR="00FA15BD" w:rsidRPr="00EF3E53">
        <w:rPr>
          <w:lang w:val="ru-RU"/>
        </w:rPr>
        <w:t>, что не существует четкого определения или описания концепции "Единый МСЭ"</w:t>
      </w:r>
      <w:r w:rsidRPr="00EF3E53">
        <w:rPr>
          <w:lang w:val="ru-RU"/>
        </w:rPr>
        <w:t xml:space="preserve">. </w:t>
      </w:r>
      <w:r w:rsidR="00FA15BD" w:rsidRPr="00EF3E53">
        <w:rPr>
          <w:lang w:val="ru-RU"/>
        </w:rPr>
        <w:t xml:space="preserve">В то же время </w:t>
      </w:r>
      <w:r w:rsidR="006E5049" w:rsidRPr="00EF3E53">
        <w:rPr>
          <w:lang w:val="ru-RU"/>
        </w:rPr>
        <w:t>такое согласованное определение необходимо в интересах взаимопонимания</w:t>
      </w:r>
      <w:r w:rsidRPr="00EF3E53">
        <w:rPr>
          <w:lang w:val="ru-RU"/>
        </w:rPr>
        <w:t xml:space="preserve">. </w:t>
      </w:r>
      <w:r w:rsidR="00F56174" w:rsidRPr="00EF3E53">
        <w:rPr>
          <w:lang w:val="ru-RU"/>
        </w:rPr>
        <w:t>Направления де</w:t>
      </w:r>
      <w:r w:rsidR="00EB5C79" w:rsidRPr="00EF3E53">
        <w:rPr>
          <w:lang w:val="ru-RU"/>
        </w:rPr>
        <w:t>ятельности</w:t>
      </w:r>
      <w:r w:rsidR="00F56174" w:rsidRPr="00EF3E53">
        <w:rPr>
          <w:lang w:val="ru-RU"/>
        </w:rPr>
        <w:t>, представленные в документе</w:t>
      </w:r>
      <w:r w:rsidR="00FB1065" w:rsidRPr="00EF3E53">
        <w:rPr>
          <w:lang w:val="ru-RU"/>
        </w:rPr>
        <w:t xml:space="preserve">, основаны на концепции "Единый МСЭ", которая должна быть четко определена для более </w:t>
      </w:r>
      <w:r w:rsidR="00EB6636" w:rsidRPr="00EF3E53">
        <w:rPr>
          <w:lang w:val="ru-RU"/>
        </w:rPr>
        <w:t>эффективного</w:t>
      </w:r>
      <w:r w:rsidR="00FB1065" w:rsidRPr="00EF3E53">
        <w:rPr>
          <w:lang w:val="ru-RU"/>
        </w:rPr>
        <w:t xml:space="preserve"> руководства работой всех Государств-Членов и секретариата </w:t>
      </w:r>
      <w:r w:rsidR="00EB5C79" w:rsidRPr="00EF3E53">
        <w:rPr>
          <w:lang w:val="ru-RU"/>
        </w:rPr>
        <w:t>и</w:t>
      </w:r>
      <w:r w:rsidR="00FB1065" w:rsidRPr="00EF3E53">
        <w:rPr>
          <w:lang w:val="ru-RU"/>
        </w:rPr>
        <w:t xml:space="preserve"> обеспечения однозначной основы</w:t>
      </w:r>
      <w:r w:rsidR="00B7228F" w:rsidRPr="00EF3E53">
        <w:rPr>
          <w:lang w:val="ru-RU"/>
        </w:rPr>
        <w:t>, которая определяла бы их видение того</w:t>
      </w:r>
      <w:r w:rsidR="00EB5C79" w:rsidRPr="00EF3E53">
        <w:rPr>
          <w:lang w:val="ru-RU"/>
        </w:rPr>
        <w:t>,</w:t>
      </w:r>
      <w:r w:rsidR="00B7228F" w:rsidRPr="00EF3E53">
        <w:rPr>
          <w:lang w:val="ru-RU"/>
        </w:rPr>
        <w:t xml:space="preserve"> чем должен стать Союз</w:t>
      </w:r>
      <w:r w:rsidRPr="00EF3E53">
        <w:rPr>
          <w:lang w:val="ru-RU"/>
        </w:rPr>
        <w:t xml:space="preserve">. </w:t>
      </w:r>
      <w:r w:rsidR="00EB6636" w:rsidRPr="00EF3E53">
        <w:rPr>
          <w:lang w:val="ru-RU"/>
        </w:rPr>
        <w:t>Действия</w:t>
      </w:r>
      <w:r w:rsidR="00B7228F" w:rsidRPr="00EF3E53">
        <w:rPr>
          <w:lang w:val="ru-RU"/>
        </w:rPr>
        <w:t xml:space="preserve">, которые координируются по трем направлениям, являются лишь общими </w:t>
      </w:r>
      <w:r w:rsidR="00EB6636" w:rsidRPr="00EF3E53">
        <w:rPr>
          <w:lang w:val="ru-RU"/>
        </w:rPr>
        <w:t>ориентирами</w:t>
      </w:r>
      <w:r w:rsidR="00B7228F" w:rsidRPr="00EF3E53">
        <w:rPr>
          <w:lang w:val="ru-RU"/>
        </w:rPr>
        <w:t>, а подробности остаются неясными</w:t>
      </w:r>
      <w:r w:rsidRPr="00EF3E53">
        <w:rPr>
          <w:lang w:val="ru-RU"/>
        </w:rPr>
        <w:t>.</w:t>
      </w:r>
    </w:p>
    <w:p w14:paraId="24ED461D" w14:textId="3AC7F9A6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5.7</w:t>
      </w:r>
      <w:r w:rsidRPr="00EF3E53">
        <w:rPr>
          <w:lang w:val="ru-RU"/>
        </w:rPr>
        <w:tab/>
      </w:r>
      <w:r w:rsidR="00A5763B" w:rsidRPr="00EF3E53">
        <w:rPr>
          <w:lang w:val="ru-RU"/>
        </w:rPr>
        <w:t xml:space="preserve">Двое </w:t>
      </w:r>
      <w:r w:rsidR="00EB5C79" w:rsidRPr="00EF3E53">
        <w:rPr>
          <w:lang w:val="ru-RU"/>
        </w:rPr>
        <w:t xml:space="preserve">из </w:t>
      </w:r>
      <w:r w:rsidR="00A5763B" w:rsidRPr="00EF3E53">
        <w:rPr>
          <w:lang w:val="ru-RU"/>
        </w:rPr>
        <w:t>Советников заявляют, что реализация концепции "Единый МСЭ" не должна оказывать воздействия на структуру организации, в которую входят три Сектора и Генеральный секретариат</w:t>
      </w:r>
      <w:r w:rsidRPr="00EF3E53">
        <w:rPr>
          <w:lang w:val="ru-RU"/>
        </w:rPr>
        <w:t>.</w:t>
      </w:r>
    </w:p>
    <w:p w14:paraId="3DA79BCE" w14:textId="5FCB9399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5.8</w:t>
      </w:r>
      <w:r w:rsidRPr="00EF3E53">
        <w:rPr>
          <w:lang w:val="ru-RU"/>
        </w:rPr>
        <w:tab/>
      </w:r>
      <w:r w:rsidR="00795D46" w:rsidRPr="00EF3E53">
        <w:rPr>
          <w:lang w:val="ru-RU"/>
        </w:rPr>
        <w:t>Одн</w:t>
      </w:r>
      <w:r w:rsidR="0037133A" w:rsidRPr="00EF3E53">
        <w:rPr>
          <w:lang w:val="ru-RU"/>
        </w:rPr>
        <w:t>а</w:t>
      </w:r>
      <w:r w:rsidR="00795D46" w:rsidRPr="00EF3E53">
        <w:rPr>
          <w:lang w:val="ru-RU"/>
        </w:rPr>
        <w:t xml:space="preserve"> из Советников, отмечая, что картирование обеспечит представление о деятельности различных Секторов, конференциях и ассамблеях, что будет полезно для поддержки упорядочения резолюций</w:t>
      </w:r>
      <w:r w:rsidR="007C16BB" w:rsidRPr="00EF3E53">
        <w:rPr>
          <w:lang w:val="ru-RU"/>
        </w:rPr>
        <w:t>, хотел</w:t>
      </w:r>
      <w:r w:rsidR="0037133A" w:rsidRPr="00EF3E53">
        <w:rPr>
          <w:lang w:val="ru-RU"/>
        </w:rPr>
        <w:t>а</w:t>
      </w:r>
      <w:r w:rsidR="007C16BB" w:rsidRPr="00EF3E53">
        <w:rPr>
          <w:lang w:val="ru-RU"/>
        </w:rPr>
        <w:t xml:space="preserve"> бы получить подтверждение того, что темы, которым будет уделяться основное внимание по направлению стратегического управления, определены Членами МСЭ в различных резолюциях</w:t>
      </w:r>
      <w:r w:rsidRPr="00EF3E53">
        <w:rPr>
          <w:lang w:val="ru-RU"/>
        </w:rPr>
        <w:t>.</w:t>
      </w:r>
    </w:p>
    <w:p w14:paraId="6210FC6F" w14:textId="549A2386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5.9</w:t>
      </w:r>
      <w:r w:rsidRPr="00EF3E53">
        <w:rPr>
          <w:lang w:val="ru-RU"/>
        </w:rPr>
        <w:tab/>
      </w:r>
      <w:r w:rsidR="004D3123" w:rsidRPr="00EF3E53">
        <w:rPr>
          <w:lang w:val="ru-RU"/>
        </w:rPr>
        <w:t>Трое из Советников интересуются обоснованием предлагаемо</w:t>
      </w:r>
      <w:r w:rsidR="001604AC" w:rsidRPr="00EF3E53">
        <w:rPr>
          <w:lang w:val="ru-RU"/>
        </w:rPr>
        <w:t xml:space="preserve">й совместной работы </w:t>
      </w:r>
      <w:r w:rsidR="004927EE" w:rsidRPr="00EF3E53">
        <w:rPr>
          <w:lang w:val="ru-RU"/>
        </w:rPr>
        <w:t xml:space="preserve">заместителя Генерального секретаря </w:t>
      </w:r>
      <w:r w:rsidR="001604AC" w:rsidRPr="00EF3E53">
        <w:rPr>
          <w:lang w:val="ru-RU"/>
        </w:rPr>
        <w:t>и заместителей Директоров в рамках группы</w:t>
      </w:r>
      <w:r w:rsidRPr="00EF3E53">
        <w:rPr>
          <w:lang w:val="ru-RU"/>
        </w:rPr>
        <w:t xml:space="preserve"> D.2</w:t>
      </w:r>
      <w:r w:rsidR="001604AC" w:rsidRPr="00EF3E53">
        <w:rPr>
          <w:lang w:val="ru-RU"/>
        </w:rPr>
        <w:t>, а также тем, как этот механизм будет работать на практике, в частности, будут ли заместители отчитываться перед Директорами Бюро и как будет обеспечиваться активное участие Директоров на важном направлении</w:t>
      </w:r>
      <w:r w:rsidR="009B2BEB" w:rsidRPr="00EF3E53">
        <w:rPr>
          <w:lang w:val="ru-RU"/>
        </w:rPr>
        <w:t>, касающемся решений по показателям деятельности и преобразованиям</w:t>
      </w:r>
      <w:r w:rsidRPr="00EF3E53">
        <w:rPr>
          <w:lang w:val="ru-RU"/>
        </w:rPr>
        <w:t>.</w:t>
      </w:r>
    </w:p>
    <w:p w14:paraId="40B11CEB" w14:textId="5767D1A7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5.10</w:t>
      </w:r>
      <w:r w:rsidRPr="00EF3E53">
        <w:rPr>
          <w:lang w:val="ru-RU"/>
        </w:rPr>
        <w:tab/>
      </w:r>
      <w:r w:rsidR="00890495" w:rsidRPr="00EF3E53">
        <w:rPr>
          <w:lang w:val="ru-RU"/>
        </w:rPr>
        <w:t xml:space="preserve">Четверо </w:t>
      </w:r>
      <w:r w:rsidR="004E3CE5" w:rsidRPr="00EF3E53">
        <w:rPr>
          <w:lang w:val="ru-RU"/>
        </w:rPr>
        <w:t xml:space="preserve">из </w:t>
      </w:r>
      <w:r w:rsidR="00890495" w:rsidRPr="00EF3E53">
        <w:rPr>
          <w:lang w:val="ru-RU"/>
        </w:rPr>
        <w:t>Советников подчеркивают необходимость обеспечения надлежащего охвата регионального присутствия во всех видах деятельности по межсекторальной координации</w:t>
      </w:r>
      <w:r w:rsidRPr="00EF3E53">
        <w:rPr>
          <w:lang w:val="ru-RU"/>
        </w:rPr>
        <w:t xml:space="preserve">: </w:t>
      </w:r>
      <w:r w:rsidR="009C7530" w:rsidRPr="00EF3E53">
        <w:rPr>
          <w:lang w:val="ru-RU"/>
        </w:rPr>
        <w:t>должны в полной мере участвовать директора региональных отделений, и данная концепция должна распространяться на регионы</w:t>
      </w:r>
      <w:r w:rsidRPr="00EF3E53">
        <w:rPr>
          <w:lang w:val="ru-RU"/>
        </w:rPr>
        <w:t>.</w:t>
      </w:r>
    </w:p>
    <w:p w14:paraId="65AF411B" w14:textId="622F3269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5.11</w:t>
      </w:r>
      <w:r w:rsidRPr="00EF3E53">
        <w:rPr>
          <w:lang w:val="ru-RU"/>
        </w:rPr>
        <w:tab/>
      </w:r>
      <w:r w:rsidR="009C7530" w:rsidRPr="00EF3E53">
        <w:rPr>
          <w:lang w:val="ru-RU"/>
        </w:rPr>
        <w:t xml:space="preserve">Один из Советников просит представить разъяснения относительно </w:t>
      </w:r>
      <w:r w:rsidR="009C7530" w:rsidRPr="00EF3E53">
        <w:rPr>
          <w:rFonts w:asciiTheme="minorHAnsi" w:hAnsiTheme="minorHAnsi" w:cstheme="minorHAnsi"/>
          <w:szCs w:val="22"/>
          <w:lang w:val="ru-RU"/>
        </w:rPr>
        <w:t xml:space="preserve">членства в </w:t>
      </w:r>
      <w:r w:rsidR="009C7530" w:rsidRPr="00EF3E53">
        <w:rPr>
          <w:rFonts w:asciiTheme="minorHAnsi" w:hAnsiTheme="minorHAnsi" w:cstheme="minorHAnsi"/>
          <w:color w:val="000000"/>
          <w:szCs w:val="22"/>
          <w:lang w:val="ru-RU"/>
        </w:rPr>
        <w:t>МСКГ</w:t>
      </w:r>
      <w:r w:rsidR="009C7530" w:rsidRPr="00EF3E53">
        <w:rPr>
          <w:rFonts w:asciiTheme="minorHAnsi" w:hAnsiTheme="minorHAnsi" w:cstheme="minorHAnsi"/>
          <w:szCs w:val="22"/>
          <w:lang w:val="ru-RU"/>
        </w:rPr>
        <w:t xml:space="preserve"> и</w:t>
      </w:r>
      <w:r w:rsidR="009C7530" w:rsidRPr="00EF3E53">
        <w:rPr>
          <w:lang w:val="ru-RU"/>
        </w:rPr>
        <w:t xml:space="preserve"> роли координаторов</w:t>
      </w:r>
      <w:r w:rsidRPr="00EF3E53">
        <w:rPr>
          <w:lang w:val="ru-RU"/>
        </w:rPr>
        <w:t>.</w:t>
      </w:r>
    </w:p>
    <w:p w14:paraId="0F618B91" w14:textId="2BBCADC7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5.12</w:t>
      </w:r>
      <w:r w:rsidRPr="00EF3E53">
        <w:rPr>
          <w:lang w:val="ru-RU"/>
        </w:rPr>
        <w:tab/>
      </w:r>
      <w:r w:rsidR="0056428F" w:rsidRPr="00EF3E53">
        <w:rPr>
          <w:lang w:val="ru-RU"/>
        </w:rPr>
        <w:t xml:space="preserve">Один из Советников говорит, что, учитывая </w:t>
      </w:r>
      <w:r w:rsidR="00C324F0" w:rsidRPr="00EF3E53">
        <w:rPr>
          <w:lang w:val="ru-RU"/>
        </w:rPr>
        <w:t>недостаточное количество</w:t>
      </w:r>
      <w:r w:rsidR="0056428F" w:rsidRPr="00EF3E53">
        <w:rPr>
          <w:lang w:val="ru-RU"/>
        </w:rPr>
        <w:t xml:space="preserve"> межсекторальных задач в Стратегическом плане на</w:t>
      </w:r>
      <w:r w:rsidRPr="00EF3E53">
        <w:rPr>
          <w:lang w:val="ru-RU"/>
        </w:rPr>
        <w:t xml:space="preserve"> 2024</w:t>
      </w:r>
      <w:r w:rsidR="003E2F4B" w:rsidRPr="00EF3E53">
        <w:rPr>
          <w:lang w:val="ru-RU"/>
        </w:rPr>
        <w:t>−</w:t>
      </w:r>
      <w:r w:rsidRPr="00EF3E53">
        <w:rPr>
          <w:lang w:val="ru-RU"/>
        </w:rPr>
        <w:t>2027</w:t>
      </w:r>
      <w:r w:rsidR="003E2F4B" w:rsidRPr="00EF3E53">
        <w:rPr>
          <w:lang w:val="ru-RU"/>
        </w:rPr>
        <w:t> годы</w:t>
      </w:r>
      <w:r w:rsidRPr="00EF3E53">
        <w:rPr>
          <w:lang w:val="ru-RU"/>
        </w:rPr>
        <w:t xml:space="preserve">, </w:t>
      </w:r>
      <w:r w:rsidR="0056428F" w:rsidRPr="00EF3E53">
        <w:rPr>
          <w:lang w:val="ru-RU"/>
        </w:rPr>
        <w:t>в отчетности по Резолюции </w:t>
      </w:r>
      <w:r w:rsidRPr="00EF3E53">
        <w:rPr>
          <w:lang w:val="ru-RU"/>
        </w:rPr>
        <w:t>191 (</w:t>
      </w:r>
      <w:r w:rsidR="003E2F4B" w:rsidRPr="00EF3E53">
        <w:rPr>
          <w:lang w:val="ru-RU"/>
        </w:rPr>
        <w:t>Пересм. Бухарест</w:t>
      </w:r>
      <w:r w:rsidRPr="00EF3E53">
        <w:rPr>
          <w:lang w:val="ru-RU"/>
        </w:rPr>
        <w:t>, 2022</w:t>
      </w:r>
      <w:r w:rsidR="003E2F4B" w:rsidRPr="00EF3E53">
        <w:rPr>
          <w:lang w:val="ru-RU"/>
        </w:rPr>
        <w:t> г.</w:t>
      </w:r>
      <w:r w:rsidRPr="00EF3E53">
        <w:rPr>
          <w:lang w:val="ru-RU"/>
        </w:rPr>
        <w:t xml:space="preserve">) </w:t>
      </w:r>
      <w:r w:rsidR="003C1374" w:rsidRPr="00EF3E53">
        <w:rPr>
          <w:lang w:val="ru-RU"/>
        </w:rPr>
        <w:t>следует обозначить межсекторальные задачи и определить области совершенствования на межсекторальном уровне и уровне Секторов</w:t>
      </w:r>
      <w:r w:rsidRPr="00EF3E53">
        <w:rPr>
          <w:lang w:val="ru-RU"/>
        </w:rPr>
        <w:t xml:space="preserve">. </w:t>
      </w:r>
      <w:r w:rsidR="003C1374" w:rsidRPr="00EF3E53">
        <w:rPr>
          <w:lang w:val="ru-RU"/>
        </w:rPr>
        <w:t>Кроме того, Совету была бы полезна отчетность более высокого уровня по вопросам, рассматриваемым в КК</w:t>
      </w:r>
      <w:r w:rsidRPr="00EF3E53">
        <w:rPr>
          <w:lang w:val="ru-RU"/>
        </w:rPr>
        <w:t>.</w:t>
      </w:r>
    </w:p>
    <w:p w14:paraId="2C33FC97" w14:textId="356AED9B" w:rsidR="00827967" w:rsidRPr="00EF3E53" w:rsidDel="003F28AB" w:rsidRDefault="00827967" w:rsidP="00827967">
      <w:pPr>
        <w:rPr>
          <w:lang w:val="ru-RU"/>
        </w:rPr>
      </w:pPr>
      <w:r w:rsidRPr="00EF3E53">
        <w:rPr>
          <w:lang w:val="ru-RU"/>
        </w:rPr>
        <w:lastRenderedPageBreak/>
        <w:t>5.13</w:t>
      </w:r>
      <w:r w:rsidRPr="00EF3E53">
        <w:rPr>
          <w:lang w:val="ru-RU"/>
        </w:rPr>
        <w:tab/>
      </w:r>
      <w:r w:rsidR="007B62AB" w:rsidRPr="00EF3E53">
        <w:rPr>
          <w:lang w:val="ru-RU"/>
        </w:rPr>
        <w:t>Что касается следую</w:t>
      </w:r>
      <w:r w:rsidR="007B62AB" w:rsidRPr="00EF3E53">
        <w:rPr>
          <w:rFonts w:asciiTheme="minorHAnsi" w:hAnsiTheme="minorHAnsi" w:cstheme="minorHAnsi"/>
          <w:szCs w:val="22"/>
          <w:lang w:val="ru-RU"/>
        </w:rPr>
        <w:t>щих этапов процесса, то, хотя в Документе 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C23/79 </w:t>
      </w:r>
      <w:r w:rsidR="007B62AB" w:rsidRPr="00EF3E53">
        <w:rPr>
          <w:rFonts w:asciiTheme="minorHAnsi" w:hAnsiTheme="minorHAnsi" w:cstheme="minorHAnsi"/>
          <w:szCs w:val="22"/>
          <w:lang w:val="ru-RU"/>
        </w:rPr>
        <w:t xml:space="preserve">Рабочей группе Совета по финансовым и людским ресурсам (РГС-ФЛР) предлагается </w:t>
      </w:r>
      <w:r w:rsidR="007B62AB" w:rsidRPr="00EF3E53">
        <w:rPr>
          <w:rFonts w:asciiTheme="minorHAnsi" w:hAnsiTheme="minorHAnsi" w:cstheme="minorHAnsi"/>
          <w:color w:val="000000"/>
          <w:szCs w:val="22"/>
          <w:lang w:val="ru-RU"/>
        </w:rPr>
        <w:t>провести широкие обсуждения концепции "Единый МСЭ" и представить отчет на рассмотрение Совета на его сессии 2024 года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, </w:t>
      </w:r>
      <w:r w:rsidR="007B62AB" w:rsidRPr="00EF3E53">
        <w:rPr>
          <w:rFonts w:asciiTheme="minorHAnsi" w:hAnsiTheme="minorHAnsi" w:cstheme="minorHAnsi"/>
          <w:szCs w:val="22"/>
          <w:lang w:val="ru-RU"/>
        </w:rPr>
        <w:t>ряд Советников считает</w:t>
      </w:r>
      <w:r w:rsidR="00BA4A68" w:rsidRPr="00EF3E53">
        <w:rPr>
          <w:rFonts w:asciiTheme="minorHAnsi" w:hAnsiTheme="minorHAnsi" w:cstheme="minorHAnsi"/>
          <w:szCs w:val="22"/>
          <w:lang w:val="ru-RU"/>
        </w:rPr>
        <w:t xml:space="preserve"> что, поскольку </w:t>
      </w:r>
      <w:r w:rsidR="00FF3818" w:rsidRPr="00EF3E53">
        <w:rPr>
          <w:rFonts w:asciiTheme="minorHAnsi" w:hAnsiTheme="minorHAnsi" w:cstheme="minorHAnsi"/>
          <w:szCs w:val="22"/>
          <w:lang w:val="ru-RU"/>
        </w:rPr>
        <w:t>ПК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-22 </w:t>
      </w:r>
      <w:r w:rsidR="00BA4A68" w:rsidRPr="00EF3E53">
        <w:rPr>
          <w:rFonts w:asciiTheme="minorHAnsi" w:hAnsiTheme="minorHAnsi" w:cstheme="minorHAnsi"/>
          <w:szCs w:val="22"/>
          <w:lang w:val="ru-RU"/>
        </w:rPr>
        <w:t>поручила Генеральному секретарю представить отчет о реализации концепции "Единый МСЭ" Совету</w:t>
      </w:r>
      <w:r w:rsidR="00BA4A68" w:rsidRPr="00EF3E53">
        <w:rPr>
          <w:rFonts w:asciiTheme="minorHAnsi" w:hAnsiTheme="minorHAnsi" w:cstheme="minorHAnsi"/>
          <w:szCs w:val="22"/>
          <w:lang w:val="ru-RU"/>
        </w:rPr>
        <w:noBreakHyphen/>
        <w:t>24</w:t>
      </w:r>
      <w:r w:rsidR="004E3CE5" w:rsidRPr="00EF3E53">
        <w:rPr>
          <w:rFonts w:asciiTheme="minorHAnsi" w:hAnsiTheme="minorHAnsi" w:cstheme="minorHAnsi"/>
          <w:szCs w:val="22"/>
          <w:lang w:val="ru-RU"/>
        </w:rPr>
        <w:t>,</w:t>
      </w:r>
      <w:r w:rsidR="00BA4A68" w:rsidRPr="00EF3E53">
        <w:rPr>
          <w:rFonts w:asciiTheme="minorHAnsi" w:hAnsiTheme="minorHAnsi" w:cstheme="minorHAnsi"/>
          <w:szCs w:val="22"/>
          <w:lang w:val="ru-RU"/>
        </w:rPr>
        <w:t xml:space="preserve"> и Государства-Члены уже имеют возможность представлять замечания, в связи с этим не требуется каких-либо дополнительных входных материалов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. </w:t>
      </w:r>
      <w:r w:rsidR="00753853" w:rsidRPr="00EF3E53">
        <w:rPr>
          <w:rFonts w:asciiTheme="minorHAnsi" w:hAnsiTheme="minorHAnsi" w:cstheme="minorHAnsi"/>
          <w:szCs w:val="22"/>
          <w:lang w:val="ru-RU"/>
        </w:rPr>
        <w:t>РГС-ФЛР не следует заниматься определением этой концепции</w:t>
      </w:r>
      <w:r w:rsidRPr="00EF3E53">
        <w:rPr>
          <w:rFonts w:asciiTheme="minorHAnsi" w:hAnsiTheme="minorHAnsi" w:cstheme="minorHAnsi"/>
          <w:szCs w:val="22"/>
          <w:lang w:val="ru-RU"/>
        </w:rPr>
        <w:t>.</w:t>
      </w:r>
    </w:p>
    <w:p w14:paraId="616DE832" w14:textId="56CC4DA0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5.14</w:t>
      </w:r>
      <w:r w:rsidRPr="00EF3E53">
        <w:rPr>
          <w:lang w:val="ru-RU"/>
        </w:rPr>
        <w:tab/>
      </w:r>
      <w:r w:rsidR="00753853" w:rsidRPr="00EF3E53">
        <w:rPr>
          <w:lang w:val="ru-RU"/>
        </w:rPr>
        <w:t xml:space="preserve">Несколько Советников говорят, что было бы полезно включить страницу с </w:t>
      </w:r>
      <w:r w:rsidR="00913209" w:rsidRPr="00EF3E53">
        <w:rPr>
          <w:lang w:val="ru-RU"/>
        </w:rPr>
        <w:t>расшифровкой акронимов, используемых в связи с межсекторальной координацией</w:t>
      </w:r>
      <w:r w:rsidRPr="00EF3E53">
        <w:rPr>
          <w:lang w:val="ru-RU"/>
        </w:rPr>
        <w:t>.</w:t>
      </w:r>
    </w:p>
    <w:p w14:paraId="5071C0F9" w14:textId="5C70D879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5.15</w:t>
      </w:r>
      <w:r w:rsidRPr="00EF3E53">
        <w:rPr>
          <w:lang w:val="ru-RU"/>
        </w:rPr>
        <w:tab/>
      </w:r>
      <w:r w:rsidR="00913209" w:rsidRPr="00EF3E53">
        <w:rPr>
          <w:lang w:val="ru-RU"/>
        </w:rPr>
        <w:t>В ответ на заданные вопросы представитель Генерального секретариата говорит, что стратегия координации была разбита на три направления, поскольку число областей, представляющих общий интерес для межсекторальной координации</w:t>
      </w:r>
      <w:r w:rsidR="004E3CE5" w:rsidRPr="00EF3E53">
        <w:rPr>
          <w:lang w:val="ru-RU"/>
        </w:rPr>
        <w:t>,</w:t>
      </w:r>
      <w:r w:rsidR="00913209" w:rsidRPr="00EF3E53">
        <w:rPr>
          <w:lang w:val="ru-RU"/>
        </w:rPr>
        <w:t xml:space="preserve"> слишком велико </w:t>
      </w:r>
      <w:r w:rsidRPr="00EF3E53">
        <w:rPr>
          <w:lang w:val="ru-RU"/>
        </w:rPr>
        <w:t>(42)</w:t>
      </w:r>
      <w:r w:rsidR="00913209" w:rsidRPr="00EF3E53">
        <w:rPr>
          <w:lang w:val="ru-RU"/>
        </w:rPr>
        <w:t>, чтобы их мог эффективно рассматривать один орган</w:t>
      </w:r>
      <w:r w:rsidRPr="00EF3E53">
        <w:rPr>
          <w:lang w:val="ru-RU"/>
        </w:rPr>
        <w:t xml:space="preserve">. </w:t>
      </w:r>
      <w:r w:rsidR="007C28FB" w:rsidRPr="00EF3E53">
        <w:rPr>
          <w:lang w:val="ru-RU"/>
        </w:rPr>
        <w:t>В примечаниях в Документе </w:t>
      </w:r>
      <w:r w:rsidRPr="00EF3E53">
        <w:rPr>
          <w:lang w:val="ru-RU"/>
        </w:rPr>
        <w:t xml:space="preserve">C23/27 </w:t>
      </w:r>
      <w:r w:rsidR="00A2192D" w:rsidRPr="00EF3E53">
        <w:rPr>
          <w:rFonts w:cs="Calibri"/>
          <w:szCs w:val="22"/>
          <w:lang w:val="ru-RU"/>
        </w:rPr>
        <w:t>разъясняется состав каждой из групп</w:t>
      </w:r>
      <w:r w:rsidRPr="00EF3E53">
        <w:rPr>
          <w:rFonts w:cs="Calibri"/>
          <w:szCs w:val="22"/>
          <w:lang w:val="ru-RU"/>
        </w:rPr>
        <w:t xml:space="preserve">. </w:t>
      </w:r>
      <w:r w:rsidR="00A2192D" w:rsidRPr="00EF3E53">
        <w:rPr>
          <w:rFonts w:cs="Calibri"/>
          <w:szCs w:val="22"/>
          <w:lang w:val="ru-RU"/>
        </w:rPr>
        <w:t xml:space="preserve">Как можно видеть, </w:t>
      </w:r>
      <w:r w:rsidR="00A2192D" w:rsidRPr="00EF3E53">
        <w:rPr>
          <w:rFonts w:cs="Calibri"/>
          <w:color w:val="000000"/>
          <w:szCs w:val="22"/>
          <w:lang w:val="ru-RU"/>
        </w:rPr>
        <w:t>РКГ+ фактически является продолжением существующей ЦГ-МСК, ответственной за координацию по программным вопросам, и в ее состав входят директора региональных отделений</w:t>
      </w:r>
      <w:r w:rsidRPr="00EF3E53">
        <w:rPr>
          <w:rFonts w:cs="Calibri"/>
          <w:szCs w:val="22"/>
          <w:lang w:val="ru-RU"/>
        </w:rPr>
        <w:t xml:space="preserve">. </w:t>
      </w:r>
      <w:r w:rsidR="000D7BE4" w:rsidRPr="00EF3E53">
        <w:rPr>
          <w:rFonts w:cs="Calibri"/>
          <w:szCs w:val="22"/>
          <w:lang w:val="ru-RU"/>
        </w:rPr>
        <w:t>Что касается группы</w:t>
      </w:r>
      <w:r w:rsidRPr="00EF3E53">
        <w:rPr>
          <w:rFonts w:cs="Calibri"/>
          <w:szCs w:val="22"/>
          <w:lang w:val="ru-RU"/>
        </w:rPr>
        <w:t xml:space="preserve"> D.2, </w:t>
      </w:r>
      <w:r w:rsidR="000D7BE4" w:rsidRPr="00EF3E53">
        <w:rPr>
          <w:rFonts w:cs="Calibri"/>
          <w:szCs w:val="22"/>
          <w:lang w:val="ru-RU"/>
        </w:rPr>
        <w:t>которая занимается в большей мере оперативными</w:t>
      </w:r>
      <w:r w:rsidR="000D7BE4" w:rsidRPr="00EF3E53">
        <w:rPr>
          <w:lang w:val="ru-RU"/>
        </w:rPr>
        <w:t xml:space="preserve"> вопросами в областях, которые необязательно связаны с предоставлением продуктов или услуг Членам Союза, заместители, конечно, будут представлять отчеты своим Директорам</w:t>
      </w:r>
      <w:r w:rsidRPr="00EF3E53">
        <w:rPr>
          <w:lang w:val="ru-RU"/>
        </w:rPr>
        <w:t xml:space="preserve">. </w:t>
      </w:r>
      <w:r w:rsidR="000D7BE4" w:rsidRPr="00EF3E53">
        <w:rPr>
          <w:lang w:val="ru-RU"/>
        </w:rPr>
        <w:t xml:space="preserve">Темы по трем направлениям </w:t>
      </w:r>
      <w:r w:rsidR="000D7BE4" w:rsidRPr="00EF3E53">
        <w:rPr>
          <w:rFonts w:cs="Calibri"/>
          <w:szCs w:val="22"/>
          <w:lang w:val="ru-RU"/>
        </w:rPr>
        <w:t>разрабатывались совместно с Секторами</w:t>
      </w:r>
      <w:r w:rsidRPr="00EF3E53">
        <w:rPr>
          <w:rFonts w:cs="Calibri"/>
          <w:szCs w:val="22"/>
          <w:lang w:val="ru-RU"/>
        </w:rPr>
        <w:t xml:space="preserve">. </w:t>
      </w:r>
      <w:r w:rsidR="002621B5" w:rsidRPr="00EF3E53">
        <w:rPr>
          <w:rFonts w:cs="Calibri"/>
          <w:szCs w:val="22"/>
          <w:lang w:val="ru-RU"/>
        </w:rPr>
        <w:t>Вся представленная Совету структура является результатом масштабных внутренних консультаций между всеми Секторами и Генеральным секретариатом</w:t>
      </w:r>
      <w:r w:rsidRPr="00EF3E53">
        <w:rPr>
          <w:rFonts w:cs="Calibri"/>
          <w:szCs w:val="22"/>
          <w:lang w:val="ru-RU"/>
        </w:rPr>
        <w:t xml:space="preserve">, </w:t>
      </w:r>
      <w:r w:rsidR="002621B5" w:rsidRPr="00EF3E53">
        <w:rPr>
          <w:rFonts w:cs="Calibri"/>
          <w:szCs w:val="22"/>
          <w:lang w:val="ru-RU"/>
        </w:rPr>
        <w:t>в рамках группы</w:t>
      </w:r>
      <w:r w:rsidRPr="00EF3E53">
        <w:rPr>
          <w:rFonts w:cs="Calibri"/>
          <w:szCs w:val="22"/>
          <w:lang w:val="ru-RU"/>
        </w:rPr>
        <w:t xml:space="preserve"> D.2 </w:t>
      </w:r>
      <w:r w:rsidR="002621B5" w:rsidRPr="00EF3E53">
        <w:rPr>
          <w:rFonts w:cs="Calibri"/>
          <w:szCs w:val="22"/>
          <w:lang w:val="ru-RU"/>
        </w:rPr>
        <w:t>и КК</w:t>
      </w:r>
      <w:r w:rsidR="00C324F0" w:rsidRPr="00EF3E53">
        <w:rPr>
          <w:rFonts w:cs="Calibri"/>
          <w:szCs w:val="22"/>
          <w:lang w:val="ru-RU"/>
        </w:rPr>
        <w:t>,</w:t>
      </w:r>
      <w:r w:rsidR="002621B5" w:rsidRPr="00EF3E53">
        <w:rPr>
          <w:rFonts w:cs="Calibri"/>
          <w:szCs w:val="22"/>
          <w:lang w:val="ru-RU"/>
        </w:rPr>
        <w:t xml:space="preserve"> и она была утверждена </w:t>
      </w:r>
      <w:r w:rsidR="002621B5" w:rsidRPr="00EF3E53">
        <w:rPr>
          <w:rFonts w:cs="Calibri"/>
          <w:color w:val="000000"/>
          <w:szCs w:val="22"/>
          <w:lang w:val="ru-RU"/>
        </w:rPr>
        <w:t>РКГ+</w:t>
      </w:r>
      <w:r w:rsidRPr="00EF3E53">
        <w:rPr>
          <w:rFonts w:cs="Calibri"/>
          <w:szCs w:val="22"/>
          <w:lang w:val="ru-RU"/>
        </w:rPr>
        <w:t xml:space="preserve">. </w:t>
      </w:r>
      <w:r w:rsidR="002621B5" w:rsidRPr="00EF3E53">
        <w:rPr>
          <w:rFonts w:cs="Calibri"/>
          <w:szCs w:val="22"/>
          <w:lang w:val="ru-RU"/>
        </w:rPr>
        <w:t>Следует подчеркнуть, что периодические отчеты по всем трем направлениям будут представляться КК,</w:t>
      </w:r>
      <w:r w:rsidR="002621B5" w:rsidRPr="00EF3E53">
        <w:rPr>
          <w:lang w:val="ru-RU"/>
        </w:rPr>
        <w:t xml:space="preserve"> и </w:t>
      </w:r>
      <w:r w:rsidR="000F38ED" w:rsidRPr="00EF3E53">
        <w:rPr>
          <w:lang w:val="ru-RU"/>
        </w:rPr>
        <w:t>существуют</w:t>
      </w:r>
      <w:r w:rsidR="002621B5" w:rsidRPr="00EF3E53">
        <w:rPr>
          <w:lang w:val="ru-RU"/>
        </w:rPr>
        <w:t xml:space="preserve"> </w:t>
      </w:r>
      <w:r w:rsidR="000F38ED" w:rsidRPr="00EF3E53">
        <w:rPr>
          <w:lang w:val="ru-RU"/>
        </w:rPr>
        <w:t>внутренние сдержки и противовесы для совершенствования координации и коммуникации между внутренними органами управления, при обеспечении техническим группам гибкости для работы в общих интересах</w:t>
      </w:r>
      <w:r w:rsidRPr="00EF3E53">
        <w:rPr>
          <w:lang w:val="ru-RU"/>
        </w:rPr>
        <w:t xml:space="preserve"> </w:t>
      </w:r>
      <w:r w:rsidR="00AC3C46" w:rsidRPr="00EF3E53">
        <w:rPr>
          <w:lang w:val="ru-RU"/>
        </w:rPr>
        <w:t>так, как им представляется наиболее эффективным</w:t>
      </w:r>
      <w:r w:rsidRPr="00EF3E53">
        <w:rPr>
          <w:lang w:val="ru-RU"/>
        </w:rPr>
        <w:t xml:space="preserve">. </w:t>
      </w:r>
      <w:r w:rsidR="006319DD" w:rsidRPr="00EF3E53">
        <w:rPr>
          <w:lang w:val="ru-RU"/>
        </w:rPr>
        <w:t xml:space="preserve">Был создан инструмент отслеживания, </w:t>
      </w:r>
      <w:r w:rsidR="00C324F0" w:rsidRPr="00EF3E53">
        <w:rPr>
          <w:lang w:val="ru-RU"/>
        </w:rPr>
        <w:t xml:space="preserve">с помощью </w:t>
      </w:r>
      <w:r w:rsidR="006319DD" w:rsidRPr="00EF3E53">
        <w:rPr>
          <w:lang w:val="ru-RU"/>
        </w:rPr>
        <w:t>котор</w:t>
      </w:r>
      <w:r w:rsidR="00C324F0" w:rsidRPr="00EF3E53">
        <w:rPr>
          <w:lang w:val="ru-RU"/>
        </w:rPr>
        <w:t xml:space="preserve">ого </w:t>
      </w:r>
      <w:r w:rsidR="006319DD" w:rsidRPr="00EF3E53">
        <w:rPr>
          <w:lang w:val="ru-RU"/>
        </w:rPr>
        <w:t>будут контролироваться планы каждой группы, и планируется создать информационную панель для предоставлени</w:t>
      </w:r>
      <w:r w:rsidR="00C324F0" w:rsidRPr="00EF3E53">
        <w:rPr>
          <w:lang w:val="ru-RU"/>
        </w:rPr>
        <w:t>я</w:t>
      </w:r>
      <w:r w:rsidR="006319DD" w:rsidRPr="00EF3E53">
        <w:rPr>
          <w:lang w:val="ru-RU"/>
        </w:rPr>
        <w:t xml:space="preserve"> Совету сведений о работе, проводимой по трем направлениям</w:t>
      </w:r>
      <w:r w:rsidRPr="00EF3E53">
        <w:rPr>
          <w:lang w:val="ru-RU"/>
        </w:rPr>
        <w:t xml:space="preserve">. </w:t>
      </w:r>
      <w:r w:rsidR="006319DD" w:rsidRPr="00EF3E53">
        <w:rPr>
          <w:lang w:val="ru-RU"/>
        </w:rPr>
        <w:t xml:space="preserve">В отношении межсекторальных задач в текущем Стратегическом плане, выступающий обращает внимание на </w:t>
      </w:r>
      <w:r w:rsidR="004A579C" w:rsidRPr="00EF3E53">
        <w:rPr>
          <w:lang w:val="ru-RU"/>
        </w:rPr>
        <w:t xml:space="preserve">последнее средство достижения цели в Стратегическом плане на </w:t>
      </w:r>
      <w:r w:rsidRPr="00EF3E53">
        <w:rPr>
          <w:lang w:val="ru-RU"/>
        </w:rPr>
        <w:t>2024</w:t>
      </w:r>
      <w:r w:rsidR="00FF3818" w:rsidRPr="00EF3E53">
        <w:rPr>
          <w:rFonts w:asciiTheme="minorHAnsi" w:hAnsiTheme="minorHAnsi" w:cstheme="minorHAnsi"/>
          <w:szCs w:val="22"/>
          <w:lang w:val="ru-RU"/>
        </w:rPr>
        <w:t>−</w:t>
      </w:r>
      <w:r w:rsidRPr="00EF3E53">
        <w:rPr>
          <w:rFonts w:asciiTheme="minorHAnsi" w:hAnsiTheme="minorHAnsi" w:cstheme="minorHAnsi"/>
          <w:szCs w:val="22"/>
          <w:lang w:val="ru-RU"/>
        </w:rPr>
        <w:t>2027</w:t>
      </w:r>
      <w:r w:rsidR="00FF3818" w:rsidRPr="00EF3E53">
        <w:rPr>
          <w:rFonts w:asciiTheme="minorHAnsi" w:hAnsiTheme="minorHAnsi" w:cstheme="minorHAnsi"/>
          <w:szCs w:val="22"/>
          <w:lang w:val="ru-RU"/>
        </w:rPr>
        <w:t> годы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 (</w:t>
      </w:r>
      <w:r w:rsidR="004A579C" w:rsidRPr="00EF3E53">
        <w:rPr>
          <w:rFonts w:asciiTheme="minorHAnsi" w:hAnsiTheme="minorHAnsi" w:cstheme="minorHAnsi"/>
          <w:color w:val="000000"/>
          <w:szCs w:val="22"/>
          <w:lang w:val="ru-RU"/>
        </w:rPr>
        <w:t>Развитие людских ресурсов и организационные инновации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), </w:t>
      </w:r>
      <w:r w:rsidR="004A579C" w:rsidRPr="00EF3E53">
        <w:rPr>
          <w:rFonts w:asciiTheme="minorHAnsi" w:hAnsiTheme="minorHAnsi" w:cstheme="minorHAnsi"/>
          <w:szCs w:val="22"/>
          <w:lang w:val="ru-RU"/>
        </w:rPr>
        <w:t>которое</w:t>
      </w:r>
      <w:r w:rsidR="004A579C" w:rsidRPr="00EF3E53">
        <w:rPr>
          <w:lang w:val="ru-RU"/>
        </w:rPr>
        <w:t xml:space="preserve"> имеет прямое отношение к межсекторальной координации</w:t>
      </w:r>
      <w:r w:rsidRPr="00EF3E53">
        <w:rPr>
          <w:lang w:val="ru-RU"/>
        </w:rPr>
        <w:t xml:space="preserve">. </w:t>
      </w:r>
      <w:r w:rsidR="004A579C" w:rsidRPr="00EF3E53">
        <w:rPr>
          <w:lang w:val="ru-RU"/>
        </w:rPr>
        <w:t>Раздел по акронимам будет включен в ознакомительное руководство для новых делегатов</w:t>
      </w:r>
      <w:r w:rsidR="006539AD" w:rsidRPr="00EF3E53">
        <w:rPr>
          <w:lang w:val="ru-RU"/>
        </w:rPr>
        <w:t>, участвующих в работе</w:t>
      </w:r>
      <w:r w:rsidR="004A579C" w:rsidRPr="00EF3E53">
        <w:rPr>
          <w:lang w:val="ru-RU"/>
        </w:rPr>
        <w:t xml:space="preserve"> </w:t>
      </w:r>
      <w:r w:rsidR="007527C6" w:rsidRPr="00EF3E53">
        <w:rPr>
          <w:lang w:val="ru-RU"/>
        </w:rPr>
        <w:t>руководящего органа МСЭ</w:t>
      </w:r>
      <w:r w:rsidRPr="00EF3E53">
        <w:rPr>
          <w:lang w:val="ru-RU"/>
        </w:rPr>
        <w:t>.</w:t>
      </w:r>
    </w:p>
    <w:p w14:paraId="3704DF22" w14:textId="43A2F3A1" w:rsidR="00827967" w:rsidRPr="00EF3E53" w:rsidRDefault="00827967" w:rsidP="00827967">
      <w:pPr>
        <w:rPr>
          <w:rFonts w:cs="Calibri"/>
          <w:szCs w:val="22"/>
          <w:lang w:val="ru-RU"/>
        </w:rPr>
      </w:pPr>
      <w:r w:rsidRPr="00EF3E53">
        <w:rPr>
          <w:lang w:val="ru-RU"/>
        </w:rPr>
        <w:t>5.16</w:t>
      </w:r>
      <w:r w:rsidRPr="00EF3E53">
        <w:rPr>
          <w:lang w:val="ru-RU"/>
        </w:rPr>
        <w:tab/>
      </w:r>
      <w:r w:rsidR="00DA1DE0" w:rsidRPr="00EF3E53">
        <w:rPr>
          <w:rFonts w:cs="Calibri"/>
          <w:szCs w:val="22"/>
          <w:lang w:val="ru-RU"/>
        </w:rPr>
        <w:t xml:space="preserve">Председатель </w:t>
      </w:r>
      <w:r w:rsidR="00DA1DE0" w:rsidRPr="00EF3E53">
        <w:rPr>
          <w:rFonts w:cs="Calibri"/>
          <w:color w:val="000000"/>
          <w:szCs w:val="22"/>
          <w:lang w:val="ru-RU"/>
        </w:rPr>
        <w:t>МСКГ</w:t>
      </w:r>
      <w:r w:rsidR="00DA1DE0" w:rsidRPr="00EF3E53">
        <w:rPr>
          <w:rFonts w:cs="Calibri"/>
          <w:szCs w:val="22"/>
          <w:lang w:val="ru-RU"/>
        </w:rPr>
        <w:t xml:space="preserve"> говорит, что в </w:t>
      </w:r>
      <w:r w:rsidR="00DA1DE0" w:rsidRPr="00EF3E53">
        <w:rPr>
          <w:rFonts w:cs="Calibri"/>
          <w:color w:val="000000"/>
          <w:szCs w:val="22"/>
          <w:lang w:val="ru-RU"/>
        </w:rPr>
        <w:t>МСКГ</w:t>
      </w:r>
      <w:r w:rsidR="00DA1DE0" w:rsidRPr="00EF3E53">
        <w:rPr>
          <w:rFonts w:cs="Calibri"/>
          <w:szCs w:val="22"/>
          <w:lang w:val="ru-RU"/>
        </w:rPr>
        <w:t xml:space="preserve"> входят представители каждой из консультативных групп Секторов</w:t>
      </w:r>
      <w:r w:rsidRPr="00EF3E53">
        <w:rPr>
          <w:rFonts w:cs="Calibri"/>
          <w:szCs w:val="22"/>
          <w:lang w:val="ru-RU"/>
        </w:rPr>
        <w:t xml:space="preserve">. </w:t>
      </w:r>
      <w:r w:rsidR="00DA1DE0" w:rsidRPr="00EF3E53">
        <w:rPr>
          <w:rFonts w:cs="Calibri"/>
          <w:szCs w:val="22"/>
          <w:lang w:val="ru-RU"/>
        </w:rPr>
        <w:t xml:space="preserve">Координаторы </w:t>
      </w:r>
      <w:r w:rsidR="00DA1DE0" w:rsidRPr="00EF3E53">
        <w:rPr>
          <w:rFonts w:cs="Calibri"/>
          <w:color w:val="000000"/>
          <w:szCs w:val="22"/>
          <w:lang w:val="ru-RU"/>
        </w:rPr>
        <w:t>МСКГ</w:t>
      </w:r>
      <w:r w:rsidR="00DA1DE0" w:rsidRPr="00EF3E53">
        <w:rPr>
          <w:rFonts w:cs="Calibri"/>
          <w:szCs w:val="22"/>
          <w:lang w:val="ru-RU"/>
        </w:rPr>
        <w:t xml:space="preserve"> отбираются на основе компетенции и профессионального авторитета, для повышения согласованности усилий и недопущения расхождений</w:t>
      </w:r>
      <w:r w:rsidRPr="00EF3E53">
        <w:rPr>
          <w:rFonts w:cs="Calibri"/>
          <w:szCs w:val="22"/>
          <w:lang w:val="ru-RU"/>
        </w:rPr>
        <w:t xml:space="preserve">. </w:t>
      </w:r>
      <w:r w:rsidR="00DA1DE0" w:rsidRPr="00EF3E53">
        <w:rPr>
          <w:rFonts w:cs="Calibri"/>
          <w:szCs w:val="22"/>
          <w:lang w:val="ru-RU"/>
        </w:rPr>
        <w:t>Директорам региональных отделений было предложено участвовать в последнем собрании</w:t>
      </w:r>
      <w:r w:rsidR="00B024A7" w:rsidRPr="00EF3E53">
        <w:rPr>
          <w:rFonts w:cs="Calibri"/>
          <w:szCs w:val="22"/>
          <w:lang w:val="ru-RU"/>
        </w:rPr>
        <w:t>, что они проделали в виртуальном режиме</w:t>
      </w:r>
      <w:r w:rsidRPr="00EF3E53">
        <w:rPr>
          <w:rFonts w:cs="Calibri"/>
          <w:szCs w:val="22"/>
          <w:lang w:val="ru-RU"/>
        </w:rPr>
        <w:t xml:space="preserve">. </w:t>
      </w:r>
      <w:r w:rsidR="00B024A7" w:rsidRPr="00EF3E53">
        <w:rPr>
          <w:rFonts w:cs="Calibri"/>
          <w:szCs w:val="22"/>
          <w:lang w:val="ru-RU"/>
        </w:rPr>
        <w:t xml:space="preserve">Он ожидает, что вновь созданная </w:t>
      </w:r>
      <w:r w:rsidR="00B024A7" w:rsidRPr="00EF3E53">
        <w:rPr>
          <w:rFonts w:cs="Calibri"/>
          <w:color w:val="000000"/>
          <w:szCs w:val="22"/>
          <w:lang w:val="ru-RU"/>
        </w:rPr>
        <w:t>РКГ</w:t>
      </w:r>
      <w:r w:rsidR="00B024A7" w:rsidRPr="00EF3E53">
        <w:rPr>
          <w:rFonts w:cs="Calibri"/>
          <w:szCs w:val="22"/>
          <w:lang w:val="ru-RU"/>
        </w:rPr>
        <w:t xml:space="preserve"> будет регулярно отчитываться перед </w:t>
      </w:r>
      <w:r w:rsidR="00B024A7" w:rsidRPr="00EF3E53">
        <w:rPr>
          <w:rFonts w:cs="Calibri"/>
          <w:color w:val="000000"/>
          <w:szCs w:val="22"/>
          <w:lang w:val="ru-RU"/>
        </w:rPr>
        <w:t>МСКГ</w:t>
      </w:r>
      <w:r w:rsidRPr="00EF3E53">
        <w:rPr>
          <w:rFonts w:cs="Calibri"/>
          <w:szCs w:val="22"/>
          <w:lang w:val="ru-RU"/>
        </w:rPr>
        <w:t xml:space="preserve">, </w:t>
      </w:r>
      <w:r w:rsidR="00B024A7" w:rsidRPr="00EF3E53">
        <w:rPr>
          <w:rFonts w:cs="Calibri"/>
          <w:szCs w:val="22"/>
          <w:lang w:val="ru-RU"/>
        </w:rPr>
        <w:t xml:space="preserve">как раньше делала </w:t>
      </w:r>
      <w:r w:rsidR="00B024A7" w:rsidRPr="00EF3E53">
        <w:rPr>
          <w:rFonts w:cs="Calibri"/>
          <w:color w:val="000000"/>
          <w:szCs w:val="22"/>
          <w:lang w:val="ru-RU"/>
        </w:rPr>
        <w:t>ЦГ-МСК</w:t>
      </w:r>
      <w:r w:rsidRPr="00EF3E53">
        <w:rPr>
          <w:rFonts w:cs="Calibri"/>
          <w:szCs w:val="22"/>
          <w:lang w:val="ru-RU"/>
        </w:rPr>
        <w:t>.</w:t>
      </w:r>
    </w:p>
    <w:p w14:paraId="50F0EA8D" w14:textId="720182C4" w:rsidR="00827967" w:rsidRPr="00EF3E53" w:rsidRDefault="00827967" w:rsidP="00827967">
      <w:pPr>
        <w:rPr>
          <w:rFonts w:asciiTheme="minorHAnsi" w:hAnsiTheme="minorHAnsi" w:cstheme="minorHAnsi"/>
          <w:szCs w:val="22"/>
          <w:lang w:val="ru-RU"/>
        </w:rPr>
      </w:pPr>
      <w:r w:rsidRPr="00EF3E53">
        <w:rPr>
          <w:lang w:val="ru-RU"/>
        </w:rPr>
        <w:t>5.17</w:t>
      </w:r>
      <w:r w:rsidRPr="00EF3E53">
        <w:rPr>
          <w:lang w:val="ru-RU"/>
        </w:rPr>
        <w:tab/>
      </w:r>
      <w:r w:rsidR="0062393C" w:rsidRPr="00EF3E53">
        <w:rPr>
          <w:lang w:val="ru-RU"/>
        </w:rPr>
        <w:t>Отвечая еще на один вопрос об определении концепции "Единый МСЭ", представитель Генерального секретариата ссылается на ряд источников в документах и текстах МСЭ</w:t>
      </w:r>
      <w:r w:rsidRPr="00EF3E53">
        <w:rPr>
          <w:lang w:val="ru-RU"/>
        </w:rPr>
        <w:t xml:space="preserve">. </w:t>
      </w:r>
      <w:r w:rsidR="0062393C" w:rsidRPr="00EF3E53">
        <w:rPr>
          <w:lang w:val="ru-RU"/>
        </w:rPr>
        <w:t>В Стратегическом плане на</w:t>
      </w:r>
      <w:r w:rsidRPr="00EF3E53">
        <w:rPr>
          <w:lang w:val="ru-RU"/>
        </w:rPr>
        <w:t xml:space="preserve"> 2020</w:t>
      </w:r>
      <w:r w:rsidR="003E2F4B" w:rsidRPr="00EF3E53">
        <w:rPr>
          <w:lang w:val="ru-RU"/>
        </w:rPr>
        <w:t>−</w:t>
      </w:r>
      <w:r w:rsidRPr="00EF3E53">
        <w:rPr>
          <w:lang w:val="ru-RU"/>
        </w:rPr>
        <w:t>2023</w:t>
      </w:r>
      <w:r w:rsidR="003E2F4B" w:rsidRPr="00EF3E53">
        <w:rPr>
          <w:lang w:val="ru-RU"/>
        </w:rPr>
        <w:t> годы</w:t>
      </w:r>
      <w:r w:rsidRPr="00EF3E53">
        <w:rPr>
          <w:lang w:val="ru-RU"/>
        </w:rPr>
        <w:t xml:space="preserve"> </w:t>
      </w:r>
      <w:r w:rsidR="0062393C" w:rsidRPr="00EF3E53">
        <w:rPr>
          <w:lang w:val="ru-RU"/>
        </w:rPr>
        <w:t>в Резолюции </w:t>
      </w:r>
      <w:r w:rsidRPr="00EF3E53">
        <w:rPr>
          <w:lang w:val="ru-RU"/>
        </w:rPr>
        <w:t>71 (</w:t>
      </w:r>
      <w:r w:rsidR="0062393C" w:rsidRPr="00EF3E53">
        <w:rPr>
          <w:lang w:val="ru-RU"/>
        </w:rPr>
        <w:t>Пересм. Дубай</w:t>
      </w:r>
      <w:r w:rsidRPr="00EF3E53">
        <w:rPr>
          <w:lang w:val="ru-RU"/>
        </w:rPr>
        <w:t>, 2018</w:t>
      </w:r>
      <w:r w:rsidR="0062393C" w:rsidRPr="00EF3E53">
        <w:rPr>
          <w:lang w:val="ru-RU"/>
        </w:rPr>
        <w:t> г.</w:t>
      </w:r>
      <w:r w:rsidRPr="00EF3E53">
        <w:rPr>
          <w:lang w:val="ru-RU"/>
        </w:rPr>
        <w:t>)</w:t>
      </w:r>
      <w:r w:rsidR="004B742B" w:rsidRPr="00EF3E53">
        <w:rPr>
          <w:lang w:val="ru-RU"/>
        </w:rPr>
        <w:t xml:space="preserve"> на </w:t>
      </w:r>
      <w:r w:rsidR="004B742B" w:rsidRPr="00EF3E53">
        <w:rPr>
          <w:rFonts w:asciiTheme="minorHAnsi" w:hAnsiTheme="minorHAnsi" w:cstheme="minorHAnsi"/>
          <w:szCs w:val="22"/>
          <w:lang w:val="ru-RU"/>
        </w:rPr>
        <w:t>концепцию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 </w:t>
      </w:r>
      <w:r w:rsidR="00FF3818" w:rsidRPr="00EF3E53">
        <w:rPr>
          <w:rFonts w:asciiTheme="minorHAnsi" w:hAnsiTheme="minorHAnsi" w:cstheme="minorHAnsi"/>
          <w:szCs w:val="22"/>
          <w:lang w:val="ru-RU"/>
        </w:rPr>
        <w:t>"</w:t>
      </w:r>
      <w:r w:rsidR="0062393C" w:rsidRPr="00EF3E53">
        <w:rPr>
          <w:rFonts w:asciiTheme="minorHAnsi" w:hAnsiTheme="minorHAnsi" w:cstheme="minorHAnsi"/>
          <w:color w:val="000000"/>
          <w:szCs w:val="22"/>
          <w:lang w:val="ru-RU"/>
        </w:rPr>
        <w:t>Работать как единый МСЭ"</w:t>
      </w:r>
      <w:r w:rsidRPr="00EF3E53">
        <w:rPr>
          <w:lang w:val="ru-RU"/>
        </w:rPr>
        <w:t xml:space="preserve"> </w:t>
      </w:r>
      <w:r w:rsidR="004B742B" w:rsidRPr="00EF3E53">
        <w:rPr>
          <w:lang w:val="ru-RU"/>
        </w:rPr>
        <w:t xml:space="preserve">дается ссылка в ситуационном анализе, и она </w:t>
      </w:r>
      <w:r w:rsidR="004B742B" w:rsidRPr="00EF3E53">
        <w:rPr>
          <w:rFonts w:asciiTheme="minorHAnsi" w:hAnsiTheme="minorHAnsi" w:cstheme="minorHAnsi"/>
          <w:szCs w:val="22"/>
          <w:lang w:val="ru-RU"/>
        </w:rPr>
        <w:t>определяется как один из критериев выполнения Стратегического плана с соответствующим определением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; </w:t>
      </w:r>
      <w:r w:rsidR="004B742B" w:rsidRPr="00EF3E53">
        <w:rPr>
          <w:rFonts w:asciiTheme="minorHAnsi" w:hAnsiTheme="minorHAnsi" w:cstheme="minorHAnsi"/>
          <w:szCs w:val="22"/>
          <w:lang w:val="ru-RU"/>
        </w:rPr>
        <w:t xml:space="preserve">а </w:t>
      </w:r>
      <w:r w:rsidR="004B742B" w:rsidRPr="00EF3E53">
        <w:rPr>
          <w:rFonts w:asciiTheme="minorHAnsi" w:hAnsiTheme="minorHAnsi" w:cstheme="minorHAnsi"/>
          <w:color w:val="000000"/>
          <w:szCs w:val="22"/>
          <w:lang w:val="ru-RU"/>
        </w:rPr>
        <w:t>реализация концепции "Единый МСЭ"</w:t>
      </w:r>
      <w:r w:rsidR="004B742B" w:rsidRPr="00EF3E53">
        <w:rPr>
          <w:rFonts w:asciiTheme="minorHAnsi" w:hAnsiTheme="minorHAnsi" w:cstheme="minorHAnsi"/>
          <w:szCs w:val="22"/>
          <w:lang w:val="ru-RU"/>
        </w:rPr>
        <w:t xml:space="preserve"> является межсекторальным намеченным результатом деятельности 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I.6-2. </w:t>
      </w:r>
      <w:r w:rsidR="004B742B" w:rsidRPr="00EF3E53">
        <w:rPr>
          <w:rFonts w:asciiTheme="minorHAnsi" w:hAnsiTheme="minorHAnsi" w:cstheme="minorHAnsi"/>
          <w:szCs w:val="22"/>
          <w:lang w:val="ru-RU"/>
        </w:rPr>
        <w:t>"</w:t>
      </w:r>
      <w:r w:rsidR="004B742B" w:rsidRPr="00EF3E53">
        <w:rPr>
          <w:rFonts w:asciiTheme="minorHAnsi" w:hAnsiTheme="minorHAnsi" w:cstheme="minorHAnsi"/>
          <w:color w:val="000000"/>
          <w:szCs w:val="22"/>
          <w:lang w:val="ru-RU"/>
        </w:rPr>
        <w:t>Работать как единый МСЭ" было одним из принципов, изначально определенных Рабочей группой Совета по Стратегическому и Финансовому планам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 (</w:t>
      </w:r>
      <w:r w:rsidR="004B742B" w:rsidRPr="00EF3E53">
        <w:rPr>
          <w:rFonts w:asciiTheme="minorHAnsi" w:hAnsiTheme="minorHAnsi" w:cstheme="minorHAnsi"/>
          <w:szCs w:val="22"/>
          <w:lang w:val="ru-RU"/>
        </w:rPr>
        <w:t>РГС</w:t>
      </w:r>
      <w:r w:rsidRPr="00EF3E53">
        <w:rPr>
          <w:rFonts w:asciiTheme="minorHAnsi" w:hAnsiTheme="minorHAnsi" w:cstheme="minorHAnsi"/>
          <w:szCs w:val="22"/>
          <w:lang w:val="ru-RU"/>
        </w:rPr>
        <w:t>-</w:t>
      </w:r>
      <w:r w:rsidR="004B742B" w:rsidRPr="00EF3E53">
        <w:rPr>
          <w:rFonts w:asciiTheme="minorHAnsi" w:hAnsiTheme="minorHAnsi" w:cstheme="minorHAnsi"/>
          <w:szCs w:val="22"/>
          <w:lang w:val="ru-RU"/>
        </w:rPr>
        <w:t>СФП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). </w:t>
      </w:r>
      <w:r w:rsidR="004B742B" w:rsidRPr="00EF3E53">
        <w:rPr>
          <w:rFonts w:asciiTheme="minorHAnsi" w:hAnsiTheme="minorHAnsi" w:cstheme="minorHAnsi"/>
          <w:szCs w:val="22"/>
          <w:lang w:val="ru-RU"/>
        </w:rPr>
        <w:t>На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 </w:t>
      </w:r>
      <w:r w:rsidR="003E2F4B" w:rsidRPr="00EF3E53">
        <w:rPr>
          <w:rFonts w:asciiTheme="minorHAnsi" w:hAnsiTheme="minorHAnsi" w:cstheme="minorHAnsi"/>
          <w:szCs w:val="22"/>
          <w:lang w:val="ru-RU"/>
        </w:rPr>
        <w:t>ПК</w:t>
      </w:r>
      <w:r w:rsidRPr="00EF3E53">
        <w:rPr>
          <w:rFonts w:asciiTheme="minorHAnsi" w:hAnsiTheme="minorHAnsi" w:cstheme="minorHAnsi"/>
          <w:szCs w:val="22"/>
          <w:lang w:val="ru-RU"/>
        </w:rPr>
        <w:t>-22</w:t>
      </w:r>
      <w:r w:rsidR="000C5E18" w:rsidRPr="00EF3E53">
        <w:rPr>
          <w:rFonts w:asciiTheme="minorHAnsi" w:hAnsiTheme="minorHAnsi" w:cstheme="minorHAnsi"/>
          <w:szCs w:val="22"/>
          <w:lang w:val="ru-RU"/>
        </w:rPr>
        <w:t xml:space="preserve"> пленарное заседание утвердило рекомендацию </w:t>
      </w:r>
      <w:r w:rsidR="000C5E18" w:rsidRPr="00EF3E53">
        <w:rPr>
          <w:rFonts w:asciiTheme="minorHAnsi" w:hAnsiTheme="minorHAnsi" w:cstheme="minorHAnsi"/>
          <w:szCs w:val="22"/>
          <w:lang w:val="ru-RU"/>
        </w:rPr>
        <w:lastRenderedPageBreak/>
        <w:t xml:space="preserve">Комитета 6 </w:t>
      </w:r>
      <w:r w:rsidR="006539AD" w:rsidRPr="00EF3E53">
        <w:rPr>
          <w:rFonts w:asciiTheme="minorHAnsi" w:hAnsiTheme="minorHAnsi" w:cstheme="minorHAnsi"/>
          <w:szCs w:val="22"/>
          <w:lang w:val="ru-RU"/>
        </w:rPr>
        <w:t xml:space="preserve">о том, чтобы </w:t>
      </w:r>
      <w:r w:rsidR="000C5E18" w:rsidRPr="00EF3E53">
        <w:rPr>
          <w:rFonts w:asciiTheme="minorHAnsi" w:hAnsiTheme="minorHAnsi" w:cstheme="minorHAnsi"/>
          <w:color w:val="000000"/>
          <w:szCs w:val="22"/>
          <w:lang w:val="ru-RU"/>
        </w:rPr>
        <w:t>поручить Генеральному секретарю в координации с Директорами Бюро представить на сессии Совета 2024 года отчет об осуществлении концепции "Единый МСЭ"</w:t>
      </w:r>
      <w:r w:rsidR="006539AD" w:rsidRPr="00EF3E53">
        <w:rPr>
          <w:rFonts w:asciiTheme="minorHAnsi" w:hAnsiTheme="minorHAnsi" w:cstheme="minorHAnsi"/>
          <w:color w:val="000000"/>
          <w:szCs w:val="22"/>
          <w:lang w:val="ru-RU"/>
        </w:rPr>
        <w:t>, а также</w:t>
      </w:r>
      <w:r w:rsidR="000C5E18" w:rsidRPr="00EF3E53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6539AD" w:rsidRPr="00EF3E53">
        <w:rPr>
          <w:rFonts w:asciiTheme="minorHAnsi" w:hAnsiTheme="minorHAnsi" w:cstheme="minorHAnsi"/>
          <w:color w:val="000000"/>
          <w:szCs w:val="22"/>
          <w:lang w:val="ru-RU"/>
        </w:rPr>
        <w:t xml:space="preserve">поручить </w:t>
      </w:r>
      <w:r w:rsidR="000C5E18" w:rsidRPr="00EF3E53">
        <w:rPr>
          <w:rFonts w:asciiTheme="minorHAnsi" w:hAnsiTheme="minorHAnsi" w:cstheme="minorHAnsi"/>
          <w:color w:val="000000"/>
          <w:szCs w:val="22"/>
          <w:lang w:val="ru-RU"/>
        </w:rPr>
        <w:t>Совету оценить отчет Генерального секретаря и представить следующей Полномочной конференции отчет об осуществлении концепции "Единый МСЭ", в том числе о деятельности региональных и зональных отделений</w:t>
      </w:r>
      <w:r w:rsidRPr="00EF3E53">
        <w:rPr>
          <w:rFonts w:asciiTheme="minorHAnsi" w:hAnsiTheme="minorHAnsi" w:cstheme="minorHAnsi"/>
          <w:szCs w:val="22"/>
          <w:lang w:val="ru-RU"/>
        </w:rPr>
        <w:t xml:space="preserve">. </w:t>
      </w:r>
      <w:r w:rsidR="000C5E18" w:rsidRPr="00EF3E53">
        <w:rPr>
          <w:rFonts w:asciiTheme="minorHAnsi" w:hAnsiTheme="minorHAnsi" w:cstheme="minorHAnsi"/>
          <w:szCs w:val="22"/>
          <w:lang w:val="ru-RU"/>
        </w:rPr>
        <w:t>Секретариат работает как Единый МСЭ и стремится предоставлять в этом качестве продукты и услуги Членам МСЭ</w:t>
      </w:r>
      <w:r w:rsidRPr="00EF3E53">
        <w:rPr>
          <w:rFonts w:asciiTheme="minorHAnsi" w:hAnsiTheme="minorHAnsi" w:cstheme="minorHAnsi"/>
          <w:szCs w:val="22"/>
          <w:lang w:val="ru-RU"/>
        </w:rPr>
        <w:t>.</w:t>
      </w:r>
    </w:p>
    <w:bookmarkEnd w:id="13"/>
    <w:p w14:paraId="4562FCD6" w14:textId="169D3E6C" w:rsidR="00827967" w:rsidRPr="00EF3E53" w:rsidRDefault="00827967" w:rsidP="00827967">
      <w:pPr>
        <w:rPr>
          <w:lang w:val="ru-RU"/>
        </w:rPr>
      </w:pPr>
      <w:r w:rsidRPr="00EF3E53">
        <w:rPr>
          <w:lang w:val="ru-RU"/>
        </w:rPr>
        <w:t>5.18</w:t>
      </w:r>
      <w:r w:rsidRPr="00EF3E53">
        <w:rPr>
          <w:lang w:val="ru-RU"/>
        </w:rPr>
        <w:tab/>
      </w:r>
      <w:bookmarkStart w:id="14" w:name="_Hlk141628578"/>
      <w:r w:rsidR="000C5E18" w:rsidRPr="00EF3E53">
        <w:rPr>
          <w:lang w:val="ru-RU"/>
        </w:rPr>
        <w:t>Председатель говорит, что обсуждение этого вопроса продолжится на шестом пленарном заседании</w:t>
      </w:r>
      <w:r w:rsidRPr="00EF3E53">
        <w:rPr>
          <w:lang w:val="ru-RU"/>
        </w:rPr>
        <w:t>.</w:t>
      </w:r>
      <w:bookmarkEnd w:id="14"/>
    </w:p>
    <w:p w14:paraId="3E404889" w14:textId="5D71F52E" w:rsidR="00365587" w:rsidRDefault="00365587" w:rsidP="00EF3E53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rFonts w:asciiTheme="minorHAnsi" w:hAnsiTheme="minorHAnsi" w:cstheme="minorHAnsi"/>
          <w:color w:val="000000"/>
          <w:szCs w:val="22"/>
          <w:lang w:val="ru-RU"/>
        </w:rPr>
      </w:pPr>
      <w:r w:rsidRPr="00EF3E53">
        <w:rPr>
          <w:rFonts w:asciiTheme="minorHAnsi" w:hAnsiTheme="minorHAnsi" w:cstheme="minorHAnsi"/>
          <w:szCs w:val="22"/>
          <w:lang w:val="ru-RU"/>
        </w:rPr>
        <w:t>Генеральный секретарь</w:t>
      </w:r>
      <w:r w:rsidRPr="00EF3E53">
        <w:rPr>
          <w:lang w:val="ru-RU"/>
        </w:rPr>
        <w:t>:</w:t>
      </w:r>
      <w:r w:rsidRPr="00EF3E53">
        <w:rPr>
          <w:lang w:val="ru-RU"/>
        </w:rPr>
        <w:tab/>
      </w:r>
      <w:r w:rsidRPr="00EF3E53">
        <w:rPr>
          <w:rFonts w:asciiTheme="minorHAnsi" w:hAnsiTheme="minorHAnsi" w:cstheme="minorHAnsi"/>
          <w:szCs w:val="22"/>
          <w:lang w:val="ru-RU"/>
        </w:rPr>
        <w:t>Председатель</w:t>
      </w:r>
      <w:r w:rsidRPr="00EF3E53">
        <w:rPr>
          <w:lang w:val="ru-RU"/>
        </w:rPr>
        <w:t>:</w:t>
      </w:r>
      <w:r w:rsidRPr="00EF3E53">
        <w:rPr>
          <w:lang w:val="ru-RU"/>
        </w:rPr>
        <w:br/>
      </w:r>
      <w:r w:rsidR="000C5E18" w:rsidRPr="00EF3E53">
        <w:rPr>
          <w:lang w:val="ru-RU"/>
        </w:rPr>
        <w:t>Д. БОГДАН-МАРТИН</w:t>
      </w:r>
      <w:r w:rsidRPr="00EF3E53">
        <w:rPr>
          <w:lang w:val="ru-RU"/>
        </w:rPr>
        <w:tab/>
      </w:r>
      <w:r w:rsidR="000C5E18" w:rsidRPr="00EF3E53">
        <w:rPr>
          <w:rFonts w:asciiTheme="minorHAnsi" w:hAnsiTheme="minorHAnsi" w:cstheme="minorHAnsi"/>
          <w:color w:val="000000"/>
          <w:szCs w:val="22"/>
          <w:lang w:val="ru-RU"/>
        </w:rPr>
        <w:t>С. МАРТИНЕС</w:t>
      </w:r>
    </w:p>
    <w:p w14:paraId="09B42268" w14:textId="74215917" w:rsidR="00DB525C" w:rsidRPr="00EF3E53" w:rsidRDefault="00DB525C" w:rsidP="00DB525C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jc w:val="center"/>
        <w:rPr>
          <w:lang w:val="ru-RU"/>
        </w:rPr>
      </w:pPr>
      <w:r>
        <w:rPr>
          <w:rFonts w:asciiTheme="minorHAnsi" w:hAnsiTheme="minorHAnsi" w:cstheme="minorHAnsi"/>
          <w:color w:val="000000"/>
          <w:szCs w:val="22"/>
          <w:lang w:val="ru-RU"/>
        </w:rPr>
        <w:t>____________________</w:t>
      </w:r>
    </w:p>
    <w:sectPr w:rsidR="00DB525C" w:rsidRPr="00EF3E53" w:rsidSect="00796BD3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7369" w14:textId="77777777" w:rsidR="001B4A41" w:rsidRDefault="001B4A41">
      <w:r>
        <w:separator/>
      </w:r>
    </w:p>
  </w:endnote>
  <w:endnote w:type="continuationSeparator" w:id="0">
    <w:p w14:paraId="24D1A5F3" w14:textId="77777777" w:rsidR="001B4A41" w:rsidRDefault="001B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DB6E0E0" w14:textId="77777777" w:rsidTr="00E31DCE">
      <w:trPr>
        <w:jc w:val="center"/>
      </w:trPr>
      <w:tc>
        <w:tcPr>
          <w:tcW w:w="1803" w:type="dxa"/>
          <w:vAlign w:val="center"/>
        </w:tcPr>
        <w:p w14:paraId="1394F2F0" w14:textId="5EC7744C" w:rsidR="00672F8A" w:rsidRPr="00B37B98" w:rsidRDefault="00672F8A" w:rsidP="00672F8A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</w:rPr>
            <w:t xml:space="preserve">DPS </w:t>
          </w:r>
          <w:r w:rsidR="001B4A41" w:rsidRPr="001B4A41">
            <w:rPr>
              <w:noProof/>
            </w:rPr>
            <w:t>526</w:t>
          </w:r>
          <w:r w:rsidR="00BB28F8">
            <w:rPr>
              <w:noProof/>
              <w:lang w:val="en-US"/>
            </w:rPr>
            <w:t>817</w:t>
          </w:r>
        </w:p>
      </w:tc>
      <w:tc>
        <w:tcPr>
          <w:tcW w:w="8261" w:type="dxa"/>
        </w:tcPr>
        <w:p w14:paraId="5438AFA3" w14:textId="502417E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B4A41">
            <w:rPr>
              <w:bCs/>
              <w:lang w:val="ru-RU"/>
            </w:rPr>
            <w:t>1</w:t>
          </w:r>
          <w:r w:rsidR="00BB28F8">
            <w:rPr>
              <w:bCs/>
              <w:lang w:val="en-US"/>
            </w:rPr>
            <w:t>1</w:t>
          </w:r>
          <w:r w:rsidR="001B4A41">
            <w:rPr>
              <w:bCs/>
              <w:lang w:val="ru-RU"/>
            </w:rPr>
            <w:t>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DDB0F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F3C2A42" w14:textId="77777777" w:rsidTr="00E31DCE">
      <w:trPr>
        <w:jc w:val="center"/>
      </w:trPr>
      <w:tc>
        <w:tcPr>
          <w:tcW w:w="1803" w:type="dxa"/>
          <w:vAlign w:val="center"/>
        </w:tcPr>
        <w:p w14:paraId="072EA824" w14:textId="77777777" w:rsidR="00672F8A" w:rsidRDefault="003B3702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3F5293F" w14:textId="063972D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B4A41">
            <w:rPr>
              <w:bCs/>
              <w:lang w:val="ru-RU"/>
            </w:rPr>
            <w:t>1</w:t>
          </w:r>
          <w:r w:rsidR="00BB28F8">
            <w:rPr>
              <w:bCs/>
              <w:lang w:val="en-US"/>
            </w:rPr>
            <w:t>1</w:t>
          </w:r>
          <w:r w:rsidR="001B4A41">
            <w:rPr>
              <w:bCs/>
              <w:lang w:val="ru-RU"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2DEDB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79CF" w14:textId="77777777" w:rsidR="001B4A41" w:rsidRDefault="001B4A41">
      <w:r>
        <w:t>____________________</w:t>
      </w:r>
    </w:p>
  </w:footnote>
  <w:footnote w:type="continuationSeparator" w:id="0">
    <w:p w14:paraId="59B3FA2C" w14:textId="77777777" w:rsidR="001B4A41" w:rsidRDefault="001B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ACCDA8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2C4F053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5" w:name="_Hlk133422111"/>
          <w:r>
            <w:rPr>
              <w:noProof/>
            </w:rPr>
            <w:drawing>
              <wp:inline distT="0" distB="0" distL="0" distR="0" wp14:anchorId="280DB19D" wp14:editId="3063A808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4484B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A3E47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8001AB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0FE966D6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20622" wp14:editId="6C222E4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F67B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41"/>
    <w:rsid w:val="00000613"/>
    <w:rsid w:val="00005BE0"/>
    <w:rsid w:val="0002183E"/>
    <w:rsid w:val="00026BF0"/>
    <w:rsid w:val="00030284"/>
    <w:rsid w:val="000569B4"/>
    <w:rsid w:val="00080E82"/>
    <w:rsid w:val="00084FAC"/>
    <w:rsid w:val="00085E34"/>
    <w:rsid w:val="000907A0"/>
    <w:rsid w:val="00097C35"/>
    <w:rsid w:val="000B2DE7"/>
    <w:rsid w:val="000C5E18"/>
    <w:rsid w:val="000D7BE4"/>
    <w:rsid w:val="000E1A31"/>
    <w:rsid w:val="000E563A"/>
    <w:rsid w:val="000E568E"/>
    <w:rsid w:val="000F38ED"/>
    <w:rsid w:val="000F6D34"/>
    <w:rsid w:val="000F76AC"/>
    <w:rsid w:val="0014734F"/>
    <w:rsid w:val="0015710D"/>
    <w:rsid w:val="001604AC"/>
    <w:rsid w:val="00163A32"/>
    <w:rsid w:val="00165D06"/>
    <w:rsid w:val="00192B41"/>
    <w:rsid w:val="001A0543"/>
    <w:rsid w:val="001B4A41"/>
    <w:rsid w:val="001B7B09"/>
    <w:rsid w:val="001C3B8E"/>
    <w:rsid w:val="001D3B76"/>
    <w:rsid w:val="001E01B4"/>
    <w:rsid w:val="001E5D5D"/>
    <w:rsid w:val="001E5D86"/>
    <w:rsid w:val="001E6719"/>
    <w:rsid w:val="001E7F50"/>
    <w:rsid w:val="00211438"/>
    <w:rsid w:val="00221575"/>
    <w:rsid w:val="00225368"/>
    <w:rsid w:val="00226B7C"/>
    <w:rsid w:val="00227FF0"/>
    <w:rsid w:val="002621B5"/>
    <w:rsid w:val="00266D60"/>
    <w:rsid w:val="00291EB6"/>
    <w:rsid w:val="002A4457"/>
    <w:rsid w:val="002B64D4"/>
    <w:rsid w:val="002D2F57"/>
    <w:rsid w:val="002D48C5"/>
    <w:rsid w:val="003041FE"/>
    <w:rsid w:val="00314D15"/>
    <w:rsid w:val="00320C5D"/>
    <w:rsid w:val="00323547"/>
    <w:rsid w:val="0033025A"/>
    <w:rsid w:val="003342E4"/>
    <w:rsid w:val="00350377"/>
    <w:rsid w:val="00365587"/>
    <w:rsid w:val="0037133A"/>
    <w:rsid w:val="0037467B"/>
    <w:rsid w:val="00395F15"/>
    <w:rsid w:val="003A1CC0"/>
    <w:rsid w:val="003B147E"/>
    <w:rsid w:val="003C1374"/>
    <w:rsid w:val="003C44B1"/>
    <w:rsid w:val="003D565D"/>
    <w:rsid w:val="003E2F4B"/>
    <w:rsid w:val="003E6C14"/>
    <w:rsid w:val="003F099E"/>
    <w:rsid w:val="003F0BCD"/>
    <w:rsid w:val="003F1A3A"/>
    <w:rsid w:val="003F235E"/>
    <w:rsid w:val="004023E0"/>
    <w:rsid w:val="00403DD8"/>
    <w:rsid w:val="00420436"/>
    <w:rsid w:val="00442515"/>
    <w:rsid w:val="004540D0"/>
    <w:rsid w:val="0045686C"/>
    <w:rsid w:val="00466ECE"/>
    <w:rsid w:val="0047529E"/>
    <w:rsid w:val="00486017"/>
    <w:rsid w:val="00486CE2"/>
    <w:rsid w:val="004918C4"/>
    <w:rsid w:val="004927EE"/>
    <w:rsid w:val="00497703"/>
    <w:rsid w:val="004A0374"/>
    <w:rsid w:val="004A2DCF"/>
    <w:rsid w:val="004A45B5"/>
    <w:rsid w:val="004A579C"/>
    <w:rsid w:val="004B176B"/>
    <w:rsid w:val="004B742B"/>
    <w:rsid w:val="004D0129"/>
    <w:rsid w:val="004D3123"/>
    <w:rsid w:val="004E3CE5"/>
    <w:rsid w:val="004F34A6"/>
    <w:rsid w:val="0050043C"/>
    <w:rsid w:val="00500B6A"/>
    <w:rsid w:val="00511F28"/>
    <w:rsid w:val="005232CD"/>
    <w:rsid w:val="00555DB5"/>
    <w:rsid w:val="00561899"/>
    <w:rsid w:val="0056428F"/>
    <w:rsid w:val="00564C03"/>
    <w:rsid w:val="00571230"/>
    <w:rsid w:val="005912C9"/>
    <w:rsid w:val="005A64D5"/>
    <w:rsid w:val="005B0294"/>
    <w:rsid w:val="005B38FA"/>
    <w:rsid w:val="005B3DEC"/>
    <w:rsid w:val="005C34BF"/>
    <w:rsid w:val="005D1775"/>
    <w:rsid w:val="005F7EF8"/>
    <w:rsid w:val="00601994"/>
    <w:rsid w:val="00604B6C"/>
    <w:rsid w:val="006076F2"/>
    <w:rsid w:val="00610B82"/>
    <w:rsid w:val="0061263F"/>
    <w:rsid w:val="00613571"/>
    <w:rsid w:val="0062393C"/>
    <w:rsid w:val="006319DD"/>
    <w:rsid w:val="006539AD"/>
    <w:rsid w:val="00671A58"/>
    <w:rsid w:val="00672F8A"/>
    <w:rsid w:val="0068397A"/>
    <w:rsid w:val="0068480F"/>
    <w:rsid w:val="00687E0B"/>
    <w:rsid w:val="006B14F9"/>
    <w:rsid w:val="006C26E8"/>
    <w:rsid w:val="006C27A5"/>
    <w:rsid w:val="006D412D"/>
    <w:rsid w:val="006E2D42"/>
    <w:rsid w:val="006E5049"/>
    <w:rsid w:val="006F22F3"/>
    <w:rsid w:val="006F5CD1"/>
    <w:rsid w:val="006F72DE"/>
    <w:rsid w:val="00703676"/>
    <w:rsid w:val="00707304"/>
    <w:rsid w:val="0071264B"/>
    <w:rsid w:val="00732269"/>
    <w:rsid w:val="007414F1"/>
    <w:rsid w:val="007527C6"/>
    <w:rsid w:val="00753853"/>
    <w:rsid w:val="00762555"/>
    <w:rsid w:val="00772543"/>
    <w:rsid w:val="00776420"/>
    <w:rsid w:val="00777BB8"/>
    <w:rsid w:val="00785ABD"/>
    <w:rsid w:val="00791ABA"/>
    <w:rsid w:val="00795D46"/>
    <w:rsid w:val="00796BD3"/>
    <w:rsid w:val="007A2DD4"/>
    <w:rsid w:val="007B62AB"/>
    <w:rsid w:val="007C113A"/>
    <w:rsid w:val="007C16BB"/>
    <w:rsid w:val="007C28FB"/>
    <w:rsid w:val="007D38B5"/>
    <w:rsid w:val="007E26DD"/>
    <w:rsid w:val="007E7B36"/>
    <w:rsid w:val="007E7EA0"/>
    <w:rsid w:val="00807255"/>
    <w:rsid w:val="0081023E"/>
    <w:rsid w:val="00812B5B"/>
    <w:rsid w:val="00814101"/>
    <w:rsid w:val="008173AA"/>
    <w:rsid w:val="00827967"/>
    <w:rsid w:val="00840A14"/>
    <w:rsid w:val="00844FFD"/>
    <w:rsid w:val="008544B6"/>
    <w:rsid w:val="00890495"/>
    <w:rsid w:val="008A67AE"/>
    <w:rsid w:val="008B62B4"/>
    <w:rsid w:val="008D2B57"/>
    <w:rsid w:val="008D2D7B"/>
    <w:rsid w:val="008E0263"/>
    <w:rsid w:val="008E0737"/>
    <w:rsid w:val="008E6552"/>
    <w:rsid w:val="008F7C2C"/>
    <w:rsid w:val="009067CC"/>
    <w:rsid w:val="00913209"/>
    <w:rsid w:val="0091610F"/>
    <w:rsid w:val="00933FAC"/>
    <w:rsid w:val="00940E96"/>
    <w:rsid w:val="009435B0"/>
    <w:rsid w:val="009604F8"/>
    <w:rsid w:val="009B0BAE"/>
    <w:rsid w:val="009B2BEB"/>
    <w:rsid w:val="009C1C89"/>
    <w:rsid w:val="009C7530"/>
    <w:rsid w:val="009E7E32"/>
    <w:rsid w:val="009F3448"/>
    <w:rsid w:val="00A00371"/>
    <w:rsid w:val="00A01CF9"/>
    <w:rsid w:val="00A112C3"/>
    <w:rsid w:val="00A2192D"/>
    <w:rsid w:val="00A31F71"/>
    <w:rsid w:val="00A36AB9"/>
    <w:rsid w:val="00A55D3A"/>
    <w:rsid w:val="00A5763B"/>
    <w:rsid w:val="00A71773"/>
    <w:rsid w:val="00AA444F"/>
    <w:rsid w:val="00AC34D2"/>
    <w:rsid w:val="00AC3C46"/>
    <w:rsid w:val="00AD4A34"/>
    <w:rsid w:val="00AE2C85"/>
    <w:rsid w:val="00B024A7"/>
    <w:rsid w:val="00B12A37"/>
    <w:rsid w:val="00B21333"/>
    <w:rsid w:val="00B37B98"/>
    <w:rsid w:val="00B41837"/>
    <w:rsid w:val="00B63EF2"/>
    <w:rsid w:val="00B7228F"/>
    <w:rsid w:val="00BA4A68"/>
    <w:rsid w:val="00BA7D89"/>
    <w:rsid w:val="00BB28F8"/>
    <w:rsid w:val="00BC0D39"/>
    <w:rsid w:val="00BC7BC0"/>
    <w:rsid w:val="00BD1176"/>
    <w:rsid w:val="00BD57B7"/>
    <w:rsid w:val="00BE63E2"/>
    <w:rsid w:val="00C253B1"/>
    <w:rsid w:val="00C324F0"/>
    <w:rsid w:val="00C54F6E"/>
    <w:rsid w:val="00C96002"/>
    <w:rsid w:val="00CA1338"/>
    <w:rsid w:val="00CA74A4"/>
    <w:rsid w:val="00CA7CCB"/>
    <w:rsid w:val="00CD2009"/>
    <w:rsid w:val="00CE78CD"/>
    <w:rsid w:val="00CF629C"/>
    <w:rsid w:val="00D02D3D"/>
    <w:rsid w:val="00D0386A"/>
    <w:rsid w:val="00D3201C"/>
    <w:rsid w:val="00D80454"/>
    <w:rsid w:val="00D92EEA"/>
    <w:rsid w:val="00D97D65"/>
    <w:rsid w:val="00DA1DE0"/>
    <w:rsid w:val="00DA5D4E"/>
    <w:rsid w:val="00DB525C"/>
    <w:rsid w:val="00E01BF6"/>
    <w:rsid w:val="00E04968"/>
    <w:rsid w:val="00E176BA"/>
    <w:rsid w:val="00E423EC"/>
    <w:rsid w:val="00E53DAE"/>
    <w:rsid w:val="00E55121"/>
    <w:rsid w:val="00E57EA5"/>
    <w:rsid w:val="00EA1BA6"/>
    <w:rsid w:val="00EB4FCB"/>
    <w:rsid w:val="00EB5C79"/>
    <w:rsid w:val="00EB6636"/>
    <w:rsid w:val="00EC32E0"/>
    <w:rsid w:val="00EC69A6"/>
    <w:rsid w:val="00EC6BC5"/>
    <w:rsid w:val="00EC7913"/>
    <w:rsid w:val="00EE6A5A"/>
    <w:rsid w:val="00EF3E53"/>
    <w:rsid w:val="00EF7646"/>
    <w:rsid w:val="00F005D1"/>
    <w:rsid w:val="00F31E4B"/>
    <w:rsid w:val="00F35898"/>
    <w:rsid w:val="00F5225B"/>
    <w:rsid w:val="00F56174"/>
    <w:rsid w:val="00F65E58"/>
    <w:rsid w:val="00F716B7"/>
    <w:rsid w:val="00FA15BD"/>
    <w:rsid w:val="00FB1065"/>
    <w:rsid w:val="00FE5701"/>
    <w:rsid w:val="00FF1DB4"/>
    <w:rsid w:val="00FF381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BA3BC"/>
  <w15:docId w15:val="{36FD5BB1-6408-4CB1-9B9A-49B0106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A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1357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655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55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552"/>
    <w:rPr>
      <w:rFonts w:ascii="Calibri" w:hAnsi="Calibri"/>
      <w:lang w:val="en-GB" w:eastAsia="en-US"/>
    </w:rPr>
  </w:style>
  <w:style w:type="character" w:customStyle="1" w:styleId="normaltextrun">
    <w:name w:val="normaltextrun"/>
    <w:basedOn w:val="DefaultParagraphFont"/>
    <w:rsid w:val="0081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05/en" TargetMode="External"/><Relationship Id="rId13" Type="http://schemas.openxmlformats.org/officeDocument/2006/relationships/hyperlink" Target="https://www.itu.int/md/S23-CL-C-0058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23-CL-C-0058/en" TargetMode="External"/><Relationship Id="rId12" Type="http://schemas.openxmlformats.org/officeDocument/2006/relationships/hyperlink" Target="https://www.itu.int/md/S23-CL-C-0079/en" TargetMode="External"/><Relationship Id="rId17" Type="http://schemas.openxmlformats.org/officeDocument/2006/relationships/hyperlink" Target="https://www.itu.int/md/S23-CL-C-0079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072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72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027/en" TargetMode="External"/><Relationship Id="rId10" Type="http://schemas.openxmlformats.org/officeDocument/2006/relationships/hyperlink" Target="https://www.itu.int/md/S23-CL-C-0027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29/en" TargetMode="External"/><Relationship Id="rId14" Type="http://schemas.openxmlformats.org/officeDocument/2006/relationships/hyperlink" Target="https://www.itu.int/md/S23-CL-C-0005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8</Pages>
  <Words>2882</Words>
  <Characters>20521</Characters>
  <Application>Microsoft Office Word</Application>
  <DocSecurity>0</DocSecurity>
  <Lines>171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23357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fifth Plenary meeting</dc:title>
  <dc:subject>Council 2023</dc:subject>
  <dc:creator>Maloletkova, Svetlana</dc:creator>
  <cp:keywords>C2023, C23, Council-23</cp:keywords>
  <dc:description/>
  <cp:lastModifiedBy>Xue, Kun</cp:lastModifiedBy>
  <cp:revision>5</cp:revision>
  <cp:lastPrinted>2006-03-28T16:12:00Z</cp:lastPrinted>
  <dcterms:created xsi:type="dcterms:W3CDTF">2023-09-01T16:22:00Z</dcterms:created>
  <dcterms:modified xsi:type="dcterms:W3CDTF">2023-09-01T16:23:00Z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