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7595A241" w14:textId="77777777" w:rsidTr="00E31DCE">
        <w:trPr>
          <w:cantSplit/>
          <w:trHeight w:val="23"/>
        </w:trPr>
        <w:tc>
          <w:tcPr>
            <w:tcW w:w="3969" w:type="dxa"/>
            <w:vMerge w:val="restart"/>
            <w:tcMar>
              <w:left w:w="0" w:type="dxa"/>
            </w:tcMar>
          </w:tcPr>
          <w:p w14:paraId="5609D154" w14:textId="5B80FE0E"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
        </w:tc>
        <w:tc>
          <w:tcPr>
            <w:tcW w:w="5245" w:type="dxa"/>
          </w:tcPr>
          <w:p w14:paraId="51B05ABB" w14:textId="6ADEF568" w:rsidR="00E24D59" w:rsidRPr="00E24D59" w:rsidRDefault="00E24D59" w:rsidP="00E31DCE">
            <w:pPr>
              <w:tabs>
                <w:tab w:val="left" w:pos="851"/>
              </w:tabs>
              <w:spacing w:before="0" w:line="240" w:lineRule="atLeast"/>
              <w:jc w:val="right"/>
              <w:rPr>
                <w:b/>
                <w:lang w:val="fr-CH"/>
              </w:rPr>
            </w:pPr>
            <w:r w:rsidRPr="00E24D59">
              <w:rPr>
                <w:rFonts w:cstheme="minorHAnsi"/>
                <w:b/>
                <w:bCs/>
                <w:lang w:val="ru-RU"/>
              </w:rPr>
              <w:t>文件</w:t>
            </w:r>
            <w:r>
              <w:rPr>
                <w:rFonts w:cstheme="minorHAnsi" w:hint="eastAsia"/>
                <w:b/>
                <w:bCs/>
                <w:lang w:val="ru-RU"/>
              </w:rPr>
              <w:t xml:space="preserve"> </w:t>
            </w:r>
            <w:r w:rsidRPr="00E24D59">
              <w:rPr>
                <w:b/>
                <w:lang w:val="fr-CH"/>
              </w:rPr>
              <w:t>C23/</w:t>
            </w:r>
            <w:r w:rsidR="00300062">
              <w:rPr>
                <w:b/>
                <w:lang w:val="fr-CH"/>
              </w:rPr>
              <w:t>106</w:t>
            </w:r>
            <w:r w:rsidRPr="00E24D59">
              <w:rPr>
                <w:b/>
                <w:lang w:val="fr-CH"/>
              </w:rPr>
              <w:t>-C</w:t>
            </w:r>
          </w:p>
        </w:tc>
      </w:tr>
      <w:tr w:rsidR="00E24D59" w:rsidRPr="00813E5E" w14:paraId="3FC870D1" w14:textId="77777777" w:rsidTr="00E31DCE">
        <w:trPr>
          <w:cantSplit/>
        </w:trPr>
        <w:tc>
          <w:tcPr>
            <w:tcW w:w="3969" w:type="dxa"/>
            <w:vMerge/>
          </w:tcPr>
          <w:p w14:paraId="087E8E27"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7A202F6D" w14:textId="6CB90603" w:rsidR="00E24D59" w:rsidRPr="00E85629" w:rsidRDefault="00E24D59" w:rsidP="00E31DCE">
            <w:pPr>
              <w:tabs>
                <w:tab w:val="left" w:pos="851"/>
              </w:tabs>
              <w:spacing w:before="0"/>
              <w:jc w:val="right"/>
              <w:rPr>
                <w:b/>
              </w:rPr>
            </w:pPr>
            <w:r>
              <w:rPr>
                <w:b/>
              </w:rPr>
              <w:t>2023</w:t>
            </w:r>
            <w:r w:rsidR="00C45EB2">
              <w:rPr>
                <w:rFonts w:hint="eastAsia"/>
                <w:b/>
                <w:lang w:eastAsia="zh-CN"/>
              </w:rPr>
              <w:t>年</w:t>
            </w:r>
            <w:r w:rsidR="004938DA">
              <w:rPr>
                <w:b/>
                <w:lang w:eastAsia="zh-CN"/>
              </w:rPr>
              <w:t>9</w:t>
            </w:r>
            <w:r w:rsidR="00C45EB2">
              <w:rPr>
                <w:rFonts w:hint="eastAsia"/>
                <w:b/>
                <w:lang w:eastAsia="zh-CN"/>
              </w:rPr>
              <w:t>月</w:t>
            </w:r>
            <w:r w:rsidR="004938DA">
              <w:rPr>
                <w:b/>
                <w:lang w:eastAsia="zh-CN"/>
              </w:rPr>
              <w:t>1</w:t>
            </w:r>
            <w:r w:rsidR="00C45EB2">
              <w:rPr>
                <w:rFonts w:hint="eastAsia"/>
                <w:b/>
                <w:lang w:eastAsia="zh-CN"/>
              </w:rPr>
              <w:t>日</w:t>
            </w:r>
          </w:p>
        </w:tc>
      </w:tr>
      <w:tr w:rsidR="00E24D59" w:rsidRPr="00813E5E" w14:paraId="6160C914" w14:textId="77777777" w:rsidTr="00E31DCE">
        <w:trPr>
          <w:cantSplit/>
          <w:trHeight w:val="23"/>
        </w:trPr>
        <w:tc>
          <w:tcPr>
            <w:tcW w:w="3969" w:type="dxa"/>
            <w:vMerge/>
          </w:tcPr>
          <w:p w14:paraId="079CE476"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28F530E0" w14:textId="28A69597" w:rsidR="00E24D59" w:rsidRPr="00E85629" w:rsidRDefault="00E24D59" w:rsidP="00E31DCE">
            <w:pPr>
              <w:tabs>
                <w:tab w:val="left" w:pos="851"/>
              </w:tabs>
              <w:spacing w:before="0" w:line="240" w:lineRule="atLeast"/>
              <w:jc w:val="right"/>
              <w:rPr>
                <w:b/>
                <w:lang w:eastAsia="zh-CN"/>
              </w:rPr>
            </w:pPr>
            <w:r w:rsidRPr="00E24D59">
              <w:rPr>
                <w:rFonts w:cstheme="minorHAnsi"/>
                <w:b/>
                <w:bCs/>
                <w:lang w:val="ru-RU"/>
              </w:rPr>
              <w:t>原文：</w:t>
            </w:r>
            <w:r w:rsidR="00300062">
              <w:rPr>
                <w:rFonts w:cstheme="minorHAnsi" w:hint="eastAsia"/>
                <w:b/>
                <w:bCs/>
                <w:lang w:val="ru-RU" w:eastAsia="zh-CN"/>
              </w:rPr>
              <w:t>英文</w:t>
            </w:r>
          </w:p>
        </w:tc>
      </w:tr>
      <w:tr w:rsidR="00E24D59" w:rsidRPr="00813E5E" w14:paraId="0C85AA9C" w14:textId="77777777" w:rsidTr="00E31DCE">
        <w:trPr>
          <w:cantSplit/>
          <w:trHeight w:val="23"/>
        </w:trPr>
        <w:tc>
          <w:tcPr>
            <w:tcW w:w="3969" w:type="dxa"/>
          </w:tcPr>
          <w:p w14:paraId="590EFDF3" w14:textId="77777777" w:rsidR="00E24D59" w:rsidRPr="00813E5E" w:rsidRDefault="00E24D59" w:rsidP="00E31DCE">
            <w:pPr>
              <w:tabs>
                <w:tab w:val="left" w:pos="851"/>
              </w:tabs>
              <w:spacing w:line="240" w:lineRule="atLeast"/>
              <w:rPr>
                <w:b/>
              </w:rPr>
            </w:pPr>
          </w:p>
        </w:tc>
        <w:tc>
          <w:tcPr>
            <w:tcW w:w="5245" w:type="dxa"/>
          </w:tcPr>
          <w:p w14:paraId="2F312C85" w14:textId="77777777" w:rsidR="00E24D59" w:rsidRDefault="00E24D59" w:rsidP="00E31DCE">
            <w:pPr>
              <w:tabs>
                <w:tab w:val="left" w:pos="851"/>
              </w:tabs>
              <w:spacing w:before="0" w:line="240" w:lineRule="atLeast"/>
              <w:jc w:val="right"/>
              <w:rPr>
                <w:b/>
              </w:rPr>
            </w:pPr>
          </w:p>
        </w:tc>
      </w:tr>
      <w:tr w:rsidR="00E24D59" w:rsidRPr="00813E5E" w14:paraId="2ABA0B91" w14:textId="77777777" w:rsidTr="00E31DCE">
        <w:trPr>
          <w:cantSplit/>
        </w:trPr>
        <w:tc>
          <w:tcPr>
            <w:tcW w:w="9214" w:type="dxa"/>
            <w:gridSpan w:val="2"/>
            <w:tcMar>
              <w:left w:w="0" w:type="dxa"/>
            </w:tcMar>
          </w:tcPr>
          <w:p w14:paraId="1794D71B" w14:textId="77777777" w:rsidR="00300062" w:rsidRDefault="00300062" w:rsidP="00300062">
            <w:pPr>
              <w:pStyle w:val="Title1"/>
              <w:rPr>
                <w:lang w:eastAsia="zh-CN"/>
              </w:rPr>
            </w:pPr>
            <w:bookmarkStart w:id="5" w:name="dsource" w:colFirst="0" w:colLast="0"/>
            <w:bookmarkEnd w:id="4"/>
            <w:r w:rsidRPr="00DA6D18">
              <w:rPr>
                <w:rFonts w:hint="eastAsia"/>
                <w:lang w:eastAsia="zh-CN"/>
              </w:rPr>
              <w:t>第一次</w:t>
            </w:r>
            <w:r>
              <w:rPr>
                <w:rFonts w:hint="eastAsia"/>
                <w:lang w:eastAsia="zh-CN"/>
              </w:rPr>
              <w:t>全体</w:t>
            </w:r>
            <w:r w:rsidRPr="00DA6D18">
              <w:rPr>
                <w:rFonts w:hint="eastAsia"/>
                <w:lang w:eastAsia="zh-CN"/>
              </w:rPr>
              <w:t>会议</w:t>
            </w:r>
          </w:p>
          <w:p w14:paraId="7EEED04D" w14:textId="440CF243" w:rsidR="00E24D59" w:rsidRPr="00E24D59" w:rsidRDefault="00300062" w:rsidP="00300062">
            <w:pPr>
              <w:pStyle w:val="Title1"/>
              <w:rPr>
                <w:sz w:val="34"/>
                <w:szCs w:val="34"/>
                <w:lang w:eastAsia="zh-CN"/>
              </w:rPr>
            </w:pPr>
            <w:r w:rsidRPr="00DA6D18">
              <w:rPr>
                <w:rFonts w:hint="eastAsia"/>
                <w:lang w:eastAsia="zh-CN"/>
              </w:rPr>
              <w:t>摘要记录</w:t>
            </w:r>
          </w:p>
        </w:tc>
      </w:tr>
      <w:tr w:rsidR="00E24D59" w:rsidRPr="00346598" w14:paraId="3036AA87" w14:textId="77777777" w:rsidTr="00E31DCE">
        <w:trPr>
          <w:cantSplit/>
        </w:trPr>
        <w:tc>
          <w:tcPr>
            <w:tcW w:w="9214" w:type="dxa"/>
            <w:gridSpan w:val="2"/>
            <w:tcMar>
              <w:left w:w="0" w:type="dxa"/>
            </w:tcMar>
          </w:tcPr>
          <w:p w14:paraId="5A3EAE6B" w14:textId="3DB95916" w:rsidR="00E24D59" w:rsidRDefault="00D9591D" w:rsidP="00D9591D">
            <w:pPr>
              <w:jc w:val="center"/>
              <w:rPr>
                <w:lang w:eastAsia="zh-CN"/>
              </w:rPr>
            </w:pPr>
            <w:bookmarkStart w:id="6" w:name="dtitle1" w:colFirst="0" w:colLast="0"/>
            <w:bookmarkEnd w:id="5"/>
            <w:r>
              <w:rPr>
                <w:lang w:eastAsia="zh-CN"/>
              </w:rPr>
              <w:t>202</w:t>
            </w:r>
            <w:r w:rsidR="00346598">
              <w:rPr>
                <w:lang w:eastAsia="zh-CN"/>
              </w:rPr>
              <w:t>3</w:t>
            </w:r>
            <w:r>
              <w:rPr>
                <w:rFonts w:hint="eastAsia"/>
                <w:lang w:eastAsia="zh-CN"/>
              </w:rPr>
              <w:t>年</w:t>
            </w:r>
            <w:r w:rsidR="00346598">
              <w:rPr>
                <w:lang w:eastAsia="zh-CN"/>
              </w:rPr>
              <w:t>7</w:t>
            </w:r>
            <w:r>
              <w:rPr>
                <w:rFonts w:hint="eastAsia"/>
                <w:lang w:eastAsia="zh-CN"/>
              </w:rPr>
              <w:t>月</w:t>
            </w:r>
            <w:r w:rsidR="00346598">
              <w:rPr>
                <w:lang w:eastAsia="zh-CN"/>
              </w:rPr>
              <w:t>12</w:t>
            </w:r>
            <w:r>
              <w:rPr>
                <w:rFonts w:hint="eastAsia"/>
                <w:lang w:eastAsia="zh-CN"/>
              </w:rPr>
              <w:t>日（星期</w:t>
            </w:r>
            <w:r w:rsidR="00346598">
              <w:rPr>
                <w:rFonts w:hint="eastAsia"/>
                <w:lang w:eastAsia="zh-CN"/>
              </w:rPr>
              <w:t>三</w:t>
            </w:r>
            <w:r>
              <w:rPr>
                <w:rFonts w:hint="eastAsia"/>
                <w:lang w:eastAsia="zh-CN"/>
              </w:rPr>
              <w:t>），</w:t>
            </w:r>
            <w:r w:rsidR="00346598">
              <w:rPr>
                <w:lang w:eastAsia="zh-CN"/>
              </w:rPr>
              <w:t>14</w:t>
            </w:r>
            <w:r w:rsidR="0078323D">
              <w:rPr>
                <w:rFonts w:hint="eastAsia"/>
                <w:lang w:eastAsia="zh-CN"/>
              </w:rPr>
              <w:t>:</w:t>
            </w:r>
            <w:r w:rsidR="00346598">
              <w:rPr>
                <w:rFonts w:hint="eastAsia"/>
                <w:lang w:eastAsia="zh-CN"/>
              </w:rPr>
              <w:t>3</w:t>
            </w:r>
            <w:r w:rsidR="00346598">
              <w:rPr>
                <w:lang w:eastAsia="zh-CN"/>
              </w:rPr>
              <w:t>0</w:t>
            </w:r>
            <w:r>
              <w:rPr>
                <w:rFonts w:hint="eastAsia"/>
                <w:lang w:eastAsia="zh-CN"/>
              </w:rPr>
              <w:t>至</w:t>
            </w:r>
            <w:r w:rsidR="00346598">
              <w:rPr>
                <w:lang w:eastAsia="zh-CN"/>
              </w:rPr>
              <w:t>17</w:t>
            </w:r>
            <w:r w:rsidR="0078323D">
              <w:rPr>
                <w:rFonts w:hint="eastAsia"/>
                <w:lang w:eastAsia="zh-CN"/>
              </w:rPr>
              <w:t>:</w:t>
            </w:r>
            <w:r w:rsidR="00346598">
              <w:rPr>
                <w:rFonts w:hint="eastAsia"/>
                <w:lang w:eastAsia="zh-CN"/>
              </w:rPr>
              <w:t>3</w:t>
            </w:r>
            <w:r w:rsidR="00346598">
              <w:rPr>
                <w:lang w:eastAsia="zh-CN"/>
              </w:rPr>
              <w:t>5</w:t>
            </w:r>
          </w:p>
          <w:p w14:paraId="3E5A7B3D" w14:textId="3CD90746" w:rsidR="00D9591D" w:rsidRPr="00346598" w:rsidRDefault="00D9591D" w:rsidP="00D9591D">
            <w:pPr>
              <w:jc w:val="center"/>
              <w:rPr>
                <w:rFonts w:ascii="SimSun" w:hAnsi="SimSun"/>
                <w:lang w:val="fr-CH" w:eastAsia="zh-CN"/>
              </w:rPr>
            </w:pPr>
            <w:r w:rsidRPr="00DA6D18">
              <w:rPr>
                <w:rFonts w:asciiTheme="minorHAnsi" w:hAnsiTheme="minorHAnsi" w:cstheme="minorHAnsi"/>
                <w:b/>
                <w:bCs/>
                <w:szCs w:val="24"/>
              </w:rPr>
              <w:t>主席</w:t>
            </w:r>
            <w:r w:rsidRPr="00346598">
              <w:rPr>
                <w:rFonts w:asciiTheme="minorHAnsi" w:hAnsiTheme="minorHAnsi" w:cstheme="minorHAnsi" w:hint="eastAsia"/>
                <w:b/>
                <w:bCs/>
                <w:szCs w:val="24"/>
                <w:lang w:val="fr-CH"/>
              </w:rPr>
              <w:t>：</w:t>
            </w:r>
            <w:r w:rsidR="00346598" w:rsidRPr="00346598">
              <w:rPr>
                <w:szCs w:val="24"/>
                <w:lang w:val="fr-CH"/>
              </w:rPr>
              <w:t>C. MARTINEZ</w:t>
            </w:r>
            <w:r w:rsidR="00346598">
              <w:rPr>
                <w:rFonts w:hint="eastAsia"/>
                <w:szCs w:val="24"/>
                <w:lang w:val="fr-CH" w:eastAsia="zh-CN"/>
              </w:rPr>
              <w:t>（巴拉圭）</w:t>
            </w:r>
          </w:p>
        </w:tc>
      </w:tr>
      <w:tr w:rsidR="00846378" w:rsidRPr="00846378" w14:paraId="7E5C2B4A" w14:textId="77777777" w:rsidTr="00D34836">
        <w:trPr>
          <w:cantSplit/>
        </w:trPr>
        <w:tc>
          <w:tcPr>
            <w:tcW w:w="9214" w:type="dxa"/>
            <w:gridSpan w:val="2"/>
            <w:tcBorders>
              <w:top w:val="single" w:sz="4" w:space="0" w:color="auto"/>
              <w:bottom w:val="single" w:sz="4" w:space="0" w:color="auto"/>
            </w:tcBorders>
            <w:tcMar>
              <w:left w:w="0" w:type="dxa"/>
            </w:tcMar>
          </w:tcPr>
          <w:tbl>
            <w:tblPr>
              <w:tblW w:w="9639" w:type="dxa"/>
              <w:tblLayout w:type="fixed"/>
              <w:tblLook w:val="0000" w:firstRow="0" w:lastRow="0" w:firstColumn="0" w:lastColumn="0" w:noHBand="0" w:noVBand="0"/>
            </w:tblPr>
            <w:tblGrid>
              <w:gridCol w:w="484"/>
              <w:gridCol w:w="6342"/>
              <w:gridCol w:w="2813"/>
            </w:tblGrid>
            <w:tr w:rsidR="00135D1E" w:rsidRPr="00846378" w14:paraId="3A9E429D" w14:textId="77777777" w:rsidTr="00D34836">
              <w:tc>
                <w:tcPr>
                  <w:tcW w:w="251" w:type="pct"/>
                </w:tcPr>
                <w:p w14:paraId="6C8CE95C" w14:textId="77777777" w:rsidR="00135D1E" w:rsidRPr="00846378" w:rsidRDefault="00135D1E" w:rsidP="00135D1E">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480"/>
                    <w:rPr>
                      <w:b/>
                      <w:bCs/>
                      <w:sz w:val="22"/>
                      <w:szCs w:val="22"/>
                      <w:lang w:val="en-CA"/>
                    </w:rPr>
                  </w:pPr>
                  <w:bookmarkStart w:id="7" w:name="_Hlk141438382"/>
                  <w:r w:rsidRPr="00846378">
                    <w:rPr>
                      <w:b/>
                      <w:bCs/>
                      <w:sz w:val="22"/>
                      <w:szCs w:val="22"/>
                      <w:lang w:val="en-CA"/>
                    </w:rPr>
                    <w:br w:type="page"/>
                  </w:r>
                  <w:r w:rsidRPr="00846378">
                    <w:rPr>
                      <w:b/>
                      <w:bCs/>
                      <w:sz w:val="22"/>
                      <w:szCs w:val="22"/>
                      <w:lang w:val="en-CA"/>
                    </w:rPr>
                    <w:br w:type="page"/>
                  </w:r>
                </w:p>
              </w:tc>
              <w:tc>
                <w:tcPr>
                  <w:tcW w:w="3290" w:type="pct"/>
                </w:tcPr>
                <w:p w14:paraId="05AEAC34" w14:textId="2ECCDFB3" w:rsidR="00135D1E" w:rsidRPr="00846378" w:rsidRDefault="00135D1E" w:rsidP="00135D1E">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480" w:after="120"/>
                    <w:rPr>
                      <w:rFonts w:cs="Calibri"/>
                      <w:b/>
                      <w:bCs/>
                      <w:color w:val="800000"/>
                      <w:sz w:val="22"/>
                      <w:szCs w:val="22"/>
                      <w:lang w:val="en-CA"/>
                    </w:rPr>
                  </w:pPr>
                  <w:r w:rsidRPr="005A5D54">
                    <w:rPr>
                      <w:rFonts w:hint="eastAsia"/>
                      <w:b/>
                      <w:bCs/>
                    </w:rPr>
                    <w:t>讨论议题</w:t>
                  </w:r>
                </w:p>
              </w:tc>
              <w:tc>
                <w:tcPr>
                  <w:tcW w:w="1459" w:type="pct"/>
                </w:tcPr>
                <w:p w14:paraId="1910F546" w14:textId="3ADD3D7F" w:rsidR="00135D1E" w:rsidRPr="00846378" w:rsidRDefault="00135D1E" w:rsidP="00135D1E">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480"/>
                    <w:jc w:val="center"/>
                    <w:rPr>
                      <w:b/>
                      <w:bCs/>
                      <w:sz w:val="22"/>
                      <w:szCs w:val="22"/>
                      <w:lang w:val="en-CA"/>
                    </w:rPr>
                  </w:pPr>
                  <w:r w:rsidRPr="005A5D54">
                    <w:rPr>
                      <w:b/>
                      <w:bCs/>
                    </w:rPr>
                    <w:t>文件</w:t>
                  </w:r>
                </w:p>
              </w:tc>
            </w:tr>
            <w:tr w:rsidR="00846378" w:rsidRPr="00846378" w14:paraId="58AB0077" w14:textId="77777777" w:rsidTr="00D34836">
              <w:trPr>
                <w:trHeight w:val="20"/>
              </w:trPr>
              <w:tc>
                <w:tcPr>
                  <w:tcW w:w="251" w:type="pct"/>
                </w:tcPr>
                <w:p w14:paraId="646E661D" w14:textId="77777777" w:rsidR="00846378" w:rsidRPr="00846378" w:rsidRDefault="00846378" w:rsidP="00846378">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rPr>
                  </w:pPr>
                  <w:r w:rsidRPr="00846378">
                    <w:rPr>
                      <w:sz w:val="22"/>
                      <w:szCs w:val="22"/>
                      <w:lang w:val="en-CA"/>
                    </w:rPr>
                    <w:t>1</w:t>
                  </w:r>
                </w:p>
              </w:tc>
              <w:tc>
                <w:tcPr>
                  <w:tcW w:w="3290" w:type="pct"/>
                </w:tcPr>
                <w:p w14:paraId="7A5041A5" w14:textId="6259F8F7" w:rsidR="00846378" w:rsidRPr="00846378" w:rsidRDefault="00CA1117" w:rsidP="00846378">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highlight w:val="cyan"/>
                      <w:lang w:val="en-CA" w:eastAsia="zh-CN"/>
                    </w:rPr>
                  </w:pPr>
                  <w:r w:rsidRPr="00CA1117">
                    <w:rPr>
                      <w:lang w:eastAsia="zh-CN"/>
                    </w:rPr>
                    <w:t>加速实施国际电联</w:t>
                  </w:r>
                  <w:r w:rsidRPr="00CA1117">
                    <w:rPr>
                      <w:lang w:eastAsia="zh-CN"/>
                    </w:rPr>
                    <w:t>2024-2027</w:t>
                  </w:r>
                  <w:r w:rsidRPr="00CA1117">
                    <w:rPr>
                      <w:lang w:eastAsia="zh-CN"/>
                    </w:rPr>
                    <w:t>年战略规划</w:t>
                  </w:r>
                  <w:r w:rsidRPr="00CA1117">
                    <w:rPr>
                      <w:rFonts w:hint="eastAsia"/>
                      <w:lang w:eastAsia="zh-CN"/>
                    </w:rPr>
                    <w:t>，以及</w:t>
                  </w:r>
                  <w:r w:rsidRPr="00CA1117">
                    <w:rPr>
                      <w:lang w:eastAsia="zh-CN"/>
                    </w:rPr>
                    <w:t>实现组织卓越性的转型路线</w:t>
                  </w:r>
                  <w:r w:rsidRPr="00CA1117">
                    <w:rPr>
                      <w:rFonts w:hint="eastAsia"/>
                      <w:lang w:eastAsia="zh-CN"/>
                    </w:rPr>
                    <w:t>图</w:t>
                  </w:r>
                  <w:r w:rsidR="00431279">
                    <w:rPr>
                      <w:rFonts w:hint="eastAsia"/>
                      <w:lang w:eastAsia="zh-CN"/>
                    </w:rPr>
                    <w:t>（续）</w:t>
                  </w:r>
                </w:p>
              </w:tc>
              <w:bookmarkStart w:id="8" w:name="lt_pId017"/>
              <w:tc>
                <w:tcPr>
                  <w:tcW w:w="1459" w:type="pct"/>
                </w:tcPr>
                <w:p w14:paraId="73F35258" w14:textId="77777777" w:rsidR="00846378" w:rsidRPr="00846378" w:rsidRDefault="00846378" w:rsidP="00846378">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jc w:val="center"/>
                    <w:rPr>
                      <w:sz w:val="22"/>
                      <w:szCs w:val="22"/>
                      <w:lang w:val="en-CA"/>
                    </w:rPr>
                  </w:pPr>
                  <w:r w:rsidRPr="00846378">
                    <w:fldChar w:fldCharType="begin"/>
                  </w:r>
                  <w:r w:rsidRPr="00846378">
                    <w:instrText xml:space="preserve"> HYPERLINK "https://www.itu.int/md/S23-CL-C-0036/en" </w:instrText>
                  </w:r>
                  <w:r w:rsidRPr="00846378">
                    <w:fldChar w:fldCharType="separate"/>
                  </w:r>
                  <w:r w:rsidRPr="00846378">
                    <w:rPr>
                      <w:color w:val="0563C1"/>
                      <w:sz w:val="22"/>
                      <w:szCs w:val="22"/>
                      <w:u w:val="single"/>
                    </w:rPr>
                    <w:t>C23/36</w:t>
                  </w:r>
                  <w:r w:rsidRPr="00846378">
                    <w:rPr>
                      <w:color w:val="0563C1"/>
                      <w:sz w:val="22"/>
                      <w:szCs w:val="22"/>
                      <w:u w:val="single"/>
                    </w:rPr>
                    <w:fldChar w:fldCharType="end"/>
                  </w:r>
                  <w:r w:rsidRPr="00846378">
                    <w:rPr>
                      <w:sz w:val="22"/>
                      <w:szCs w:val="22"/>
                    </w:rPr>
                    <w:t xml:space="preserve">, </w:t>
                  </w:r>
                  <w:hyperlink r:id="rId8" w:history="1">
                    <w:r w:rsidRPr="00846378">
                      <w:rPr>
                        <w:color w:val="0563C1"/>
                        <w:sz w:val="22"/>
                        <w:szCs w:val="22"/>
                        <w:u w:val="single"/>
                      </w:rPr>
                      <w:t>C23/52</w:t>
                    </w:r>
                  </w:hyperlink>
                  <w:r w:rsidRPr="00846378">
                    <w:rPr>
                      <w:sz w:val="22"/>
                      <w:szCs w:val="22"/>
                    </w:rPr>
                    <w:t xml:space="preserve">, </w:t>
                  </w:r>
                  <w:hyperlink r:id="rId9" w:history="1">
                    <w:r w:rsidRPr="00846378">
                      <w:rPr>
                        <w:color w:val="0563C1"/>
                        <w:sz w:val="22"/>
                        <w:szCs w:val="22"/>
                        <w:u w:val="single"/>
                      </w:rPr>
                      <w:t>C23/72(Rev.1)+Corr.1</w:t>
                    </w:r>
                  </w:hyperlink>
                  <w:r w:rsidRPr="00846378">
                    <w:rPr>
                      <w:sz w:val="22"/>
                      <w:szCs w:val="22"/>
                    </w:rPr>
                    <w:t xml:space="preserve">, </w:t>
                  </w:r>
                  <w:hyperlink r:id="rId10" w:history="1">
                    <w:r w:rsidRPr="00846378">
                      <w:rPr>
                        <w:color w:val="0563C1"/>
                        <w:sz w:val="22"/>
                        <w:szCs w:val="22"/>
                        <w:u w:val="single"/>
                      </w:rPr>
                      <w:t>C23/90</w:t>
                    </w:r>
                  </w:hyperlink>
                  <w:bookmarkEnd w:id="8"/>
                </w:p>
              </w:tc>
            </w:tr>
            <w:tr w:rsidR="00846378" w:rsidRPr="00846378" w14:paraId="7A253BD1" w14:textId="77777777" w:rsidTr="00D34836">
              <w:trPr>
                <w:trHeight w:val="20"/>
              </w:trPr>
              <w:tc>
                <w:tcPr>
                  <w:tcW w:w="251" w:type="pct"/>
                </w:tcPr>
                <w:p w14:paraId="333DB0DE" w14:textId="77777777" w:rsidR="00846378" w:rsidRPr="00846378" w:rsidRDefault="00846378" w:rsidP="00846378">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rPr>
                  </w:pPr>
                  <w:r w:rsidRPr="00846378">
                    <w:rPr>
                      <w:sz w:val="22"/>
                      <w:szCs w:val="22"/>
                      <w:lang w:val="en-CA"/>
                    </w:rPr>
                    <w:t>2</w:t>
                  </w:r>
                </w:p>
              </w:tc>
              <w:tc>
                <w:tcPr>
                  <w:tcW w:w="3290" w:type="pct"/>
                  <w:vAlign w:val="center"/>
                </w:tcPr>
                <w:p w14:paraId="60B7141B" w14:textId="0A39DC2D" w:rsidR="00846378" w:rsidRPr="00846378" w:rsidRDefault="000060D3" w:rsidP="000060D3">
                  <w:pPr>
                    <w:rPr>
                      <w:sz w:val="22"/>
                      <w:szCs w:val="22"/>
                      <w:highlight w:val="yellow"/>
                      <w:lang w:val="en-CA" w:eastAsia="zh-CN"/>
                    </w:rPr>
                  </w:pPr>
                  <w:r w:rsidRPr="000060D3">
                    <w:rPr>
                      <w:lang w:eastAsia="zh-CN"/>
                    </w:rPr>
                    <w:t>2024</w:t>
                  </w:r>
                  <w:r w:rsidRPr="000060D3">
                    <w:rPr>
                      <w:lang w:eastAsia="zh-CN"/>
                    </w:rPr>
                    <w:t>年世界电信标准化全会的具体地点和确切日期以及有关筹备工作的最新情</w:t>
                  </w:r>
                  <w:r w:rsidRPr="000060D3">
                    <w:rPr>
                      <w:rFonts w:hint="eastAsia"/>
                      <w:lang w:eastAsia="zh-CN"/>
                    </w:rPr>
                    <w:t>况</w:t>
                  </w:r>
                </w:p>
              </w:tc>
              <w:tc>
                <w:tcPr>
                  <w:tcW w:w="1459" w:type="pct"/>
                </w:tcPr>
                <w:p w14:paraId="6A8B3961" w14:textId="77777777" w:rsidR="00846378" w:rsidRPr="00846378" w:rsidRDefault="004938DA" w:rsidP="00846378">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jc w:val="center"/>
                    <w:rPr>
                      <w:sz w:val="22"/>
                      <w:szCs w:val="22"/>
                      <w:lang w:val="en-CA"/>
                    </w:rPr>
                  </w:pPr>
                  <w:hyperlink r:id="rId11" w:history="1">
                    <w:bookmarkStart w:id="9" w:name="lt_pId020"/>
                    <w:r w:rsidR="00846378" w:rsidRPr="00846378">
                      <w:rPr>
                        <w:color w:val="0563C1"/>
                        <w:sz w:val="22"/>
                        <w:szCs w:val="22"/>
                        <w:u w:val="single"/>
                      </w:rPr>
                      <w:t>C23/24</w:t>
                    </w:r>
                    <w:bookmarkEnd w:id="9"/>
                  </w:hyperlink>
                </w:p>
              </w:tc>
            </w:tr>
            <w:tr w:rsidR="00846378" w:rsidRPr="00846378" w14:paraId="79C4C377" w14:textId="77777777" w:rsidTr="00D34836">
              <w:trPr>
                <w:trHeight w:val="20"/>
              </w:trPr>
              <w:tc>
                <w:tcPr>
                  <w:tcW w:w="251" w:type="pct"/>
                </w:tcPr>
                <w:p w14:paraId="0174AB41" w14:textId="77777777" w:rsidR="00846378" w:rsidRPr="00846378" w:rsidRDefault="00846378" w:rsidP="00846378">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rPr>
                  </w:pPr>
                  <w:r w:rsidRPr="00846378">
                    <w:rPr>
                      <w:sz w:val="22"/>
                      <w:szCs w:val="22"/>
                      <w:lang w:val="en-CA"/>
                    </w:rPr>
                    <w:t>3</w:t>
                  </w:r>
                </w:p>
              </w:tc>
              <w:tc>
                <w:tcPr>
                  <w:tcW w:w="3290" w:type="pct"/>
                </w:tcPr>
                <w:p w14:paraId="73DA867F" w14:textId="64969BD6" w:rsidR="00846378" w:rsidRPr="00846378" w:rsidRDefault="00992046" w:rsidP="00846378">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eastAsia="zh-CN"/>
                    </w:rPr>
                  </w:pPr>
                  <w:r w:rsidRPr="00992046">
                    <w:rPr>
                      <w:lang w:eastAsia="zh-CN"/>
                    </w:rPr>
                    <w:t>2023</w:t>
                  </w:r>
                  <w:r w:rsidRPr="00992046">
                    <w:rPr>
                      <w:lang w:eastAsia="zh-CN"/>
                    </w:rPr>
                    <w:t>年无线电通信全会和</w:t>
                  </w:r>
                  <w:r w:rsidRPr="00992046">
                    <w:rPr>
                      <w:lang w:eastAsia="zh-CN"/>
                    </w:rPr>
                    <w:t>2023</w:t>
                  </w:r>
                  <w:r w:rsidRPr="00992046">
                    <w:rPr>
                      <w:lang w:eastAsia="zh-CN"/>
                    </w:rPr>
                    <w:t>年世界无线电通信大会的筹备工</w:t>
                  </w:r>
                  <w:r w:rsidRPr="00992046">
                    <w:rPr>
                      <w:rFonts w:hint="eastAsia"/>
                      <w:lang w:eastAsia="zh-CN"/>
                    </w:rPr>
                    <w:t>作</w:t>
                  </w:r>
                </w:p>
              </w:tc>
              <w:tc>
                <w:tcPr>
                  <w:tcW w:w="1459" w:type="pct"/>
                </w:tcPr>
                <w:p w14:paraId="2166A496" w14:textId="77777777" w:rsidR="00846378" w:rsidRPr="00846378" w:rsidRDefault="004938DA" w:rsidP="00846378">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jc w:val="center"/>
                    <w:rPr>
                      <w:sz w:val="22"/>
                      <w:szCs w:val="22"/>
                      <w:lang w:val="en-CA"/>
                    </w:rPr>
                  </w:pPr>
                  <w:hyperlink r:id="rId12" w:history="1">
                    <w:bookmarkStart w:id="10" w:name="lt_pId023"/>
                    <w:r w:rsidR="00846378" w:rsidRPr="00846378">
                      <w:rPr>
                        <w:color w:val="0563C1"/>
                        <w:sz w:val="22"/>
                        <w:szCs w:val="22"/>
                        <w:u w:val="single"/>
                      </w:rPr>
                      <w:t>C23/31</w:t>
                    </w:r>
                    <w:bookmarkEnd w:id="10"/>
                  </w:hyperlink>
                </w:p>
              </w:tc>
            </w:tr>
            <w:tr w:rsidR="00846378" w:rsidRPr="00846378" w14:paraId="101F1955" w14:textId="77777777" w:rsidTr="00D34836">
              <w:trPr>
                <w:trHeight w:val="20"/>
              </w:trPr>
              <w:tc>
                <w:tcPr>
                  <w:tcW w:w="251" w:type="pct"/>
                </w:tcPr>
                <w:p w14:paraId="0C8B962F" w14:textId="77777777" w:rsidR="00846378" w:rsidRPr="00846378" w:rsidRDefault="00846378" w:rsidP="00846378">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rPr>
                  </w:pPr>
                  <w:r w:rsidRPr="00846378">
                    <w:rPr>
                      <w:sz w:val="22"/>
                      <w:szCs w:val="22"/>
                      <w:lang w:val="en-CA"/>
                    </w:rPr>
                    <w:t>4</w:t>
                  </w:r>
                </w:p>
              </w:tc>
              <w:tc>
                <w:tcPr>
                  <w:tcW w:w="3290" w:type="pct"/>
                </w:tcPr>
                <w:p w14:paraId="620D368E" w14:textId="56B4F7FA" w:rsidR="00846378" w:rsidRPr="00846378" w:rsidRDefault="003E5482" w:rsidP="00846378">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eastAsia="zh-CN"/>
                    </w:rPr>
                  </w:pPr>
                  <w:r w:rsidRPr="003E5482">
                    <w:rPr>
                      <w:lang w:eastAsia="zh-CN"/>
                    </w:rPr>
                    <w:t>地区办事处从特古西加尔巴迁至巴拿马</w:t>
                  </w:r>
                  <w:r w:rsidRPr="003E5482">
                    <w:rPr>
                      <w:rFonts w:hint="eastAsia"/>
                      <w:lang w:eastAsia="zh-CN"/>
                    </w:rPr>
                    <w:t>城</w:t>
                  </w:r>
                </w:p>
              </w:tc>
              <w:bookmarkStart w:id="11" w:name="lt_pId026"/>
              <w:tc>
                <w:tcPr>
                  <w:tcW w:w="1459" w:type="pct"/>
                </w:tcPr>
                <w:p w14:paraId="2FF2C93E" w14:textId="77777777" w:rsidR="00846378" w:rsidRPr="00846378" w:rsidRDefault="00846378" w:rsidP="00846378">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jc w:val="center"/>
                    <w:rPr>
                      <w:sz w:val="22"/>
                      <w:szCs w:val="22"/>
                      <w:lang w:val="en-CA"/>
                    </w:rPr>
                  </w:pPr>
                  <w:r w:rsidRPr="00846378">
                    <w:fldChar w:fldCharType="begin"/>
                  </w:r>
                  <w:r w:rsidRPr="00846378">
                    <w:instrText xml:space="preserve"> HYPERLINK "https://www.itu.int/md/S23-CL-C-0064/en" </w:instrText>
                  </w:r>
                  <w:r w:rsidRPr="00846378">
                    <w:fldChar w:fldCharType="separate"/>
                  </w:r>
                  <w:r w:rsidRPr="00846378">
                    <w:rPr>
                      <w:color w:val="0563C1"/>
                      <w:sz w:val="22"/>
                      <w:szCs w:val="22"/>
                      <w:u w:val="single"/>
                    </w:rPr>
                    <w:t>C23/64</w:t>
                  </w:r>
                  <w:r w:rsidRPr="00846378">
                    <w:rPr>
                      <w:color w:val="0563C1"/>
                      <w:sz w:val="22"/>
                      <w:szCs w:val="22"/>
                      <w:u w:val="single"/>
                    </w:rPr>
                    <w:fldChar w:fldCharType="end"/>
                  </w:r>
                  <w:r w:rsidRPr="00846378">
                    <w:rPr>
                      <w:sz w:val="22"/>
                      <w:szCs w:val="22"/>
                    </w:rPr>
                    <w:t xml:space="preserve">, </w:t>
                  </w:r>
                  <w:hyperlink r:id="rId13" w:history="1">
                    <w:r w:rsidRPr="00846378">
                      <w:rPr>
                        <w:color w:val="0563C1"/>
                        <w:sz w:val="22"/>
                        <w:szCs w:val="22"/>
                        <w:u w:val="single"/>
                      </w:rPr>
                      <w:t>C23/65</w:t>
                    </w:r>
                  </w:hyperlink>
                  <w:bookmarkEnd w:id="11"/>
                </w:p>
              </w:tc>
            </w:tr>
            <w:bookmarkEnd w:id="7"/>
          </w:tbl>
          <w:p w14:paraId="141B8223" w14:textId="77777777" w:rsidR="00846378" w:rsidRPr="00846378" w:rsidRDefault="00846378" w:rsidP="00846378">
            <w:pPr>
              <w:tabs>
                <w:tab w:val="clear" w:pos="794"/>
                <w:tab w:val="clear" w:pos="1191"/>
                <w:tab w:val="clear" w:pos="1588"/>
                <w:tab w:val="clear" w:pos="1985"/>
                <w:tab w:val="left" w:pos="567"/>
                <w:tab w:val="left" w:pos="1134"/>
                <w:tab w:val="left" w:pos="1701"/>
                <w:tab w:val="left" w:pos="2268"/>
                <w:tab w:val="left" w:pos="2835"/>
              </w:tabs>
              <w:spacing w:after="160"/>
            </w:pPr>
          </w:p>
        </w:tc>
      </w:tr>
      <w:bookmarkEnd w:id="2"/>
      <w:bookmarkEnd w:id="6"/>
    </w:tbl>
    <w:p w14:paraId="3F3371FD" w14:textId="77777777" w:rsidR="00E24D59" w:rsidRDefault="00E24D59">
      <w:pPr>
        <w:tabs>
          <w:tab w:val="clear" w:pos="794"/>
          <w:tab w:val="clear" w:pos="1191"/>
          <w:tab w:val="clear" w:pos="1588"/>
          <w:tab w:val="clear" w:pos="1985"/>
        </w:tabs>
        <w:overflowPunct/>
        <w:autoSpaceDE/>
        <w:autoSpaceDN/>
        <w:adjustRightInd/>
        <w:spacing w:before="0"/>
        <w:textAlignment w:val="auto"/>
      </w:pPr>
      <w:r>
        <w:br w:type="page"/>
      </w:r>
    </w:p>
    <w:p w14:paraId="039D8B17" w14:textId="7FFC618B" w:rsidR="005A5D54" w:rsidRPr="00DF655E" w:rsidRDefault="005A5D54" w:rsidP="00DF655E">
      <w:pPr>
        <w:pStyle w:val="Heading1"/>
        <w:rPr>
          <w:sz w:val="24"/>
          <w:szCs w:val="24"/>
          <w:lang w:val="en-CA" w:eastAsia="zh-CN"/>
        </w:rPr>
      </w:pPr>
      <w:r w:rsidRPr="00DF655E">
        <w:rPr>
          <w:sz w:val="24"/>
          <w:szCs w:val="24"/>
          <w:lang w:val="en-CA" w:eastAsia="zh-CN"/>
        </w:rPr>
        <w:lastRenderedPageBreak/>
        <w:t>1</w:t>
      </w:r>
      <w:r w:rsidRPr="00DF655E">
        <w:rPr>
          <w:sz w:val="24"/>
          <w:szCs w:val="24"/>
          <w:lang w:val="en-CA" w:eastAsia="zh-CN"/>
        </w:rPr>
        <w:tab/>
      </w:r>
      <w:r w:rsidR="00DF655E" w:rsidRPr="00CA1117">
        <w:rPr>
          <w:sz w:val="24"/>
          <w:lang w:eastAsia="zh-CN"/>
        </w:rPr>
        <w:t>加速实施国际电联</w:t>
      </w:r>
      <w:r w:rsidR="00DF655E" w:rsidRPr="00CA1117">
        <w:rPr>
          <w:sz w:val="24"/>
          <w:lang w:eastAsia="zh-CN"/>
        </w:rPr>
        <w:t>2024-2027</w:t>
      </w:r>
      <w:r w:rsidR="00DF655E" w:rsidRPr="00CA1117">
        <w:rPr>
          <w:sz w:val="24"/>
          <w:lang w:eastAsia="zh-CN"/>
        </w:rPr>
        <w:t>年战略规划</w:t>
      </w:r>
      <w:r w:rsidR="00DF655E" w:rsidRPr="00CA1117">
        <w:rPr>
          <w:rFonts w:hint="eastAsia"/>
          <w:sz w:val="24"/>
          <w:lang w:eastAsia="zh-CN"/>
        </w:rPr>
        <w:t>，以及</w:t>
      </w:r>
      <w:r w:rsidR="00DF655E" w:rsidRPr="00CA1117">
        <w:rPr>
          <w:sz w:val="24"/>
          <w:lang w:eastAsia="zh-CN"/>
        </w:rPr>
        <w:t>实现组织卓越性的转型路线</w:t>
      </w:r>
      <w:r w:rsidR="00DF655E" w:rsidRPr="00CA1117">
        <w:rPr>
          <w:rFonts w:hint="eastAsia"/>
          <w:sz w:val="24"/>
          <w:lang w:eastAsia="zh-CN"/>
        </w:rPr>
        <w:t>图</w:t>
      </w:r>
      <w:r w:rsidR="00DF655E" w:rsidRPr="00677D26">
        <w:rPr>
          <w:rFonts w:hint="eastAsia"/>
          <w:sz w:val="24"/>
          <w:szCs w:val="24"/>
          <w:lang w:eastAsia="zh-CN"/>
        </w:rPr>
        <w:t>（续）</w:t>
      </w:r>
      <w:bookmarkStart w:id="12" w:name="lt_pId030"/>
      <w:r w:rsidR="000067BB">
        <w:rPr>
          <w:rFonts w:hint="eastAsia"/>
          <w:sz w:val="24"/>
          <w:szCs w:val="24"/>
          <w:lang w:val="en-CA" w:eastAsia="zh-CN"/>
        </w:rPr>
        <w:t>（</w:t>
      </w:r>
      <w:hyperlink r:id="rId14" w:history="1">
        <w:r w:rsidR="000067BB" w:rsidRPr="00DF655E">
          <w:rPr>
            <w:rStyle w:val="Hyperlink"/>
            <w:rFonts w:asciiTheme="minorHAnsi" w:hAnsiTheme="minorHAnsi" w:cstheme="minorHAnsi"/>
            <w:bCs/>
            <w:sz w:val="24"/>
            <w:szCs w:val="24"/>
            <w:lang w:val="en-CA" w:eastAsia="zh-CN"/>
          </w:rPr>
          <w:t>C23/36</w:t>
        </w:r>
      </w:hyperlink>
      <w:r w:rsidR="000067BB">
        <w:rPr>
          <w:rFonts w:hint="eastAsia"/>
          <w:sz w:val="24"/>
          <w:szCs w:val="24"/>
          <w:lang w:val="en-CA" w:eastAsia="zh-CN"/>
        </w:rPr>
        <w:t>、</w:t>
      </w:r>
      <w:r w:rsidR="001E7455">
        <w:fldChar w:fldCharType="begin"/>
      </w:r>
      <w:r w:rsidR="001E7455">
        <w:rPr>
          <w:lang w:eastAsia="zh-CN"/>
        </w:rPr>
        <w:instrText>HYPERLINK "https://www.itu.int/md/S23-CL-C-0052/en"</w:instrText>
      </w:r>
      <w:r w:rsidR="001E7455">
        <w:fldChar w:fldCharType="separate"/>
      </w:r>
      <w:r w:rsidR="000067BB" w:rsidRPr="00DF655E">
        <w:rPr>
          <w:rStyle w:val="Hyperlink"/>
          <w:rFonts w:asciiTheme="minorHAnsi" w:hAnsiTheme="minorHAnsi" w:cstheme="minorHAnsi"/>
          <w:bCs/>
          <w:sz w:val="24"/>
          <w:szCs w:val="24"/>
          <w:lang w:val="en-CA" w:eastAsia="zh-CN"/>
        </w:rPr>
        <w:t>C23/52</w:t>
      </w:r>
      <w:r w:rsidR="001E7455">
        <w:rPr>
          <w:rStyle w:val="Hyperlink"/>
          <w:rFonts w:asciiTheme="minorHAnsi" w:hAnsiTheme="minorHAnsi" w:cstheme="minorHAnsi"/>
          <w:bCs/>
          <w:sz w:val="24"/>
          <w:szCs w:val="24"/>
          <w:lang w:val="en-CA" w:eastAsia="zh-CN"/>
        </w:rPr>
        <w:fldChar w:fldCharType="end"/>
      </w:r>
      <w:r w:rsidR="000067BB">
        <w:rPr>
          <w:rFonts w:hint="eastAsia"/>
          <w:sz w:val="24"/>
          <w:szCs w:val="24"/>
          <w:lang w:val="en-CA" w:eastAsia="zh-CN"/>
        </w:rPr>
        <w:t>、</w:t>
      </w:r>
      <w:r w:rsidR="001E7455">
        <w:fldChar w:fldCharType="begin"/>
      </w:r>
      <w:r w:rsidR="001E7455">
        <w:rPr>
          <w:lang w:eastAsia="zh-CN"/>
        </w:rPr>
        <w:instrText>HYPERLINK "https://www.itu.int/md/S23-CL-C-0072/en"</w:instrText>
      </w:r>
      <w:r w:rsidR="001E7455">
        <w:fldChar w:fldCharType="separate"/>
      </w:r>
      <w:r w:rsidR="000067BB" w:rsidRPr="00DF655E">
        <w:rPr>
          <w:rStyle w:val="Hyperlink"/>
          <w:rFonts w:asciiTheme="minorHAnsi" w:hAnsiTheme="minorHAnsi" w:cstheme="minorHAnsi"/>
          <w:bCs/>
          <w:sz w:val="24"/>
          <w:szCs w:val="24"/>
          <w:lang w:val="en-CA" w:eastAsia="zh-CN"/>
        </w:rPr>
        <w:t>C23/72(Rev.1)+Corr.1</w:t>
      </w:r>
      <w:r w:rsidR="001E7455">
        <w:rPr>
          <w:rStyle w:val="Hyperlink"/>
          <w:rFonts w:asciiTheme="minorHAnsi" w:hAnsiTheme="minorHAnsi" w:cstheme="minorHAnsi"/>
          <w:bCs/>
          <w:sz w:val="24"/>
          <w:szCs w:val="24"/>
          <w:lang w:val="en-CA" w:eastAsia="zh-CN"/>
        </w:rPr>
        <w:fldChar w:fldCharType="end"/>
      </w:r>
      <w:r w:rsidR="000067BB">
        <w:rPr>
          <w:rFonts w:hint="eastAsia"/>
          <w:sz w:val="24"/>
          <w:szCs w:val="24"/>
          <w:lang w:val="en-CA" w:eastAsia="zh-CN"/>
        </w:rPr>
        <w:t>和</w:t>
      </w:r>
      <w:r w:rsidR="001E7455">
        <w:fldChar w:fldCharType="begin"/>
      </w:r>
      <w:r w:rsidR="001E7455">
        <w:rPr>
          <w:lang w:eastAsia="zh-CN"/>
        </w:rPr>
        <w:instrText>HYPERLINK "https://www.itu.int/md/S23-CL-C-0090/en"</w:instrText>
      </w:r>
      <w:r w:rsidR="001E7455">
        <w:fldChar w:fldCharType="separate"/>
      </w:r>
      <w:r w:rsidR="000067BB" w:rsidRPr="00DF655E">
        <w:rPr>
          <w:rStyle w:val="Hyperlink"/>
          <w:rFonts w:asciiTheme="minorHAnsi" w:hAnsiTheme="minorHAnsi" w:cstheme="minorHAnsi"/>
          <w:bCs/>
          <w:sz w:val="24"/>
          <w:szCs w:val="24"/>
          <w:lang w:val="en-CA" w:eastAsia="zh-CN"/>
        </w:rPr>
        <w:t>C23/90</w:t>
      </w:r>
      <w:r w:rsidR="001E7455">
        <w:rPr>
          <w:rStyle w:val="Hyperlink"/>
          <w:rFonts w:asciiTheme="minorHAnsi" w:hAnsiTheme="minorHAnsi" w:cstheme="minorHAnsi"/>
          <w:bCs/>
          <w:sz w:val="24"/>
          <w:szCs w:val="24"/>
          <w:lang w:val="en-CA" w:eastAsia="zh-CN"/>
        </w:rPr>
        <w:fldChar w:fldCharType="end"/>
      </w:r>
      <w:bookmarkEnd w:id="12"/>
      <w:r w:rsidR="000067BB">
        <w:rPr>
          <w:rFonts w:hint="eastAsia"/>
          <w:sz w:val="24"/>
          <w:szCs w:val="24"/>
          <w:lang w:eastAsia="zh-CN"/>
        </w:rPr>
        <w:t>号文件）</w:t>
      </w:r>
    </w:p>
    <w:p w14:paraId="4DEDB684" w14:textId="554334BD" w:rsidR="005A5D54" w:rsidRPr="00761325" w:rsidRDefault="005A5D54" w:rsidP="008B66AF">
      <w:pPr>
        <w:rPr>
          <w:lang w:eastAsia="zh-CN"/>
        </w:rPr>
      </w:pPr>
      <w:r w:rsidRPr="00606F98">
        <w:rPr>
          <w:rFonts w:asciiTheme="minorHAnsi" w:hAnsiTheme="minorHAnsi" w:cstheme="minorHAnsi"/>
          <w:lang w:eastAsia="zh-CN"/>
        </w:rPr>
        <w:t>1.1</w:t>
      </w:r>
      <w:r w:rsidRPr="00606F98">
        <w:rPr>
          <w:rFonts w:asciiTheme="minorHAnsi" w:hAnsiTheme="minorHAnsi" w:cstheme="minorHAnsi"/>
          <w:lang w:eastAsia="zh-CN"/>
        </w:rPr>
        <w:tab/>
      </w:r>
      <w:r w:rsidR="00761325">
        <w:rPr>
          <w:rFonts w:hint="eastAsia"/>
          <w:lang w:eastAsia="zh-CN"/>
        </w:rPr>
        <w:t>若干理事</w:t>
      </w:r>
      <w:r w:rsidR="00761325" w:rsidRPr="00761325">
        <w:rPr>
          <w:rFonts w:hint="eastAsia"/>
          <w:lang w:eastAsia="zh-CN"/>
        </w:rPr>
        <w:t>表示支持</w:t>
      </w:r>
      <w:r w:rsidR="00761325" w:rsidRPr="00761325">
        <w:rPr>
          <w:rFonts w:hint="eastAsia"/>
          <w:lang w:eastAsia="zh-CN"/>
        </w:rPr>
        <w:t>C23/52</w:t>
      </w:r>
      <w:r w:rsidR="00761325" w:rsidRPr="00761325">
        <w:rPr>
          <w:rFonts w:hint="eastAsia"/>
          <w:lang w:eastAsia="zh-CN"/>
        </w:rPr>
        <w:t>号文件中提出的转型路线图，认为其及时且重要，可为所有人带来长期利益。</w:t>
      </w:r>
      <w:r w:rsidR="00761325">
        <w:rPr>
          <w:rFonts w:hint="eastAsia"/>
          <w:lang w:eastAsia="zh-CN"/>
        </w:rPr>
        <w:t>改善</w:t>
      </w:r>
      <w:r w:rsidR="00761325" w:rsidRPr="00761325">
        <w:rPr>
          <w:rFonts w:hint="eastAsia"/>
          <w:lang w:eastAsia="zh-CN"/>
        </w:rPr>
        <w:t>透明度、效率、问责制和管理，包括财务管理，将更好地为会员</w:t>
      </w:r>
      <w:r w:rsidR="00761325">
        <w:rPr>
          <w:rFonts w:hint="eastAsia"/>
          <w:lang w:eastAsia="zh-CN"/>
        </w:rPr>
        <w:t>成员</w:t>
      </w:r>
      <w:r w:rsidR="00761325" w:rsidRPr="00761325">
        <w:rPr>
          <w:rFonts w:hint="eastAsia"/>
          <w:lang w:eastAsia="zh-CN"/>
        </w:rPr>
        <w:t>国服务</w:t>
      </w:r>
      <w:r w:rsidR="00761325">
        <w:rPr>
          <w:rFonts w:hint="eastAsia"/>
          <w:lang w:eastAsia="zh-CN"/>
        </w:rPr>
        <w:t>并</w:t>
      </w:r>
      <w:r w:rsidR="00761325" w:rsidRPr="00761325">
        <w:rPr>
          <w:rFonts w:hint="eastAsia"/>
          <w:lang w:eastAsia="zh-CN"/>
        </w:rPr>
        <w:t>帮助它们实现目标。</w:t>
      </w:r>
      <w:r w:rsidR="00761325">
        <w:rPr>
          <w:rFonts w:hint="eastAsia"/>
          <w:lang w:eastAsia="zh-CN"/>
        </w:rPr>
        <w:t>各</w:t>
      </w:r>
      <w:r w:rsidR="00761325" w:rsidRPr="00761325">
        <w:rPr>
          <w:rFonts w:hint="eastAsia"/>
          <w:lang w:eastAsia="zh-CN"/>
        </w:rPr>
        <w:t>组织必须适应以保持相关性和</w:t>
      </w:r>
      <w:r w:rsidR="006E51A7">
        <w:rPr>
          <w:rFonts w:hint="eastAsia"/>
          <w:lang w:eastAsia="zh-CN"/>
        </w:rPr>
        <w:t>并获得</w:t>
      </w:r>
      <w:r w:rsidR="00761325" w:rsidRPr="00761325">
        <w:rPr>
          <w:rFonts w:hint="eastAsia"/>
          <w:lang w:eastAsia="zh-CN"/>
        </w:rPr>
        <w:t>生存；必须通过在</w:t>
      </w:r>
      <w:r w:rsidR="006E51A7">
        <w:rPr>
          <w:rFonts w:hint="eastAsia"/>
          <w:lang w:eastAsia="zh-CN"/>
        </w:rPr>
        <w:t>理事</w:t>
      </w:r>
      <w:r w:rsidR="00761325" w:rsidRPr="00761325">
        <w:rPr>
          <w:rFonts w:hint="eastAsia"/>
          <w:lang w:eastAsia="zh-CN"/>
        </w:rPr>
        <w:t>会工作组中与管理层交流，让</w:t>
      </w:r>
      <w:r w:rsidR="006E51A7">
        <w:rPr>
          <w:rFonts w:hint="eastAsia"/>
          <w:lang w:eastAsia="zh-CN"/>
        </w:rPr>
        <w:t>成员</w:t>
      </w:r>
      <w:r w:rsidR="00761325" w:rsidRPr="00761325">
        <w:rPr>
          <w:rFonts w:hint="eastAsia"/>
          <w:lang w:eastAsia="zh-CN"/>
        </w:rPr>
        <w:t>国参与</w:t>
      </w:r>
      <w:r w:rsidR="006E51A7">
        <w:rPr>
          <w:rFonts w:hint="eastAsia"/>
          <w:lang w:eastAsia="zh-CN"/>
        </w:rPr>
        <w:t>实现</w:t>
      </w:r>
      <w:r w:rsidR="00761325" w:rsidRPr="00761325">
        <w:rPr>
          <w:rFonts w:hint="eastAsia"/>
          <w:lang w:eastAsia="zh-CN"/>
        </w:rPr>
        <w:t>必要的变革。</w:t>
      </w:r>
    </w:p>
    <w:p w14:paraId="337FB288" w14:textId="1B8ECE53" w:rsidR="005A5D54" w:rsidRPr="00606F98" w:rsidRDefault="005A5D54" w:rsidP="008B66AF">
      <w:pPr>
        <w:rPr>
          <w:rFonts w:asciiTheme="minorHAnsi" w:hAnsiTheme="minorHAnsi" w:cstheme="minorHAnsi"/>
          <w:lang w:eastAsia="zh-CN"/>
        </w:rPr>
      </w:pPr>
      <w:r w:rsidRPr="00606F98">
        <w:rPr>
          <w:rFonts w:asciiTheme="minorHAnsi" w:hAnsiTheme="minorHAnsi" w:cstheme="minorHAnsi"/>
          <w:lang w:eastAsia="zh-CN"/>
        </w:rPr>
        <w:t>1.2</w:t>
      </w:r>
      <w:r w:rsidRPr="00606F98">
        <w:rPr>
          <w:rFonts w:asciiTheme="minorHAnsi" w:hAnsiTheme="minorHAnsi" w:cstheme="minorHAnsi"/>
          <w:lang w:eastAsia="zh-CN"/>
        </w:rPr>
        <w:tab/>
      </w:r>
      <w:bookmarkStart w:id="13" w:name="lt_pId036"/>
      <w:r w:rsidR="006E51A7" w:rsidRPr="00761325">
        <w:rPr>
          <w:rFonts w:hint="eastAsia"/>
          <w:lang w:eastAsia="zh-CN"/>
        </w:rPr>
        <w:t>一</w:t>
      </w:r>
      <w:r w:rsidR="006E51A7">
        <w:rPr>
          <w:rFonts w:hint="eastAsia"/>
          <w:lang w:eastAsia="zh-CN"/>
        </w:rPr>
        <w:t>位理事</w:t>
      </w:r>
      <w:r w:rsidR="006E51A7" w:rsidRPr="00761325">
        <w:rPr>
          <w:rFonts w:hint="eastAsia"/>
          <w:lang w:eastAsia="zh-CN"/>
        </w:rPr>
        <w:t>在提到文件</w:t>
      </w:r>
      <w:r w:rsidR="006E51A7">
        <w:rPr>
          <w:rFonts w:hint="eastAsia"/>
          <w:lang w:eastAsia="zh-CN"/>
        </w:rPr>
        <w:t>第</w:t>
      </w:r>
      <w:r w:rsidR="006E51A7" w:rsidRPr="00761325">
        <w:rPr>
          <w:rFonts w:hint="eastAsia"/>
          <w:lang w:eastAsia="zh-CN"/>
        </w:rPr>
        <w:t>1</w:t>
      </w:r>
      <w:r w:rsidR="006E51A7">
        <w:rPr>
          <w:rFonts w:hint="eastAsia"/>
          <w:lang w:eastAsia="zh-CN"/>
        </w:rPr>
        <w:t>段</w:t>
      </w:r>
      <w:r w:rsidR="006E51A7" w:rsidRPr="00761325">
        <w:rPr>
          <w:rFonts w:hint="eastAsia"/>
          <w:lang w:eastAsia="zh-CN"/>
        </w:rPr>
        <w:t>时说，必须根据中期外部审计报告考虑国际电联的文化和技能项目。关于</w:t>
      </w:r>
      <w:r w:rsidR="006E51A7">
        <w:rPr>
          <w:rFonts w:hint="eastAsia"/>
          <w:lang w:eastAsia="zh-CN"/>
        </w:rPr>
        <w:t>第</w:t>
      </w:r>
      <w:r w:rsidR="006E51A7" w:rsidRPr="00761325">
        <w:rPr>
          <w:rFonts w:hint="eastAsia"/>
          <w:lang w:eastAsia="zh-CN"/>
        </w:rPr>
        <w:t>3</w:t>
      </w:r>
      <w:r w:rsidR="006E51A7">
        <w:rPr>
          <w:rFonts w:hint="eastAsia"/>
          <w:lang w:eastAsia="zh-CN"/>
        </w:rPr>
        <w:t>段</w:t>
      </w:r>
      <w:r w:rsidR="006E51A7" w:rsidRPr="00761325">
        <w:rPr>
          <w:rFonts w:hint="eastAsia"/>
          <w:lang w:eastAsia="zh-CN"/>
        </w:rPr>
        <w:t>，根据第</w:t>
      </w:r>
      <w:r w:rsidR="006E51A7" w:rsidRPr="00761325">
        <w:rPr>
          <w:rFonts w:hint="eastAsia"/>
          <w:lang w:eastAsia="zh-CN"/>
        </w:rPr>
        <w:t>157</w:t>
      </w:r>
      <w:r w:rsidR="006E51A7" w:rsidRPr="00761325">
        <w:rPr>
          <w:rFonts w:hint="eastAsia"/>
          <w:lang w:eastAsia="zh-CN"/>
        </w:rPr>
        <w:t>号决议</w:t>
      </w:r>
      <w:r w:rsidR="006E51A7">
        <w:rPr>
          <w:rFonts w:hint="eastAsia"/>
          <w:lang w:eastAsia="zh-CN"/>
        </w:rPr>
        <w:t>（</w:t>
      </w:r>
      <w:r w:rsidR="006E51A7" w:rsidRPr="00761325">
        <w:rPr>
          <w:rFonts w:hint="eastAsia"/>
          <w:lang w:eastAsia="zh-CN"/>
        </w:rPr>
        <w:t>2018</w:t>
      </w:r>
      <w:r w:rsidR="006E51A7" w:rsidRPr="00761325">
        <w:rPr>
          <w:rFonts w:hint="eastAsia"/>
          <w:lang w:eastAsia="zh-CN"/>
        </w:rPr>
        <w:t>年</w:t>
      </w:r>
      <w:r w:rsidR="006E51A7">
        <w:rPr>
          <w:rFonts w:hint="eastAsia"/>
          <w:lang w:eastAsia="zh-CN"/>
        </w:rPr>
        <w:t>，</w:t>
      </w:r>
      <w:r w:rsidR="006E51A7" w:rsidRPr="00761325">
        <w:rPr>
          <w:rFonts w:hint="eastAsia"/>
          <w:lang w:eastAsia="zh-CN"/>
        </w:rPr>
        <w:t>迪拜，修订</w:t>
      </w:r>
      <w:r w:rsidR="006E51A7">
        <w:rPr>
          <w:rFonts w:hint="eastAsia"/>
          <w:lang w:eastAsia="zh-CN"/>
        </w:rPr>
        <w:t>版）</w:t>
      </w:r>
      <w:r w:rsidR="006E51A7" w:rsidRPr="00761325">
        <w:rPr>
          <w:rFonts w:hint="eastAsia"/>
          <w:lang w:eastAsia="zh-CN"/>
        </w:rPr>
        <w:t>，</w:t>
      </w:r>
      <w:r w:rsidR="006E51A7">
        <w:rPr>
          <w:rFonts w:hint="eastAsia"/>
          <w:lang w:eastAsia="zh-CN"/>
        </w:rPr>
        <w:t>电信发展局（</w:t>
      </w:r>
      <w:r w:rsidR="006E51A7" w:rsidRPr="00761325">
        <w:rPr>
          <w:rFonts w:hint="eastAsia"/>
          <w:lang w:eastAsia="zh-CN"/>
        </w:rPr>
        <w:t>BDT</w:t>
      </w:r>
      <w:r w:rsidR="006E51A7">
        <w:rPr>
          <w:rFonts w:hint="eastAsia"/>
          <w:lang w:eastAsia="zh-CN"/>
        </w:rPr>
        <w:t>）</w:t>
      </w:r>
      <w:r w:rsidR="006E51A7" w:rsidRPr="00761325">
        <w:rPr>
          <w:rFonts w:hint="eastAsia"/>
          <w:lang w:eastAsia="zh-CN"/>
        </w:rPr>
        <w:t>完全有能力履行国际电联执行和</w:t>
      </w:r>
      <w:r w:rsidR="006E51A7">
        <w:rPr>
          <w:rFonts w:hint="eastAsia"/>
          <w:lang w:eastAsia="zh-CN"/>
        </w:rPr>
        <w:t>监督</w:t>
      </w:r>
      <w:r w:rsidR="006E51A7" w:rsidRPr="00761325">
        <w:rPr>
          <w:rFonts w:hint="eastAsia"/>
          <w:lang w:eastAsia="zh-CN"/>
        </w:rPr>
        <w:t>项目的双重责任。关于第</w:t>
      </w:r>
      <w:r w:rsidR="006E51A7" w:rsidRPr="00761325">
        <w:rPr>
          <w:rFonts w:hint="eastAsia"/>
          <w:lang w:eastAsia="zh-CN"/>
        </w:rPr>
        <w:t>6</w:t>
      </w:r>
      <w:r w:rsidR="006E51A7">
        <w:rPr>
          <w:rFonts w:hint="eastAsia"/>
          <w:lang w:eastAsia="zh-CN"/>
        </w:rPr>
        <w:t>段</w:t>
      </w:r>
      <w:r w:rsidR="006E51A7" w:rsidRPr="00761325">
        <w:rPr>
          <w:rFonts w:hint="eastAsia"/>
          <w:lang w:eastAsia="zh-CN"/>
        </w:rPr>
        <w:t>，他质疑为什么国际电联不求助于联合国机构，如国际电子计算中心</w:t>
      </w:r>
      <w:r w:rsidR="006E51A7">
        <w:rPr>
          <w:rFonts w:hint="eastAsia"/>
          <w:lang w:eastAsia="zh-CN"/>
        </w:rPr>
        <w:t>（</w:t>
      </w:r>
      <w:r w:rsidR="006E51A7">
        <w:rPr>
          <w:rFonts w:hint="eastAsia"/>
          <w:lang w:eastAsia="zh-CN"/>
        </w:rPr>
        <w:t>ICC</w:t>
      </w:r>
      <w:r w:rsidR="006E51A7">
        <w:rPr>
          <w:rFonts w:hint="eastAsia"/>
          <w:lang w:eastAsia="zh-CN"/>
        </w:rPr>
        <w:t>）</w:t>
      </w:r>
      <w:r w:rsidR="006E51A7" w:rsidRPr="00761325">
        <w:rPr>
          <w:rFonts w:hint="eastAsia"/>
          <w:lang w:eastAsia="zh-CN"/>
        </w:rPr>
        <w:t>。应设立一个信息通信技术</w:t>
      </w:r>
      <w:r w:rsidR="006E51A7">
        <w:rPr>
          <w:rFonts w:hint="eastAsia"/>
          <w:lang w:eastAsia="zh-CN"/>
        </w:rPr>
        <w:t>（</w:t>
      </w:r>
      <w:r w:rsidR="006E51A7">
        <w:rPr>
          <w:rFonts w:hint="eastAsia"/>
          <w:lang w:eastAsia="zh-CN"/>
        </w:rPr>
        <w:t>ICT</w:t>
      </w:r>
      <w:r w:rsidR="006E51A7">
        <w:rPr>
          <w:rFonts w:hint="eastAsia"/>
          <w:lang w:eastAsia="zh-CN"/>
        </w:rPr>
        <w:t>）</w:t>
      </w:r>
      <w:r w:rsidR="006E51A7" w:rsidRPr="00761325">
        <w:rPr>
          <w:rFonts w:hint="eastAsia"/>
          <w:lang w:eastAsia="zh-CN"/>
        </w:rPr>
        <w:t>治理委员会，监督和报告企业资源规划</w:t>
      </w:r>
      <w:r w:rsidR="006E51A7">
        <w:rPr>
          <w:rFonts w:hint="eastAsia"/>
          <w:lang w:eastAsia="zh-CN"/>
        </w:rPr>
        <w:t>（</w:t>
      </w:r>
      <w:r w:rsidR="006E51A7">
        <w:rPr>
          <w:rFonts w:hint="eastAsia"/>
          <w:lang w:eastAsia="zh-CN"/>
        </w:rPr>
        <w:t>ERP</w:t>
      </w:r>
      <w:r w:rsidR="006E51A7">
        <w:rPr>
          <w:rFonts w:hint="eastAsia"/>
          <w:lang w:eastAsia="zh-CN"/>
        </w:rPr>
        <w:t>）</w:t>
      </w:r>
      <w:r w:rsidR="006E51A7" w:rsidRPr="00761325">
        <w:rPr>
          <w:rFonts w:hint="eastAsia"/>
          <w:lang w:eastAsia="zh-CN"/>
        </w:rPr>
        <w:t>系统，并在理事会的常设议程中列入一个关于</w:t>
      </w:r>
      <w:r w:rsidR="006E51A7">
        <w:rPr>
          <w:rFonts w:hint="eastAsia"/>
          <w:lang w:eastAsia="zh-CN"/>
        </w:rPr>
        <w:t>ERP</w:t>
      </w:r>
      <w:r w:rsidR="006E51A7" w:rsidRPr="00761325">
        <w:rPr>
          <w:rFonts w:hint="eastAsia"/>
          <w:lang w:eastAsia="zh-CN"/>
        </w:rPr>
        <w:t>项目和信息技术</w:t>
      </w:r>
      <w:r w:rsidR="006E51A7">
        <w:rPr>
          <w:rFonts w:hint="eastAsia"/>
          <w:lang w:eastAsia="zh-CN"/>
        </w:rPr>
        <w:t>（</w:t>
      </w:r>
      <w:r w:rsidR="006E51A7">
        <w:rPr>
          <w:rFonts w:hint="eastAsia"/>
          <w:lang w:eastAsia="zh-CN"/>
        </w:rPr>
        <w:t>IT</w:t>
      </w:r>
      <w:r w:rsidR="006E51A7">
        <w:rPr>
          <w:rFonts w:hint="eastAsia"/>
          <w:lang w:eastAsia="zh-CN"/>
        </w:rPr>
        <w:t>）</w:t>
      </w:r>
      <w:r w:rsidR="006E51A7" w:rsidRPr="00761325">
        <w:rPr>
          <w:rFonts w:hint="eastAsia"/>
          <w:lang w:eastAsia="zh-CN"/>
        </w:rPr>
        <w:t>治理的</w:t>
      </w:r>
      <w:r w:rsidR="006E51A7">
        <w:rPr>
          <w:rFonts w:hint="eastAsia"/>
          <w:lang w:eastAsia="zh-CN"/>
        </w:rPr>
        <w:t>议项</w:t>
      </w:r>
      <w:r w:rsidR="006E51A7" w:rsidRPr="00761325">
        <w:rPr>
          <w:rFonts w:hint="eastAsia"/>
          <w:lang w:eastAsia="zh-CN"/>
        </w:rPr>
        <w:t>。此外，秘书处应向理事会报告国际电联</w:t>
      </w:r>
      <w:r w:rsidR="006E51A7">
        <w:rPr>
          <w:rFonts w:hint="eastAsia"/>
          <w:lang w:eastAsia="zh-CN"/>
        </w:rPr>
        <w:t>对</w:t>
      </w:r>
      <w:r w:rsidR="006E51A7" w:rsidRPr="00761325">
        <w:rPr>
          <w:rFonts w:hint="eastAsia"/>
          <w:lang w:eastAsia="zh-CN"/>
        </w:rPr>
        <w:t>联合国行政首长理事会管理问题高级别委员会下数字和技术网络的</w:t>
      </w:r>
      <w:r w:rsidR="006E51A7">
        <w:rPr>
          <w:rFonts w:hint="eastAsia"/>
          <w:lang w:eastAsia="zh-CN"/>
        </w:rPr>
        <w:t>参与</w:t>
      </w:r>
      <w:r w:rsidR="006E51A7" w:rsidRPr="00761325">
        <w:rPr>
          <w:rFonts w:hint="eastAsia"/>
          <w:lang w:eastAsia="zh-CN"/>
        </w:rPr>
        <w:t>情况。</w:t>
      </w:r>
      <w:bookmarkEnd w:id="13"/>
    </w:p>
    <w:p w14:paraId="44F0D74F" w14:textId="2D573FE8" w:rsidR="005A5D54" w:rsidRPr="008618E7" w:rsidRDefault="005A5D54" w:rsidP="008B66AF">
      <w:pPr>
        <w:rPr>
          <w:lang w:eastAsia="zh-CN"/>
        </w:rPr>
      </w:pPr>
      <w:r w:rsidRPr="00606F98">
        <w:rPr>
          <w:rFonts w:asciiTheme="minorHAnsi" w:hAnsiTheme="minorHAnsi" w:cstheme="minorHAnsi"/>
          <w:lang w:eastAsia="zh-CN"/>
        </w:rPr>
        <w:t>1.3</w:t>
      </w:r>
      <w:r w:rsidRPr="00606F98">
        <w:rPr>
          <w:rFonts w:asciiTheme="minorHAnsi" w:hAnsiTheme="minorHAnsi" w:cstheme="minorHAnsi"/>
          <w:lang w:eastAsia="zh-CN"/>
        </w:rPr>
        <w:tab/>
      </w:r>
      <w:r w:rsidR="008618E7" w:rsidRPr="008618E7">
        <w:rPr>
          <w:rFonts w:hint="eastAsia"/>
          <w:lang w:eastAsia="zh-CN"/>
        </w:rPr>
        <w:t>一些</w:t>
      </w:r>
      <w:r w:rsidR="008618E7">
        <w:rPr>
          <w:rFonts w:hint="eastAsia"/>
          <w:lang w:eastAsia="zh-CN"/>
        </w:rPr>
        <w:t>理事</w:t>
      </w:r>
      <w:r w:rsidR="008618E7" w:rsidRPr="008618E7">
        <w:rPr>
          <w:rFonts w:hint="eastAsia"/>
          <w:lang w:eastAsia="zh-CN"/>
        </w:rPr>
        <w:t>表示支持设立一个</w:t>
      </w:r>
      <w:r w:rsidR="008618E7">
        <w:rPr>
          <w:rFonts w:hint="eastAsia"/>
          <w:lang w:eastAsia="zh-CN"/>
        </w:rPr>
        <w:t>转型</w:t>
      </w:r>
      <w:r w:rsidR="008618E7" w:rsidRPr="008618E7">
        <w:rPr>
          <w:rFonts w:hint="eastAsia"/>
          <w:lang w:eastAsia="zh-CN"/>
        </w:rPr>
        <w:t>办公室，以实现拟议的变革并</w:t>
      </w:r>
      <w:r w:rsidR="008618E7">
        <w:rPr>
          <w:rFonts w:hint="eastAsia"/>
          <w:lang w:eastAsia="zh-CN"/>
        </w:rPr>
        <w:t>加强国际电联</w:t>
      </w:r>
      <w:r w:rsidR="008618E7" w:rsidRPr="008618E7">
        <w:rPr>
          <w:rFonts w:hint="eastAsia"/>
          <w:lang w:eastAsia="zh-CN"/>
        </w:rPr>
        <w:t>的影响。其他</w:t>
      </w:r>
      <w:r w:rsidR="008618E7">
        <w:rPr>
          <w:rFonts w:hint="eastAsia"/>
          <w:lang w:eastAsia="zh-CN"/>
        </w:rPr>
        <w:t>理事</w:t>
      </w:r>
      <w:r w:rsidR="008618E7" w:rsidRPr="008618E7">
        <w:rPr>
          <w:rFonts w:hint="eastAsia"/>
          <w:lang w:eastAsia="zh-CN"/>
        </w:rPr>
        <w:t>就</w:t>
      </w:r>
      <w:r w:rsidR="008618E7">
        <w:rPr>
          <w:rFonts w:hint="eastAsia"/>
          <w:lang w:eastAsia="zh-CN"/>
        </w:rPr>
        <w:t>此做法</w:t>
      </w:r>
      <w:r w:rsidR="008618E7" w:rsidRPr="008618E7">
        <w:rPr>
          <w:rFonts w:hint="eastAsia"/>
          <w:lang w:eastAsia="zh-CN"/>
        </w:rPr>
        <w:t>的财务影响、资金的可</w:t>
      </w:r>
      <w:r w:rsidR="008618E7">
        <w:rPr>
          <w:rFonts w:hint="eastAsia"/>
          <w:lang w:eastAsia="zh-CN"/>
        </w:rPr>
        <w:t>用</w:t>
      </w:r>
      <w:r w:rsidR="008618E7" w:rsidRPr="008618E7">
        <w:rPr>
          <w:rFonts w:hint="eastAsia"/>
          <w:lang w:eastAsia="zh-CN"/>
        </w:rPr>
        <w:t>性以及对国际电联结构的影响提出了问题；他们认为需要更多的时间和信息才能批准该提案。</w:t>
      </w:r>
    </w:p>
    <w:p w14:paraId="6680CB9C" w14:textId="53A0565B" w:rsidR="005A5D54" w:rsidRPr="00606F98" w:rsidRDefault="005A5D54" w:rsidP="008B66AF">
      <w:pPr>
        <w:rPr>
          <w:rFonts w:asciiTheme="minorHAnsi" w:hAnsiTheme="minorHAnsi" w:cstheme="minorHAnsi"/>
          <w:lang w:eastAsia="zh-CN"/>
        </w:rPr>
      </w:pPr>
      <w:r w:rsidRPr="00606F98">
        <w:rPr>
          <w:rFonts w:asciiTheme="minorHAnsi" w:hAnsiTheme="minorHAnsi" w:cstheme="minorHAnsi"/>
          <w:lang w:eastAsia="zh-CN"/>
        </w:rPr>
        <w:t>1.4</w:t>
      </w:r>
      <w:r w:rsidRPr="00606F98">
        <w:rPr>
          <w:rFonts w:asciiTheme="minorHAnsi" w:hAnsiTheme="minorHAnsi" w:cstheme="minorHAnsi"/>
          <w:lang w:eastAsia="zh-CN"/>
        </w:rPr>
        <w:tab/>
      </w:r>
      <w:r w:rsidR="0097077B" w:rsidRPr="008618E7">
        <w:rPr>
          <w:rFonts w:hint="eastAsia"/>
          <w:lang w:eastAsia="zh-CN"/>
        </w:rPr>
        <w:t>一些</w:t>
      </w:r>
      <w:r w:rsidR="0097077B">
        <w:rPr>
          <w:rFonts w:hint="eastAsia"/>
          <w:lang w:eastAsia="zh-CN"/>
        </w:rPr>
        <w:t>理事</w:t>
      </w:r>
      <w:r w:rsidR="0097077B" w:rsidRPr="008618E7">
        <w:rPr>
          <w:rFonts w:hint="eastAsia"/>
          <w:lang w:eastAsia="zh-CN"/>
        </w:rPr>
        <w:t>对可能与已经开展的活动重叠表示关切，并询问一旦项目启动，将如何解决重叠问题。为了实现</w:t>
      </w:r>
      <w:r w:rsidR="0097077B">
        <w:rPr>
          <w:rFonts w:hint="eastAsia"/>
          <w:lang w:eastAsia="zh-CN"/>
        </w:rPr>
        <w:t>高效转型</w:t>
      </w:r>
      <w:r w:rsidR="0097077B" w:rsidRPr="008618E7">
        <w:rPr>
          <w:rFonts w:hint="eastAsia"/>
          <w:lang w:eastAsia="zh-CN"/>
        </w:rPr>
        <w:t>，应首先</w:t>
      </w:r>
      <w:r w:rsidR="0097077B">
        <w:rPr>
          <w:rFonts w:hint="eastAsia"/>
          <w:lang w:eastAsia="zh-CN"/>
        </w:rPr>
        <w:t>审议</w:t>
      </w:r>
      <w:r w:rsidR="0097077B" w:rsidRPr="008618E7">
        <w:rPr>
          <w:rFonts w:hint="eastAsia"/>
          <w:lang w:eastAsia="zh-CN"/>
        </w:rPr>
        <w:t>和优化国际电联现有部门的结构和</w:t>
      </w:r>
      <w:r w:rsidR="0097077B">
        <w:rPr>
          <w:rFonts w:hint="eastAsia"/>
          <w:lang w:eastAsia="zh-CN"/>
        </w:rPr>
        <w:t>职权。</w:t>
      </w:r>
    </w:p>
    <w:p w14:paraId="76101EAC" w14:textId="7B5F82AD" w:rsidR="005A5D54" w:rsidRPr="00606F98" w:rsidRDefault="005A5D54" w:rsidP="008B66AF">
      <w:pPr>
        <w:rPr>
          <w:rFonts w:asciiTheme="minorHAnsi" w:hAnsiTheme="minorHAnsi" w:cstheme="minorHAnsi"/>
          <w:lang w:eastAsia="zh-CN"/>
        </w:rPr>
      </w:pPr>
      <w:r w:rsidRPr="00606F98">
        <w:rPr>
          <w:rFonts w:asciiTheme="minorHAnsi" w:hAnsiTheme="minorHAnsi" w:cstheme="minorHAnsi"/>
          <w:lang w:eastAsia="zh-CN"/>
        </w:rPr>
        <w:t>1.5</w:t>
      </w:r>
      <w:r w:rsidRPr="00606F98">
        <w:rPr>
          <w:rFonts w:asciiTheme="minorHAnsi" w:hAnsiTheme="minorHAnsi" w:cstheme="minorHAnsi"/>
          <w:lang w:eastAsia="zh-CN"/>
        </w:rPr>
        <w:tab/>
      </w:r>
      <w:r w:rsidR="0097077B" w:rsidRPr="008618E7">
        <w:rPr>
          <w:rFonts w:hint="eastAsia"/>
          <w:lang w:eastAsia="zh-CN"/>
        </w:rPr>
        <w:t>一</w:t>
      </w:r>
      <w:r w:rsidR="0097077B">
        <w:rPr>
          <w:rFonts w:hint="eastAsia"/>
          <w:lang w:eastAsia="zh-CN"/>
        </w:rPr>
        <w:t>位理事</w:t>
      </w:r>
      <w:r w:rsidR="0097077B" w:rsidRPr="008618E7">
        <w:rPr>
          <w:rFonts w:hint="eastAsia"/>
          <w:lang w:eastAsia="zh-CN"/>
        </w:rPr>
        <w:t>在提到</w:t>
      </w:r>
      <w:r w:rsidR="0097077B" w:rsidRPr="008618E7">
        <w:rPr>
          <w:rFonts w:hint="eastAsia"/>
          <w:lang w:eastAsia="zh-CN"/>
        </w:rPr>
        <w:t>C23/36</w:t>
      </w:r>
      <w:r w:rsidR="0097077B" w:rsidRPr="008618E7">
        <w:rPr>
          <w:rFonts w:hint="eastAsia"/>
          <w:lang w:eastAsia="zh-CN"/>
        </w:rPr>
        <w:t>号文件时指出，处理新出现的主题的旗舰</w:t>
      </w:r>
      <w:r w:rsidR="0097077B">
        <w:rPr>
          <w:rFonts w:hint="eastAsia"/>
          <w:lang w:eastAsia="zh-CN"/>
        </w:rPr>
        <w:t>举措</w:t>
      </w:r>
      <w:r w:rsidR="0097077B" w:rsidRPr="008618E7">
        <w:rPr>
          <w:rFonts w:hint="eastAsia"/>
          <w:lang w:eastAsia="zh-CN"/>
        </w:rPr>
        <w:t>和活动，如</w:t>
      </w:r>
      <w:r w:rsidR="0097077B">
        <w:rPr>
          <w:rFonts w:hint="eastAsia"/>
          <w:lang w:eastAsia="zh-CN"/>
        </w:rPr>
        <w:t>人工智能惠及人类（</w:t>
      </w:r>
      <w:r w:rsidR="0097077B" w:rsidRPr="008618E7">
        <w:rPr>
          <w:rFonts w:hint="eastAsia"/>
          <w:lang w:eastAsia="zh-CN"/>
        </w:rPr>
        <w:t>AI for Good</w:t>
      </w:r>
      <w:r w:rsidR="0097077B">
        <w:rPr>
          <w:rFonts w:hint="eastAsia"/>
          <w:lang w:eastAsia="zh-CN"/>
        </w:rPr>
        <w:t>）</w:t>
      </w:r>
      <w:r w:rsidR="0097077B" w:rsidRPr="008618E7">
        <w:rPr>
          <w:rFonts w:hint="eastAsia"/>
          <w:lang w:eastAsia="zh-CN"/>
        </w:rPr>
        <w:t>，吸引了公众对</w:t>
      </w:r>
      <w:r w:rsidR="0097077B">
        <w:rPr>
          <w:rFonts w:hint="eastAsia"/>
          <w:lang w:eastAsia="zh-CN"/>
        </w:rPr>
        <w:t>国际电联</w:t>
      </w:r>
      <w:r w:rsidR="0097077B" w:rsidRPr="008618E7">
        <w:rPr>
          <w:rFonts w:hint="eastAsia"/>
          <w:lang w:eastAsia="zh-CN"/>
        </w:rPr>
        <w:t>的积极关注，</w:t>
      </w:r>
      <w:r w:rsidR="0097077B">
        <w:rPr>
          <w:rFonts w:hint="eastAsia"/>
          <w:lang w:eastAsia="zh-CN"/>
        </w:rPr>
        <w:t>赢得了更广泛</w:t>
      </w:r>
      <w:r w:rsidR="0097077B" w:rsidRPr="008618E7">
        <w:rPr>
          <w:rFonts w:hint="eastAsia"/>
          <w:lang w:eastAsia="zh-CN"/>
        </w:rPr>
        <w:t>的支持，并</w:t>
      </w:r>
      <w:r w:rsidR="0097077B">
        <w:rPr>
          <w:rFonts w:hint="eastAsia"/>
          <w:lang w:eastAsia="zh-CN"/>
        </w:rPr>
        <w:t>获得</w:t>
      </w:r>
      <w:r w:rsidR="0097077B" w:rsidRPr="008618E7">
        <w:rPr>
          <w:rFonts w:hint="eastAsia"/>
          <w:lang w:eastAsia="zh-CN"/>
        </w:rPr>
        <w:t>了政治参与。欢迎开展更多此类活动。另一</w:t>
      </w:r>
      <w:r w:rsidR="0097077B">
        <w:rPr>
          <w:rFonts w:hint="eastAsia"/>
          <w:lang w:eastAsia="zh-CN"/>
        </w:rPr>
        <w:t>位理事</w:t>
      </w:r>
      <w:r w:rsidR="0097077B" w:rsidRPr="008618E7">
        <w:rPr>
          <w:rFonts w:hint="eastAsia"/>
          <w:lang w:eastAsia="zh-CN"/>
        </w:rPr>
        <w:t>说，</w:t>
      </w:r>
      <w:r w:rsidR="0097077B">
        <w:rPr>
          <w:rFonts w:hint="eastAsia"/>
          <w:lang w:eastAsia="zh-CN"/>
        </w:rPr>
        <w:t>成员</w:t>
      </w:r>
      <w:r w:rsidR="0097077B" w:rsidRPr="008618E7">
        <w:rPr>
          <w:rFonts w:hint="eastAsia"/>
          <w:lang w:eastAsia="zh-CN"/>
        </w:rPr>
        <w:t>国应合作确保国际电联</w:t>
      </w:r>
      <w:r w:rsidR="0097077B" w:rsidRPr="008618E7">
        <w:rPr>
          <w:rFonts w:hint="eastAsia"/>
          <w:lang w:eastAsia="zh-CN"/>
        </w:rPr>
        <w:t>2024-2027</w:t>
      </w:r>
      <w:r w:rsidR="0097077B" w:rsidRPr="008618E7">
        <w:rPr>
          <w:rFonts w:hint="eastAsia"/>
          <w:lang w:eastAsia="zh-CN"/>
        </w:rPr>
        <w:t>年战略</w:t>
      </w:r>
      <w:r w:rsidR="0097077B">
        <w:rPr>
          <w:rFonts w:hint="eastAsia"/>
          <w:lang w:eastAsia="zh-CN"/>
        </w:rPr>
        <w:t>规划</w:t>
      </w:r>
      <w:r w:rsidR="0097077B" w:rsidRPr="008618E7">
        <w:rPr>
          <w:rFonts w:hint="eastAsia"/>
          <w:lang w:eastAsia="zh-CN"/>
        </w:rPr>
        <w:t>产生切实的全球影响。</w:t>
      </w:r>
    </w:p>
    <w:p w14:paraId="6375A81D" w14:textId="0E12ADD3" w:rsidR="005A5D54" w:rsidRPr="00713CFE" w:rsidRDefault="005A5D54" w:rsidP="008B66AF">
      <w:pPr>
        <w:rPr>
          <w:lang w:eastAsia="zh-CN"/>
        </w:rPr>
      </w:pPr>
      <w:r w:rsidRPr="00606F98">
        <w:rPr>
          <w:rFonts w:asciiTheme="minorHAnsi" w:hAnsiTheme="minorHAnsi" w:cstheme="minorHAnsi"/>
          <w:lang w:eastAsia="zh-CN"/>
        </w:rPr>
        <w:t>1.6</w:t>
      </w:r>
      <w:r w:rsidRPr="00606F98">
        <w:rPr>
          <w:rFonts w:asciiTheme="minorHAnsi" w:hAnsiTheme="minorHAnsi" w:cstheme="minorHAnsi"/>
          <w:lang w:eastAsia="zh-CN"/>
        </w:rPr>
        <w:tab/>
      </w:r>
      <w:r w:rsidR="003E1F3D" w:rsidRPr="003E1F3D">
        <w:rPr>
          <w:rFonts w:hint="eastAsia"/>
          <w:lang w:eastAsia="zh-CN"/>
        </w:rPr>
        <w:t>第三</w:t>
      </w:r>
      <w:r w:rsidR="003E1F3D">
        <w:rPr>
          <w:rFonts w:hint="eastAsia"/>
          <w:lang w:eastAsia="zh-CN"/>
        </w:rPr>
        <w:t>位理事</w:t>
      </w:r>
      <w:r w:rsidR="003E1F3D" w:rsidRPr="003E1F3D">
        <w:rPr>
          <w:rFonts w:hint="eastAsia"/>
          <w:lang w:eastAsia="zh-CN"/>
        </w:rPr>
        <w:t>注意到对内部</w:t>
      </w:r>
      <w:r w:rsidR="003E1F3D">
        <w:rPr>
          <w:rFonts w:hint="eastAsia"/>
          <w:lang w:eastAsia="zh-CN"/>
        </w:rPr>
        <w:t>转型</w:t>
      </w:r>
      <w:r w:rsidR="003E1F3D" w:rsidRPr="003E1F3D">
        <w:rPr>
          <w:rFonts w:hint="eastAsia"/>
          <w:lang w:eastAsia="zh-CN"/>
        </w:rPr>
        <w:t>的重视。与各国和区域</w:t>
      </w:r>
      <w:r w:rsidR="003E1F3D">
        <w:rPr>
          <w:rFonts w:hint="eastAsia"/>
          <w:lang w:eastAsia="zh-CN"/>
        </w:rPr>
        <w:t>代表</w:t>
      </w:r>
      <w:r w:rsidR="003E1F3D" w:rsidRPr="003E1F3D">
        <w:rPr>
          <w:rFonts w:hint="eastAsia"/>
          <w:lang w:eastAsia="zh-CN"/>
        </w:rPr>
        <w:t>处共同设计的项目和方案将确保它们与各国的相关性，与利益攸关方建立更强的包容和共同拥有感，产生资源共享效益，</w:t>
      </w:r>
      <w:proofErr w:type="gramStart"/>
      <w:r w:rsidR="003E1F3D" w:rsidRPr="003E1F3D">
        <w:rPr>
          <w:rFonts w:hint="eastAsia"/>
          <w:lang w:eastAsia="zh-CN"/>
        </w:rPr>
        <w:t>并使</w:t>
      </w:r>
      <w:r w:rsidR="003E1F3D">
        <w:rPr>
          <w:rFonts w:hint="eastAsia"/>
          <w:lang w:eastAsia="zh-CN"/>
        </w:rPr>
        <w:t>“</w:t>
      </w:r>
      <w:proofErr w:type="gramEnd"/>
      <w:r w:rsidR="003E1F3D" w:rsidRPr="003E1F3D">
        <w:rPr>
          <w:rFonts w:hint="eastAsia"/>
          <w:lang w:eastAsia="zh-CN"/>
        </w:rPr>
        <w:t>国际电联</w:t>
      </w:r>
      <w:r w:rsidR="003E1F3D">
        <w:rPr>
          <w:rFonts w:hint="eastAsia"/>
          <w:lang w:eastAsia="zh-CN"/>
        </w:rPr>
        <w:t>是一家”</w:t>
      </w:r>
      <w:r w:rsidR="003E1F3D" w:rsidRPr="003E1F3D">
        <w:rPr>
          <w:rFonts w:hint="eastAsia"/>
          <w:lang w:eastAsia="zh-CN"/>
        </w:rPr>
        <w:t>的品牌更接近每个区域的公民。国际电联不仅仅是一个组织，它还是一个能够催化、推动和引领全球数字化转型的社区。</w:t>
      </w:r>
    </w:p>
    <w:p w14:paraId="33BF55A6" w14:textId="3DA7C80F" w:rsidR="005A5D54" w:rsidRPr="00606F98" w:rsidRDefault="005A5D54" w:rsidP="008B66AF">
      <w:pPr>
        <w:rPr>
          <w:rFonts w:asciiTheme="minorHAnsi" w:hAnsiTheme="minorHAnsi" w:cstheme="minorHAnsi"/>
          <w:lang w:eastAsia="zh-CN"/>
        </w:rPr>
      </w:pPr>
      <w:r w:rsidRPr="00606F98">
        <w:rPr>
          <w:rFonts w:asciiTheme="minorHAnsi" w:hAnsiTheme="minorHAnsi" w:cstheme="minorHAnsi"/>
          <w:lang w:eastAsia="zh-CN"/>
        </w:rPr>
        <w:t>1.7</w:t>
      </w:r>
      <w:r w:rsidRPr="00606F98">
        <w:rPr>
          <w:rFonts w:asciiTheme="minorHAnsi" w:hAnsiTheme="minorHAnsi" w:cstheme="minorHAnsi"/>
          <w:lang w:eastAsia="zh-CN"/>
        </w:rPr>
        <w:tab/>
      </w:r>
      <w:r w:rsidR="00713CFE" w:rsidRPr="003E1F3D">
        <w:rPr>
          <w:rFonts w:hint="eastAsia"/>
          <w:lang w:eastAsia="zh-CN"/>
        </w:rPr>
        <w:t>另一</w:t>
      </w:r>
      <w:r w:rsidR="00713CFE">
        <w:rPr>
          <w:rFonts w:hint="eastAsia"/>
          <w:lang w:eastAsia="zh-CN"/>
        </w:rPr>
        <w:t>位理事</w:t>
      </w:r>
      <w:r w:rsidR="00713CFE" w:rsidRPr="003E1F3D">
        <w:rPr>
          <w:rFonts w:hint="eastAsia"/>
          <w:lang w:eastAsia="zh-CN"/>
        </w:rPr>
        <w:t>认为，人工智能的出现</w:t>
      </w:r>
      <w:r w:rsidR="00713CFE">
        <w:rPr>
          <w:rFonts w:hint="eastAsia"/>
          <w:lang w:eastAsia="zh-CN"/>
        </w:rPr>
        <w:t>具有</w:t>
      </w:r>
      <w:r w:rsidR="00713CFE" w:rsidRPr="003E1F3D">
        <w:rPr>
          <w:rFonts w:hint="eastAsia"/>
          <w:lang w:eastAsia="zh-CN"/>
        </w:rPr>
        <w:t>革命性，将引起深刻的社会动荡</w:t>
      </w:r>
      <w:r w:rsidR="00713CFE">
        <w:rPr>
          <w:rFonts w:hint="eastAsia"/>
          <w:lang w:eastAsia="zh-CN"/>
        </w:rPr>
        <w:t>。</w:t>
      </w:r>
      <w:r w:rsidR="00713CFE" w:rsidRPr="003E1F3D">
        <w:rPr>
          <w:rFonts w:hint="eastAsia"/>
          <w:lang w:eastAsia="zh-CN"/>
        </w:rPr>
        <w:t>在管理风险和</w:t>
      </w:r>
      <w:r w:rsidR="00713CFE">
        <w:rPr>
          <w:rFonts w:hint="eastAsia"/>
          <w:lang w:eastAsia="zh-CN"/>
        </w:rPr>
        <w:t>收获</w:t>
      </w:r>
      <w:r w:rsidR="00713CFE" w:rsidRPr="003E1F3D">
        <w:rPr>
          <w:rFonts w:hint="eastAsia"/>
          <w:lang w:eastAsia="zh-CN"/>
        </w:rPr>
        <w:t>新技术的好处方面，人们对国际电联寄予厚望。</w:t>
      </w:r>
      <w:r w:rsidR="00713CFE" w:rsidRPr="00163EB9">
        <w:rPr>
          <w:rFonts w:hint="eastAsia"/>
          <w:lang w:eastAsia="zh-CN"/>
        </w:rPr>
        <w:t>一个更灵活、</w:t>
      </w:r>
      <w:r w:rsidR="00713CFE">
        <w:rPr>
          <w:rFonts w:hint="eastAsia"/>
          <w:lang w:eastAsia="zh-CN"/>
        </w:rPr>
        <w:t>减少</w:t>
      </w:r>
      <w:r w:rsidR="00713CFE" w:rsidRPr="00163EB9">
        <w:rPr>
          <w:rFonts w:hint="eastAsia"/>
          <w:lang w:eastAsia="zh-CN"/>
        </w:rPr>
        <w:t>官僚主义的国际电联将更好地实现其目标</w:t>
      </w:r>
      <w:r w:rsidR="00713CFE" w:rsidRPr="003E1F3D">
        <w:rPr>
          <w:rFonts w:hint="eastAsia"/>
          <w:lang w:eastAsia="zh-CN"/>
        </w:rPr>
        <w:t>。</w:t>
      </w:r>
      <w:r w:rsidR="00713CFE">
        <w:rPr>
          <w:rFonts w:hint="eastAsia"/>
          <w:lang w:eastAsia="zh-CN"/>
        </w:rPr>
        <w:t>国际电联</w:t>
      </w:r>
      <w:r w:rsidR="00713CFE" w:rsidRPr="003E1F3D">
        <w:rPr>
          <w:rFonts w:hint="eastAsia"/>
          <w:lang w:eastAsia="zh-CN"/>
        </w:rPr>
        <w:t>面临预算困难，正在努力应对成员国的</w:t>
      </w:r>
      <w:r w:rsidR="00713CFE">
        <w:rPr>
          <w:rFonts w:hint="eastAsia"/>
          <w:lang w:eastAsia="zh-CN"/>
        </w:rPr>
        <w:t>连通</w:t>
      </w:r>
      <w:r w:rsidR="00713CFE" w:rsidRPr="003E1F3D">
        <w:rPr>
          <w:rFonts w:hint="eastAsia"/>
          <w:lang w:eastAsia="zh-CN"/>
        </w:rPr>
        <w:t>需求</w:t>
      </w:r>
      <w:r w:rsidR="00713CFE">
        <w:rPr>
          <w:rFonts w:hint="eastAsia"/>
          <w:lang w:eastAsia="zh-CN"/>
        </w:rPr>
        <w:t>。为</w:t>
      </w:r>
      <w:r w:rsidR="00713CFE" w:rsidRPr="003E1F3D">
        <w:rPr>
          <w:rFonts w:hint="eastAsia"/>
          <w:lang w:eastAsia="zh-CN"/>
        </w:rPr>
        <w:t>应对未来的挑战</w:t>
      </w:r>
      <w:r w:rsidR="00713CFE">
        <w:rPr>
          <w:rFonts w:hint="eastAsia"/>
          <w:lang w:eastAsia="zh-CN"/>
        </w:rPr>
        <w:t>，</w:t>
      </w:r>
      <w:r w:rsidR="00713CFE" w:rsidRPr="003E1F3D">
        <w:rPr>
          <w:rFonts w:hint="eastAsia"/>
          <w:lang w:eastAsia="zh-CN"/>
        </w:rPr>
        <w:t>迫切需要拟议的</w:t>
      </w:r>
      <w:r w:rsidR="00713CFE">
        <w:rPr>
          <w:rFonts w:hint="eastAsia"/>
          <w:lang w:eastAsia="zh-CN"/>
        </w:rPr>
        <w:t>转型。</w:t>
      </w:r>
    </w:p>
    <w:p w14:paraId="4E459779" w14:textId="2623B075" w:rsidR="005A5D54" w:rsidRPr="00291415" w:rsidRDefault="005A5D54" w:rsidP="008B66AF">
      <w:pPr>
        <w:rPr>
          <w:lang w:eastAsia="zh-CN"/>
        </w:rPr>
      </w:pPr>
      <w:r w:rsidRPr="00606F98">
        <w:rPr>
          <w:rFonts w:asciiTheme="minorHAnsi" w:hAnsiTheme="minorHAnsi" w:cstheme="minorHAnsi"/>
          <w:lang w:eastAsia="zh-CN"/>
        </w:rPr>
        <w:t>1.8</w:t>
      </w:r>
      <w:r w:rsidRPr="00606F98">
        <w:rPr>
          <w:rFonts w:asciiTheme="minorHAnsi" w:hAnsiTheme="minorHAnsi" w:cstheme="minorHAnsi"/>
          <w:lang w:eastAsia="zh-CN"/>
        </w:rPr>
        <w:tab/>
      </w:r>
      <w:r w:rsidR="009F1315" w:rsidRPr="009F1315">
        <w:rPr>
          <w:rFonts w:hint="eastAsia"/>
          <w:lang w:eastAsia="zh-CN"/>
        </w:rPr>
        <w:t>一位理事在提到新领导班子愿景进程的支柱</w:t>
      </w:r>
      <w:r w:rsidR="009F1315" w:rsidRPr="009F1315">
        <w:rPr>
          <w:rFonts w:hint="eastAsia"/>
          <w:lang w:eastAsia="zh-CN"/>
        </w:rPr>
        <w:t>1</w:t>
      </w:r>
      <w:r w:rsidR="009F1315" w:rsidRPr="009F1315">
        <w:rPr>
          <w:rFonts w:hint="eastAsia"/>
          <w:lang w:eastAsia="zh-CN"/>
        </w:rPr>
        <w:t>时表示，希望国际电联不只是提供意见</w:t>
      </w:r>
      <w:r w:rsidR="009F1315">
        <w:rPr>
          <w:rFonts w:hint="eastAsia"/>
          <w:lang w:eastAsia="zh-CN"/>
        </w:rPr>
        <w:t>引领</w:t>
      </w:r>
      <w:r w:rsidR="009F1315" w:rsidRPr="009F1315">
        <w:rPr>
          <w:rFonts w:hint="eastAsia"/>
          <w:lang w:eastAsia="zh-CN"/>
        </w:rPr>
        <w:t>，而是帮助</w:t>
      </w:r>
      <w:r w:rsidR="00291415">
        <w:rPr>
          <w:rFonts w:hint="eastAsia"/>
          <w:lang w:eastAsia="zh-CN"/>
        </w:rPr>
        <w:t>成员</w:t>
      </w:r>
      <w:r w:rsidR="009F1315" w:rsidRPr="009F1315">
        <w:rPr>
          <w:rFonts w:hint="eastAsia"/>
          <w:lang w:eastAsia="zh-CN"/>
        </w:rPr>
        <w:t>国实现发展。他询问哪些实体将参与拟议的</w:t>
      </w:r>
      <w:r w:rsidR="00291415">
        <w:rPr>
          <w:rFonts w:hint="eastAsia"/>
          <w:lang w:eastAsia="zh-CN"/>
        </w:rPr>
        <w:t>观测</w:t>
      </w:r>
      <w:r w:rsidR="009F1315" w:rsidRPr="009F1315">
        <w:rPr>
          <w:rFonts w:hint="eastAsia"/>
          <w:lang w:eastAsia="zh-CN"/>
        </w:rPr>
        <w:t>站，并指出，作为一个政府间组织，国际电联在与外部方面接触以</w:t>
      </w:r>
      <w:r w:rsidR="00291415">
        <w:rPr>
          <w:rFonts w:hint="eastAsia"/>
          <w:lang w:eastAsia="zh-CN"/>
        </w:rPr>
        <w:t>筹措</w:t>
      </w:r>
      <w:r w:rsidR="009F1315" w:rsidRPr="009F1315">
        <w:rPr>
          <w:rFonts w:hint="eastAsia"/>
          <w:lang w:eastAsia="zh-CN"/>
        </w:rPr>
        <w:t>资源之前，应征求理事的意见。</w:t>
      </w:r>
    </w:p>
    <w:p w14:paraId="5ED0D273" w14:textId="791BAD42" w:rsidR="005A5D54" w:rsidRPr="00606F98" w:rsidRDefault="005A5D54" w:rsidP="008B66AF">
      <w:pPr>
        <w:rPr>
          <w:rFonts w:asciiTheme="minorHAnsi" w:hAnsiTheme="minorHAnsi" w:cstheme="minorHAnsi"/>
          <w:lang w:eastAsia="zh-CN"/>
        </w:rPr>
      </w:pPr>
      <w:r w:rsidRPr="00606F98">
        <w:rPr>
          <w:rFonts w:asciiTheme="minorHAnsi" w:hAnsiTheme="minorHAnsi" w:cstheme="minorHAnsi"/>
          <w:lang w:eastAsia="zh-CN"/>
        </w:rPr>
        <w:t>1.9</w:t>
      </w:r>
      <w:r w:rsidRPr="00606F98">
        <w:rPr>
          <w:rFonts w:asciiTheme="minorHAnsi" w:hAnsiTheme="minorHAnsi" w:cstheme="minorHAnsi"/>
          <w:lang w:eastAsia="zh-CN"/>
        </w:rPr>
        <w:tab/>
      </w:r>
      <w:bookmarkStart w:id="14" w:name="lt_pId064"/>
      <w:r w:rsidR="00291415" w:rsidRPr="009F1315">
        <w:rPr>
          <w:rFonts w:hint="eastAsia"/>
          <w:lang w:eastAsia="zh-CN"/>
        </w:rPr>
        <w:t>两位理事强调必须控制转型的成本，要求提供有关该</w:t>
      </w:r>
      <w:r w:rsidR="00291415">
        <w:rPr>
          <w:rFonts w:hint="eastAsia"/>
          <w:lang w:eastAsia="zh-CN"/>
        </w:rPr>
        <w:t>举措</w:t>
      </w:r>
      <w:r w:rsidR="00291415" w:rsidRPr="009F1315">
        <w:rPr>
          <w:rFonts w:hint="eastAsia"/>
          <w:lang w:eastAsia="zh-CN"/>
        </w:rPr>
        <w:t>的财务成本以及如何衡量成果的信息。建议设立的</w:t>
      </w:r>
      <w:r w:rsidR="00291415" w:rsidRPr="009F1315">
        <w:rPr>
          <w:rFonts w:hint="eastAsia"/>
          <w:lang w:eastAsia="zh-CN"/>
        </w:rPr>
        <w:t>D.1</w:t>
      </w:r>
      <w:r w:rsidR="00291415" w:rsidRPr="009F1315">
        <w:rPr>
          <w:rFonts w:hint="eastAsia"/>
          <w:lang w:eastAsia="zh-CN"/>
        </w:rPr>
        <w:t>和其他职位</w:t>
      </w:r>
      <w:r w:rsidR="00291415">
        <w:rPr>
          <w:rFonts w:hint="eastAsia"/>
          <w:lang w:eastAsia="zh-CN"/>
        </w:rPr>
        <w:t>将是</w:t>
      </w:r>
      <w:r w:rsidR="00291415" w:rsidRPr="009F1315">
        <w:rPr>
          <w:rFonts w:hint="eastAsia"/>
          <w:lang w:eastAsia="zh-CN"/>
        </w:rPr>
        <w:t>昂贵的。</w:t>
      </w:r>
      <w:bookmarkEnd w:id="14"/>
    </w:p>
    <w:p w14:paraId="0C266949" w14:textId="338168F9" w:rsidR="005A5D54" w:rsidRPr="00606F98" w:rsidRDefault="005A5D54" w:rsidP="008B66AF">
      <w:pPr>
        <w:rPr>
          <w:rFonts w:asciiTheme="minorHAnsi" w:hAnsiTheme="minorHAnsi" w:cstheme="minorHAnsi"/>
          <w:lang w:eastAsia="zh-CN"/>
        </w:rPr>
      </w:pPr>
      <w:r w:rsidRPr="00606F98">
        <w:rPr>
          <w:rFonts w:asciiTheme="minorHAnsi" w:hAnsiTheme="minorHAnsi" w:cstheme="minorHAnsi"/>
          <w:lang w:eastAsia="zh-CN"/>
        </w:rPr>
        <w:t>1.10</w:t>
      </w:r>
      <w:r w:rsidRPr="00606F98">
        <w:rPr>
          <w:rFonts w:asciiTheme="minorHAnsi" w:hAnsiTheme="minorHAnsi" w:cstheme="minorHAnsi"/>
          <w:lang w:eastAsia="zh-CN"/>
        </w:rPr>
        <w:tab/>
      </w:r>
      <w:bookmarkStart w:id="15" w:name="lt_pId066"/>
      <w:r w:rsidR="00291415" w:rsidRPr="009F1315">
        <w:rPr>
          <w:rFonts w:hint="eastAsia"/>
          <w:lang w:eastAsia="zh-CN"/>
        </w:rPr>
        <w:t>一位</w:t>
      </w:r>
      <w:r w:rsidR="00291415">
        <w:rPr>
          <w:rFonts w:hint="eastAsia"/>
          <w:lang w:eastAsia="zh-CN"/>
        </w:rPr>
        <w:t>理事表示</w:t>
      </w:r>
      <w:r w:rsidR="00291415" w:rsidRPr="009F1315">
        <w:rPr>
          <w:rFonts w:hint="eastAsia"/>
          <w:lang w:eastAsia="zh-CN"/>
        </w:rPr>
        <w:t>，文件中应突出国际电联《组织法》和《公约》中的原则</w:t>
      </w:r>
      <w:bookmarkEnd w:id="15"/>
      <w:r w:rsidR="00291415">
        <w:rPr>
          <w:rFonts w:hint="eastAsia"/>
          <w:lang w:eastAsia="zh-CN"/>
        </w:rPr>
        <w:t>。</w:t>
      </w:r>
    </w:p>
    <w:p w14:paraId="38A1D163" w14:textId="62C8BF00" w:rsidR="005A5D54" w:rsidRPr="00606F98" w:rsidRDefault="005A5D54" w:rsidP="008B66AF">
      <w:pPr>
        <w:rPr>
          <w:rFonts w:asciiTheme="minorHAnsi" w:hAnsiTheme="minorHAnsi" w:cstheme="minorHAnsi"/>
          <w:lang w:eastAsia="zh-CN"/>
        </w:rPr>
      </w:pPr>
      <w:r w:rsidRPr="00606F98">
        <w:rPr>
          <w:rFonts w:asciiTheme="minorHAnsi" w:hAnsiTheme="minorHAnsi" w:cstheme="minorHAnsi"/>
          <w:lang w:eastAsia="zh-CN"/>
        </w:rPr>
        <w:lastRenderedPageBreak/>
        <w:t>1.11</w:t>
      </w:r>
      <w:r w:rsidRPr="00606F98">
        <w:rPr>
          <w:rFonts w:asciiTheme="minorHAnsi" w:hAnsiTheme="minorHAnsi" w:cstheme="minorHAnsi"/>
          <w:lang w:eastAsia="zh-CN"/>
        </w:rPr>
        <w:tab/>
      </w:r>
      <w:r w:rsidR="003556DB" w:rsidRPr="003556DB">
        <w:rPr>
          <w:rFonts w:hint="eastAsia"/>
          <w:lang w:eastAsia="zh-CN"/>
        </w:rPr>
        <w:t>副秘书长在回答提出的问题时说，拟议的变革和转型办公室的设立不会冲击或干扰国际电联《</w:t>
      </w:r>
      <w:r w:rsidR="000B7250">
        <w:rPr>
          <w:rFonts w:hint="eastAsia"/>
          <w:lang w:eastAsia="zh-CN"/>
        </w:rPr>
        <w:t>组织法</w:t>
      </w:r>
      <w:r w:rsidR="003556DB" w:rsidRPr="003556DB">
        <w:rPr>
          <w:rFonts w:hint="eastAsia"/>
          <w:lang w:eastAsia="zh-CN"/>
        </w:rPr>
        <w:t>》和《公约》所确立的结构。秘书长仍将对转型举措和改革负全责，但需要得到支持，以使转型工作步入正轨。为了避免重复，秘书处需要一个单一的空间来监督所有行动；在其权限范围内，各部门将负责各自的具体职能。设立转型办公室的财务费用已列入</w:t>
      </w:r>
      <w:r w:rsidR="003556DB" w:rsidRPr="003556DB">
        <w:rPr>
          <w:rFonts w:hint="eastAsia"/>
          <w:lang w:eastAsia="zh-CN"/>
        </w:rPr>
        <w:t>C23/52</w:t>
      </w:r>
      <w:r w:rsidR="003556DB" w:rsidRPr="003556DB">
        <w:rPr>
          <w:rFonts w:hint="eastAsia"/>
          <w:lang w:eastAsia="zh-CN"/>
        </w:rPr>
        <w:t>号文件供参考。前几年的节余足以为其提供资金</w:t>
      </w:r>
      <w:r w:rsidR="000B7250">
        <w:rPr>
          <w:rFonts w:hint="eastAsia"/>
          <w:lang w:eastAsia="zh-CN"/>
        </w:rPr>
        <w:t>。</w:t>
      </w:r>
      <w:r w:rsidR="003556DB" w:rsidRPr="003556DB">
        <w:rPr>
          <w:rFonts w:hint="eastAsia"/>
          <w:lang w:eastAsia="zh-CN"/>
        </w:rPr>
        <w:t>拟议的一年期预算将在行政</w:t>
      </w:r>
      <w:r w:rsidR="000B7250">
        <w:rPr>
          <w:rFonts w:hint="eastAsia"/>
          <w:lang w:eastAsia="zh-CN"/>
        </w:rPr>
        <w:t>和</w:t>
      </w:r>
      <w:r w:rsidR="003556DB" w:rsidRPr="003556DB">
        <w:rPr>
          <w:rFonts w:hint="eastAsia"/>
          <w:lang w:eastAsia="zh-CN"/>
        </w:rPr>
        <w:t>管理常设委员会（</w:t>
      </w:r>
      <w:r w:rsidR="003556DB" w:rsidRPr="003556DB">
        <w:rPr>
          <w:rFonts w:hint="eastAsia"/>
          <w:lang w:eastAsia="zh-CN"/>
        </w:rPr>
        <w:t>ADM</w:t>
      </w:r>
      <w:r w:rsidR="003556DB" w:rsidRPr="003556DB">
        <w:rPr>
          <w:rFonts w:hint="eastAsia"/>
          <w:lang w:eastAsia="zh-CN"/>
        </w:rPr>
        <w:t>）上讨论，并希望在全体会议上获得批准。</w:t>
      </w:r>
    </w:p>
    <w:p w14:paraId="32EAA1D3" w14:textId="65F72C50" w:rsidR="005A5D54" w:rsidRPr="000B7250" w:rsidRDefault="005A5D54" w:rsidP="008B66AF">
      <w:pPr>
        <w:rPr>
          <w:lang w:eastAsia="zh-CN"/>
        </w:rPr>
      </w:pPr>
      <w:r w:rsidRPr="00606F98">
        <w:rPr>
          <w:rFonts w:asciiTheme="minorHAnsi" w:hAnsiTheme="minorHAnsi" w:cstheme="minorHAnsi"/>
          <w:lang w:eastAsia="zh-CN"/>
        </w:rPr>
        <w:t>1.12</w:t>
      </w:r>
      <w:r w:rsidRPr="00606F98">
        <w:rPr>
          <w:rFonts w:asciiTheme="minorHAnsi" w:hAnsiTheme="minorHAnsi" w:cstheme="minorHAnsi"/>
          <w:lang w:eastAsia="zh-CN"/>
        </w:rPr>
        <w:tab/>
      </w:r>
      <w:r w:rsidR="000B7250" w:rsidRPr="000B7250">
        <w:rPr>
          <w:rFonts w:hint="eastAsia"/>
          <w:lang w:eastAsia="zh-CN"/>
        </w:rPr>
        <w:t>欢迎成员国就理事会财务和人力资源工作组（</w:t>
      </w:r>
      <w:r w:rsidR="000B7250" w:rsidRPr="000B7250">
        <w:rPr>
          <w:rFonts w:hint="eastAsia"/>
          <w:lang w:eastAsia="zh-CN"/>
        </w:rPr>
        <w:t>CWG-FHR</w:t>
      </w:r>
      <w:r w:rsidR="000B7250" w:rsidRPr="000B7250">
        <w:rPr>
          <w:rFonts w:hint="eastAsia"/>
          <w:lang w:eastAsia="zh-CN"/>
        </w:rPr>
        <w:t>）的作用提出意见。工作组可为制定组织卓越性的关键绩效指标做出贡献，秘书处可在此基础上向理事会报告转型进程的后续行动和实施情况。成员国对该文件的支持将使秘书处得以启动转型举措，并为实施必要的项目提供所需的资源，以确保在保持财务稳定的同时，进行有计划的综合转型</w:t>
      </w:r>
      <w:r w:rsidR="000B7250">
        <w:rPr>
          <w:rFonts w:hint="eastAsia"/>
          <w:lang w:eastAsia="zh-CN"/>
        </w:rPr>
        <w:t>。</w:t>
      </w:r>
    </w:p>
    <w:p w14:paraId="6E4EF3D7" w14:textId="47842D35" w:rsidR="005A5D54" w:rsidRPr="00606F98" w:rsidRDefault="005A5D54" w:rsidP="008B66AF">
      <w:pPr>
        <w:rPr>
          <w:rFonts w:asciiTheme="minorHAnsi" w:hAnsiTheme="minorHAnsi" w:cstheme="minorHAnsi"/>
          <w:lang w:eastAsia="zh-CN"/>
        </w:rPr>
      </w:pPr>
      <w:r w:rsidRPr="00606F98">
        <w:rPr>
          <w:rFonts w:asciiTheme="minorHAnsi" w:hAnsiTheme="minorHAnsi" w:cstheme="minorHAnsi"/>
          <w:lang w:eastAsia="zh-CN"/>
        </w:rPr>
        <w:t>1.13</w:t>
      </w:r>
      <w:r w:rsidRPr="00606F98">
        <w:rPr>
          <w:rFonts w:asciiTheme="minorHAnsi" w:hAnsiTheme="minorHAnsi" w:cstheme="minorHAnsi"/>
          <w:lang w:eastAsia="zh-CN"/>
        </w:rPr>
        <w:tab/>
      </w:r>
      <w:r w:rsidR="000B7250" w:rsidRPr="000B7250">
        <w:rPr>
          <w:rFonts w:hint="eastAsia"/>
          <w:lang w:eastAsia="zh-CN"/>
        </w:rPr>
        <w:t>一位理事说，理事国负责管理国际电联的财务资源和各国的捐款，鉴于严峻的财务状况和其他紧迫的资金需求（包括办公楼项目世界电信发展大会（</w:t>
      </w:r>
      <w:r w:rsidR="000B7250" w:rsidRPr="000B7250">
        <w:rPr>
          <w:rFonts w:hint="eastAsia"/>
          <w:lang w:eastAsia="zh-CN"/>
        </w:rPr>
        <w:t>WTDC</w:t>
      </w:r>
      <w:r w:rsidR="000B7250" w:rsidRPr="000B7250">
        <w:rPr>
          <w:rFonts w:hint="eastAsia"/>
          <w:lang w:eastAsia="zh-CN"/>
        </w:rPr>
        <w:t>）通过的区域性举措）以及成员国的需求，在做出每年需要</w:t>
      </w:r>
      <w:r w:rsidR="000B7250" w:rsidRPr="000B7250">
        <w:rPr>
          <w:rFonts w:hint="eastAsia"/>
          <w:lang w:eastAsia="zh-CN"/>
        </w:rPr>
        <w:t>100</w:t>
      </w:r>
      <w:r w:rsidR="000B7250" w:rsidRPr="000B7250">
        <w:rPr>
          <w:rFonts w:hint="eastAsia"/>
          <w:lang w:eastAsia="zh-CN"/>
        </w:rPr>
        <w:t>万瑞郎支出的决定之前，将文件提交</w:t>
      </w:r>
      <w:r w:rsidR="000B7250" w:rsidRPr="000B7250">
        <w:rPr>
          <w:rFonts w:hint="eastAsia"/>
          <w:lang w:eastAsia="zh-CN"/>
        </w:rPr>
        <w:t>ADM</w:t>
      </w:r>
      <w:r w:rsidR="000B7250" w:rsidRPr="000B7250">
        <w:rPr>
          <w:rFonts w:hint="eastAsia"/>
          <w:lang w:eastAsia="zh-CN"/>
        </w:rPr>
        <w:t>，最好是提交</w:t>
      </w:r>
      <w:r w:rsidR="000B7250" w:rsidRPr="000B7250">
        <w:rPr>
          <w:rFonts w:hint="eastAsia"/>
          <w:lang w:eastAsia="zh-CN"/>
        </w:rPr>
        <w:t>CWG-FHR</w:t>
      </w:r>
      <w:r w:rsidR="000B7250" w:rsidRPr="000B7250">
        <w:rPr>
          <w:rFonts w:hint="eastAsia"/>
          <w:lang w:eastAsia="zh-CN"/>
        </w:rPr>
        <w:t>，是合理和审慎的做法。</w:t>
      </w:r>
    </w:p>
    <w:p w14:paraId="65ED774A" w14:textId="298E7645" w:rsidR="005A5D54" w:rsidRPr="00606F98" w:rsidRDefault="005A5D54" w:rsidP="008B66AF">
      <w:pPr>
        <w:rPr>
          <w:rFonts w:asciiTheme="minorHAnsi" w:hAnsiTheme="minorHAnsi" w:cstheme="minorHAnsi"/>
          <w:lang w:eastAsia="zh-CN"/>
        </w:rPr>
      </w:pPr>
      <w:r w:rsidRPr="00606F98">
        <w:rPr>
          <w:rFonts w:asciiTheme="minorHAnsi" w:hAnsiTheme="minorHAnsi" w:cstheme="minorHAnsi"/>
          <w:lang w:eastAsia="zh-CN"/>
        </w:rPr>
        <w:t>1.14</w:t>
      </w:r>
      <w:r w:rsidRPr="00606F98">
        <w:rPr>
          <w:rFonts w:asciiTheme="minorHAnsi" w:hAnsiTheme="minorHAnsi" w:cstheme="minorHAnsi"/>
          <w:lang w:eastAsia="zh-CN"/>
        </w:rPr>
        <w:tab/>
      </w:r>
      <w:r w:rsidR="00572BDE" w:rsidRPr="00572BDE">
        <w:rPr>
          <w:rFonts w:hint="eastAsia"/>
          <w:lang w:eastAsia="zh-CN"/>
        </w:rPr>
        <w:t>若干理事表示，他们赞成将此问题提交</w:t>
      </w:r>
      <w:r w:rsidR="00572BDE" w:rsidRPr="00572BDE">
        <w:rPr>
          <w:rFonts w:hint="eastAsia"/>
          <w:lang w:eastAsia="zh-CN"/>
        </w:rPr>
        <w:t>ADM</w:t>
      </w:r>
      <w:r w:rsidR="00572BDE" w:rsidRPr="00572BDE">
        <w:rPr>
          <w:rFonts w:hint="eastAsia"/>
          <w:lang w:eastAsia="zh-CN"/>
        </w:rPr>
        <w:t>，供其进一步审议、澄清并做出决定，而另一些理事则建议</w:t>
      </w:r>
      <w:r w:rsidR="00572BDE" w:rsidRPr="00572BDE">
        <w:rPr>
          <w:rFonts w:hint="eastAsia"/>
          <w:lang w:eastAsia="zh-CN"/>
        </w:rPr>
        <w:t>CWG-FHR</w:t>
      </w:r>
      <w:r w:rsidR="00572BDE" w:rsidRPr="00572BDE">
        <w:rPr>
          <w:rFonts w:hint="eastAsia"/>
          <w:lang w:eastAsia="zh-CN"/>
        </w:rPr>
        <w:t>对该建议的财务影响进行适当分析，并考虑如何根据《组织法》和《公约》实施该建议。</w:t>
      </w:r>
    </w:p>
    <w:p w14:paraId="0172E3F1" w14:textId="4D449DB5" w:rsidR="00572BDE" w:rsidRDefault="005A5D54" w:rsidP="008B66AF">
      <w:pPr>
        <w:rPr>
          <w:lang w:eastAsia="zh-CN"/>
        </w:rPr>
      </w:pPr>
      <w:r w:rsidRPr="00606F98">
        <w:rPr>
          <w:rFonts w:asciiTheme="minorHAnsi" w:hAnsiTheme="minorHAnsi" w:cstheme="minorHAnsi"/>
          <w:lang w:eastAsia="zh-CN"/>
        </w:rPr>
        <w:t>1.15</w:t>
      </w:r>
      <w:r w:rsidRPr="00606F98">
        <w:rPr>
          <w:rFonts w:asciiTheme="minorHAnsi" w:hAnsiTheme="minorHAnsi" w:cstheme="minorHAnsi"/>
          <w:lang w:eastAsia="zh-CN"/>
        </w:rPr>
        <w:tab/>
      </w:r>
      <w:r w:rsidR="00572BDE" w:rsidRPr="00572BDE">
        <w:rPr>
          <w:rFonts w:hint="eastAsia"/>
          <w:lang w:eastAsia="zh-CN"/>
        </w:rPr>
        <w:t>主席建议理事会</w:t>
      </w:r>
      <w:r w:rsidR="007B7632">
        <w:rPr>
          <w:rFonts w:hint="eastAsia"/>
          <w:lang w:eastAsia="zh-CN"/>
        </w:rPr>
        <w:t>将</w:t>
      </w:r>
      <w:r w:rsidR="00572BDE" w:rsidRPr="00572BDE">
        <w:rPr>
          <w:rFonts w:hint="eastAsia"/>
          <w:lang w:eastAsia="zh-CN"/>
        </w:rPr>
        <w:t>C23/36</w:t>
      </w:r>
      <w:r w:rsidR="00572BDE" w:rsidRPr="00572BDE">
        <w:rPr>
          <w:rFonts w:hint="eastAsia"/>
          <w:lang w:eastAsia="zh-CN"/>
        </w:rPr>
        <w:t>号文件</w:t>
      </w:r>
      <w:r w:rsidR="007B7632">
        <w:rPr>
          <w:rFonts w:hint="eastAsia"/>
          <w:lang w:eastAsia="zh-CN"/>
        </w:rPr>
        <w:t>记录在案</w:t>
      </w:r>
      <w:r w:rsidR="00572BDE" w:rsidRPr="00572BDE">
        <w:rPr>
          <w:rFonts w:hint="eastAsia"/>
          <w:lang w:eastAsia="zh-CN"/>
        </w:rPr>
        <w:t>，并将</w:t>
      </w:r>
      <w:r w:rsidR="00572BDE" w:rsidRPr="00572BDE">
        <w:rPr>
          <w:rFonts w:hint="eastAsia"/>
          <w:lang w:eastAsia="zh-CN"/>
        </w:rPr>
        <w:t>C23/52</w:t>
      </w:r>
      <w:r w:rsidR="00572BDE" w:rsidRPr="00572BDE">
        <w:rPr>
          <w:rFonts w:hint="eastAsia"/>
          <w:lang w:eastAsia="zh-CN"/>
        </w:rPr>
        <w:t>号文件提交行政和管理常设委员会进一步讨论</w:t>
      </w:r>
      <w:r w:rsidR="00572BDE">
        <w:rPr>
          <w:rFonts w:hint="eastAsia"/>
          <w:lang w:eastAsia="zh-CN"/>
        </w:rPr>
        <w:t>。</w:t>
      </w:r>
    </w:p>
    <w:p w14:paraId="23CD929A" w14:textId="66DB2DA4" w:rsidR="005A5D54" w:rsidRPr="00606F98" w:rsidRDefault="005A5D54" w:rsidP="008B66AF">
      <w:pPr>
        <w:rPr>
          <w:rFonts w:asciiTheme="minorHAnsi" w:hAnsiTheme="minorHAnsi" w:cstheme="minorHAnsi"/>
          <w:u w:val="single"/>
          <w:lang w:eastAsia="zh-CN"/>
        </w:rPr>
      </w:pPr>
      <w:r w:rsidRPr="00606F98">
        <w:rPr>
          <w:rFonts w:asciiTheme="minorHAnsi" w:hAnsiTheme="minorHAnsi" w:cstheme="minorHAnsi"/>
          <w:lang w:eastAsia="zh-CN"/>
        </w:rPr>
        <w:t>1.16</w:t>
      </w:r>
      <w:r w:rsidRPr="00606F98">
        <w:rPr>
          <w:rFonts w:asciiTheme="minorHAnsi" w:hAnsiTheme="minorHAnsi" w:cstheme="minorHAnsi"/>
          <w:lang w:eastAsia="zh-CN"/>
        </w:rPr>
        <w:tab/>
      </w:r>
      <w:r w:rsidR="00572BDE">
        <w:rPr>
          <w:rFonts w:ascii="SimSun" w:hAnsi="SimSun" w:cs="SimSun" w:hint="eastAsia"/>
          <w:lang w:eastAsia="zh-CN"/>
        </w:rPr>
        <w:t>会议对此</w:t>
      </w:r>
      <w:r w:rsidR="00572BDE" w:rsidRPr="00572BDE">
        <w:rPr>
          <w:rFonts w:ascii="SimSun" w:hAnsi="SimSun" w:cs="SimSun" w:hint="eastAsia"/>
          <w:b/>
          <w:bCs/>
          <w:lang w:eastAsia="zh-CN"/>
        </w:rPr>
        <w:t>表示同意</w:t>
      </w:r>
      <w:r w:rsidR="00572BDE">
        <w:rPr>
          <w:rFonts w:ascii="SimSun" w:hAnsi="SimSun" w:cs="SimSun" w:hint="eastAsia"/>
          <w:lang w:eastAsia="zh-CN"/>
        </w:rPr>
        <w:t>。</w:t>
      </w:r>
    </w:p>
    <w:p w14:paraId="207DEA73" w14:textId="30B53636" w:rsidR="005A5D54" w:rsidRPr="00DF655E" w:rsidRDefault="005A5D54" w:rsidP="00DF655E">
      <w:pPr>
        <w:pStyle w:val="Heading1"/>
        <w:rPr>
          <w:rFonts w:asciiTheme="minorHAnsi" w:hAnsiTheme="minorHAnsi" w:cstheme="minorHAnsi"/>
          <w:bCs/>
          <w:sz w:val="24"/>
          <w:szCs w:val="24"/>
          <w:lang w:val="en-CA" w:eastAsia="zh-CN"/>
        </w:rPr>
      </w:pPr>
      <w:r w:rsidRPr="00DF655E">
        <w:rPr>
          <w:rFonts w:asciiTheme="minorHAnsi" w:hAnsiTheme="minorHAnsi" w:cstheme="minorHAnsi"/>
          <w:bCs/>
          <w:color w:val="000000"/>
          <w:sz w:val="24"/>
          <w:szCs w:val="24"/>
          <w:lang w:eastAsia="zh-CN"/>
        </w:rPr>
        <w:t>2</w:t>
      </w:r>
      <w:r w:rsidRPr="00DF655E">
        <w:rPr>
          <w:rFonts w:asciiTheme="minorHAnsi" w:hAnsiTheme="minorHAnsi" w:cstheme="minorHAnsi"/>
          <w:bCs/>
          <w:color w:val="000000"/>
          <w:sz w:val="24"/>
          <w:szCs w:val="24"/>
          <w:lang w:eastAsia="zh-CN"/>
        </w:rPr>
        <w:tab/>
      </w:r>
      <w:bookmarkStart w:id="16" w:name="lt_pId086"/>
      <w:r w:rsidR="00DF655E" w:rsidRPr="00DF655E">
        <w:rPr>
          <w:sz w:val="24"/>
          <w:szCs w:val="24"/>
          <w:lang w:eastAsia="zh-CN"/>
        </w:rPr>
        <w:t>2024</w:t>
      </w:r>
      <w:r w:rsidR="00DF655E" w:rsidRPr="00DF655E">
        <w:rPr>
          <w:sz w:val="24"/>
          <w:szCs w:val="24"/>
          <w:lang w:eastAsia="zh-CN"/>
        </w:rPr>
        <w:t>年世界电信标准化全会的具体地点和确切日期以及有关筹备工作的最新情</w:t>
      </w:r>
      <w:r w:rsidR="00DF655E" w:rsidRPr="00DF655E">
        <w:rPr>
          <w:rFonts w:hint="eastAsia"/>
          <w:sz w:val="24"/>
          <w:szCs w:val="24"/>
          <w:lang w:eastAsia="zh-CN"/>
        </w:rPr>
        <w:t>况</w:t>
      </w:r>
      <w:r w:rsidR="000067BB" w:rsidRPr="000067BB">
        <w:rPr>
          <w:rFonts w:asciiTheme="minorHAnsi" w:hAnsiTheme="minorHAnsi" w:cstheme="minorHAnsi" w:hint="eastAsia"/>
          <w:bCs/>
          <w:color w:val="000000"/>
          <w:sz w:val="24"/>
          <w:szCs w:val="24"/>
          <w:lang w:eastAsia="zh-CN"/>
        </w:rPr>
        <w:t>（</w:t>
      </w:r>
      <w:hyperlink r:id="rId15" w:history="1">
        <w:r w:rsidRPr="000067BB">
          <w:rPr>
            <w:rStyle w:val="Hyperlink"/>
            <w:rFonts w:asciiTheme="minorHAnsi" w:hAnsiTheme="minorHAnsi" w:cstheme="minorHAnsi"/>
            <w:bCs/>
            <w:sz w:val="24"/>
            <w:szCs w:val="24"/>
            <w:lang w:eastAsia="zh-CN"/>
          </w:rPr>
          <w:t>C23/24</w:t>
        </w:r>
      </w:hyperlink>
      <w:bookmarkEnd w:id="16"/>
      <w:r w:rsidR="000067BB">
        <w:rPr>
          <w:rFonts w:hint="eastAsia"/>
          <w:sz w:val="24"/>
          <w:szCs w:val="24"/>
          <w:lang w:eastAsia="zh-CN"/>
        </w:rPr>
        <w:t>号文件）</w:t>
      </w:r>
    </w:p>
    <w:p w14:paraId="199802B7" w14:textId="421A9A4A" w:rsidR="005A5D54" w:rsidRPr="00606F98" w:rsidRDefault="005A5D54" w:rsidP="005A5D54">
      <w:pPr>
        <w:spacing w:after="120"/>
        <w:jc w:val="both"/>
        <w:rPr>
          <w:rFonts w:asciiTheme="minorHAnsi" w:hAnsiTheme="minorHAnsi" w:cstheme="minorHAnsi"/>
          <w:szCs w:val="24"/>
          <w:lang w:val="en-CA" w:eastAsia="zh-CN"/>
        </w:rPr>
      </w:pPr>
      <w:r w:rsidRPr="00606F98">
        <w:rPr>
          <w:rFonts w:asciiTheme="minorHAnsi" w:hAnsiTheme="minorHAnsi" w:cstheme="minorHAnsi"/>
          <w:szCs w:val="24"/>
          <w:lang w:val="en-CA" w:eastAsia="zh-CN"/>
        </w:rPr>
        <w:t>2.1</w:t>
      </w:r>
      <w:r w:rsidRPr="00606F98">
        <w:rPr>
          <w:rFonts w:asciiTheme="minorHAnsi" w:hAnsiTheme="minorHAnsi" w:cstheme="minorHAnsi"/>
          <w:szCs w:val="24"/>
          <w:lang w:val="en-CA" w:eastAsia="zh-CN"/>
        </w:rPr>
        <w:tab/>
      </w:r>
      <w:bookmarkStart w:id="17" w:name="lt_pId088"/>
      <w:r w:rsidR="000112A9" w:rsidRPr="000112A9">
        <w:rPr>
          <w:rFonts w:asciiTheme="minorHAnsi" w:hAnsiTheme="minorHAnsi" w:cstheme="minorHAnsi" w:hint="eastAsia"/>
          <w:szCs w:val="24"/>
          <w:lang w:val="en-CA" w:eastAsia="zh-CN"/>
        </w:rPr>
        <w:t>电信标准化局（</w:t>
      </w:r>
      <w:r w:rsidR="000112A9" w:rsidRPr="000112A9">
        <w:rPr>
          <w:rFonts w:asciiTheme="minorHAnsi" w:hAnsiTheme="minorHAnsi" w:cstheme="minorHAnsi" w:hint="eastAsia"/>
          <w:szCs w:val="24"/>
          <w:lang w:val="en-CA" w:eastAsia="zh-CN"/>
        </w:rPr>
        <w:t>TSB</w:t>
      </w:r>
      <w:r w:rsidR="000112A9" w:rsidRPr="000112A9">
        <w:rPr>
          <w:rFonts w:asciiTheme="minorHAnsi" w:hAnsiTheme="minorHAnsi" w:cstheme="minorHAnsi" w:hint="eastAsia"/>
          <w:szCs w:val="24"/>
          <w:lang w:val="en-CA" w:eastAsia="zh-CN"/>
        </w:rPr>
        <w:t>）</w:t>
      </w:r>
      <w:r w:rsidR="001E7455">
        <w:rPr>
          <w:rFonts w:asciiTheme="minorHAnsi" w:hAnsiTheme="minorHAnsi" w:cstheme="minorHAnsi" w:hint="eastAsia"/>
          <w:szCs w:val="24"/>
          <w:lang w:val="en-CA" w:eastAsia="zh-CN"/>
        </w:rPr>
        <w:t>研究组部负责人</w:t>
      </w:r>
      <w:r w:rsidR="000112A9" w:rsidRPr="000112A9">
        <w:rPr>
          <w:rFonts w:asciiTheme="minorHAnsi" w:hAnsiTheme="minorHAnsi" w:cstheme="minorHAnsi" w:hint="eastAsia"/>
          <w:szCs w:val="24"/>
          <w:lang w:val="en-CA" w:eastAsia="zh-CN"/>
        </w:rPr>
        <w:t>介绍了</w:t>
      </w:r>
      <w:r w:rsidR="000112A9" w:rsidRPr="000112A9">
        <w:rPr>
          <w:rFonts w:asciiTheme="minorHAnsi" w:hAnsiTheme="minorHAnsi" w:cstheme="minorHAnsi" w:hint="eastAsia"/>
          <w:szCs w:val="24"/>
          <w:lang w:val="en-CA" w:eastAsia="zh-CN"/>
        </w:rPr>
        <w:t>C23/24</w:t>
      </w:r>
      <w:r w:rsidR="000112A9" w:rsidRPr="000112A9">
        <w:rPr>
          <w:rFonts w:asciiTheme="minorHAnsi" w:hAnsiTheme="minorHAnsi" w:cstheme="minorHAnsi" w:hint="eastAsia"/>
          <w:szCs w:val="24"/>
          <w:lang w:val="en-CA" w:eastAsia="zh-CN"/>
        </w:rPr>
        <w:t>号文件。该文件向理事会通报了世界电信标准化全会（</w:t>
      </w:r>
      <w:r w:rsidR="000112A9" w:rsidRPr="000112A9">
        <w:rPr>
          <w:rFonts w:asciiTheme="minorHAnsi" w:hAnsiTheme="minorHAnsi" w:cstheme="minorHAnsi" w:hint="eastAsia"/>
          <w:szCs w:val="24"/>
          <w:lang w:val="en-CA" w:eastAsia="zh-CN"/>
        </w:rPr>
        <w:t>WTSA-24</w:t>
      </w:r>
      <w:r w:rsidR="000112A9" w:rsidRPr="000112A9">
        <w:rPr>
          <w:rFonts w:asciiTheme="minorHAnsi" w:hAnsiTheme="minorHAnsi" w:cstheme="minorHAnsi" w:hint="eastAsia"/>
          <w:szCs w:val="24"/>
          <w:lang w:val="en-CA" w:eastAsia="zh-CN"/>
        </w:rPr>
        <w:t>）的确切地点和确切日期以及相关筹备情况，并补充说，计划于</w:t>
      </w:r>
      <w:r w:rsidR="000112A9" w:rsidRPr="000112A9">
        <w:rPr>
          <w:rFonts w:asciiTheme="minorHAnsi" w:hAnsiTheme="minorHAnsi" w:cstheme="minorHAnsi" w:hint="eastAsia"/>
          <w:szCs w:val="24"/>
          <w:lang w:val="en-CA" w:eastAsia="zh-CN"/>
        </w:rPr>
        <w:t>2023</w:t>
      </w:r>
      <w:r w:rsidR="000112A9" w:rsidRPr="000112A9">
        <w:rPr>
          <w:rFonts w:asciiTheme="minorHAnsi" w:hAnsiTheme="minorHAnsi" w:cstheme="minorHAnsi" w:hint="eastAsia"/>
          <w:szCs w:val="24"/>
          <w:lang w:val="en-CA" w:eastAsia="zh-CN"/>
        </w:rPr>
        <w:t>年</w:t>
      </w:r>
      <w:r w:rsidR="000112A9" w:rsidRPr="000112A9">
        <w:rPr>
          <w:rFonts w:asciiTheme="minorHAnsi" w:hAnsiTheme="minorHAnsi" w:cstheme="minorHAnsi" w:hint="eastAsia"/>
          <w:szCs w:val="24"/>
          <w:lang w:val="en-CA" w:eastAsia="zh-CN"/>
        </w:rPr>
        <w:t>10</w:t>
      </w:r>
      <w:r w:rsidR="000112A9" w:rsidRPr="000112A9">
        <w:rPr>
          <w:rFonts w:asciiTheme="minorHAnsi" w:hAnsiTheme="minorHAnsi" w:cstheme="minorHAnsi" w:hint="eastAsia"/>
          <w:szCs w:val="24"/>
          <w:lang w:val="en-CA" w:eastAsia="zh-CN"/>
        </w:rPr>
        <w:t>月的第一周对会议地点进行实地考察。</w:t>
      </w:r>
      <w:bookmarkEnd w:id="17"/>
    </w:p>
    <w:p w14:paraId="77ACDE26" w14:textId="1A9F831D" w:rsidR="005A5D54" w:rsidRPr="00606F98" w:rsidRDefault="005A5D54" w:rsidP="005A5D54">
      <w:pPr>
        <w:spacing w:after="120"/>
        <w:jc w:val="both"/>
        <w:rPr>
          <w:rFonts w:asciiTheme="minorHAnsi" w:eastAsiaTheme="majorEastAsia" w:hAnsiTheme="minorHAnsi" w:cstheme="minorHAnsi"/>
          <w:szCs w:val="24"/>
          <w:lang w:eastAsia="zh-CN"/>
        </w:rPr>
      </w:pPr>
      <w:r w:rsidRPr="00606F98">
        <w:rPr>
          <w:rFonts w:asciiTheme="minorHAnsi" w:eastAsiaTheme="majorEastAsia" w:hAnsiTheme="minorHAnsi" w:cstheme="minorHAnsi"/>
          <w:szCs w:val="24"/>
          <w:lang w:eastAsia="zh-CN"/>
        </w:rPr>
        <w:t>2.2</w:t>
      </w:r>
      <w:r w:rsidRPr="00606F98">
        <w:rPr>
          <w:rFonts w:asciiTheme="minorHAnsi" w:eastAsiaTheme="majorEastAsia" w:hAnsiTheme="minorHAnsi" w:cstheme="minorHAnsi"/>
          <w:szCs w:val="24"/>
          <w:lang w:eastAsia="zh-CN"/>
        </w:rPr>
        <w:tab/>
      </w:r>
      <w:r w:rsidR="00055D0B" w:rsidRPr="00055D0B">
        <w:rPr>
          <w:rFonts w:asciiTheme="minorHAnsi" w:eastAsiaTheme="majorEastAsia" w:hAnsiTheme="minorHAnsi" w:cstheme="minorHAnsi" w:hint="eastAsia"/>
          <w:szCs w:val="24"/>
          <w:lang w:eastAsia="zh-CN"/>
        </w:rPr>
        <w:t>（印度）通信部</w:t>
      </w:r>
      <w:r w:rsidR="001E7455">
        <w:rPr>
          <w:rFonts w:asciiTheme="minorHAnsi" w:eastAsiaTheme="majorEastAsia" w:hAnsiTheme="minorHAnsi" w:cstheme="minorHAnsi" w:hint="eastAsia"/>
          <w:szCs w:val="24"/>
          <w:lang w:eastAsia="zh-CN"/>
        </w:rPr>
        <w:t>电信</w:t>
      </w:r>
      <w:r w:rsidR="00D97DE2">
        <w:rPr>
          <w:rFonts w:asciiTheme="minorHAnsi" w:eastAsiaTheme="majorEastAsia" w:hAnsiTheme="minorHAnsi" w:cstheme="minorHAnsi" w:hint="eastAsia"/>
          <w:szCs w:val="24"/>
          <w:lang w:eastAsia="zh-CN"/>
        </w:rPr>
        <w:t>局</w:t>
      </w:r>
      <w:r w:rsidR="001E7455">
        <w:rPr>
          <w:rFonts w:asciiTheme="minorHAnsi" w:eastAsiaTheme="majorEastAsia" w:hAnsiTheme="minorHAnsi" w:cstheme="minorHAnsi" w:hint="eastAsia"/>
          <w:szCs w:val="24"/>
          <w:lang w:eastAsia="zh-CN"/>
        </w:rPr>
        <w:t>（</w:t>
      </w:r>
      <w:r w:rsidR="001E7455">
        <w:rPr>
          <w:rFonts w:asciiTheme="minorHAnsi" w:eastAsiaTheme="majorEastAsia" w:hAnsiTheme="minorHAnsi" w:cstheme="minorHAnsi" w:hint="eastAsia"/>
          <w:szCs w:val="24"/>
          <w:lang w:eastAsia="zh-CN"/>
        </w:rPr>
        <w:t>Do</w:t>
      </w:r>
      <w:r w:rsidR="001E7455">
        <w:rPr>
          <w:rFonts w:asciiTheme="minorHAnsi" w:eastAsiaTheme="majorEastAsia" w:hAnsiTheme="minorHAnsi" w:cstheme="minorHAnsi"/>
          <w:szCs w:val="24"/>
          <w:lang w:eastAsia="zh-CN"/>
        </w:rPr>
        <w:t>T</w:t>
      </w:r>
      <w:r w:rsidR="001E7455">
        <w:rPr>
          <w:rFonts w:asciiTheme="minorHAnsi" w:eastAsiaTheme="majorEastAsia" w:hAnsiTheme="minorHAnsi" w:cstheme="minorHAnsi" w:hint="eastAsia"/>
          <w:szCs w:val="24"/>
          <w:lang w:eastAsia="zh-CN"/>
        </w:rPr>
        <w:t>）</w:t>
      </w:r>
      <w:r w:rsidR="00D97DE2">
        <w:rPr>
          <w:rFonts w:asciiTheme="minorHAnsi" w:eastAsiaTheme="majorEastAsia" w:hAnsiTheme="minorHAnsi" w:cstheme="minorHAnsi" w:hint="eastAsia"/>
          <w:szCs w:val="24"/>
          <w:lang w:eastAsia="zh-CN"/>
        </w:rPr>
        <w:t>大臣</w:t>
      </w:r>
      <w:r w:rsidR="00055D0B" w:rsidRPr="00055D0B">
        <w:rPr>
          <w:rFonts w:asciiTheme="minorHAnsi" w:eastAsiaTheme="majorEastAsia" w:hAnsiTheme="minorHAnsi" w:cstheme="minorHAnsi" w:hint="eastAsia"/>
          <w:szCs w:val="24"/>
          <w:lang w:eastAsia="zh-CN"/>
        </w:rPr>
        <w:t>Rajaraman</w:t>
      </w:r>
      <w:r w:rsidR="00055D0B" w:rsidRPr="00055D0B">
        <w:rPr>
          <w:rFonts w:asciiTheme="minorHAnsi" w:eastAsiaTheme="majorEastAsia" w:hAnsiTheme="minorHAnsi" w:cstheme="minorHAnsi" w:hint="eastAsia"/>
          <w:szCs w:val="24"/>
          <w:lang w:eastAsia="zh-CN"/>
        </w:rPr>
        <w:t>先生说，印度很荣幸承办</w:t>
      </w:r>
      <w:r w:rsidR="00055D0B" w:rsidRPr="00055D0B">
        <w:rPr>
          <w:rFonts w:asciiTheme="minorHAnsi" w:eastAsiaTheme="majorEastAsia" w:hAnsiTheme="minorHAnsi" w:cstheme="minorHAnsi" w:hint="eastAsia"/>
          <w:szCs w:val="24"/>
          <w:lang w:eastAsia="zh-CN"/>
        </w:rPr>
        <w:t>WTSA-24</w:t>
      </w:r>
      <w:r w:rsidR="00055D0B" w:rsidRPr="00055D0B">
        <w:rPr>
          <w:rFonts w:asciiTheme="minorHAnsi" w:eastAsiaTheme="majorEastAsia" w:hAnsiTheme="minorHAnsi" w:cstheme="minorHAnsi" w:hint="eastAsia"/>
          <w:szCs w:val="24"/>
          <w:lang w:eastAsia="zh-CN"/>
        </w:rPr>
        <w:t>，特别是由于新冠疫情（</w:t>
      </w:r>
      <w:r w:rsidR="00055D0B" w:rsidRPr="00055D0B">
        <w:rPr>
          <w:rFonts w:asciiTheme="minorHAnsi" w:eastAsiaTheme="majorEastAsia" w:hAnsiTheme="minorHAnsi" w:cstheme="minorHAnsi" w:hint="eastAsia"/>
          <w:szCs w:val="24"/>
          <w:lang w:eastAsia="zh-CN"/>
        </w:rPr>
        <w:t>COVID-19</w:t>
      </w:r>
      <w:r w:rsidR="00055D0B" w:rsidRPr="00055D0B">
        <w:rPr>
          <w:rFonts w:asciiTheme="minorHAnsi" w:eastAsiaTheme="majorEastAsia" w:hAnsiTheme="minorHAnsi" w:cstheme="minorHAnsi" w:hint="eastAsia"/>
          <w:szCs w:val="24"/>
          <w:lang w:eastAsia="zh-CN"/>
        </w:rPr>
        <w:t>），印度未能承办</w:t>
      </w:r>
      <w:r w:rsidR="00055D0B" w:rsidRPr="00055D0B">
        <w:rPr>
          <w:rFonts w:asciiTheme="minorHAnsi" w:eastAsiaTheme="majorEastAsia" w:hAnsiTheme="minorHAnsi" w:cstheme="minorHAnsi" w:hint="eastAsia"/>
          <w:szCs w:val="24"/>
          <w:lang w:eastAsia="zh-CN"/>
        </w:rPr>
        <w:t>WTSA-20</w:t>
      </w:r>
      <w:r w:rsidR="00055D0B" w:rsidRPr="00055D0B">
        <w:rPr>
          <w:rFonts w:asciiTheme="minorHAnsi" w:eastAsiaTheme="majorEastAsia" w:hAnsiTheme="minorHAnsi" w:cstheme="minorHAnsi" w:hint="eastAsia"/>
          <w:szCs w:val="24"/>
          <w:lang w:eastAsia="zh-CN"/>
        </w:rPr>
        <w:t>。建议于</w:t>
      </w:r>
      <w:r w:rsidR="00055D0B" w:rsidRPr="00055D0B">
        <w:rPr>
          <w:rFonts w:asciiTheme="minorHAnsi" w:eastAsiaTheme="majorEastAsia" w:hAnsiTheme="minorHAnsi" w:cstheme="minorHAnsi" w:hint="eastAsia"/>
          <w:szCs w:val="24"/>
          <w:lang w:eastAsia="zh-CN"/>
        </w:rPr>
        <w:t>2024</w:t>
      </w:r>
      <w:r w:rsidR="00055D0B" w:rsidRPr="00055D0B">
        <w:rPr>
          <w:rFonts w:asciiTheme="minorHAnsi" w:eastAsiaTheme="majorEastAsia" w:hAnsiTheme="minorHAnsi" w:cstheme="minorHAnsi" w:hint="eastAsia"/>
          <w:szCs w:val="24"/>
          <w:lang w:eastAsia="zh-CN"/>
        </w:rPr>
        <w:t>年</w:t>
      </w:r>
      <w:r w:rsidR="00055D0B" w:rsidRPr="00055D0B">
        <w:rPr>
          <w:rFonts w:asciiTheme="minorHAnsi" w:eastAsiaTheme="majorEastAsia" w:hAnsiTheme="minorHAnsi" w:cstheme="minorHAnsi" w:hint="eastAsia"/>
          <w:szCs w:val="24"/>
          <w:lang w:eastAsia="zh-CN"/>
        </w:rPr>
        <w:t>10</w:t>
      </w:r>
      <w:r w:rsidR="00055D0B" w:rsidRPr="00055D0B">
        <w:rPr>
          <w:rFonts w:asciiTheme="minorHAnsi" w:eastAsiaTheme="majorEastAsia" w:hAnsiTheme="minorHAnsi" w:cstheme="minorHAnsi" w:hint="eastAsia"/>
          <w:szCs w:val="24"/>
          <w:lang w:eastAsia="zh-CN"/>
        </w:rPr>
        <w:t>月</w:t>
      </w:r>
      <w:r w:rsidR="00055D0B" w:rsidRPr="00055D0B">
        <w:rPr>
          <w:rFonts w:asciiTheme="minorHAnsi" w:eastAsiaTheme="majorEastAsia" w:hAnsiTheme="minorHAnsi" w:cstheme="minorHAnsi" w:hint="eastAsia"/>
          <w:szCs w:val="24"/>
          <w:lang w:eastAsia="zh-CN"/>
        </w:rPr>
        <w:t>15</w:t>
      </w:r>
      <w:r w:rsidR="00055D0B" w:rsidRPr="00055D0B">
        <w:rPr>
          <w:rFonts w:asciiTheme="minorHAnsi" w:eastAsiaTheme="majorEastAsia" w:hAnsiTheme="minorHAnsi" w:cstheme="minorHAnsi" w:hint="eastAsia"/>
          <w:szCs w:val="24"/>
          <w:lang w:eastAsia="zh-CN"/>
        </w:rPr>
        <w:t>日至</w:t>
      </w:r>
      <w:r w:rsidR="00055D0B" w:rsidRPr="00055D0B">
        <w:rPr>
          <w:rFonts w:asciiTheme="minorHAnsi" w:eastAsiaTheme="majorEastAsia" w:hAnsiTheme="minorHAnsi" w:cstheme="minorHAnsi" w:hint="eastAsia"/>
          <w:szCs w:val="24"/>
          <w:lang w:eastAsia="zh-CN"/>
        </w:rPr>
        <w:t>24</w:t>
      </w:r>
      <w:r w:rsidR="00055D0B" w:rsidRPr="00055D0B">
        <w:rPr>
          <w:rFonts w:asciiTheme="minorHAnsi" w:eastAsiaTheme="majorEastAsia" w:hAnsiTheme="minorHAnsi" w:cstheme="minorHAnsi" w:hint="eastAsia"/>
          <w:szCs w:val="24"/>
          <w:lang w:eastAsia="zh-CN"/>
        </w:rPr>
        <w:t>日在新德里</w:t>
      </w:r>
      <w:r w:rsidR="00055D0B" w:rsidRPr="00055D0B">
        <w:rPr>
          <w:rFonts w:asciiTheme="minorHAnsi" w:eastAsiaTheme="majorEastAsia" w:hAnsiTheme="minorHAnsi" w:cstheme="minorHAnsi" w:hint="eastAsia"/>
          <w:szCs w:val="24"/>
          <w:lang w:eastAsia="zh-CN"/>
        </w:rPr>
        <w:t>Pragati Maidan</w:t>
      </w:r>
      <w:r w:rsidR="00055D0B" w:rsidRPr="00055D0B">
        <w:rPr>
          <w:rFonts w:asciiTheme="minorHAnsi" w:eastAsiaTheme="majorEastAsia" w:hAnsiTheme="minorHAnsi" w:cstheme="minorHAnsi" w:hint="eastAsia"/>
          <w:szCs w:val="24"/>
          <w:lang w:eastAsia="zh-CN"/>
        </w:rPr>
        <w:t>的国际展览和会议中心举办该活动。全球标准专题研讨会（</w:t>
      </w:r>
      <w:r w:rsidR="00055D0B" w:rsidRPr="00055D0B">
        <w:rPr>
          <w:rFonts w:asciiTheme="minorHAnsi" w:eastAsiaTheme="majorEastAsia" w:hAnsiTheme="minorHAnsi" w:cstheme="minorHAnsi" w:hint="eastAsia"/>
          <w:szCs w:val="24"/>
          <w:lang w:eastAsia="zh-CN"/>
        </w:rPr>
        <w:t>GSS-24</w:t>
      </w:r>
      <w:r w:rsidR="00055D0B" w:rsidRPr="00055D0B">
        <w:rPr>
          <w:rFonts w:asciiTheme="minorHAnsi" w:eastAsiaTheme="majorEastAsia" w:hAnsiTheme="minorHAnsi" w:cstheme="minorHAnsi" w:hint="eastAsia"/>
          <w:szCs w:val="24"/>
          <w:lang w:eastAsia="zh-CN"/>
        </w:rPr>
        <w:t>）将于</w:t>
      </w:r>
      <w:r w:rsidR="00055D0B" w:rsidRPr="00055D0B">
        <w:rPr>
          <w:rFonts w:asciiTheme="minorHAnsi" w:eastAsiaTheme="majorEastAsia" w:hAnsiTheme="minorHAnsi" w:cstheme="minorHAnsi" w:hint="eastAsia"/>
          <w:szCs w:val="24"/>
          <w:lang w:eastAsia="zh-CN"/>
        </w:rPr>
        <w:t>2024</w:t>
      </w:r>
      <w:r w:rsidR="00055D0B" w:rsidRPr="00055D0B">
        <w:rPr>
          <w:rFonts w:asciiTheme="minorHAnsi" w:eastAsiaTheme="majorEastAsia" w:hAnsiTheme="minorHAnsi" w:cstheme="minorHAnsi" w:hint="eastAsia"/>
          <w:szCs w:val="24"/>
          <w:lang w:eastAsia="zh-CN"/>
        </w:rPr>
        <w:t>年</w:t>
      </w:r>
      <w:r w:rsidR="00055D0B" w:rsidRPr="00055D0B">
        <w:rPr>
          <w:rFonts w:asciiTheme="minorHAnsi" w:eastAsiaTheme="majorEastAsia" w:hAnsiTheme="minorHAnsi" w:cstheme="minorHAnsi" w:hint="eastAsia"/>
          <w:szCs w:val="24"/>
          <w:lang w:eastAsia="zh-CN"/>
        </w:rPr>
        <w:t>10</w:t>
      </w:r>
      <w:r w:rsidR="00055D0B" w:rsidRPr="00055D0B">
        <w:rPr>
          <w:rFonts w:asciiTheme="minorHAnsi" w:eastAsiaTheme="majorEastAsia" w:hAnsiTheme="minorHAnsi" w:cstheme="minorHAnsi" w:hint="eastAsia"/>
          <w:szCs w:val="24"/>
          <w:lang w:eastAsia="zh-CN"/>
        </w:rPr>
        <w:t>月</w:t>
      </w:r>
      <w:r w:rsidR="00055D0B" w:rsidRPr="00055D0B">
        <w:rPr>
          <w:rFonts w:asciiTheme="minorHAnsi" w:eastAsiaTheme="majorEastAsia" w:hAnsiTheme="minorHAnsi" w:cstheme="minorHAnsi" w:hint="eastAsia"/>
          <w:szCs w:val="24"/>
          <w:lang w:eastAsia="zh-CN"/>
        </w:rPr>
        <w:t>14</w:t>
      </w:r>
      <w:r w:rsidR="00055D0B" w:rsidRPr="00055D0B">
        <w:rPr>
          <w:rFonts w:asciiTheme="minorHAnsi" w:eastAsiaTheme="majorEastAsia" w:hAnsiTheme="minorHAnsi" w:cstheme="minorHAnsi" w:hint="eastAsia"/>
          <w:szCs w:val="24"/>
          <w:lang w:eastAsia="zh-CN"/>
        </w:rPr>
        <w:t>日在同一地点举行。在他发言的同时，还播放了两段视频短片，一段是以时间之轮为概念设计的</w:t>
      </w:r>
      <w:r w:rsidR="00055D0B" w:rsidRPr="00055D0B">
        <w:rPr>
          <w:rFonts w:asciiTheme="minorHAnsi" w:eastAsiaTheme="majorEastAsia" w:hAnsiTheme="minorHAnsi" w:cstheme="minorHAnsi" w:hint="eastAsia"/>
          <w:szCs w:val="24"/>
          <w:lang w:eastAsia="zh-CN"/>
        </w:rPr>
        <w:t>WTSA-24</w:t>
      </w:r>
      <w:r w:rsidR="00055D0B" w:rsidRPr="00055D0B">
        <w:rPr>
          <w:rFonts w:asciiTheme="minorHAnsi" w:eastAsiaTheme="majorEastAsia" w:hAnsiTheme="minorHAnsi" w:cstheme="minorHAnsi" w:hint="eastAsia"/>
          <w:szCs w:val="24"/>
          <w:lang w:eastAsia="zh-CN"/>
        </w:rPr>
        <w:t>徽标的揭幕，另一段是拟议举办地点的展示。此外，还用幻灯片介绍了印度为</w:t>
      </w:r>
      <w:r w:rsidR="00055D0B" w:rsidRPr="00055D0B">
        <w:rPr>
          <w:rFonts w:asciiTheme="minorHAnsi" w:eastAsiaTheme="majorEastAsia" w:hAnsiTheme="minorHAnsi" w:cstheme="minorHAnsi" w:hint="eastAsia"/>
          <w:szCs w:val="24"/>
          <w:lang w:eastAsia="zh-CN"/>
        </w:rPr>
        <w:t>WTSA-24</w:t>
      </w:r>
      <w:r w:rsidR="00055D0B" w:rsidRPr="00055D0B">
        <w:rPr>
          <w:rFonts w:asciiTheme="minorHAnsi" w:eastAsiaTheme="majorEastAsia" w:hAnsiTheme="minorHAnsi" w:cstheme="minorHAnsi" w:hint="eastAsia"/>
          <w:szCs w:val="24"/>
          <w:lang w:eastAsia="zh-CN"/>
        </w:rPr>
        <w:t>所做的筹备工作及相关方面的情况。</w:t>
      </w:r>
    </w:p>
    <w:p w14:paraId="3DD3566F" w14:textId="5E3EE931" w:rsidR="005A5D54" w:rsidRPr="00606F98" w:rsidRDefault="005A5D54" w:rsidP="005A5D54">
      <w:pPr>
        <w:spacing w:after="120"/>
        <w:jc w:val="both"/>
        <w:rPr>
          <w:rFonts w:asciiTheme="minorHAnsi" w:eastAsiaTheme="majorEastAsia" w:hAnsiTheme="minorHAnsi" w:cstheme="minorHAnsi"/>
          <w:szCs w:val="24"/>
          <w:lang w:eastAsia="zh-CN"/>
        </w:rPr>
      </w:pPr>
      <w:r w:rsidRPr="00606F98">
        <w:rPr>
          <w:rFonts w:asciiTheme="minorHAnsi" w:eastAsiaTheme="majorEastAsia" w:hAnsiTheme="minorHAnsi" w:cstheme="minorHAnsi"/>
          <w:szCs w:val="24"/>
          <w:lang w:eastAsia="zh-CN"/>
        </w:rPr>
        <w:t>2.3</w:t>
      </w:r>
      <w:r w:rsidRPr="00606F98">
        <w:rPr>
          <w:rFonts w:asciiTheme="minorHAnsi" w:eastAsiaTheme="majorEastAsia" w:hAnsiTheme="minorHAnsi" w:cstheme="minorHAnsi"/>
          <w:szCs w:val="24"/>
          <w:lang w:eastAsia="zh-CN"/>
        </w:rPr>
        <w:tab/>
      </w:r>
      <w:r w:rsidR="003B235B" w:rsidRPr="003B235B">
        <w:rPr>
          <w:rFonts w:asciiTheme="minorHAnsi" w:eastAsiaTheme="majorEastAsia" w:hAnsiTheme="minorHAnsi" w:cstheme="minorHAnsi" w:hint="eastAsia"/>
          <w:szCs w:val="24"/>
          <w:lang w:eastAsia="zh-CN"/>
        </w:rPr>
        <w:t>理事们感谢印度提出承办</w:t>
      </w:r>
      <w:r w:rsidR="003B235B" w:rsidRPr="003B235B">
        <w:rPr>
          <w:rFonts w:asciiTheme="minorHAnsi" w:eastAsiaTheme="majorEastAsia" w:hAnsiTheme="minorHAnsi" w:cstheme="minorHAnsi" w:hint="eastAsia"/>
          <w:szCs w:val="24"/>
          <w:lang w:eastAsia="zh-CN"/>
        </w:rPr>
        <w:t>WTSA-24</w:t>
      </w:r>
      <w:r w:rsidR="003B235B" w:rsidRPr="003B235B">
        <w:rPr>
          <w:rFonts w:asciiTheme="minorHAnsi" w:eastAsiaTheme="majorEastAsia" w:hAnsiTheme="minorHAnsi" w:cstheme="minorHAnsi" w:hint="eastAsia"/>
          <w:szCs w:val="24"/>
          <w:lang w:eastAsia="zh-CN"/>
        </w:rPr>
        <w:t>的提案，其中一位理事强调此类活动需要无缝签证程序</w:t>
      </w:r>
      <w:r w:rsidR="003B235B">
        <w:rPr>
          <w:rFonts w:asciiTheme="minorHAnsi" w:eastAsiaTheme="majorEastAsia" w:hAnsiTheme="minorHAnsi" w:cstheme="minorHAnsi" w:hint="eastAsia"/>
          <w:szCs w:val="24"/>
          <w:lang w:eastAsia="zh-CN"/>
        </w:rPr>
        <w:t>。</w:t>
      </w:r>
    </w:p>
    <w:p w14:paraId="6FA7B943" w14:textId="214E7E81" w:rsidR="005A5D54" w:rsidRPr="00606F98" w:rsidRDefault="005A5D54" w:rsidP="005A5D54">
      <w:pPr>
        <w:spacing w:after="120"/>
        <w:jc w:val="both"/>
        <w:rPr>
          <w:rFonts w:asciiTheme="minorHAnsi" w:eastAsiaTheme="majorEastAsia" w:hAnsiTheme="minorHAnsi" w:cstheme="minorHAnsi"/>
          <w:szCs w:val="24"/>
          <w:lang w:eastAsia="zh-CN"/>
        </w:rPr>
      </w:pPr>
      <w:r w:rsidRPr="00606F98">
        <w:rPr>
          <w:rFonts w:asciiTheme="minorHAnsi" w:eastAsiaTheme="majorEastAsia" w:hAnsiTheme="minorHAnsi" w:cstheme="minorHAnsi"/>
          <w:szCs w:val="24"/>
          <w:lang w:eastAsia="zh-CN"/>
        </w:rPr>
        <w:t>2.4</w:t>
      </w:r>
      <w:r w:rsidRPr="00606F98">
        <w:rPr>
          <w:rFonts w:asciiTheme="minorHAnsi" w:eastAsiaTheme="majorEastAsia" w:hAnsiTheme="minorHAnsi" w:cstheme="minorHAnsi"/>
          <w:szCs w:val="24"/>
          <w:lang w:eastAsia="zh-CN"/>
        </w:rPr>
        <w:tab/>
      </w:r>
      <w:r w:rsidR="003B235B" w:rsidRPr="003B235B">
        <w:rPr>
          <w:rFonts w:asciiTheme="minorHAnsi" w:eastAsiaTheme="majorEastAsia" w:hAnsiTheme="minorHAnsi" w:cstheme="minorHAnsi" w:hint="eastAsia"/>
          <w:szCs w:val="24"/>
          <w:lang w:eastAsia="zh-CN"/>
        </w:rPr>
        <w:t>理事会</w:t>
      </w:r>
      <w:r w:rsidR="003B235B" w:rsidRPr="003B235B">
        <w:rPr>
          <w:rFonts w:asciiTheme="minorHAnsi" w:eastAsiaTheme="majorEastAsia" w:hAnsiTheme="minorHAnsi" w:cstheme="minorHAnsi" w:hint="eastAsia"/>
          <w:b/>
          <w:bCs/>
          <w:szCs w:val="24"/>
          <w:lang w:eastAsia="zh-CN"/>
        </w:rPr>
        <w:t>注意到</w:t>
      </w:r>
      <w:r w:rsidR="003B235B" w:rsidRPr="003B235B">
        <w:rPr>
          <w:rFonts w:asciiTheme="minorHAnsi" w:eastAsiaTheme="majorEastAsia" w:hAnsiTheme="minorHAnsi" w:cstheme="minorHAnsi" w:hint="eastAsia"/>
          <w:szCs w:val="24"/>
          <w:lang w:eastAsia="zh-CN"/>
        </w:rPr>
        <w:t>C23/24</w:t>
      </w:r>
      <w:r w:rsidR="003B235B" w:rsidRPr="003B235B">
        <w:rPr>
          <w:rFonts w:asciiTheme="minorHAnsi" w:eastAsiaTheme="majorEastAsia" w:hAnsiTheme="minorHAnsi" w:cstheme="minorHAnsi" w:hint="eastAsia"/>
          <w:szCs w:val="24"/>
          <w:lang w:eastAsia="zh-CN"/>
        </w:rPr>
        <w:t>号文件，并</w:t>
      </w:r>
      <w:r w:rsidR="003B235B" w:rsidRPr="003B235B">
        <w:rPr>
          <w:rFonts w:asciiTheme="minorHAnsi" w:eastAsiaTheme="majorEastAsia" w:hAnsiTheme="minorHAnsi" w:cstheme="minorHAnsi" w:hint="eastAsia"/>
          <w:b/>
          <w:bCs/>
          <w:szCs w:val="24"/>
          <w:lang w:eastAsia="zh-CN"/>
        </w:rPr>
        <w:t>通过了</w:t>
      </w:r>
      <w:r w:rsidR="003B235B" w:rsidRPr="003B235B">
        <w:rPr>
          <w:rFonts w:asciiTheme="minorHAnsi" w:eastAsiaTheme="majorEastAsia" w:hAnsiTheme="minorHAnsi" w:cstheme="minorHAnsi" w:hint="eastAsia"/>
          <w:szCs w:val="24"/>
          <w:lang w:eastAsia="zh-CN"/>
        </w:rPr>
        <w:t>该文件附件</w:t>
      </w:r>
      <w:r w:rsidR="003B235B" w:rsidRPr="003B235B">
        <w:rPr>
          <w:rFonts w:asciiTheme="minorHAnsi" w:eastAsiaTheme="majorEastAsia" w:hAnsiTheme="minorHAnsi" w:cstheme="minorHAnsi" w:hint="eastAsia"/>
          <w:szCs w:val="24"/>
          <w:lang w:eastAsia="zh-CN"/>
        </w:rPr>
        <w:t>2</w:t>
      </w:r>
      <w:r w:rsidR="003B235B" w:rsidRPr="003B235B">
        <w:rPr>
          <w:rFonts w:asciiTheme="minorHAnsi" w:eastAsiaTheme="majorEastAsia" w:hAnsiTheme="minorHAnsi" w:cstheme="minorHAnsi" w:hint="eastAsia"/>
          <w:szCs w:val="24"/>
          <w:lang w:eastAsia="zh-CN"/>
        </w:rPr>
        <w:t>所载的决定草案，同时责成秘书长就</w:t>
      </w:r>
      <w:r w:rsidR="003B235B" w:rsidRPr="003B235B">
        <w:rPr>
          <w:rFonts w:asciiTheme="minorHAnsi" w:eastAsiaTheme="majorEastAsia" w:hAnsiTheme="minorHAnsi" w:cstheme="minorHAnsi" w:hint="eastAsia"/>
          <w:szCs w:val="24"/>
          <w:lang w:eastAsia="zh-CN"/>
        </w:rPr>
        <w:t>WTSA-24</w:t>
      </w:r>
      <w:r w:rsidR="003B235B" w:rsidRPr="003B235B">
        <w:rPr>
          <w:rFonts w:asciiTheme="minorHAnsi" w:eastAsiaTheme="majorEastAsia" w:hAnsiTheme="minorHAnsi" w:cstheme="minorHAnsi" w:hint="eastAsia"/>
          <w:szCs w:val="24"/>
          <w:lang w:eastAsia="zh-CN"/>
        </w:rPr>
        <w:t>的确切地点和确切日期与所有成员国进行磋商</w:t>
      </w:r>
    </w:p>
    <w:p w14:paraId="107B307C" w14:textId="01251BBA" w:rsidR="005A5D54" w:rsidRPr="00606F98" w:rsidRDefault="005A5D54" w:rsidP="005A5D54">
      <w:pPr>
        <w:spacing w:after="120"/>
        <w:jc w:val="both"/>
        <w:rPr>
          <w:rFonts w:asciiTheme="minorHAnsi" w:eastAsiaTheme="majorEastAsia" w:hAnsiTheme="minorHAnsi" w:cstheme="minorHAnsi"/>
          <w:szCs w:val="24"/>
          <w:lang w:eastAsia="zh-CN"/>
        </w:rPr>
      </w:pPr>
      <w:r w:rsidRPr="00606F98">
        <w:rPr>
          <w:rFonts w:asciiTheme="minorHAnsi" w:eastAsiaTheme="majorEastAsia" w:hAnsiTheme="minorHAnsi" w:cstheme="minorHAnsi"/>
          <w:szCs w:val="24"/>
          <w:lang w:eastAsia="zh-CN"/>
        </w:rPr>
        <w:lastRenderedPageBreak/>
        <w:t>2.5</w:t>
      </w:r>
      <w:r w:rsidRPr="00606F98">
        <w:rPr>
          <w:rFonts w:asciiTheme="minorHAnsi" w:eastAsiaTheme="majorEastAsia" w:hAnsiTheme="minorHAnsi" w:cstheme="minorHAnsi"/>
          <w:szCs w:val="24"/>
          <w:lang w:eastAsia="zh-CN"/>
        </w:rPr>
        <w:tab/>
      </w:r>
      <w:r w:rsidR="003B235B" w:rsidRPr="003B235B">
        <w:rPr>
          <w:rFonts w:asciiTheme="minorHAnsi" w:eastAsiaTheme="majorEastAsia" w:hAnsiTheme="minorHAnsi" w:cstheme="minorHAnsi" w:hint="eastAsia"/>
          <w:szCs w:val="24"/>
          <w:lang w:eastAsia="zh-CN"/>
        </w:rPr>
        <w:t>秘书长对印度承办</w:t>
      </w:r>
      <w:r w:rsidR="003B235B" w:rsidRPr="003B235B">
        <w:rPr>
          <w:rFonts w:asciiTheme="minorHAnsi" w:eastAsiaTheme="majorEastAsia" w:hAnsiTheme="minorHAnsi" w:cstheme="minorHAnsi" w:hint="eastAsia"/>
          <w:szCs w:val="24"/>
          <w:lang w:eastAsia="zh-CN"/>
        </w:rPr>
        <w:t>WTSA-24</w:t>
      </w:r>
      <w:r w:rsidR="003B235B" w:rsidRPr="003B235B">
        <w:rPr>
          <w:rFonts w:asciiTheme="minorHAnsi" w:eastAsiaTheme="majorEastAsia" w:hAnsiTheme="minorHAnsi" w:cstheme="minorHAnsi" w:hint="eastAsia"/>
          <w:szCs w:val="24"/>
          <w:lang w:eastAsia="zh-CN"/>
        </w:rPr>
        <w:t>的提案表示感谢，她相信这次大会一定会取得巨大成功。</w:t>
      </w:r>
    </w:p>
    <w:p w14:paraId="60FFC350" w14:textId="7D5C50C4" w:rsidR="005A5D54" w:rsidRPr="00DF655E" w:rsidRDefault="005A5D54" w:rsidP="00DF655E">
      <w:pPr>
        <w:pStyle w:val="Heading1"/>
        <w:rPr>
          <w:sz w:val="24"/>
          <w:szCs w:val="24"/>
          <w:lang w:eastAsia="zh-CN"/>
        </w:rPr>
      </w:pPr>
      <w:r w:rsidRPr="00DF655E">
        <w:rPr>
          <w:sz w:val="24"/>
          <w:szCs w:val="24"/>
          <w:lang w:eastAsia="zh-CN"/>
        </w:rPr>
        <w:t>3</w:t>
      </w:r>
      <w:r w:rsidRPr="00DF655E">
        <w:rPr>
          <w:sz w:val="24"/>
          <w:szCs w:val="24"/>
          <w:lang w:eastAsia="zh-CN"/>
        </w:rPr>
        <w:tab/>
      </w:r>
      <w:bookmarkStart w:id="18" w:name="lt_pId102"/>
      <w:bookmarkStart w:id="19" w:name="_Hlk140134822"/>
      <w:r w:rsidR="00DF655E" w:rsidRPr="00992046">
        <w:rPr>
          <w:sz w:val="24"/>
          <w:lang w:eastAsia="zh-CN"/>
        </w:rPr>
        <w:t>2023</w:t>
      </w:r>
      <w:r w:rsidR="00DF655E" w:rsidRPr="00992046">
        <w:rPr>
          <w:sz w:val="24"/>
          <w:lang w:eastAsia="zh-CN"/>
        </w:rPr>
        <w:t>年无线电通信全会和</w:t>
      </w:r>
      <w:r w:rsidR="00DF655E" w:rsidRPr="00992046">
        <w:rPr>
          <w:sz w:val="24"/>
          <w:lang w:eastAsia="zh-CN"/>
        </w:rPr>
        <w:t>2023</w:t>
      </w:r>
      <w:r w:rsidR="00DF655E" w:rsidRPr="00992046">
        <w:rPr>
          <w:sz w:val="24"/>
          <w:lang w:eastAsia="zh-CN"/>
        </w:rPr>
        <w:t>年世界无线电通信大会的筹备工</w:t>
      </w:r>
      <w:r w:rsidR="00DF655E" w:rsidRPr="00992046">
        <w:rPr>
          <w:rFonts w:hint="eastAsia"/>
          <w:sz w:val="24"/>
          <w:lang w:eastAsia="zh-CN"/>
        </w:rPr>
        <w:t>作</w:t>
      </w:r>
      <w:r w:rsidR="004556A3">
        <w:rPr>
          <w:rFonts w:hint="eastAsia"/>
          <w:sz w:val="24"/>
          <w:szCs w:val="24"/>
          <w:lang w:eastAsia="zh-CN"/>
        </w:rPr>
        <w:t>（</w:t>
      </w:r>
      <w:hyperlink r:id="rId16" w:history="1">
        <w:r w:rsidRPr="00DF655E">
          <w:rPr>
            <w:rStyle w:val="Hyperlink"/>
            <w:rFonts w:asciiTheme="minorHAnsi" w:hAnsiTheme="minorHAnsi" w:cstheme="minorHAnsi"/>
            <w:bCs/>
            <w:sz w:val="24"/>
            <w:szCs w:val="24"/>
            <w:lang w:eastAsia="zh-CN"/>
          </w:rPr>
          <w:t>C23/31</w:t>
        </w:r>
      </w:hyperlink>
      <w:bookmarkEnd w:id="18"/>
      <w:r w:rsidR="004556A3">
        <w:rPr>
          <w:rFonts w:hint="eastAsia"/>
          <w:sz w:val="24"/>
          <w:szCs w:val="24"/>
          <w:lang w:eastAsia="zh-CN"/>
        </w:rPr>
        <w:t>号</w:t>
      </w:r>
      <w:r w:rsidR="008B66AF">
        <w:rPr>
          <w:sz w:val="24"/>
          <w:szCs w:val="24"/>
          <w:lang w:eastAsia="zh-CN"/>
        </w:rPr>
        <w:br/>
      </w:r>
      <w:r w:rsidR="004556A3">
        <w:rPr>
          <w:rFonts w:hint="eastAsia"/>
          <w:sz w:val="24"/>
          <w:szCs w:val="24"/>
          <w:lang w:eastAsia="zh-CN"/>
        </w:rPr>
        <w:t>文件）</w:t>
      </w:r>
    </w:p>
    <w:bookmarkEnd w:id="19"/>
    <w:p w14:paraId="44D4D6C7" w14:textId="34405BBF" w:rsidR="00BF1090" w:rsidRDefault="005A5D54" w:rsidP="005A5D54">
      <w:pPr>
        <w:spacing w:after="120"/>
        <w:jc w:val="both"/>
        <w:rPr>
          <w:rFonts w:asciiTheme="minorHAnsi" w:hAnsiTheme="minorHAnsi" w:cstheme="minorHAnsi"/>
          <w:szCs w:val="24"/>
          <w:shd w:val="clear" w:color="auto" w:fill="FFFFFF"/>
          <w:lang w:eastAsia="zh-CN"/>
        </w:rPr>
      </w:pPr>
      <w:r w:rsidRPr="00606F98">
        <w:rPr>
          <w:rFonts w:asciiTheme="minorHAnsi" w:hAnsiTheme="minorHAnsi" w:cstheme="minorHAnsi"/>
          <w:szCs w:val="24"/>
          <w:shd w:val="clear" w:color="auto" w:fill="FFFFFF"/>
          <w:lang w:eastAsia="zh-CN"/>
        </w:rPr>
        <w:t>3.1</w:t>
      </w:r>
      <w:r w:rsidRPr="00606F98">
        <w:rPr>
          <w:rFonts w:asciiTheme="minorHAnsi" w:hAnsiTheme="minorHAnsi" w:cstheme="minorHAnsi"/>
          <w:szCs w:val="24"/>
          <w:shd w:val="clear" w:color="auto" w:fill="FFFFFF"/>
          <w:lang w:eastAsia="zh-CN"/>
        </w:rPr>
        <w:tab/>
      </w:r>
      <w:r w:rsidR="00BF1090" w:rsidRPr="00BF1090">
        <w:rPr>
          <w:rFonts w:asciiTheme="minorHAnsi" w:hAnsiTheme="minorHAnsi" w:cstheme="minorHAnsi" w:hint="eastAsia"/>
          <w:szCs w:val="24"/>
          <w:shd w:val="clear" w:color="auto" w:fill="FFFFFF"/>
          <w:lang w:eastAsia="zh-CN"/>
        </w:rPr>
        <w:t>无线电通信局（</w:t>
      </w:r>
      <w:r w:rsidR="00BF1090" w:rsidRPr="00BF1090">
        <w:rPr>
          <w:rFonts w:asciiTheme="minorHAnsi" w:hAnsiTheme="minorHAnsi" w:cstheme="minorHAnsi" w:hint="eastAsia"/>
          <w:szCs w:val="24"/>
          <w:shd w:val="clear" w:color="auto" w:fill="FFFFFF"/>
          <w:lang w:eastAsia="zh-CN"/>
        </w:rPr>
        <w:t>BR</w:t>
      </w:r>
      <w:r w:rsidR="00BF1090" w:rsidRPr="00BF1090">
        <w:rPr>
          <w:rFonts w:asciiTheme="minorHAnsi" w:hAnsiTheme="minorHAnsi" w:cstheme="minorHAnsi" w:hint="eastAsia"/>
          <w:szCs w:val="24"/>
          <w:shd w:val="clear" w:color="auto" w:fill="FFFFFF"/>
          <w:lang w:eastAsia="zh-CN"/>
        </w:rPr>
        <w:t>）副主任介绍了</w:t>
      </w:r>
      <w:r w:rsidR="00BF1090" w:rsidRPr="00BF1090">
        <w:rPr>
          <w:rFonts w:asciiTheme="minorHAnsi" w:hAnsiTheme="minorHAnsi" w:cstheme="minorHAnsi" w:hint="eastAsia"/>
          <w:szCs w:val="24"/>
          <w:shd w:val="clear" w:color="auto" w:fill="FFFFFF"/>
          <w:lang w:eastAsia="zh-CN"/>
        </w:rPr>
        <w:t>C23/31</w:t>
      </w:r>
      <w:r w:rsidR="00BF1090" w:rsidRPr="00BF1090">
        <w:rPr>
          <w:rFonts w:asciiTheme="minorHAnsi" w:hAnsiTheme="minorHAnsi" w:cstheme="minorHAnsi" w:hint="eastAsia"/>
          <w:szCs w:val="24"/>
          <w:shd w:val="clear" w:color="auto" w:fill="FFFFFF"/>
          <w:lang w:eastAsia="zh-CN"/>
        </w:rPr>
        <w:t>号文件，该文件报告了正在进行的无线电通信全会（</w:t>
      </w:r>
      <w:r w:rsidR="00BF1090" w:rsidRPr="00BF1090">
        <w:rPr>
          <w:rFonts w:asciiTheme="minorHAnsi" w:hAnsiTheme="minorHAnsi" w:cstheme="minorHAnsi" w:hint="eastAsia"/>
          <w:szCs w:val="24"/>
          <w:shd w:val="clear" w:color="auto" w:fill="FFFFFF"/>
          <w:lang w:eastAsia="zh-CN"/>
        </w:rPr>
        <w:t>RA-23</w:t>
      </w:r>
      <w:r w:rsidR="00BF1090" w:rsidRPr="00BF1090">
        <w:rPr>
          <w:rFonts w:asciiTheme="minorHAnsi" w:hAnsiTheme="minorHAnsi" w:cstheme="minorHAnsi" w:hint="eastAsia"/>
          <w:szCs w:val="24"/>
          <w:shd w:val="clear" w:color="auto" w:fill="FFFFFF"/>
          <w:lang w:eastAsia="zh-CN"/>
        </w:rPr>
        <w:t>）的筹备工作。该全会将于</w:t>
      </w:r>
      <w:r w:rsidR="00BF1090" w:rsidRPr="00BF1090">
        <w:rPr>
          <w:rFonts w:asciiTheme="minorHAnsi" w:hAnsiTheme="minorHAnsi" w:cstheme="minorHAnsi" w:hint="eastAsia"/>
          <w:szCs w:val="24"/>
          <w:shd w:val="clear" w:color="auto" w:fill="FFFFFF"/>
          <w:lang w:eastAsia="zh-CN"/>
        </w:rPr>
        <w:t>2023</w:t>
      </w:r>
      <w:r w:rsidR="00BF1090" w:rsidRPr="00BF1090">
        <w:rPr>
          <w:rFonts w:asciiTheme="minorHAnsi" w:hAnsiTheme="minorHAnsi" w:cstheme="minorHAnsi" w:hint="eastAsia"/>
          <w:szCs w:val="24"/>
          <w:shd w:val="clear" w:color="auto" w:fill="FFFFFF"/>
          <w:lang w:eastAsia="zh-CN"/>
        </w:rPr>
        <w:t>年</w:t>
      </w:r>
      <w:r w:rsidR="00BF1090" w:rsidRPr="00BF1090">
        <w:rPr>
          <w:rFonts w:asciiTheme="minorHAnsi" w:hAnsiTheme="minorHAnsi" w:cstheme="minorHAnsi" w:hint="eastAsia"/>
          <w:szCs w:val="24"/>
          <w:shd w:val="clear" w:color="auto" w:fill="FFFFFF"/>
          <w:lang w:eastAsia="zh-CN"/>
        </w:rPr>
        <w:t>11</w:t>
      </w:r>
      <w:r w:rsidR="00BF1090" w:rsidRPr="00BF1090">
        <w:rPr>
          <w:rFonts w:asciiTheme="minorHAnsi" w:hAnsiTheme="minorHAnsi" w:cstheme="minorHAnsi" w:hint="eastAsia"/>
          <w:szCs w:val="24"/>
          <w:shd w:val="clear" w:color="auto" w:fill="FFFFFF"/>
          <w:lang w:eastAsia="zh-CN"/>
        </w:rPr>
        <w:t>月</w:t>
      </w:r>
      <w:r w:rsidR="00BF1090" w:rsidRPr="00BF1090">
        <w:rPr>
          <w:rFonts w:asciiTheme="minorHAnsi" w:hAnsiTheme="minorHAnsi" w:cstheme="minorHAnsi" w:hint="eastAsia"/>
          <w:szCs w:val="24"/>
          <w:shd w:val="clear" w:color="auto" w:fill="FFFFFF"/>
          <w:lang w:eastAsia="zh-CN"/>
        </w:rPr>
        <w:t>13</w:t>
      </w:r>
      <w:r w:rsidR="00BF1090" w:rsidRPr="00BF1090">
        <w:rPr>
          <w:rFonts w:asciiTheme="minorHAnsi" w:hAnsiTheme="minorHAnsi" w:cstheme="minorHAnsi" w:hint="eastAsia"/>
          <w:szCs w:val="24"/>
          <w:shd w:val="clear" w:color="auto" w:fill="FFFFFF"/>
          <w:lang w:eastAsia="zh-CN"/>
        </w:rPr>
        <w:t>日至</w:t>
      </w:r>
      <w:r w:rsidR="00BF1090" w:rsidRPr="00BF1090">
        <w:rPr>
          <w:rFonts w:asciiTheme="minorHAnsi" w:hAnsiTheme="minorHAnsi" w:cstheme="minorHAnsi" w:hint="eastAsia"/>
          <w:szCs w:val="24"/>
          <w:shd w:val="clear" w:color="auto" w:fill="FFFFFF"/>
          <w:lang w:eastAsia="zh-CN"/>
        </w:rPr>
        <w:t>17</w:t>
      </w:r>
      <w:r w:rsidR="00BF1090" w:rsidRPr="00BF1090">
        <w:rPr>
          <w:rFonts w:asciiTheme="minorHAnsi" w:hAnsiTheme="minorHAnsi" w:cstheme="minorHAnsi" w:hint="eastAsia"/>
          <w:szCs w:val="24"/>
          <w:shd w:val="clear" w:color="auto" w:fill="FFFFFF"/>
          <w:lang w:eastAsia="zh-CN"/>
        </w:rPr>
        <w:t>日在阿拉伯联合酋长国迪拜举行，随后将于</w:t>
      </w:r>
      <w:r w:rsidR="00BF1090" w:rsidRPr="00BF1090">
        <w:rPr>
          <w:rFonts w:asciiTheme="minorHAnsi" w:hAnsiTheme="minorHAnsi" w:cstheme="minorHAnsi" w:hint="eastAsia"/>
          <w:szCs w:val="24"/>
          <w:shd w:val="clear" w:color="auto" w:fill="FFFFFF"/>
          <w:lang w:eastAsia="zh-CN"/>
        </w:rPr>
        <w:t>2023</w:t>
      </w:r>
      <w:r w:rsidR="00BF1090" w:rsidRPr="00BF1090">
        <w:rPr>
          <w:rFonts w:asciiTheme="minorHAnsi" w:hAnsiTheme="minorHAnsi" w:cstheme="minorHAnsi" w:hint="eastAsia"/>
          <w:szCs w:val="24"/>
          <w:shd w:val="clear" w:color="auto" w:fill="FFFFFF"/>
          <w:lang w:eastAsia="zh-CN"/>
        </w:rPr>
        <w:t>年</w:t>
      </w:r>
      <w:r w:rsidR="00BF1090" w:rsidRPr="00BF1090">
        <w:rPr>
          <w:rFonts w:asciiTheme="minorHAnsi" w:hAnsiTheme="minorHAnsi" w:cstheme="minorHAnsi" w:hint="eastAsia"/>
          <w:szCs w:val="24"/>
          <w:shd w:val="clear" w:color="auto" w:fill="FFFFFF"/>
          <w:lang w:eastAsia="zh-CN"/>
        </w:rPr>
        <w:t>11</w:t>
      </w:r>
      <w:r w:rsidR="00BF1090" w:rsidRPr="00BF1090">
        <w:rPr>
          <w:rFonts w:asciiTheme="minorHAnsi" w:hAnsiTheme="minorHAnsi" w:cstheme="minorHAnsi" w:hint="eastAsia"/>
          <w:szCs w:val="24"/>
          <w:shd w:val="clear" w:color="auto" w:fill="FFFFFF"/>
          <w:lang w:eastAsia="zh-CN"/>
        </w:rPr>
        <w:t>月</w:t>
      </w:r>
      <w:r w:rsidR="00BF1090" w:rsidRPr="00BF1090">
        <w:rPr>
          <w:rFonts w:asciiTheme="minorHAnsi" w:hAnsiTheme="minorHAnsi" w:cstheme="minorHAnsi" w:hint="eastAsia"/>
          <w:szCs w:val="24"/>
          <w:shd w:val="clear" w:color="auto" w:fill="FFFFFF"/>
          <w:lang w:eastAsia="zh-CN"/>
        </w:rPr>
        <w:t>20</w:t>
      </w:r>
      <w:r w:rsidR="00BF1090" w:rsidRPr="00BF1090">
        <w:rPr>
          <w:rFonts w:asciiTheme="minorHAnsi" w:hAnsiTheme="minorHAnsi" w:cstheme="minorHAnsi" w:hint="eastAsia"/>
          <w:szCs w:val="24"/>
          <w:shd w:val="clear" w:color="auto" w:fill="FFFFFF"/>
          <w:lang w:eastAsia="zh-CN"/>
        </w:rPr>
        <w:t>日至</w:t>
      </w:r>
      <w:r w:rsidR="00BF1090" w:rsidRPr="00BF1090">
        <w:rPr>
          <w:rFonts w:asciiTheme="minorHAnsi" w:hAnsiTheme="minorHAnsi" w:cstheme="minorHAnsi" w:hint="eastAsia"/>
          <w:szCs w:val="24"/>
          <w:shd w:val="clear" w:color="auto" w:fill="FFFFFF"/>
          <w:lang w:eastAsia="zh-CN"/>
        </w:rPr>
        <w:t>12</w:t>
      </w:r>
      <w:r w:rsidR="00BF1090" w:rsidRPr="00BF1090">
        <w:rPr>
          <w:rFonts w:asciiTheme="minorHAnsi" w:hAnsiTheme="minorHAnsi" w:cstheme="minorHAnsi" w:hint="eastAsia"/>
          <w:szCs w:val="24"/>
          <w:shd w:val="clear" w:color="auto" w:fill="FFFFFF"/>
          <w:lang w:eastAsia="zh-CN"/>
        </w:rPr>
        <w:t>月</w:t>
      </w:r>
      <w:r w:rsidR="00BF1090" w:rsidRPr="00BF1090">
        <w:rPr>
          <w:rFonts w:asciiTheme="minorHAnsi" w:hAnsiTheme="minorHAnsi" w:cstheme="minorHAnsi" w:hint="eastAsia"/>
          <w:szCs w:val="24"/>
          <w:shd w:val="clear" w:color="auto" w:fill="FFFFFF"/>
          <w:lang w:eastAsia="zh-CN"/>
        </w:rPr>
        <w:t>15</w:t>
      </w:r>
      <w:r w:rsidR="00BF1090" w:rsidRPr="00BF1090">
        <w:rPr>
          <w:rFonts w:asciiTheme="minorHAnsi" w:hAnsiTheme="minorHAnsi" w:cstheme="minorHAnsi" w:hint="eastAsia"/>
          <w:szCs w:val="24"/>
          <w:shd w:val="clear" w:color="auto" w:fill="FFFFFF"/>
          <w:lang w:eastAsia="zh-CN"/>
        </w:rPr>
        <w:t>日直接举行世界无线电通信大会（</w:t>
      </w:r>
      <w:r w:rsidR="00BF1090" w:rsidRPr="00BF1090">
        <w:rPr>
          <w:rFonts w:asciiTheme="minorHAnsi" w:hAnsiTheme="minorHAnsi" w:cstheme="minorHAnsi" w:hint="eastAsia"/>
          <w:szCs w:val="24"/>
          <w:shd w:val="clear" w:color="auto" w:fill="FFFFFF"/>
          <w:lang w:eastAsia="zh-CN"/>
        </w:rPr>
        <w:t>WRC-23</w:t>
      </w:r>
      <w:r w:rsidR="00BF1090" w:rsidRPr="00BF1090">
        <w:rPr>
          <w:rFonts w:asciiTheme="minorHAnsi" w:hAnsiTheme="minorHAnsi" w:cstheme="minorHAnsi" w:hint="eastAsia"/>
          <w:szCs w:val="24"/>
          <w:shd w:val="clear" w:color="auto" w:fill="FFFFFF"/>
          <w:lang w:eastAsia="zh-CN"/>
        </w:rPr>
        <w:t>）以及</w:t>
      </w:r>
      <w:r w:rsidR="00BF1090" w:rsidRPr="00BF1090">
        <w:rPr>
          <w:rFonts w:asciiTheme="minorHAnsi" w:hAnsiTheme="minorHAnsi" w:cstheme="minorHAnsi" w:hint="eastAsia"/>
          <w:szCs w:val="24"/>
          <w:shd w:val="clear" w:color="auto" w:fill="FFFFFF"/>
          <w:lang w:eastAsia="zh-CN"/>
        </w:rPr>
        <w:t>WRC-27</w:t>
      </w:r>
      <w:r w:rsidR="00BF1090" w:rsidRPr="00BF1090">
        <w:rPr>
          <w:rFonts w:asciiTheme="minorHAnsi" w:hAnsiTheme="minorHAnsi" w:cstheme="minorHAnsi" w:hint="eastAsia"/>
          <w:szCs w:val="24"/>
          <w:shd w:val="clear" w:color="auto" w:fill="FFFFFF"/>
          <w:lang w:eastAsia="zh-CN"/>
        </w:rPr>
        <w:t>的第一次大会筹备会议。自全权代表大会（</w:t>
      </w:r>
      <w:r w:rsidR="00BF1090" w:rsidRPr="00BF1090">
        <w:rPr>
          <w:rFonts w:asciiTheme="minorHAnsi" w:hAnsiTheme="minorHAnsi" w:cstheme="minorHAnsi" w:hint="eastAsia"/>
          <w:szCs w:val="24"/>
          <w:shd w:val="clear" w:color="auto" w:fill="FFFFFF"/>
          <w:lang w:eastAsia="zh-CN"/>
        </w:rPr>
        <w:t>2022</w:t>
      </w:r>
      <w:r w:rsidR="00BF1090" w:rsidRPr="00BF1090">
        <w:rPr>
          <w:rFonts w:asciiTheme="minorHAnsi" w:hAnsiTheme="minorHAnsi" w:cstheme="minorHAnsi" w:hint="eastAsia"/>
          <w:szCs w:val="24"/>
          <w:shd w:val="clear" w:color="auto" w:fill="FFFFFF"/>
          <w:lang w:eastAsia="zh-CN"/>
        </w:rPr>
        <w:t>年，布加勒斯特）以来，国际电联对迪拜进行了两次实地考察，以协调规划工作</w:t>
      </w:r>
      <w:r w:rsidR="00BF1090">
        <w:rPr>
          <w:rFonts w:asciiTheme="minorHAnsi" w:hAnsiTheme="minorHAnsi" w:cstheme="minorHAnsi" w:hint="eastAsia"/>
          <w:szCs w:val="24"/>
          <w:shd w:val="clear" w:color="auto" w:fill="FFFFFF"/>
          <w:lang w:eastAsia="zh-CN"/>
        </w:rPr>
        <w:t>。</w:t>
      </w:r>
    </w:p>
    <w:p w14:paraId="1B6CEC58" w14:textId="35D252DF" w:rsidR="005A5D54" w:rsidRPr="00606F98" w:rsidRDefault="005A5D54" w:rsidP="001E7455">
      <w:pPr>
        <w:spacing w:after="120"/>
        <w:rPr>
          <w:rFonts w:asciiTheme="minorHAnsi" w:hAnsiTheme="minorHAnsi" w:cstheme="minorHAnsi"/>
          <w:szCs w:val="24"/>
          <w:lang w:eastAsia="zh-CN"/>
        </w:rPr>
      </w:pPr>
      <w:r w:rsidRPr="00606F98">
        <w:rPr>
          <w:rFonts w:asciiTheme="minorHAnsi" w:hAnsiTheme="minorHAnsi" w:cstheme="minorHAnsi"/>
          <w:szCs w:val="24"/>
          <w:shd w:val="clear" w:color="auto" w:fill="FFFFFF"/>
          <w:lang w:eastAsia="zh-CN"/>
        </w:rPr>
        <w:t>3.2</w:t>
      </w:r>
      <w:r w:rsidRPr="00606F98">
        <w:rPr>
          <w:rFonts w:asciiTheme="minorHAnsi" w:hAnsiTheme="minorHAnsi" w:cstheme="minorHAnsi"/>
          <w:szCs w:val="24"/>
          <w:shd w:val="clear" w:color="auto" w:fill="FFFFFF"/>
          <w:lang w:eastAsia="zh-CN"/>
        </w:rPr>
        <w:tab/>
      </w:r>
      <w:bookmarkStart w:id="20" w:name="lt_pId107"/>
      <w:r w:rsidR="00463488" w:rsidRPr="00463488">
        <w:rPr>
          <w:rFonts w:asciiTheme="minorHAnsi" w:hAnsiTheme="minorHAnsi" w:cstheme="minorHAnsi" w:hint="eastAsia"/>
          <w:szCs w:val="24"/>
          <w:shd w:val="clear" w:color="auto" w:fill="FFFFFF"/>
          <w:lang w:eastAsia="zh-CN"/>
        </w:rPr>
        <w:t>阿拉伯联合酋长国电信和数字政府管理局（</w:t>
      </w:r>
      <w:r w:rsidR="00463488" w:rsidRPr="00463488">
        <w:rPr>
          <w:rFonts w:asciiTheme="minorHAnsi" w:hAnsiTheme="minorHAnsi" w:cstheme="minorHAnsi" w:hint="eastAsia"/>
          <w:szCs w:val="24"/>
          <w:shd w:val="clear" w:color="auto" w:fill="FFFFFF"/>
          <w:lang w:eastAsia="zh-CN"/>
        </w:rPr>
        <w:t>TDRA</w:t>
      </w:r>
      <w:r w:rsidR="00463488" w:rsidRPr="00463488">
        <w:rPr>
          <w:rFonts w:asciiTheme="minorHAnsi" w:hAnsiTheme="minorHAnsi" w:cstheme="minorHAnsi" w:hint="eastAsia"/>
          <w:szCs w:val="24"/>
          <w:shd w:val="clear" w:color="auto" w:fill="FFFFFF"/>
          <w:lang w:eastAsia="zh-CN"/>
        </w:rPr>
        <w:t>）局长</w:t>
      </w:r>
      <w:r w:rsidR="00463488" w:rsidRPr="00463488">
        <w:rPr>
          <w:rFonts w:asciiTheme="minorHAnsi" w:hAnsiTheme="minorHAnsi" w:cstheme="minorHAnsi" w:hint="eastAsia"/>
          <w:szCs w:val="24"/>
          <w:shd w:val="clear" w:color="auto" w:fill="FFFFFF"/>
          <w:lang w:eastAsia="zh-CN"/>
        </w:rPr>
        <w:t xml:space="preserve">Majed Sultan Al </w:t>
      </w:r>
      <w:proofErr w:type="spellStart"/>
      <w:r w:rsidR="00463488" w:rsidRPr="00463488">
        <w:rPr>
          <w:rFonts w:asciiTheme="minorHAnsi" w:hAnsiTheme="minorHAnsi" w:cstheme="minorHAnsi" w:hint="eastAsia"/>
          <w:szCs w:val="24"/>
          <w:shd w:val="clear" w:color="auto" w:fill="FFFFFF"/>
          <w:lang w:eastAsia="zh-CN"/>
        </w:rPr>
        <w:t>Mesmar</w:t>
      </w:r>
      <w:proofErr w:type="spellEnd"/>
      <w:r w:rsidR="00463488" w:rsidRPr="00463488">
        <w:rPr>
          <w:rFonts w:asciiTheme="minorHAnsi" w:hAnsiTheme="minorHAnsi" w:cstheme="minorHAnsi" w:hint="eastAsia"/>
          <w:szCs w:val="24"/>
          <w:shd w:val="clear" w:color="auto" w:fill="FFFFFF"/>
          <w:lang w:eastAsia="zh-CN"/>
        </w:rPr>
        <w:t>先生发表的讲话见网址：</w:t>
      </w:r>
      <w:bookmarkEnd w:id="20"/>
      <w:r w:rsidR="001E7455">
        <w:rPr>
          <w:rFonts w:asciiTheme="minorHAnsi" w:hAnsiTheme="minorHAnsi" w:cstheme="minorHAnsi"/>
          <w:szCs w:val="24"/>
          <w:shd w:val="clear" w:color="auto" w:fill="FFFFFF"/>
          <w:lang w:eastAsia="zh-CN"/>
        </w:rPr>
        <w:fldChar w:fldCharType="begin"/>
      </w:r>
      <w:r w:rsidR="001E7455">
        <w:rPr>
          <w:rFonts w:asciiTheme="minorHAnsi" w:hAnsiTheme="minorHAnsi" w:cstheme="minorHAnsi"/>
          <w:szCs w:val="24"/>
          <w:shd w:val="clear" w:color="auto" w:fill="FFFFFF"/>
          <w:lang w:eastAsia="zh-CN"/>
        </w:rPr>
        <w:instrText>HYPERLINK "</w:instrText>
      </w:r>
      <w:r w:rsidR="001E7455" w:rsidRPr="001E7455">
        <w:rPr>
          <w:rFonts w:asciiTheme="minorHAnsi" w:hAnsiTheme="minorHAnsi" w:cstheme="minorHAnsi"/>
          <w:szCs w:val="24"/>
          <w:shd w:val="clear" w:color="auto" w:fill="FFFFFF"/>
          <w:lang w:eastAsia="zh-CN"/>
        </w:rPr>
        <w:instrText>http://council.itu.int/2023/wp-content/uploads/sites/2/2023/08/Speech-Director-General-Majed-Sultan-Al-Mesmar-UAE.pdf</w:instrText>
      </w:r>
      <w:r w:rsidR="001E7455">
        <w:rPr>
          <w:rFonts w:asciiTheme="minorHAnsi" w:hAnsiTheme="minorHAnsi" w:cstheme="minorHAnsi"/>
          <w:szCs w:val="24"/>
          <w:shd w:val="clear" w:color="auto" w:fill="FFFFFF"/>
          <w:lang w:eastAsia="zh-CN"/>
        </w:rPr>
        <w:instrText>"</w:instrText>
      </w:r>
      <w:r w:rsidR="001E7455">
        <w:rPr>
          <w:rFonts w:asciiTheme="minorHAnsi" w:hAnsiTheme="minorHAnsi" w:cstheme="minorHAnsi"/>
          <w:szCs w:val="24"/>
          <w:shd w:val="clear" w:color="auto" w:fill="FFFFFF"/>
          <w:lang w:eastAsia="zh-CN"/>
        </w:rPr>
      </w:r>
      <w:r w:rsidR="001E7455">
        <w:rPr>
          <w:rFonts w:asciiTheme="minorHAnsi" w:hAnsiTheme="minorHAnsi" w:cstheme="minorHAnsi"/>
          <w:szCs w:val="24"/>
          <w:shd w:val="clear" w:color="auto" w:fill="FFFFFF"/>
          <w:lang w:eastAsia="zh-CN"/>
        </w:rPr>
        <w:fldChar w:fldCharType="separate"/>
      </w:r>
      <w:r w:rsidR="001E7455" w:rsidRPr="00AC33F9">
        <w:rPr>
          <w:rStyle w:val="Hyperlink"/>
          <w:rFonts w:asciiTheme="minorHAnsi" w:hAnsiTheme="minorHAnsi" w:cstheme="minorHAnsi"/>
          <w:szCs w:val="24"/>
          <w:shd w:val="clear" w:color="auto" w:fill="FFFFFF"/>
          <w:lang w:eastAsia="zh-CN"/>
        </w:rPr>
        <w:t>http://council.itu.int/2023/wp-content/uploads/sites/2/2023/08/Speech-Director-General-Majed-Sultan-Al-Mesmar-UAE.pdf</w:t>
      </w:r>
      <w:r w:rsidR="001E7455">
        <w:rPr>
          <w:rFonts w:asciiTheme="minorHAnsi" w:hAnsiTheme="minorHAnsi" w:cstheme="minorHAnsi"/>
          <w:szCs w:val="24"/>
          <w:shd w:val="clear" w:color="auto" w:fill="FFFFFF"/>
          <w:lang w:eastAsia="zh-CN"/>
        </w:rPr>
        <w:fldChar w:fldCharType="end"/>
      </w:r>
      <w:r w:rsidR="00463488">
        <w:rPr>
          <w:rFonts w:asciiTheme="minorHAnsi" w:hAnsiTheme="minorHAnsi" w:cstheme="minorHAnsi" w:hint="eastAsia"/>
          <w:szCs w:val="24"/>
          <w:shd w:val="clear" w:color="auto" w:fill="FFFFFF"/>
          <w:lang w:eastAsia="zh-CN"/>
        </w:rPr>
        <w:t>。</w:t>
      </w:r>
      <w:r w:rsidR="00463488" w:rsidRPr="00463488">
        <w:rPr>
          <w:rFonts w:asciiTheme="minorHAnsi" w:hAnsiTheme="minorHAnsi" w:cstheme="minorHAnsi" w:hint="eastAsia"/>
          <w:szCs w:val="24"/>
          <w:shd w:val="clear" w:color="auto" w:fill="FFFFFF"/>
          <w:lang w:eastAsia="zh-CN"/>
        </w:rPr>
        <w:t>在他发言的同时，还播放了一段视频，展示了</w:t>
      </w:r>
      <w:r w:rsidR="00463488" w:rsidRPr="00463488">
        <w:rPr>
          <w:rFonts w:asciiTheme="minorHAnsi" w:hAnsiTheme="minorHAnsi" w:cstheme="minorHAnsi" w:hint="eastAsia"/>
          <w:szCs w:val="24"/>
          <w:shd w:val="clear" w:color="auto" w:fill="FFFFFF"/>
          <w:lang w:eastAsia="zh-CN"/>
        </w:rPr>
        <w:t>WRC-23</w:t>
      </w:r>
      <w:r w:rsidR="00463488" w:rsidRPr="00463488">
        <w:rPr>
          <w:rFonts w:asciiTheme="minorHAnsi" w:hAnsiTheme="minorHAnsi" w:cstheme="minorHAnsi" w:hint="eastAsia"/>
          <w:szCs w:val="24"/>
          <w:shd w:val="clear" w:color="auto" w:fill="FFFFFF"/>
          <w:lang w:eastAsia="zh-CN"/>
        </w:rPr>
        <w:t>的会场和筹备情况</w:t>
      </w:r>
      <w:r w:rsidR="00463488">
        <w:rPr>
          <w:rFonts w:asciiTheme="minorHAnsi" w:hAnsiTheme="minorHAnsi" w:cstheme="minorHAnsi" w:hint="eastAsia"/>
          <w:szCs w:val="24"/>
          <w:shd w:val="clear" w:color="auto" w:fill="FFFFFF"/>
          <w:lang w:eastAsia="zh-CN"/>
        </w:rPr>
        <w:t>。</w:t>
      </w:r>
    </w:p>
    <w:p w14:paraId="3CB3A36B" w14:textId="5D9D586A" w:rsidR="005A5D54" w:rsidRPr="00606F98" w:rsidRDefault="005A5D54" w:rsidP="005A5D54">
      <w:pPr>
        <w:spacing w:after="120"/>
        <w:jc w:val="both"/>
        <w:rPr>
          <w:rFonts w:asciiTheme="minorHAnsi" w:hAnsiTheme="minorHAnsi" w:cstheme="minorHAnsi"/>
          <w:szCs w:val="24"/>
          <w:lang w:eastAsia="zh-CN"/>
        </w:rPr>
      </w:pPr>
      <w:r w:rsidRPr="00606F98">
        <w:rPr>
          <w:rFonts w:asciiTheme="minorHAnsi" w:hAnsiTheme="minorHAnsi" w:cstheme="minorHAnsi"/>
          <w:szCs w:val="24"/>
          <w:lang w:eastAsia="zh-CN"/>
        </w:rPr>
        <w:t>3.3</w:t>
      </w:r>
      <w:r w:rsidRPr="00606F98">
        <w:rPr>
          <w:rFonts w:asciiTheme="minorHAnsi" w:hAnsiTheme="minorHAnsi" w:cstheme="minorHAnsi"/>
          <w:szCs w:val="24"/>
          <w:lang w:eastAsia="zh-CN"/>
        </w:rPr>
        <w:tab/>
      </w:r>
      <w:r w:rsidR="00D7798B" w:rsidRPr="00D7798B">
        <w:rPr>
          <w:rFonts w:asciiTheme="minorHAnsi" w:hAnsiTheme="minorHAnsi" w:cstheme="minorHAnsi" w:hint="eastAsia"/>
          <w:szCs w:val="24"/>
          <w:lang w:eastAsia="zh-CN"/>
        </w:rPr>
        <w:t>几位理事发言感谢阿拉伯联合酋长国政府所做的筹备工作，并祝愿其承办</w:t>
      </w:r>
      <w:r w:rsidR="00D7798B" w:rsidRPr="00D7798B">
        <w:rPr>
          <w:rFonts w:asciiTheme="minorHAnsi" w:hAnsiTheme="minorHAnsi" w:cstheme="minorHAnsi" w:hint="eastAsia"/>
          <w:szCs w:val="24"/>
          <w:lang w:eastAsia="zh-CN"/>
        </w:rPr>
        <w:t>WRC-23</w:t>
      </w:r>
      <w:r w:rsidR="00D7798B" w:rsidRPr="00D7798B">
        <w:rPr>
          <w:rFonts w:asciiTheme="minorHAnsi" w:hAnsiTheme="minorHAnsi" w:cstheme="minorHAnsi" w:hint="eastAsia"/>
          <w:szCs w:val="24"/>
          <w:lang w:eastAsia="zh-CN"/>
        </w:rPr>
        <w:t>取得圆满成功。一位理事说，他希望</w:t>
      </w:r>
      <w:r w:rsidR="00D7798B" w:rsidRPr="00D7798B">
        <w:rPr>
          <w:rFonts w:asciiTheme="minorHAnsi" w:hAnsiTheme="minorHAnsi" w:cstheme="minorHAnsi" w:hint="eastAsia"/>
          <w:szCs w:val="24"/>
          <w:lang w:eastAsia="zh-CN"/>
        </w:rPr>
        <w:t>WRC-23</w:t>
      </w:r>
      <w:r w:rsidR="00D7798B" w:rsidRPr="00D7798B">
        <w:rPr>
          <w:rFonts w:asciiTheme="minorHAnsi" w:hAnsiTheme="minorHAnsi" w:cstheme="minorHAnsi" w:hint="eastAsia"/>
          <w:szCs w:val="24"/>
          <w:lang w:eastAsia="zh-CN"/>
        </w:rPr>
        <w:t>各委员会的主席和副主席能够在平衡地域分配的基础上选出</w:t>
      </w:r>
      <w:r w:rsidR="00D7798B">
        <w:rPr>
          <w:rFonts w:asciiTheme="minorHAnsi" w:hAnsiTheme="minorHAnsi" w:cstheme="minorHAnsi" w:hint="eastAsia"/>
          <w:b/>
          <w:bCs/>
          <w:szCs w:val="24"/>
          <w:lang w:eastAsia="zh-CN"/>
        </w:rPr>
        <w:t>。</w:t>
      </w:r>
    </w:p>
    <w:p w14:paraId="5291033B" w14:textId="346C75EC" w:rsidR="005A5D54" w:rsidRPr="00606F98" w:rsidRDefault="005A5D54" w:rsidP="005A5D54">
      <w:pPr>
        <w:spacing w:after="120"/>
        <w:jc w:val="both"/>
        <w:rPr>
          <w:rFonts w:asciiTheme="minorHAnsi" w:eastAsiaTheme="majorEastAsia" w:hAnsiTheme="minorHAnsi" w:cstheme="minorHAnsi"/>
          <w:bCs/>
          <w:szCs w:val="24"/>
          <w:lang w:eastAsia="zh-CN"/>
        </w:rPr>
      </w:pPr>
      <w:r w:rsidRPr="00606F98">
        <w:rPr>
          <w:rFonts w:asciiTheme="minorHAnsi" w:hAnsiTheme="minorHAnsi" w:cstheme="minorHAnsi"/>
          <w:szCs w:val="24"/>
          <w:lang w:eastAsia="zh-CN"/>
        </w:rPr>
        <w:t>3.4</w:t>
      </w:r>
      <w:r w:rsidRPr="00606F98">
        <w:rPr>
          <w:rFonts w:asciiTheme="minorHAnsi" w:hAnsiTheme="minorHAnsi" w:cstheme="minorHAnsi"/>
          <w:szCs w:val="24"/>
          <w:lang w:eastAsia="zh-CN"/>
        </w:rPr>
        <w:tab/>
      </w:r>
      <w:bookmarkStart w:id="21" w:name="lt_pId113"/>
      <w:r w:rsidR="00D7798B">
        <w:rPr>
          <w:rFonts w:asciiTheme="minorHAnsi" w:hAnsiTheme="minorHAnsi" w:cstheme="minorHAnsi" w:hint="eastAsia"/>
          <w:szCs w:val="24"/>
          <w:lang w:eastAsia="zh-CN"/>
        </w:rPr>
        <w:t>理事会将</w:t>
      </w:r>
      <w:r w:rsidRPr="00606F98">
        <w:rPr>
          <w:rFonts w:asciiTheme="minorHAnsi" w:hAnsiTheme="minorHAnsi" w:cstheme="minorHAnsi"/>
          <w:szCs w:val="24"/>
          <w:lang w:eastAsia="zh-CN"/>
        </w:rPr>
        <w:t>C23/31</w:t>
      </w:r>
      <w:r w:rsidR="00D7798B">
        <w:rPr>
          <w:rFonts w:asciiTheme="minorHAnsi" w:hAnsiTheme="minorHAnsi" w:cstheme="minorHAnsi" w:hint="eastAsia"/>
          <w:szCs w:val="24"/>
          <w:lang w:eastAsia="zh-CN"/>
        </w:rPr>
        <w:t>号文件以及</w:t>
      </w:r>
      <w:r w:rsidR="00D7798B" w:rsidRPr="00606F98">
        <w:rPr>
          <w:rFonts w:asciiTheme="minorHAnsi" w:eastAsiaTheme="majorEastAsia" w:hAnsiTheme="minorHAnsi" w:cstheme="minorHAnsi"/>
          <w:bCs/>
          <w:szCs w:val="24"/>
          <w:lang w:eastAsia="zh-CN"/>
        </w:rPr>
        <w:t>RA-23</w:t>
      </w:r>
      <w:r w:rsidR="00D7798B">
        <w:rPr>
          <w:rFonts w:asciiTheme="minorHAnsi" w:eastAsiaTheme="majorEastAsia" w:hAnsiTheme="minorHAnsi" w:cstheme="minorHAnsi" w:hint="eastAsia"/>
          <w:bCs/>
          <w:szCs w:val="24"/>
          <w:lang w:eastAsia="zh-CN"/>
        </w:rPr>
        <w:t>和</w:t>
      </w:r>
      <w:r w:rsidR="00D7798B" w:rsidRPr="00606F98">
        <w:rPr>
          <w:rFonts w:asciiTheme="minorHAnsi" w:eastAsiaTheme="majorEastAsia" w:hAnsiTheme="minorHAnsi" w:cstheme="minorHAnsi"/>
          <w:bCs/>
          <w:szCs w:val="24"/>
          <w:lang w:eastAsia="zh-CN"/>
        </w:rPr>
        <w:t>WRC-23</w:t>
      </w:r>
      <w:r w:rsidR="00D7798B">
        <w:rPr>
          <w:rFonts w:asciiTheme="minorHAnsi" w:eastAsiaTheme="majorEastAsia" w:hAnsiTheme="minorHAnsi" w:cstheme="minorHAnsi" w:hint="eastAsia"/>
          <w:bCs/>
          <w:szCs w:val="24"/>
          <w:lang w:eastAsia="zh-CN"/>
        </w:rPr>
        <w:t>筹备工作的进展情况</w:t>
      </w:r>
      <w:r w:rsidR="00D7798B" w:rsidRPr="00D7798B">
        <w:rPr>
          <w:rFonts w:asciiTheme="minorHAnsi" w:hAnsiTheme="minorHAnsi" w:cstheme="minorHAnsi" w:hint="eastAsia"/>
          <w:b/>
          <w:bCs/>
          <w:szCs w:val="24"/>
          <w:lang w:eastAsia="zh-CN"/>
        </w:rPr>
        <w:t>记录在案</w:t>
      </w:r>
      <w:r w:rsidR="00D7798B">
        <w:rPr>
          <w:rFonts w:asciiTheme="minorHAnsi" w:hAnsiTheme="minorHAnsi" w:cstheme="minorHAnsi" w:hint="eastAsia"/>
          <w:szCs w:val="24"/>
          <w:lang w:eastAsia="zh-CN"/>
        </w:rPr>
        <w:t>。</w:t>
      </w:r>
      <w:bookmarkEnd w:id="21"/>
    </w:p>
    <w:p w14:paraId="24E490EA" w14:textId="77777777" w:rsidR="00D7798B" w:rsidRDefault="005A5D54" w:rsidP="005A5D54">
      <w:pPr>
        <w:spacing w:after="120"/>
        <w:jc w:val="both"/>
        <w:rPr>
          <w:rFonts w:asciiTheme="minorHAnsi" w:hAnsiTheme="minorHAnsi" w:cstheme="minorHAnsi"/>
          <w:szCs w:val="24"/>
          <w:lang w:eastAsia="zh-CN"/>
        </w:rPr>
      </w:pPr>
      <w:r w:rsidRPr="00606F98">
        <w:rPr>
          <w:rFonts w:asciiTheme="minorHAnsi" w:hAnsiTheme="minorHAnsi" w:cstheme="minorHAnsi"/>
          <w:szCs w:val="24"/>
          <w:lang w:eastAsia="zh-CN"/>
        </w:rPr>
        <w:t>3.5</w:t>
      </w:r>
      <w:r w:rsidRPr="00606F98">
        <w:rPr>
          <w:rFonts w:asciiTheme="minorHAnsi" w:hAnsiTheme="minorHAnsi" w:cstheme="minorHAnsi"/>
          <w:szCs w:val="24"/>
          <w:lang w:eastAsia="zh-CN"/>
        </w:rPr>
        <w:tab/>
      </w:r>
      <w:r w:rsidR="00D7798B" w:rsidRPr="00D7798B">
        <w:rPr>
          <w:rFonts w:asciiTheme="minorHAnsi" w:hAnsiTheme="minorHAnsi" w:cstheme="minorHAnsi" w:hint="eastAsia"/>
          <w:szCs w:val="24"/>
          <w:lang w:eastAsia="zh-CN"/>
        </w:rPr>
        <w:t>BR</w:t>
      </w:r>
      <w:r w:rsidR="00D7798B" w:rsidRPr="00D7798B">
        <w:rPr>
          <w:rFonts w:asciiTheme="minorHAnsi" w:hAnsiTheme="minorHAnsi" w:cstheme="minorHAnsi" w:hint="eastAsia"/>
          <w:szCs w:val="24"/>
          <w:lang w:eastAsia="zh-CN"/>
        </w:rPr>
        <w:t>主任感谢阿拉伯联合酋长国所做的筹备工作，并表示其优良的设施将有助于</w:t>
      </w:r>
      <w:r w:rsidR="00D7798B" w:rsidRPr="00D7798B">
        <w:rPr>
          <w:rFonts w:asciiTheme="minorHAnsi" w:hAnsiTheme="minorHAnsi" w:cstheme="minorHAnsi" w:hint="eastAsia"/>
          <w:szCs w:val="24"/>
          <w:lang w:eastAsia="zh-CN"/>
        </w:rPr>
        <w:t>WRC-23</w:t>
      </w:r>
      <w:r w:rsidR="00D7798B" w:rsidRPr="00D7798B">
        <w:rPr>
          <w:rFonts w:asciiTheme="minorHAnsi" w:hAnsiTheme="minorHAnsi" w:cstheme="minorHAnsi" w:hint="eastAsia"/>
          <w:szCs w:val="24"/>
          <w:lang w:eastAsia="zh-CN"/>
        </w:rPr>
        <w:t>的成功举行。</w:t>
      </w:r>
    </w:p>
    <w:p w14:paraId="4C030393" w14:textId="1F208FE8" w:rsidR="005A5D54" w:rsidRPr="00606F98" w:rsidRDefault="005A5D54" w:rsidP="005A5D54">
      <w:pPr>
        <w:spacing w:after="120"/>
        <w:jc w:val="both"/>
        <w:rPr>
          <w:rFonts w:asciiTheme="minorHAnsi" w:hAnsiTheme="minorHAnsi" w:cstheme="minorHAnsi"/>
          <w:szCs w:val="24"/>
          <w:lang w:eastAsia="zh-CN"/>
        </w:rPr>
      </w:pPr>
      <w:r w:rsidRPr="00606F98">
        <w:rPr>
          <w:rFonts w:asciiTheme="minorHAnsi" w:hAnsiTheme="minorHAnsi" w:cstheme="minorHAnsi"/>
          <w:szCs w:val="24"/>
          <w:lang w:eastAsia="zh-CN"/>
        </w:rPr>
        <w:t>3.6</w:t>
      </w:r>
      <w:r w:rsidRPr="00606F98">
        <w:rPr>
          <w:rFonts w:asciiTheme="minorHAnsi" w:hAnsiTheme="minorHAnsi" w:cstheme="minorHAnsi"/>
          <w:szCs w:val="24"/>
          <w:lang w:eastAsia="zh-CN"/>
        </w:rPr>
        <w:tab/>
      </w:r>
      <w:bookmarkStart w:id="22" w:name="lt_pId117"/>
      <w:r w:rsidR="00D7798B" w:rsidRPr="00D7798B">
        <w:rPr>
          <w:rFonts w:asciiTheme="minorHAnsi" w:hAnsiTheme="minorHAnsi" w:cstheme="minorHAnsi" w:hint="eastAsia"/>
          <w:szCs w:val="24"/>
          <w:lang w:eastAsia="zh-CN"/>
        </w:rPr>
        <w:t>秘书长也对阿拉伯联合酋长国表示感谢。</w:t>
      </w:r>
      <w:r w:rsidR="00D7798B" w:rsidRPr="00D7798B">
        <w:rPr>
          <w:rFonts w:asciiTheme="minorHAnsi" w:hAnsiTheme="minorHAnsi" w:cstheme="minorHAnsi" w:hint="eastAsia"/>
          <w:szCs w:val="24"/>
          <w:lang w:eastAsia="zh-CN"/>
        </w:rPr>
        <w:t>WRC-23</w:t>
      </w:r>
      <w:r w:rsidR="00D7798B" w:rsidRPr="00D7798B">
        <w:rPr>
          <w:rFonts w:asciiTheme="minorHAnsi" w:hAnsiTheme="minorHAnsi" w:cstheme="minorHAnsi" w:hint="eastAsia"/>
          <w:szCs w:val="24"/>
          <w:lang w:eastAsia="zh-CN"/>
        </w:rPr>
        <w:t>是四年来具有重大技术意义的时刻，国际电联战略目标的实现将取决于大会讨论的无线电通信业务</w:t>
      </w:r>
      <w:bookmarkEnd w:id="22"/>
      <w:r w:rsidR="00D7798B">
        <w:rPr>
          <w:rFonts w:asciiTheme="minorHAnsi" w:hAnsiTheme="minorHAnsi" w:cstheme="minorHAnsi" w:hint="eastAsia"/>
          <w:spacing w:val="2"/>
          <w:szCs w:val="24"/>
          <w:lang w:eastAsia="zh-CN"/>
        </w:rPr>
        <w:t>。</w:t>
      </w:r>
    </w:p>
    <w:p w14:paraId="2AACEF54" w14:textId="7A60DBC8" w:rsidR="005A5D54" w:rsidRPr="00DF655E" w:rsidRDefault="005A5D54" w:rsidP="00DF655E">
      <w:pPr>
        <w:pStyle w:val="Heading1"/>
        <w:rPr>
          <w:rFonts w:asciiTheme="minorHAnsi" w:hAnsiTheme="minorHAnsi" w:cstheme="minorHAnsi"/>
          <w:bCs/>
          <w:color w:val="000000"/>
          <w:sz w:val="24"/>
          <w:szCs w:val="24"/>
          <w:lang w:eastAsia="zh-CN"/>
        </w:rPr>
      </w:pPr>
      <w:r w:rsidRPr="00DF655E">
        <w:rPr>
          <w:rFonts w:asciiTheme="minorHAnsi" w:hAnsiTheme="minorHAnsi" w:cstheme="minorHAnsi"/>
          <w:bCs/>
          <w:color w:val="000000"/>
          <w:sz w:val="24"/>
          <w:szCs w:val="24"/>
          <w:lang w:eastAsia="zh-CN"/>
        </w:rPr>
        <w:t>4</w:t>
      </w:r>
      <w:r w:rsidRPr="00DF655E">
        <w:rPr>
          <w:rFonts w:asciiTheme="minorHAnsi" w:hAnsiTheme="minorHAnsi" w:cstheme="minorHAnsi"/>
          <w:bCs/>
          <w:color w:val="000000"/>
          <w:sz w:val="24"/>
          <w:szCs w:val="24"/>
          <w:lang w:eastAsia="zh-CN"/>
        </w:rPr>
        <w:tab/>
      </w:r>
      <w:bookmarkStart w:id="23" w:name="_Hlk140151125"/>
      <w:bookmarkStart w:id="24" w:name="lt_pId120"/>
      <w:r w:rsidR="00DF655E" w:rsidRPr="00DF655E">
        <w:rPr>
          <w:sz w:val="24"/>
          <w:szCs w:val="24"/>
          <w:lang w:eastAsia="zh-CN"/>
        </w:rPr>
        <w:t>地区办事处从特古西加尔巴迁至巴拿马</w:t>
      </w:r>
      <w:r w:rsidR="00DF655E" w:rsidRPr="00DF655E">
        <w:rPr>
          <w:rFonts w:hint="eastAsia"/>
          <w:sz w:val="24"/>
          <w:szCs w:val="24"/>
          <w:lang w:eastAsia="zh-CN"/>
        </w:rPr>
        <w:t>城</w:t>
      </w:r>
      <w:bookmarkEnd w:id="23"/>
      <w:r w:rsidR="004556A3">
        <w:rPr>
          <w:rFonts w:asciiTheme="minorHAnsi" w:hAnsiTheme="minorHAnsi" w:cstheme="minorHAnsi" w:hint="eastAsia"/>
          <w:bCs/>
          <w:color w:val="000000"/>
          <w:sz w:val="24"/>
          <w:szCs w:val="24"/>
          <w:lang w:eastAsia="zh-CN"/>
        </w:rPr>
        <w:t>（</w:t>
      </w:r>
      <w:hyperlink r:id="rId17" w:history="1">
        <w:r w:rsidRPr="00DF655E">
          <w:rPr>
            <w:rStyle w:val="Hyperlink"/>
            <w:rFonts w:asciiTheme="minorHAnsi" w:hAnsiTheme="minorHAnsi" w:cstheme="minorHAnsi"/>
            <w:bCs/>
            <w:sz w:val="24"/>
            <w:szCs w:val="24"/>
            <w:lang w:eastAsia="zh-CN"/>
          </w:rPr>
          <w:t>C23/64</w:t>
        </w:r>
      </w:hyperlink>
      <w:r w:rsidR="004556A3">
        <w:rPr>
          <w:rFonts w:asciiTheme="minorHAnsi" w:hAnsiTheme="minorHAnsi" w:cstheme="minorHAnsi" w:hint="eastAsia"/>
          <w:bCs/>
          <w:color w:val="000000"/>
          <w:sz w:val="24"/>
          <w:szCs w:val="24"/>
          <w:lang w:eastAsia="zh-CN"/>
        </w:rPr>
        <w:t>和</w:t>
      </w:r>
      <w:hyperlink r:id="rId18" w:history="1">
        <w:r w:rsidRPr="00DF655E">
          <w:rPr>
            <w:rStyle w:val="Hyperlink"/>
            <w:rFonts w:asciiTheme="minorHAnsi" w:hAnsiTheme="minorHAnsi" w:cstheme="minorHAnsi"/>
            <w:bCs/>
            <w:sz w:val="24"/>
            <w:szCs w:val="24"/>
            <w:lang w:eastAsia="zh-CN"/>
          </w:rPr>
          <w:t>C23/65</w:t>
        </w:r>
      </w:hyperlink>
      <w:bookmarkEnd w:id="24"/>
      <w:r w:rsidR="004556A3">
        <w:rPr>
          <w:rFonts w:hint="eastAsia"/>
          <w:sz w:val="24"/>
          <w:szCs w:val="24"/>
          <w:lang w:eastAsia="zh-CN"/>
        </w:rPr>
        <w:t>号文件）</w:t>
      </w:r>
    </w:p>
    <w:p w14:paraId="47662396" w14:textId="50F3486C" w:rsidR="005A5D54" w:rsidRPr="00606F98" w:rsidRDefault="005A5D54" w:rsidP="005A5D54">
      <w:pPr>
        <w:spacing w:after="120"/>
        <w:jc w:val="both"/>
        <w:rPr>
          <w:rFonts w:asciiTheme="minorHAnsi" w:eastAsiaTheme="majorEastAsia" w:hAnsiTheme="minorHAnsi" w:cstheme="minorHAnsi"/>
          <w:szCs w:val="24"/>
          <w:lang w:eastAsia="zh-CN"/>
        </w:rPr>
      </w:pPr>
      <w:r w:rsidRPr="00606F98">
        <w:rPr>
          <w:rFonts w:asciiTheme="minorHAnsi" w:eastAsiaTheme="majorEastAsia" w:hAnsiTheme="minorHAnsi" w:cstheme="minorHAnsi"/>
          <w:szCs w:val="24"/>
          <w:lang w:eastAsia="zh-CN"/>
        </w:rPr>
        <w:t>4.1</w:t>
      </w:r>
      <w:r w:rsidRPr="00606F98">
        <w:rPr>
          <w:rFonts w:asciiTheme="minorHAnsi" w:eastAsiaTheme="majorEastAsia" w:hAnsiTheme="minorHAnsi" w:cstheme="minorHAnsi"/>
          <w:szCs w:val="24"/>
          <w:lang w:eastAsia="zh-CN"/>
        </w:rPr>
        <w:tab/>
      </w:r>
      <w:r w:rsidR="00272B6B" w:rsidRPr="00272B6B">
        <w:rPr>
          <w:rFonts w:asciiTheme="minorHAnsi" w:eastAsiaTheme="majorEastAsia" w:hAnsiTheme="minorHAnsi" w:cstheme="minorHAnsi" w:hint="eastAsia"/>
          <w:szCs w:val="24"/>
          <w:lang w:eastAsia="zh-CN"/>
        </w:rPr>
        <w:t>巴拿马国家电信局局长</w:t>
      </w:r>
      <w:r w:rsidR="00272B6B" w:rsidRPr="00272B6B">
        <w:rPr>
          <w:rFonts w:asciiTheme="minorHAnsi" w:eastAsiaTheme="majorEastAsia" w:hAnsiTheme="minorHAnsi" w:cstheme="minorHAnsi" w:hint="eastAsia"/>
          <w:szCs w:val="24"/>
          <w:lang w:eastAsia="zh-CN"/>
        </w:rPr>
        <w:t>Hildeman Rangel</w:t>
      </w:r>
      <w:r w:rsidR="00272B6B" w:rsidRPr="00272B6B">
        <w:rPr>
          <w:rFonts w:asciiTheme="minorHAnsi" w:eastAsiaTheme="majorEastAsia" w:hAnsiTheme="minorHAnsi" w:cstheme="minorHAnsi" w:hint="eastAsia"/>
          <w:szCs w:val="24"/>
          <w:lang w:eastAsia="zh-CN"/>
        </w:rPr>
        <w:t>先生介绍了</w:t>
      </w:r>
      <w:r w:rsidR="00272B6B" w:rsidRPr="00272B6B">
        <w:rPr>
          <w:rFonts w:asciiTheme="minorHAnsi" w:eastAsiaTheme="majorEastAsia" w:hAnsiTheme="minorHAnsi" w:cstheme="minorHAnsi" w:hint="eastAsia"/>
          <w:szCs w:val="24"/>
          <w:lang w:eastAsia="zh-CN"/>
        </w:rPr>
        <w:t>C23/64</w:t>
      </w:r>
      <w:r w:rsidR="00272B6B" w:rsidRPr="00272B6B">
        <w:rPr>
          <w:rFonts w:asciiTheme="minorHAnsi" w:eastAsiaTheme="majorEastAsia" w:hAnsiTheme="minorHAnsi" w:cstheme="minorHAnsi" w:hint="eastAsia"/>
          <w:szCs w:val="24"/>
          <w:lang w:eastAsia="zh-CN"/>
        </w:rPr>
        <w:t>号文件。该文件详细解释了将国际电联地区办事处从洪都拉斯特古西加尔巴迁往巴拿马城的原因。他感谢美洲电信委员会（</w:t>
      </w:r>
      <w:r w:rsidR="00272B6B" w:rsidRPr="00272B6B">
        <w:rPr>
          <w:rFonts w:asciiTheme="minorHAnsi" w:eastAsiaTheme="majorEastAsia" w:hAnsiTheme="minorHAnsi" w:cstheme="minorHAnsi" w:hint="eastAsia"/>
          <w:szCs w:val="24"/>
          <w:lang w:eastAsia="zh-CN"/>
        </w:rPr>
        <w:t>CITEL</w:t>
      </w:r>
      <w:r w:rsidR="00272B6B" w:rsidRPr="00272B6B">
        <w:rPr>
          <w:rFonts w:asciiTheme="minorHAnsi" w:eastAsiaTheme="majorEastAsia" w:hAnsiTheme="minorHAnsi" w:cstheme="minorHAnsi" w:hint="eastAsia"/>
          <w:szCs w:val="24"/>
          <w:lang w:eastAsia="zh-CN"/>
        </w:rPr>
        <w:t>）所有成员，特别是洪都拉斯对这一举措的支持，并表示此迁移将促进巴拿马和整个区域各国电信部门的发展。他感谢洪都拉斯在此之前作为地区电信中心所做的工作。在他发言的同时，还播放了一段赞美巴拿马美景的视频</w:t>
      </w:r>
      <w:r w:rsidR="00272B6B">
        <w:rPr>
          <w:rFonts w:asciiTheme="minorHAnsi" w:eastAsiaTheme="majorEastAsia" w:hAnsiTheme="minorHAnsi" w:cstheme="minorHAnsi" w:hint="eastAsia"/>
          <w:szCs w:val="24"/>
          <w:lang w:eastAsia="zh-CN"/>
        </w:rPr>
        <w:t>。</w:t>
      </w:r>
    </w:p>
    <w:p w14:paraId="34700291" w14:textId="05A912BD" w:rsidR="005A5D54" w:rsidRPr="00606F98" w:rsidRDefault="005A5D54" w:rsidP="00272B6B">
      <w:pPr>
        <w:spacing w:after="120"/>
        <w:jc w:val="both"/>
        <w:rPr>
          <w:rFonts w:asciiTheme="minorHAnsi" w:eastAsiaTheme="majorEastAsia" w:hAnsiTheme="minorHAnsi" w:cstheme="minorHAnsi"/>
          <w:szCs w:val="24"/>
          <w:lang w:eastAsia="zh-CN"/>
        </w:rPr>
      </w:pPr>
      <w:r w:rsidRPr="00606F98">
        <w:rPr>
          <w:rFonts w:asciiTheme="minorHAnsi" w:eastAsiaTheme="majorEastAsia" w:hAnsiTheme="minorHAnsi" w:cstheme="minorHAnsi"/>
          <w:szCs w:val="24"/>
          <w:lang w:eastAsia="zh-CN"/>
        </w:rPr>
        <w:t>4.2</w:t>
      </w:r>
      <w:r w:rsidRPr="00606F98">
        <w:rPr>
          <w:rFonts w:asciiTheme="minorHAnsi" w:eastAsiaTheme="majorEastAsia" w:hAnsiTheme="minorHAnsi" w:cstheme="minorHAnsi"/>
          <w:szCs w:val="24"/>
          <w:lang w:eastAsia="zh-CN"/>
        </w:rPr>
        <w:tab/>
      </w:r>
      <w:r w:rsidR="00272B6B" w:rsidRPr="00272B6B">
        <w:rPr>
          <w:rFonts w:asciiTheme="minorHAnsi" w:eastAsiaTheme="majorEastAsia" w:hAnsiTheme="minorHAnsi" w:cstheme="minorHAnsi" w:hint="eastAsia"/>
          <w:szCs w:val="24"/>
          <w:lang w:eastAsia="zh-CN"/>
        </w:rPr>
        <w:t>洪都拉斯国家电信委员会（</w:t>
      </w:r>
      <w:r w:rsidR="00272B6B" w:rsidRPr="00272B6B">
        <w:rPr>
          <w:rFonts w:asciiTheme="minorHAnsi" w:eastAsiaTheme="majorEastAsia" w:hAnsiTheme="minorHAnsi" w:cstheme="minorHAnsi" w:hint="eastAsia"/>
          <w:szCs w:val="24"/>
          <w:lang w:eastAsia="zh-CN"/>
        </w:rPr>
        <w:t>CONATEL</w:t>
      </w:r>
      <w:r w:rsidR="00272B6B" w:rsidRPr="00272B6B">
        <w:rPr>
          <w:rFonts w:asciiTheme="minorHAnsi" w:eastAsiaTheme="majorEastAsia" w:hAnsiTheme="minorHAnsi" w:cstheme="minorHAnsi" w:hint="eastAsia"/>
          <w:szCs w:val="24"/>
          <w:lang w:eastAsia="zh-CN"/>
        </w:rPr>
        <w:t>）国际和机构间关系负责人</w:t>
      </w:r>
      <w:r w:rsidR="00272B6B" w:rsidRPr="00272B6B">
        <w:rPr>
          <w:rFonts w:asciiTheme="minorHAnsi" w:eastAsiaTheme="majorEastAsia" w:hAnsiTheme="minorHAnsi" w:cstheme="minorHAnsi" w:hint="eastAsia"/>
          <w:szCs w:val="24"/>
          <w:lang w:eastAsia="zh-CN"/>
        </w:rPr>
        <w:t>Claudia Reyes</w:t>
      </w:r>
      <w:r w:rsidR="00272B6B" w:rsidRPr="00272B6B">
        <w:rPr>
          <w:rFonts w:asciiTheme="minorHAnsi" w:eastAsiaTheme="majorEastAsia" w:hAnsiTheme="minorHAnsi" w:cstheme="minorHAnsi" w:hint="eastAsia"/>
          <w:szCs w:val="24"/>
          <w:lang w:eastAsia="zh-CN"/>
        </w:rPr>
        <w:t>女士介绍了</w:t>
      </w:r>
      <w:r w:rsidR="00272B6B" w:rsidRPr="00272B6B">
        <w:rPr>
          <w:rFonts w:asciiTheme="minorHAnsi" w:eastAsiaTheme="majorEastAsia" w:hAnsiTheme="minorHAnsi" w:cstheme="minorHAnsi" w:hint="eastAsia"/>
          <w:szCs w:val="24"/>
          <w:lang w:eastAsia="zh-CN"/>
        </w:rPr>
        <w:t>C23/65</w:t>
      </w:r>
      <w:r w:rsidR="00272B6B" w:rsidRPr="00272B6B">
        <w:rPr>
          <w:rFonts w:asciiTheme="minorHAnsi" w:eastAsiaTheme="majorEastAsia" w:hAnsiTheme="minorHAnsi" w:cstheme="minorHAnsi" w:hint="eastAsia"/>
          <w:szCs w:val="24"/>
          <w:lang w:eastAsia="zh-CN"/>
        </w:rPr>
        <w:t>号文件。该文件要求理事会注意到，她的国家已同意将国际电联地区办事处从特古西加尔巴迁至巴拿马城。</w:t>
      </w:r>
    </w:p>
    <w:p w14:paraId="481F3CAF" w14:textId="32D9EAE4" w:rsidR="005A5D54" w:rsidRPr="00E65B55" w:rsidRDefault="005A5D54" w:rsidP="005A5D54">
      <w:pPr>
        <w:spacing w:after="120"/>
        <w:jc w:val="both"/>
        <w:rPr>
          <w:rFonts w:asciiTheme="minorHAnsi" w:eastAsiaTheme="majorEastAsia" w:hAnsiTheme="minorHAnsi" w:cstheme="minorHAnsi"/>
          <w:szCs w:val="24"/>
          <w:lang w:eastAsia="zh-CN"/>
        </w:rPr>
      </w:pPr>
      <w:r w:rsidRPr="00606F98">
        <w:rPr>
          <w:rFonts w:asciiTheme="minorHAnsi" w:eastAsiaTheme="majorEastAsia" w:hAnsiTheme="minorHAnsi" w:cstheme="minorHAnsi"/>
          <w:szCs w:val="24"/>
          <w:lang w:eastAsia="zh-CN"/>
        </w:rPr>
        <w:t>4.3</w:t>
      </w:r>
      <w:r w:rsidRPr="00606F98">
        <w:rPr>
          <w:rFonts w:asciiTheme="minorHAnsi" w:eastAsiaTheme="majorEastAsia" w:hAnsiTheme="minorHAnsi" w:cstheme="minorHAnsi"/>
          <w:szCs w:val="24"/>
          <w:lang w:eastAsia="zh-CN"/>
        </w:rPr>
        <w:tab/>
      </w:r>
      <w:bookmarkStart w:id="25" w:name="lt_pId129"/>
      <w:r w:rsidR="00272B6B" w:rsidRPr="00272B6B">
        <w:rPr>
          <w:rFonts w:asciiTheme="minorHAnsi" w:eastAsiaTheme="majorEastAsia" w:hAnsiTheme="minorHAnsi" w:cstheme="minorHAnsi" w:hint="eastAsia"/>
          <w:szCs w:val="24"/>
          <w:lang w:eastAsia="zh-CN"/>
        </w:rPr>
        <w:t>理事们发言对洪都拉斯长期以来担任国际电联地区办事处的东道国表示感谢，并对将该办事处迁至巴拿马城表示欢迎。几位理事指出，这一迁移将进一步加强国际电联在美洲的区域代表性，并支持区域性举措的实施</w:t>
      </w:r>
      <w:r w:rsidR="00272B6B">
        <w:rPr>
          <w:rFonts w:asciiTheme="minorHAnsi" w:eastAsiaTheme="majorEastAsia" w:hAnsiTheme="minorHAnsi" w:cstheme="minorHAnsi" w:hint="eastAsia"/>
          <w:szCs w:val="24"/>
          <w:lang w:eastAsia="zh-CN"/>
        </w:rPr>
        <w:t>。</w:t>
      </w:r>
      <w:bookmarkEnd w:id="25"/>
    </w:p>
    <w:p w14:paraId="7167CE67" w14:textId="362ED6D9" w:rsidR="005A5D54" w:rsidRPr="00E65B55" w:rsidRDefault="005A5D54" w:rsidP="005A5D54">
      <w:pPr>
        <w:spacing w:after="120"/>
        <w:jc w:val="both"/>
        <w:rPr>
          <w:rFonts w:asciiTheme="minorHAnsi" w:eastAsiaTheme="majorEastAsia" w:hAnsiTheme="minorHAnsi" w:cstheme="minorHAnsi"/>
          <w:szCs w:val="24"/>
          <w:lang w:eastAsia="zh-CN"/>
        </w:rPr>
      </w:pPr>
      <w:r w:rsidRPr="00E65B55">
        <w:rPr>
          <w:rFonts w:asciiTheme="minorHAnsi" w:eastAsiaTheme="majorEastAsia" w:hAnsiTheme="minorHAnsi" w:cstheme="minorHAnsi"/>
          <w:szCs w:val="24"/>
          <w:lang w:eastAsia="zh-CN"/>
        </w:rPr>
        <w:t>4.4</w:t>
      </w:r>
      <w:r w:rsidRPr="00E65B55">
        <w:rPr>
          <w:rFonts w:asciiTheme="minorHAnsi" w:eastAsiaTheme="majorEastAsia" w:hAnsiTheme="minorHAnsi" w:cstheme="minorHAnsi"/>
          <w:szCs w:val="24"/>
          <w:lang w:eastAsia="zh-CN"/>
        </w:rPr>
        <w:tab/>
      </w:r>
      <w:r w:rsidR="00272B6B" w:rsidRPr="00272B6B">
        <w:rPr>
          <w:rFonts w:asciiTheme="minorHAnsi" w:eastAsiaTheme="majorEastAsia" w:hAnsiTheme="minorHAnsi" w:cstheme="minorHAnsi" w:hint="eastAsia"/>
          <w:szCs w:val="24"/>
          <w:lang w:eastAsia="zh-CN"/>
        </w:rPr>
        <w:t>理事会</w:t>
      </w:r>
      <w:r w:rsidR="00272B6B" w:rsidRPr="00272B6B">
        <w:rPr>
          <w:rFonts w:asciiTheme="minorHAnsi" w:eastAsiaTheme="majorEastAsia" w:hAnsiTheme="minorHAnsi" w:cstheme="minorHAnsi" w:hint="eastAsia"/>
          <w:b/>
          <w:bCs/>
          <w:szCs w:val="24"/>
          <w:lang w:eastAsia="zh-CN"/>
        </w:rPr>
        <w:t>同意</w:t>
      </w:r>
      <w:r w:rsidR="00272B6B" w:rsidRPr="00272B6B">
        <w:rPr>
          <w:rFonts w:asciiTheme="minorHAnsi" w:eastAsiaTheme="majorEastAsia" w:hAnsiTheme="minorHAnsi" w:cstheme="minorHAnsi" w:hint="eastAsia"/>
          <w:szCs w:val="24"/>
          <w:lang w:eastAsia="zh-CN"/>
        </w:rPr>
        <w:t>责成国际电联总秘书处将地区办事处从特古西加尔巴迁往巴拿马</w:t>
      </w:r>
      <w:r w:rsidR="00272B6B">
        <w:rPr>
          <w:rFonts w:asciiTheme="minorHAnsi" w:eastAsiaTheme="majorEastAsia" w:hAnsiTheme="minorHAnsi" w:cstheme="minorHAnsi" w:hint="eastAsia"/>
          <w:szCs w:val="24"/>
          <w:lang w:eastAsia="zh-CN"/>
        </w:rPr>
        <w:t>。</w:t>
      </w:r>
    </w:p>
    <w:p w14:paraId="08005C4A" w14:textId="77777777" w:rsidR="008B66AF" w:rsidRDefault="008B66AF">
      <w:pPr>
        <w:tabs>
          <w:tab w:val="clear" w:pos="794"/>
          <w:tab w:val="clear" w:pos="1191"/>
          <w:tab w:val="clear" w:pos="1588"/>
          <w:tab w:val="clear" w:pos="1985"/>
        </w:tabs>
        <w:overflowPunct/>
        <w:autoSpaceDE/>
        <w:autoSpaceDN/>
        <w:adjustRightInd/>
        <w:spacing w:before="0"/>
        <w:textAlignment w:val="auto"/>
        <w:rPr>
          <w:rFonts w:asciiTheme="minorHAnsi" w:eastAsiaTheme="majorEastAsia" w:hAnsiTheme="minorHAnsi" w:cstheme="minorHAnsi"/>
          <w:szCs w:val="24"/>
          <w:lang w:eastAsia="zh-CN"/>
        </w:rPr>
      </w:pPr>
      <w:r>
        <w:rPr>
          <w:rFonts w:asciiTheme="minorHAnsi" w:eastAsiaTheme="majorEastAsia" w:hAnsiTheme="minorHAnsi" w:cstheme="minorHAnsi"/>
          <w:szCs w:val="24"/>
          <w:lang w:eastAsia="zh-CN"/>
        </w:rPr>
        <w:br w:type="page"/>
      </w:r>
    </w:p>
    <w:p w14:paraId="3666348A" w14:textId="59936E6E" w:rsidR="005A5D54" w:rsidRPr="00606F98" w:rsidRDefault="005A5D54" w:rsidP="005A5D54">
      <w:pPr>
        <w:spacing w:after="120"/>
        <w:jc w:val="both"/>
        <w:rPr>
          <w:rFonts w:asciiTheme="minorHAnsi" w:eastAsiaTheme="majorEastAsia" w:hAnsiTheme="minorHAnsi" w:cstheme="minorHAnsi"/>
          <w:szCs w:val="24"/>
          <w:lang w:eastAsia="zh-CN"/>
        </w:rPr>
      </w:pPr>
      <w:r w:rsidRPr="00E65B55">
        <w:rPr>
          <w:rFonts w:asciiTheme="minorHAnsi" w:eastAsiaTheme="majorEastAsia" w:hAnsiTheme="minorHAnsi" w:cstheme="minorHAnsi"/>
          <w:szCs w:val="24"/>
          <w:lang w:eastAsia="zh-CN"/>
        </w:rPr>
        <w:lastRenderedPageBreak/>
        <w:t>4.5</w:t>
      </w:r>
      <w:r w:rsidRPr="00E65B55">
        <w:rPr>
          <w:rFonts w:asciiTheme="minorHAnsi" w:eastAsiaTheme="majorEastAsia" w:hAnsiTheme="minorHAnsi" w:cstheme="minorHAnsi"/>
          <w:szCs w:val="24"/>
          <w:lang w:eastAsia="zh-CN"/>
        </w:rPr>
        <w:tab/>
      </w:r>
      <w:bookmarkStart w:id="26" w:name="lt_pId135"/>
      <w:r w:rsidR="00272B6B" w:rsidRPr="00272B6B">
        <w:rPr>
          <w:rFonts w:asciiTheme="minorHAnsi" w:eastAsiaTheme="majorEastAsia" w:hAnsiTheme="minorHAnsi" w:cstheme="minorHAnsi" w:hint="eastAsia"/>
          <w:szCs w:val="24"/>
          <w:lang w:eastAsia="zh-CN"/>
        </w:rPr>
        <w:t>秘书长感谢洪都拉斯承担该地区办事处的东道国及其多年来的工作，并向巴拿马表示支持。新的地区办事处将成为该区域新思路的中心，并将带来与整个联合国系统的进一步互动，因为多个联合国机构的总部设在巴拿马</w:t>
      </w:r>
      <w:bookmarkEnd w:id="26"/>
      <w:r w:rsidR="00272B6B">
        <w:rPr>
          <w:rFonts w:asciiTheme="minorHAnsi" w:eastAsiaTheme="majorEastAsia" w:hAnsiTheme="minorHAnsi" w:cstheme="minorHAnsi" w:hint="eastAsia"/>
          <w:szCs w:val="24"/>
          <w:lang w:eastAsia="zh-CN"/>
        </w:rPr>
        <w:t>。</w:t>
      </w:r>
    </w:p>
    <w:p w14:paraId="792CD8F8" w14:textId="321B7975" w:rsidR="005A5D54" w:rsidRPr="00102A1B" w:rsidRDefault="00102A1B" w:rsidP="00102A1B">
      <w:pPr>
        <w:tabs>
          <w:tab w:val="clear" w:pos="794"/>
          <w:tab w:val="clear" w:pos="1191"/>
          <w:tab w:val="clear" w:pos="1588"/>
          <w:tab w:val="clear" w:pos="1985"/>
          <w:tab w:val="left" w:pos="5812"/>
        </w:tabs>
        <w:overflowPunct/>
        <w:autoSpaceDE/>
        <w:autoSpaceDN/>
        <w:adjustRightInd/>
        <w:spacing w:before="600"/>
        <w:textAlignment w:val="auto"/>
        <w:rPr>
          <w:rFonts w:cs="Calibri"/>
          <w:b/>
          <w:sz w:val="22"/>
          <w:lang w:val="en-CA" w:eastAsia="zh-CN"/>
        </w:rPr>
      </w:pPr>
      <w:r>
        <w:rPr>
          <w:rFonts w:hint="eastAsia"/>
          <w:lang w:val="en-CA" w:eastAsia="zh-CN"/>
        </w:rPr>
        <w:t>秘书长</w:t>
      </w:r>
      <w:r>
        <w:rPr>
          <w:lang w:val="en-CA" w:eastAsia="zh-CN"/>
        </w:rPr>
        <w:tab/>
      </w:r>
      <w:r>
        <w:rPr>
          <w:rFonts w:hint="eastAsia"/>
          <w:lang w:val="en-CA" w:eastAsia="zh-CN"/>
        </w:rPr>
        <w:t>主席：</w:t>
      </w:r>
      <w:r w:rsidR="005A5D54" w:rsidRPr="00102A1B">
        <w:rPr>
          <w:lang w:val="en-CA"/>
        </w:rPr>
        <w:br/>
      </w:r>
      <w:r w:rsidR="00D821DE" w:rsidRPr="00D821DE">
        <w:rPr>
          <w:lang w:val="en-CA" w:eastAsia="zh-CN"/>
        </w:rPr>
        <w:t>多琳</w:t>
      </w:r>
      <w:r w:rsidR="00D821DE" w:rsidRPr="00D821DE">
        <w:rPr>
          <w:lang w:val="en-CA" w:eastAsia="zh-CN"/>
        </w:rPr>
        <w:t>·</w:t>
      </w:r>
      <w:r w:rsidR="00D821DE" w:rsidRPr="00D821DE">
        <w:rPr>
          <w:lang w:val="en-CA" w:eastAsia="zh-CN"/>
        </w:rPr>
        <w:t>伯格丹</w:t>
      </w:r>
      <w:r w:rsidR="00D821DE" w:rsidRPr="00D821DE">
        <w:rPr>
          <w:lang w:val="en-CA" w:eastAsia="zh-CN"/>
        </w:rPr>
        <w:t>-</w:t>
      </w:r>
      <w:r w:rsidR="00D821DE" w:rsidRPr="00D821DE">
        <w:rPr>
          <w:lang w:val="en-CA" w:eastAsia="zh-CN"/>
        </w:rPr>
        <w:t>马丁</w:t>
      </w:r>
      <w:r w:rsidR="005A5D54" w:rsidRPr="00102A1B">
        <w:rPr>
          <w:lang w:val="en-CA"/>
        </w:rPr>
        <w:tab/>
      </w:r>
      <w:bookmarkStart w:id="27" w:name="lt_pId139"/>
      <w:r w:rsidR="005A5D54" w:rsidRPr="00102A1B">
        <w:rPr>
          <w:lang w:val="en-CA"/>
        </w:rPr>
        <w:t>C. MARTINEZ</w:t>
      </w:r>
      <w:bookmarkEnd w:id="27"/>
    </w:p>
    <w:p w14:paraId="33A8D219" w14:textId="4FA5C2B9" w:rsidR="00AE195F" w:rsidRPr="005A5D54" w:rsidRDefault="005A5D54" w:rsidP="005A5D54">
      <w:pPr>
        <w:tabs>
          <w:tab w:val="left" w:pos="5812"/>
        </w:tabs>
        <w:overflowPunct/>
        <w:autoSpaceDE/>
        <w:autoSpaceDN/>
        <w:adjustRightInd/>
        <w:spacing w:before="480"/>
        <w:jc w:val="center"/>
        <w:textAlignment w:val="auto"/>
        <w:rPr>
          <w:lang w:val="en-CA"/>
        </w:rPr>
      </w:pPr>
      <w:r>
        <w:rPr>
          <w:lang w:val="en-CA"/>
        </w:rPr>
        <w:t>________________</w:t>
      </w:r>
    </w:p>
    <w:sectPr w:rsidR="00AE195F" w:rsidRPr="005A5D54" w:rsidSect="00E24D59">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954F6" w14:textId="77777777" w:rsidR="00300062" w:rsidRDefault="00300062">
      <w:r>
        <w:separator/>
      </w:r>
    </w:p>
  </w:endnote>
  <w:endnote w:type="continuationSeparator" w:id="0">
    <w:p w14:paraId="1CEF8D25" w14:textId="77777777" w:rsidR="00300062" w:rsidRDefault="00300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3A10ACE3" w14:textId="77777777" w:rsidTr="00E31DCE">
      <w:trPr>
        <w:jc w:val="center"/>
      </w:trPr>
      <w:tc>
        <w:tcPr>
          <w:tcW w:w="1803" w:type="dxa"/>
          <w:vAlign w:val="center"/>
        </w:tcPr>
        <w:p w14:paraId="6C4A4302" w14:textId="2AC8CCB1" w:rsidR="00E24D59" w:rsidRDefault="00E24D59" w:rsidP="00E24D59">
          <w:pPr>
            <w:pStyle w:val="Header"/>
            <w:jc w:val="left"/>
            <w:rPr>
              <w:noProof/>
            </w:rPr>
          </w:pPr>
          <w:r>
            <w:rPr>
              <w:noProof/>
            </w:rPr>
            <w:t xml:space="preserve">DPS </w:t>
          </w:r>
          <w:r w:rsidR="005A5D54">
            <w:rPr>
              <w:noProof/>
            </w:rPr>
            <w:t>526723</w:t>
          </w:r>
        </w:p>
      </w:tc>
      <w:tc>
        <w:tcPr>
          <w:tcW w:w="8261" w:type="dxa"/>
        </w:tcPr>
        <w:p w14:paraId="77F98282" w14:textId="33280843"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5A5D54">
            <w:rPr>
              <w:bCs/>
            </w:rPr>
            <w:t>106</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2CC55D74" w14:textId="0687CF16" w:rsidR="00B40A53" w:rsidRPr="00E24D59" w:rsidRDefault="00B40A53" w:rsidP="00CE2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62A5A1F3" w14:textId="77777777" w:rsidTr="00E31DCE">
      <w:trPr>
        <w:jc w:val="center"/>
      </w:trPr>
      <w:tc>
        <w:tcPr>
          <w:tcW w:w="1803" w:type="dxa"/>
          <w:vAlign w:val="center"/>
        </w:tcPr>
        <w:p w14:paraId="140348BB" w14:textId="77777777" w:rsidR="00E24D59" w:rsidRDefault="004938DA" w:rsidP="00E24D59">
          <w:pPr>
            <w:pStyle w:val="Header"/>
            <w:jc w:val="left"/>
            <w:rPr>
              <w:noProof/>
            </w:rPr>
          </w:pPr>
          <w:hyperlink r:id="rId1" w:history="1">
            <w:r w:rsidR="00E24D59" w:rsidRPr="00A514A4">
              <w:rPr>
                <w:rStyle w:val="Hyperlink"/>
                <w:szCs w:val="14"/>
              </w:rPr>
              <w:t>www.itu.int/council</w:t>
            </w:r>
          </w:hyperlink>
        </w:p>
      </w:tc>
      <w:tc>
        <w:tcPr>
          <w:tcW w:w="8261" w:type="dxa"/>
        </w:tcPr>
        <w:p w14:paraId="5D09F916" w14:textId="677FD0EE"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5A5D54">
            <w:rPr>
              <w:bCs/>
            </w:rPr>
            <w:t>106</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0742C2C5" w14:textId="4A82D071" w:rsidR="00AC516F" w:rsidRPr="00E24D59" w:rsidRDefault="00AC516F" w:rsidP="00CE2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0E517" w14:textId="77777777" w:rsidR="00300062" w:rsidRDefault="00300062">
      <w:r>
        <w:t>____________________</w:t>
      </w:r>
    </w:p>
  </w:footnote>
  <w:footnote w:type="continuationSeparator" w:id="0">
    <w:p w14:paraId="052CF314" w14:textId="77777777" w:rsidR="00300062" w:rsidRDefault="00300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2865C05A" w14:textId="77777777" w:rsidTr="00E31DCE">
      <w:trPr>
        <w:trHeight w:val="1104"/>
        <w:jc w:val="center"/>
      </w:trPr>
      <w:tc>
        <w:tcPr>
          <w:tcW w:w="4390" w:type="dxa"/>
          <w:vAlign w:val="center"/>
        </w:tcPr>
        <w:p w14:paraId="2E336986" w14:textId="77777777" w:rsidR="00E24D59" w:rsidRPr="009621F8" w:rsidRDefault="00E24D59" w:rsidP="00E24D59">
          <w:pPr>
            <w:pStyle w:val="Header"/>
            <w:jc w:val="left"/>
            <w:rPr>
              <w:rFonts w:ascii="Arial" w:hAnsi="Arial" w:cs="Arial"/>
              <w:b/>
              <w:bCs/>
              <w:color w:val="009CD6"/>
              <w:sz w:val="36"/>
              <w:szCs w:val="36"/>
            </w:rPr>
          </w:pPr>
          <w:bookmarkStart w:id="28" w:name="_Hlk133422111"/>
          <w:r>
            <w:rPr>
              <w:noProof/>
            </w:rPr>
            <w:drawing>
              <wp:inline distT="0" distB="0" distL="0" distR="0" wp14:anchorId="7DA355A5" wp14:editId="7E198C74">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056417A5" w14:textId="77777777" w:rsidR="00E24D59" w:rsidRDefault="00E24D59" w:rsidP="00E24D59">
          <w:pPr>
            <w:pStyle w:val="Header"/>
            <w:jc w:val="right"/>
            <w:rPr>
              <w:rFonts w:ascii="Arial" w:hAnsi="Arial" w:cs="Arial"/>
              <w:b/>
              <w:bCs/>
              <w:color w:val="009CD6"/>
              <w:szCs w:val="18"/>
            </w:rPr>
          </w:pPr>
        </w:p>
        <w:p w14:paraId="6BEBBFDF" w14:textId="77777777" w:rsidR="00E24D59" w:rsidRDefault="00E24D59" w:rsidP="00E24D59">
          <w:pPr>
            <w:pStyle w:val="Header"/>
            <w:jc w:val="right"/>
            <w:rPr>
              <w:rFonts w:ascii="Arial" w:hAnsi="Arial" w:cs="Arial"/>
              <w:b/>
              <w:bCs/>
              <w:color w:val="009CD6"/>
              <w:szCs w:val="18"/>
            </w:rPr>
          </w:pPr>
        </w:p>
        <w:p w14:paraId="4E2CD149"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8"/>
  <w:p w14:paraId="6291069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52E4589" wp14:editId="4B2E7B4D">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7AB64"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060D3"/>
    <w:rsid w:val="000067BB"/>
    <w:rsid w:val="000112A9"/>
    <w:rsid w:val="00031E72"/>
    <w:rsid w:val="000404D2"/>
    <w:rsid w:val="00055D0B"/>
    <w:rsid w:val="000853C0"/>
    <w:rsid w:val="0009409E"/>
    <w:rsid w:val="000971FC"/>
    <w:rsid w:val="000A1C21"/>
    <w:rsid w:val="000B7250"/>
    <w:rsid w:val="000C0BC5"/>
    <w:rsid w:val="000D15EA"/>
    <w:rsid w:val="00100D84"/>
    <w:rsid w:val="00102A1B"/>
    <w:rsid w:val="00124C9D"/>
    <w:rsid w:val="00135D1E"/>
    <w:rsid w:val="00157773"/>
    <w:rsid w:val="00163EB9"/>
    <w:rsid w:val="0018251A"/>
    <w:rsid w:val="00190272"/>
    <w:rsid w:val="00193244"/>
    <w:rsid w:val="00195C6C"/>
    <w:rsid w:val="00195FED"/>
    <w:rsid w:val="001A4BD6"/>
    <w:rsid w:val="001D5A18"/>
    <w:rsid w:val="001E7455"/>
    <w:rsid w:val="00224449"/>
    <w:rsid w:val="00272B6B"/>
    <w:rsid w:val="00280EB8"/>
    <w:rsid w:val="00291415"/>
    <w:rsid w:val="002A6670"/>
    <w:rsid w:val="00300062"/>
    <w:rsid w:val="00303502"/>
    <w:rsid w:val="00325C25"/>
    <w:rsid w:val="00346598"/>
    <w:rsid w:val="003556DB"/>
    <w:rsid w:val="00372C8F"/>
    <w:rsid w:val="00380ECE"/>
    <w:rsid w:val="00393DDF"/>
    <w:rsid w:val="00397F55"/>
    <w:rsid w:val="003B235B"/>
    <w:rsid w:val="003B4454"/>
    <w:rsid w:val="003C2E37"/>
    <w:rsid w:val="003E1F3D"/>
    <w:rsid w:val="003E5482"/>
    <w:rsid w:val="003F1415"/>
    <w:rsid w:val="0040144C"/>
    <w:rsid w:val="00403EB7"/>
    <w:rsid w:val="00430BF0"/>
    <w:rsid w:val="00431279"/>
    <w:rsid w:val="004329ED"/>
    <w:rsid w:val="004556A3"/>
    <w:rsid w:val="00463488"/>
    <w:rsid w:val="004672E6"/>
    <w:rsid w:val="00474ED1"/>
    <w:rsid w:val="00493085"/>
    <w:rsid w:val="004938DA"/>
    <w:rsid w:val="004954B7"/>
    <w:rsid w:val="004A36EC"/>
    <w:rsid w:val="004B456E"/>
    <w:rsid w:val="004D163F"/>
    <w:rsid w:val="004E4BFF"/>
    <w:rsid w:val="004F2598"/>
    <w:rsid w:val="005403F7"/>
    <w:rsid w:val="00540632"/>
    <w:rsid w:val="00541CF4"/>
    <w:rsid w:val="005451E8"/>
    <w:rsid w:val="005507F2"/>
    <w:rsid w:val="00572BDE"/>
    <w:rsid w:val="005759CC"/>
    <w:rsid w:val="005A5D54"/>
    <w:rsid w:val="005A72E1"/>
    <w:rsid w:val="005C6632"/>
    <w:rsid w:val="005D1C9E"/>
    <w:rsid w:val="00613A73"/>
    <w:rsid w:val="00630DD5"/>
    <w:rsid w:val="00654257"/>
    <w:rsid w:val="0065435A"/>
    <w:rsid w:val="00677D26"/>
    <w:rsid w:val="006A2DD3"/>
    <w:rsid w:val="006A5AF8"/>
    <w:rsid w:val="006C36CD"/>
    <w:rsid w:val="006E51A7"/>
    <w:rsid w:val="00700D1F"/>
    <w:rsid w:val="00713CFE"/>
    <w:rsid w:val="007205CB"/>
    <w:rsid w:val="00726073"/>
    <w:rsid w:val="00734FE8"/>
    <w:rsid w:val="007360CE"/>
    <w:rsid w:val="007567BF"/>
    <w:rsid w:val="00761325"/>
    <w:rsid w:val="00772315"/>
    <w:rsid w:val="00775157"/>
    <w:rsid w:val="007813AE"/>
    <w:rsid w:val="0078323D"/>
    <w:rsid w:val="007A37DB"/>
    <w:rsid w:val="007B7632"/>
    <w:rsid w:val="007E189D"/>
    <w:rsid w:val="007F0210"/>
    <w:rsid w:val="00811259"/>
    <w:rsid w:val="00813AA2"/>
    <w:rsid w:val="008173A3"/>
    <w:rsid w:val="008418F5"/>
    <w:rsid w:val="00846378"/>
    <w:rsid w:val="0086059C"/>
    <w:rsid w:val="008618E7"/>
    <w:rsid w:val="00864589"/>
    <w:rsid w:val="00874C82"/>
    <w:rsid w:val="00890AFB"/>
    <w:rsid w:val="00890FC4"/>
    <w:rsid w:val="00895905"/>
    <w:rsid w:val="008B66AF"/>
    <w:rsid w:val="00911867"/>
    <w:rsid w:val="009164A9"/>
    <w:rsid w:val="009258CB"/>
    <w:rsid w:val="0093362E"/>
    <w:rsid w:val="00944563"/>
    <w:rsid w:val="00953160"/>
    <w:rsid w:val="009625D8"/>
    <w:rsid w:val="0097077B"/>
    <w:rsid w:val="0098459B"/>
    <w:rsid w:val="00992046"/>
    <w:rsid w:val="00997185"/>
    <w:rsid w:val="009C2458"/>
    <w:rsid w:val="009C4A7B"/>
    <w:rsid w:val="009C6123"/>
    <w:rsid w:val="009F1315"/>
    <w:rsid w:val="009F1E3E"/>
    <w:rsid w:val="00A1213C"/>
    <w:rsid w:val="00A272FF"/>
    <w:rsid w:val="00A5354B"/>
    <w:rsid w:val="00A71B57"/>
    <w:rsid w:val="00A75B58"/>
    <w:rsid w:val="00AB42C1"/>
    <w:rsid w:val="00AC516F"/>
    <w:rsid w:val="00AE195F"/>
    <w:rsid w:val="00AE2926"/>
    <w:rsid w:val="00B0184B"/>
    <w:rsid w:val="00B035CD"/>
    <w:rsid w:val="00B0769D"/>
    <w:rsid w:val="00B217F8"/>
    <w:rsid w:val="00B332EA"/>
    <w:rsid w:val="00B40A53"/>
    <w:rsid w:val="00B45365"/>
    <w:rsid w:val="00B46A65"/>
    <w:rsid w:val="00B60184"/>
    <w:rsid w:val="00B62D20"/>
    <w:rsid w:val="00B81E75"/>
    <w:rsid w:val="00BD0954"/>
    <w:rsid w:val="00BD1A5A"/>
    <w:rsid w:val="00BD7A9B"/>
    <w:rsid w:val="00BD7BE1"/>
    <w:rsid w:val="00BF1090"/>
    <w:rsid w:val="00BF416B"/>
    <w:rsid w:val="00C33298"/>
    <w:rsid w:val="00C45EB2"/>
    <w:rsid w:val="00C64E4E"/>
    <w:rsid w:val="00C66E64"/>
    <w:rsid w:val="00C761A0"/>
    <w:rsid w:val="00C85F7E"/>
    <w:rsid w:val="00C90D53"/>
    <w:rsid w:val="00CA0B2E"/>
    <w:rsid w:val="00CA1117"/>
    <w:rsid w:val="00CA6EF7"/>
    <w:rsid w:val="00CD47F0"/>
    <w:rsid w:val="00CD5566"/>
    <w:rsid w:val="00CD64D7"/>
    <w:rsid w:val="00CE295B"/>
    <w:rsid w:val="00CE6F22"/>
    <w:rsid w:val="00CF41F6"/>
    <w:rsid w:val="00CF7D3E"/>
    <w:rsid w:val="00D02B4E"/>
    <w:rsid w:val="00D21F11"/>
    <w:rsid w:val="00D36817"/>
    <w:rsid w:val="00D453EE"/>
    <w:rsid w:val="00D5666C"/>
    <w:rsid w:val="00D666BC"/>
    <w:rsid w:val="00D7798B"/>
    <w:rsid w:val="00D821DE"/>
    <w:rsid w:val="00D83542"/>
    <w:rsid w:val="00D92F45"/>
    <w:rsid w:val="00D94637"/>
    <w:rsid w:val="00D9591D"/>
    <w:rsid w:val="00D9725C"/>
    <w:rsid w:val="00D97DE2"/>
    <w:rsid w:val="00DA7006"/>
    <w:rsid w:val="00DB3621"/>
    <w:rsid w:val="00DC6427"/>
    <w:rsid w:val="00DD62F5"/>
    <w:rsid w:val="00DD66A1"/>
    <w:rsid w:val="00DE196D"/>
    <w:rsid w:val="00DF655E"/>
    <w:rsid w:val="00DF6B49"/>
    <w:rsid w:val="00E067C5"/>
    <w:rsid w:val="00E24D59"/>
    <w:rsid w:val="00E265BF"/>
    <w:rsid w:val="00E378D8"/>
    <w:rsid w:val="00E43A12"/>
    <w:rsid w:val="00E67C67"/>
    <w:rsid w:val="00E77476"/>
    <w:rsid w:val="00E8228B"/>
    <w:rsid w:val="00EE5706"/>
    <w:rsid w:val="00EF373D"/>
    <w:rsid w:val="00F11595"/>
    <w:rsid w:val="00F13BC9"/>
    <w:rsid w:val="00F2116A"/>
    <w:rsid w:val="00F357B2"/>
    <w:rsid w:val="00F36556"/>
    <w:rsid w:val="00F705DF"/>
    <w:rsid w:val="00F70622"/>
    <w:rsid w:val="00F8472A"/>
    <w:rsid w:val="00F85624"/>
    <w:rsid w:val="00F87C05"/>
    <w:rsid w:val="00F93191"/>
    <w:rsid w:val="00F93A17"/>
    <w:rsid w:val="00FA2AF6"/>
    <w:rsid w:val="00FB073D"/>
    <w:rsid w:val="00FB771F"/>
    <w:rsid w:val="00FC5386"/>
    <w:rsid w:val="00FE05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35B0AD"/>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paragraph" w:customStyle="1" w:styleId="paragraph">
    <w:name w:val="paragraph"/>
    <w:basedOn w:val="Normal"/>
    <w:rsid w:val="005A5D5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styleId="UnresolvedMention">
    <w:name w:val="Unresolved Mention"/>
    <w:basedOn w:val="DefaultParagraphFont"/>
    <w:uiPriority w:val="99"/>
    <w:semiHidden/>
    <w:unhideWhenUsed/>
    <w:rsid w:val="001E74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052/en" TargetMode="External"/><Relationship Id="rId13" Type="http://schemas.openxmlformats.org/officeDocument/2006/relationships/hyperlink" Target="https://www.itu.int/md/S23-CL-C-0065/en" TargetMode="External"/><Relationship Id="rId18" Type="http://schemas.openxmlformats.org/officeDocument/2006/relationships/hyperlink" Target="https://www.itu.int/md/S23-CL-C-0065/e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S23-CL-C-0031/en" TargetMode="External"/><Relationship Id="rId17" Type="http://schemas.openxmlformats.org/officeDocument/2006/relationships/hyperlink" Target="https://www.itu.int/md/S23-CL-C-0064/en" TargetMode="External"/><Relationship Id="rId2" Type="http://schemas.openxmlformats.org/officeDocument/2006/relationships/numbering" Target="numbering.xml"/><Relationship Id="rId16" Type="http://schemas.openxmlformats.org/officeDocument/2006/relationships/hyperlink" Target="https://www.itu.int/md/S23-CL-C-0031/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0024/en" TargetMode="External"/><Relationship Id="rId5" Type="http://schemas.openxmlformats.org/officeDocument/2006/relationships/webSettings" Target="webSettings.xml"/><Relationship Id="rId15" Type="http://schemas.openxmlformats.org/officeDocument/2006/relationships/hyperlink" Target="https://www.itu.int/md/S23-CL-C-0024/en" TargetMode="External"/><Relationship Id="rId23" Type="http://schemas.openxmlformats.org/officeDocument/2006/relationships/theme" Target="theme/theme1.xml"/><Relationship Id="rId10" Type="http://schemas.openxmlformats.org/officeDocument/2006/relationships/hyperlink" Target="https://www.itu.int/md/S23-CL-C-0090/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23-CL-C-0072/en" TargetMode="External"/><Relationship Id="rId14" Type="http://schemas.openxmlformats.org/officeDocument/2006/relationships/hyperlink" Target="https://www.itu.int/md/S23-CL-C-0036/e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3528</Words>
  <Characters>1873</Characters>
  <Application>Microsoft Office Word</Application>
  <DocSecurity>4</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5391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first Plenary meeting</dc:title>
  <dc:subject>Council 2023</dc:subject>
  <dc:creator>Kong, Hongli</dc:creator>
  <cp:keywords>C2023, C23 Council-23</cp:keywords>
  <dc:description/>
  <cp:lastModifiedBy>Xue, Kun</cp:lastModifiedBy>
  <cp:revision>2</cp:revision>
  <cp:lastPrinted>2015-02-24T13:23:00Z</cp:lastPrinted>
  <dcterms:created xsi:type="dcterms:W3CDTF">2023-09-01T15:01:00Z</dcterms:created>
  <dcterms:modified xsi:type="dcterms:W3CDTF">2023-09-01T15:01:00Z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