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6D59E3" w14:paraId="1591300A" w14:textId="77777777" w:rsidTr="7D754B15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7FE8112F" w:rsidR="00AD3606" w:rsidRPr="006D59E3" w:rsidRDefault="002C59E4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r>
              <w:rPr>
                <w:rFonts w:hint="eastAsia"/>
                <w:b/>
                <w:lang w:eastAsia="zh-CN"/>
              </w:rPr>
              <w:t>议项：</w:t>
            </w:r>
            <w:r w:rsidR="000F5FF0">
              <w:rPr>
                <w:b/>
              </w:rPr>
              <w:t>ADM 3</w:t>
            </w:r>
          </w:p>
        </w:tc>
        <w:tc>
          <w:tcPr>
            <w:tcW w:w="5245" w:type="dxa"/>
          </w:tcPr>
          <w:p w14:paraId="2F0CB53A" w14:textId="416EFEEB" w:rsidR="00AD3606" w:rsidRPr="006D59E3" w:rsidRDefault="002C59E4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文件</w:t>
            </w:r>
            <w:r>
              <w:rPr>
                <w:b/>
              </w:rPr>
              <w:t xml:space="preserve"> </w:t>
            </w:r>
            <w:r w:rsidR="00AD3606" w:rsidRPr="006D59E3">
              <w:rPr>
                <w:b/>
              </w:rPr>
              <w:t>C23/</w:t>
            </w:r>
            <w:r w:rsidR="000F5FF0">
              <w:rPr>
                <w:b/>
              </w:rPr>
              <w:t>95</w:t>
            </w:r>
            <w:r w:rsidR="00AD3606" w:rsidRPr="006D59E3">
              <w:rPr>
                <w:b/>
              </w:rPr>
              <w:t>-</w:t>
            </w:r>
            <w:r>
              <w:rPr>
                <w:rFonts w:hint="eastAsia"/>
                <w:b/>
                <w:lang w:eastAsia="zh-CN"/>
              </w:rPr>
              <w:t>C</w:t>
            </w:r>
          </w:p>
        </w:tc>
      </w:tr>
      <w:tr w:rsidR="00AD3606" w:rsidRPr="006D59E3" w14:paraId="777833CB" w14:textId="77777777" w:rsidTr="7D754B15">
        <w:trPr>
          <w:cantSplit/>
        </w:trPr>
        <w:tc>
          <w:tcPr>
            <w:tcW w:w="3969" w:type="dxa"/>
            <w:vMerge/>
          </w:tcPr>
          <w:p w14:paraId="7DECAB6C" w14:textId="77777777" w:rsidR="00AD3606" w:rsidRPr="006D59E3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6630628C" w:rsidR="00AD3606" w:rsidRPr="006D59E3" w:rsidRDefault="00AD3606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6D59E3">
              <w:rPr>
                <w:b/>
              </w:rPr>
              <w:t>2023</w:t>
            </w:r>
            <w:r w:rsidR="002C59E4">
              <w:rPr>
                <w:rFonts w:hint="eastAsia"/>
                <w:b/>
                <w:lang w:eastAsia="zh-CN"/>
              </w:rPr>
              <w:t>年</w:t>
            </w:r>
            <w:r w:rsidR="002C59E4">
              <w:rPr>
                <w:rFonts w:hint="eastAsia"/>
                <w:b/>
                <w:lang w:eastAsia="zh-CN"/>
              </w:rPr>
              <w:t>6</w:t>
            </w:r>
            <w:r w:rsidR="002C59E4">
              <w:rPr>
                <w:rFonts w:hint="eastAsia"/>
                <w:b/>
                <w:lang w:eastAsia="zh-CN"/>
              </w:rPr>
              <w:t>月</w:t>
            </w:r>
            <w:r w:rsidR="002C59E4">
              <w:rPr>
                <w:b/>
                <w:lang w:eastAsia="zh-CN"/>
              </w:rPr>
              <w:t>2</w:t>
            </w:r>
            <w:r w:rsidR="00DE78D6">
              <w:rPr>
                <w:b/>
                <w:lang w:eastAsia="zh-CN"/>
              </w:rPr>
              <w:t>7</w:t>
            </w:r>
            <w:r w:rsidR="002C59E4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AD3606" w:rsidRPr="006D59E3" w14:paraId="082C2282" w14:textId="77777777" w:rsidTr="7D754B15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6D59E3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03AC685B" w14:textId="29744D10" w:rsidR="00AD3606" w:rsidRPr="006D59E3" w:rsidRDefault="002C59E4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原文：英文</w:t>
            </w:r>
          </w:p>
        </w:tc>
      </w:tr>
      <w:tr w:rsidR="00472BAD" w:rsidRPr="006D59E3" w14:paraId="3C9C7706" w14:textId="77777777" w:rsidTr="7D754B15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6D59E3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Pr="006D59E3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2C59E4" w:rsidRPr="006D59E3" w14:paraId="56107E13" w14:textId="77777777" w:rsidTr="7D754B15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735627E" w14:textId="38389891" w:rsidR="002C59E4" w:rsidRPr="006D59E3" w:rsidRDefault="000F5FF0" w:rsidP="00621412">
            <w:pPr>
              <w:pStyle w:val="Source"/>
              <w:framePr w:hSpace="0" w:wrap="auto" w:vAnchor="margin" w:hAnchor="text" w:xAlign="left" w:yAlign="inline"/>
              <w:rPr>
                <w:lang w:eastAsia="zh-CN"/>
              </w:rPr>
            </w:pPr>
            <w:bookmarkStart w:id="4" w:name="dsource" w:colFirst="0" w:colLast="0"/>
            <w:bookmarkEnd w:id="3"/>
            <w:r>
              <w:rPr>
                <w:lang w:eastAsia="zh-CN"/>
              </w:rPr>
              <w:t>阿尔及利亚（人民民主共和国）、沙特阿拉伯（王国）、</w:t>
            </w:r>
            <w:r w:rsidR="006C04A0">
              <w:rPr>
                <w:lang w:eastAsia="zh-CN"/>
              </w:rPr>
              <w:br/>
            </w:r>
            <w:r>
              <w:rPr>
                <w:lang w:eastAsia="zh-CN"/>
              </w:rPr>
              <w:t>巴林（王国）、（阿拉伯）埃及（共和国）、阿拉伯联合酋长国、科威特（国）、摩洛哥（王国）、南非（共和国）</w:t>
            </w:r>
            <w:r>
              <w:rPr>
                <w:rFonts w:hint="eastAsia"/>
                <w:lang w:eastAsia="zh-CN"/>
              </w:rPr>
              <w:t>和</w:t>
            </w:r>
            <w:r>
              <w:rPr>
                <w:lang w:eastAsia="zh-CN"/>
              </w:rPr>
              <w:t>突尼斯</w:t>
            </w:r>
            <w:r w:rsidR="00DE78D6" w:rsidRPr="00136711">
              <w:rPr>
                <w:rFonts w:hint="eastAsia"/>
                <w:lang w:eastAsia="zh-CN"/>
              </w:rPr>
              <w:t>的文稿</w:t>
            </w:r>
          </w:p>
        </w:tc>
      </w:tr>
      <w:tr w:rsidR="000F5FF0" w:rsidRPr="006D59E3" w14:paraId="0589EAFA" w14:textId="77777777" w:rsidTr="7D754B15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1C173F2" w14:textId="7BF052D2" w:rsidR="000F5FF0" w:rsidRPr="006D59E3" w:rsidRDefault="00165672" w:rsidP="000F5FF0">
            <w:pPr>
              <w:pStyle w:val="Subtitle1"/>
              <w:framePr w:hSpace="0" w:wrap="auto" w:xAlign="left" w:yAlign="inline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有关国际电联总部办公场所项目的提案</w:t>
            </w:r>
          </w:p>
        </w:tc>
      </w:tr>
      <w:tr w:rsidR="002C59E4" w:rsidRPr="006D59E3" w14:paraId="23090289" w14:textId="77777777" w:rsidTr="7D754B15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708270E" w14:textId="1BA1D624" w:rsidR="002C59E4" w:rsidRPr="006D59E3" w:rsidRDefault="002C59E4" w:rsidP="00F16BAB">
            <w:pPr>
              <w:spacing w:before="160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目的</w:t>
            </w:r>
          </w:p>
          <w:p w14:paraId="76123737" w14:textId="6836BB4D" w:rsidR="000F5FF0" w:rsidRPr="00813E5E" w:rsidRDefault="00165672" w:rsidP="006C04A0">
            <w:pPr>
              <w:ind w:firstLineChars="200" w:firstLine="480"/>
              <w:rPr>
                <w:lang w:eastAsia="zh-CN"/>
              </w:rPr>
            </w:pPr>
            <w:r w:rsidRPr="00165672">
              <w:rPr>
                <w:rFonts w:hint="eastAsia"/>
                <w:lang w:eastAsia="zh-CN"/>
              </w:rPr>
              <w:t>本文</w:t>
            </w:r>
            <w:r>
              <w:rPr>
                <w:rFonts w:hint="eastAsia"/>
                <w:lang w:eastAsia="zh-CN"/>
              </w:rPr>
              <w:t>稿</w:t>
            </w:r>
            <w:r w:rsidRPr="00165672">
              <w:rPr>
                <w:rFonts w:hint="eastAsia"/>
                <w:lang w:eastAsia="zh-CN"/>
              </w:rPr>
              <w:t>讨论了与国际电联总部</w:t>
            </w:r>
            <w:r>
              <w:rPr>
                <w:rFonts w:hint="eastAsia"/>
                <w:lang w:eastAsia="zh-CN"/>
              </w:rPr>
              <w:t>办公场所</w:t>
            </w:r>
            <w:r w:rsidRPr="00165672">
              <w:rPr>
                <w:rFonts w:hint="eastAsia"/>
                <w:lang w:eastAsia="zh-CN"/>
              </w:rPr>
              <w:t>项目有关的近期发展，同时对</w:t>
            </w:r>
            <w:r w:rsidRPr="00165672">
              <w:rPr>
                <w:rFonts w:hint="eastAsia"/>
                <w:lang w:eastAsia="zh-CN"/>
              </w:rPr>
              <w:t>2007</w:t>
            </w:r>
            <w:r w:rsidRPr="00165672">
              <w:rPr>
                <w:rFonts w:hint="eastAsia"/>
                <w:lang w:eastAsia="zh-CN"/>
              </w:rPr>
              <w:t>年以来开始的相关前期活动进行了</w:t>
            </w:r>
            <w:r>
              <w:rPr>
                <w:rFonts w:hint="eastAsia"/>
                <w:lang w:eastAsia="zh-CN"/>
              </w:rPr>
              <w:t>一些</w:t>
            </w:r>
            <w:r w:rsidRPr="00165672">
              <w:rPr>
                <w:rFonts w:hint="eastAsia"/>
                <w:lang w:eastAsia="zh-CN"/>
              </w:rPr>
              <w:t>说明，这些活动可以丰富关于这一问题的讨论，并</w:t>
            </w:r>
            <w:r>
              <w:rPr>
                <w:rFonts w:hint="eastAsia"/>
                <w:lang w:eastAsia="zh-CN"/>
              </w:rPr>
              <w:t>帮助</w:t>
            </w:r>
            <w:r w:rsidRPr="00165672">
              <w:rPr>
                <w:rFonts w:hint="eastAsia"/>
                <w:lang w:eastAsia="zh-CN"/>
              </w:rPr>
              <w:t>做出明智的</w:t>
            </w:r>
            <w:r>
              <w:rPr>
                <w:rFonts w:hint="eastAsia"/>
                <w:lang w:eastAsia="zh-CN"/>
              </w:rPr>
              <w:t>知情</w:t>
            </w:r>
            <w:r w:rsidRPr="00165672">
              <w:rPr>
                <w:rFonts w:hint="eastAsia"/>
                <w:lang w:eastAsia="zh-CN"/>
              </w:rPr>
              <w:t>决定。在这方面，我们建议采取有助于应对挑战</w:t>
            </w:r>
            <w:r>
              <w:rPr>
                <w:rFonts w:hint="eastAsia"/>
                <w:lang w:eastAsia="zh-CN"/>
              </w:rPr>
              <w:t>和</w:t>
            </w:r>
            <w:r w:rsidRPr="00165672">
              <w:rPr>
                <w:rFonts w:hint="eastAsia"/>
                <w:lang w:eastAsia="zh-CN"/>
              </w:rPr>
              <w:t>帮助</w:t>
            </w:r>
            <w:r>
              <w:rPr>
                <w:rFonts w:hint="eastAsia"/>
                <w:lang w:eastAsia="zh-CN"/>
              </w:rPr>
              <w:t>国际电联</w:t>
            </w:r>
            <w:r w:rsidRPr="00165672">
              <w:rPr>
                <w:rFonts w:hint="eastAsia"/>
                <w:lang w:eastAsia="zh-CN"/>
              </w:rPr>
              <w:t>着手实施更</w:t>
            </w:r>
            <w:r>
              <w:rPr>
                <w:rFonts w:hint="eastAsia"/>
                <w:lang w:eastAsia="zh-CN"/>
              </w:rPr>
              <w:t>加</w:t>
            </w:r>
            <w:r w:rsidRPr="00165672">
              <w:rPr>
                <w:rFonts w:hint="eastAsia"/>
                <w:lang w:eastAsia="zh-CN"/>
              </w:rPr>
              <w:t>可行的方案的行动。</w:t>
            </w:r>
          </w:p>
          <w:p w14:paraId="55667C33" w14:textId="1EC14AB8" w:rsidR="002C59E4" w:rsidRPr="006D59E3" w:rsidRDefault="002C59E4" w:rsidP="00F16BAB">
            <w:pPr>
              <w:spacing w:before="160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60737C9D" w14:textId="2006796C" w:rsidR="000F5FF0" w:rsidRPr="00484009" w:rsidRDefault="00165672" w:rsidP="006C04A0">
            <w:pPr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请理事会</w:t>
            </w:r>
            <w:r w:rsidRPr="00165672">
              <w:rPr>
                <w:rFonts w:hint="eastAsia"/>
                <w:b/>
                <w:bCs/>
                <w:lang w:eastAsia="zh-CN"/>
              </w:rPr>
              <w:t>审议</w:t>
            </w:r>
            <w:r>
              <w:rPr>
                <w:rFonts w:hint="eastAsia"/>
                <w:lang w:eastAsia="zh-CN"/>
              </w:rPr>
              <w:t>本文稿，并相应</w:t>
            </w:r>
            <w:r w:rsidRPr="00165672">
              <w:rPr>
                <w:rFonts w:hint="eastAsia"/>
                <w:b/>
                <w:bCs/>
                <w:lang w:eastAsia="zh-CN"/>
              </w:rPr>
              <w:t>采取必要行动</w:t>
            </w:r>
            <w:r>
              <w:rPr>
                <w:rFonts w:hint="eastAsia"/>
                <w:lang w:eastAsia="zh-CN"/>
              </w:rPr>
              <w:t>。</w:t>
            </w:r>
          </w:p>
          <w:p w14:paraId="4093EA86" w14:textId="77777777" w:rsidR="002C59E4" w:rsidRPr="006D59E3" w:rsidRDefault="002C59E4" w:rsidP="00F16BAB">
            <w:pPr>
              <w:spacing w:before="160"/>
              <w:rPr>
                <w:caps/>
                <w:sz w:val="22"/>
                <w:lang w:eastAsia="zh-CN"/>
              </w:rPr>
            </w:pPr>
            <w:r w:rsidRPr="006D59E3">
              <w:rPr>
                <w:sz w:val="22"/>
                <w:lang w:eastAsia="zh-CN"/>
              </w:rPr>
              <w:t>__________________</w:t>
            </w:r>
          </w:p>
          <w:p w14:paraId="0598EC40" w14:textId="18725336" w:rsidR="002C59E4" w:rsidRPr="006D59E3" w:rsidRDefault="002C59E4" w:rsidP="00F16BAB">
            <w:pPr>
              <w:spacing w:before="160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参考文件</w:t>
            </w:r>
          </w:p>
          <w:p w14:paraId="56AC175C" w14:textId="6848F2D6" w:rsidR="002C59E4" w:rsidRPr="00E67DA2" w:rsidRDefault="00165672" w:rsidP="006C04A0">
            <w:pPr>
              <w:spacing w:after="40"/>
              <w:jc w:val="both"/>
              <w:rPr>
                <w:lang w:eastAsia="zh-CN"/>
              </w:rPr>
            </w:pPr>
            <w:r w:rsidRPr="00E67DA2">
              <w:rPr>
                <w:rFonts w:cs="SimSun" w:hint="eastAsia"/>
                <w:szCs w:val="24"/>
                <w:lang w:eastAsia="zh-CN"/>
              </w:rPr>
              <w:t>全权代表大会</w:t>
            </w:r>
            <w:hyperlink r:id="rId11" w:history="1">
              <w:r w:rsidRPr="00E67DA2">
                <w:rPr>
                  <w:rStyle w:val="Hyperlink"/>
                  <w:rFonts w:cs="Microsoft YaHei" w:hint="eastAsia"/>
                  <w:caps/>
                  <w:szCs w:val="24"/>
                  <w:lang w:eastAsia="zh-CN"/>
                </w:rPr>
                <w:t>第</w:t>
              </w:r>
              <w:r w:rsidRPr="00E67DA2">
                <w:rPr>
                  <w:rStyle w:val="Hyperlink"/>
                  <w:rFonts w:cstheme="minorHAnsi"/>
                  <w:caps/>
                  <w:szCs w:val="24"/>
                  <w:lang w:eastAsia="zh-CN"/>
                </w:rPr>
                <w:t>212</w:t>
              </w:r>
              <w:r w:rsidRPr="00E67DA2">
                <w:rPr>
                  <w:rStyle w:val="Hyperlink"/>
                  <w:rFonts w:cs="Microsoft YaHei" w:hint="eastAsia"/>
                  <w:caps/>
                  <w:szCs w:val="24"/>
                  <w:lang w:eastAsia="zh-CN"/>
                </w:rPr>
                <w:t>号决议</w:t>
              </w:r>
            </w:hyperlink>
            <w:r w:rsidR="00E67DA2">
              <w:rPr>
                <w:rFonts w:cstheme="minorHAnsi" w:hint="eastAsia"/>
                <w:caps/>
                <w:szCs w:val="24"/>
                <w:lang w:eastAsia="zh-CN"/>
              </w:rPr>
              <w:t>（</w:t>
            </w:r>
            <w:r w:rsidR="00E67DA2">
              <w:rPr>
                <w:rFonts w:cstheme="minorHAnsi" w:hint="eastAsia"/>
                <w:caps/>
                <w:szCs w:val="24"/>
                <w:lang w:eastAsia="zh-CN"/>
              </w:rPr>
              <w:t>2</w:t>
            </w:r>
            <w:r w:rsidR="00E67DA2">
              <w:rPr>
                <w:rFonts w:cstheme="minorHAnsi"/>
                <w:caps/>
                <w:szCs w:val="24"/>
                <w:lang w:eastAsia="zh-CN"/>
              </w:rPr>
              <w:t>022</w:t>
            </w:r>
            <w:r w:rsidR="00E67DA2">
              <w:rPr>
                <w:rFonts w:cstheme="minorHAnsi" w:hint="eastAsia"/>
                <w:caps/>
                <w:szCs w:val="24"/>
                <w:lang w:eastAsia="zh-CN"/>
              </w:rPr>
              <w:t>年，布加勒斯特，修订版），</w:t>
            </w:r>
            <w:hyperlink r:id="rId12" w:history="1">
              <w:r w:rsidR="00E67DA2">
                <w:rPr>
                  <w:rFonts w:cstheme="minorHAnsi"/>
                  <w:caps/>
                  <w:color w:val="0000FF"/>
                  <w:szCs w:val="24"/>
                  <w:u w:val="single"/>
                  <w:lang w:eastAsia="zh-CN"/>
                </w:rPr>
                <w:t>C13/INF/18</w:t>
              </w:r>
              <w:r w:rsidR="00E67DA2">
                <w:rPr>
                  <w:rFonts w:cstheme="minorHAnsi"/>
                  <w:caps/>
                  <w:color w:val="0000FF"/>
                  <w:szCs w:val="24"/>
                  <w:u w:val="single"/>
                  <w:lang w:eastAsia="zh-CN"/>
                </w:rPr>
                <w:t>号文件</w:t>
              </w:r>
            </w:hyperlink>
            <w:r w:rsidR="00E67DA2">
              <w:rPr>
                <w:rFonts w:cstheme="minorHAnsi" w:hint="eastAsia"/>
                <w:caps/>
                <w:szCs w:val="24"/>
                <w:lang w:eastAsia="zh-CN"/>
              </w:rPr>
              <w:t>，</w:t>
            </w:r>
            <w:hyperlink r:id="rId13" w:history="1">
              <w:r w:rsidR="00E67DA2">
                <w:rPr>
                  <w:rFonts w:cstheme="minorHAnsi"/>
                  <w:caps/>
                  <w:color w:val="0000FF"/>
                  <w:szCs w:val="24"/>
                  <w:u w:val="single"/>
                  <w:lang w:eastAsia="zh-CN"/>
                </w:rPr>
                <w:t>C14/50</w:t>
              </w:r>
              <w:r w:rsidR="00E67DA2">
                <w:rPr>
                  <w:rFonts w:cstheme="minorHAnsi"/>
                  <w:caps/>
                  <w:color w:val="0000FF"/>
                  <w:szCs w:val="24"/>
                  <w:u w:val="single"/>
                  <w:lang w:eastAsia="zh-CN"/>
                </w:rPr>
                <w:t>号文件</w:t>
              </w:r>
            </w:hyperlink>
            <w:r w:rsidR="006C04A0">
              <w:rPr>
                <w:rFonts w:cstheme="minorHAnsi" w:hint="eastAsia"/>
                <w:caps/>
                <w:szCs w:val="24"/>
                <w:lang w:eastAsia="zh-CN"/>
              </w:rPr>
              <w:t>，</w:t>
            </w:r>
            <w:hyperlink r:id="rId14" w:history="1">
              <w:r w:rsidR="00E67DA2">
                <w:rPr>
                  <w:rFonts w:cstheme="minorHAnsi"/>
                  <w:caps/>
                  <w:color w:val="0000FF"/>
                  <w:szCs w:val="24"/>
                  <w:u w:val="single"/>
                  <w:lang w:eastAsia="zh-CN"/>
                </w:rPr>
                <w:t>C16/7</w:t>
              </w:r>
              <w:r w:rsidR="00E67DA2">
                <w:rPr>
                  <w:rFonts w:cstheme="minorHAnsi"/>
                  <w:caps/>
                  <w:color w:val="0000FF"/>
                  <w:szCs w:val="24"/>
                  <w:u w:val="single"/>
                  <w:lang w:eastAsia="zh-CN"/>
                </w:rPr>
                <w:t>号文件</w:t>
              </w:r>
            </w:hyperlink>
            <w:r w:rsidR="006C04A0">
              <w:rPr>
                <w:rFonts w:cstheme="minorHAnsi" w:hint="eastAsia"/>
                <w:caps/>
                <w:szCs w:val="24"/>
                <w:lang w:eastAsia="zh-CN"/>
              </w:rPr>
              <w:t>，</w:t>
            </w:r>
            <w:hyperlink r:id="rId15" w:history="1">
              <w:r w:rsidR="00E67DA2">
                <w:rPr>
                  <w:rStyle w:val="Hyperlink"/>
                  <w:rFonts w:cstheme="minorHAnsi"/>
                  <w:caps/>
                  <w:szCs w:val="24"/>
                  <w:lang w:eastAsia="zh-CN"/>
                </w:rPr>
                <w:t>理事会第</w:t>
              </w:r>
              <w:r w:rsidR="00E67DA2">
                <w:rPr>
                  <w:rStyle w:val="Hyperlink"/>
                  <w:rFonts w:cstheme="minorHAnsi"/>
                  <w:caps/>
                  <w:szCs w:val="24"/>
                  <w:lang w:eastAsia="zh-CN"/>
                </w:rPr>
                <w:t>588</w:t>
              </w:r>
              <w:r w:rsidR="00E67DA2">
                <w:rPr>
                  <w:rStyle w:val="Hyperlink"/>
                  <w:rFonts w:cstheme="minorHAnsi"/>
                  <w:caps/>
                  <w:szCs w:val="24"/>
                  <w:lang w:eastAsia="zh-CN"/>
                </w:rPr>
                <w:t>号决定（</w:t>
              </w:r>
              <w:r w:rsidR="00E67DA2">
                <w:rPr>
                  <w:rStyle w:val="Hyperlink"/>
                  <w:rFonts w:cstheme="minorHAnsi"/>
                  <w:caps/>
                  <w:szCs w:val="24"/>
                  <w:lang w:eastAsia="zh-CN"/>
                </w:rPr>
                <w:t>C16</w:t>
              </w:r>
              <w:r w:rsidR="00E67DA2">
                <w:rPr>
                  <w:rStyle w:val="Hyperlink"/>
                  <w:rFonts w:cstheme="minorHAnsi"/>
                  <w:caps/>
                  <w:szCs w:val="24"/>
                  <w:lang w:eastAsia="zh-CN"/>
                </w:rPr>
                <w:t>）</w:t>
              </w:r>
            </w:hyperlink>
            <w:r w:rsidR="006C04A0">
              <w:rPr>
                <w:rFonts w:cstheme="minorHAnsi" w:hint="eastAsia"/>
                <w:caps/>
                <w:szCs w:val="24"/>
                <w:lang w:eastAsia="zh-CN"/>
              </w:rPr>
              <w:t>，</w:t>
            </w:r>
            <w:hyperlink r:id="rId16" w:history="1">
              <w:r w:rsidR="00E67DA2">
                <w:rPr>
                  <w:rStyle w:val="Hyperlink"/>
                  <w:rFonts w:cstheme="minorHAnsi"/>
                  <w:szCs w:val="24"/>
                  <w:lang w:eastAsia="zh-CN"/>
                </w:rPr>
                <w:t>C19-ADD/2</w:t>
              </w:r>
              <w:r w:rsidR="00E67DA2">
                <w:rPr>
                  <w:rStyle w:val="Hyperlink"/>
                  <w:rFonts w:cstheme="minorHAnsi"/>
                  <w:szCs w:val="24"/>
                  <w:lang w:eastAsia="zh-CN"/>
                </w:rPr>
                <w:t>号文件</w:t>
              </w:r>
            </w:hyperlink>
            <w:r w:rsidR="006C04A0">
              <w:rPr>
                <w:rFonts w:cstheme="minorHAnsi" w:hint="eastAsia"/>
                <w:caps/>
                <w:szCs w:val="24"/>
                <w:lang w:eastAsia="zh-CN"/>
              </w:rPr>
              <w:t>，</w:t>
            </w:r>
            <w:hyperlink r:id="rId17" w:history="1">
              <w:r w:rsidR="00E67DA2">
                <w:rPr>
                  <w:rFonts w:cstheme="minorHAnsi"/>
                  <w:color w:val="0000FF"/>
                  <w:szCs w:val="24"/>
                  <w:u w:val="single"/>
                  <w:lang w:eastAsia="zh-CN"/>
                </w:rPr>
                <w:t>C23/48</w:t>
              </w:r>
              <w:r w:rsidR="00E67DA2">
                <w:rPr>
                  <w:rFonts w:cstheme="minorHAnsi"/>
                  <w:color w:val="0000FF"/>
                  <w:szCs w:val="24"/>
                  <w:u w:val="single"/>
                  <w:lang w:eastAsia="zh-CN"/>
                </w:rPr>
                <w:t>号文件</w:t>
              </w:r>
            </w:hyperlink>
            <w:r w:rsidR="006C04A0">
              <w:rPr>
                <w:rFonts w:cstheme="minorHAnsi" w:hint="eastAsia"/>
                <w:caps/>
                <w:szCs w:val="24"/>
                <w:lang w:eastAsia="zh-CN"/>
              </w:rPr>
              <w:t>，</w:t>
            </w:r>
            <w:hyperlink r:id="rId18" w:history="1">
              <w:r w:rsidR="00E67DA2">
                <w:rPr>
                  <w:rFonts w:cstheme="minorHAnsi"/>
                  <w:color w:val="0000FF"/>
                  <w:szCs w:val="24"/>
                  <w:u w:val="single"/>
                  <w:lang w:eastAsia="zh-CN"/>
                </w:rPr>
                <w:t>C23/7</w:t>
              </w:r>
              <w:r w:rsidR="00E67DA2">
                <w:rPr>
                  <w:rFonts w:cstheme="minorHAnsi"/>
                  <w:color w:val="0000FF"/>
                  <w:szCs w:val="24"/>
                  <w:u w:val="single"/>
                  <w:lang w:eastAsia="zh-CN"/>
                </w:rPr>
                <w:t>号文件</w:t>
              </w:r>
            </w:hyperlink>
          </w:p>
        </w:tc>
      </w:tr>
      <w:bookmarkEnd w:id="5"/>
    </w:tbl>
    <w:p w14:paraId="7FE52F59" w14:textId="77777777" w:rsidR="0090147A" w:rsidRPr="006D59E3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lang w:eastAsia="zh-CN"/>
        </w:rPr>
      </w:pPr>
      <w:r w:rsidRPr="006D59E3">
        <w:rPr>
          <w:lang w:eastAsia="zh-CN"/>
        </w:rPr>
        <w:br w:type="page"/>
      </w:r>
    </w:p>
    <w:p w14:paraId="29696578" w14:textId="78C7401C" w:rsidR="000F5FF0" w:rsidRPr="00881896" w:rsidRDefault="00E67DA2" w:rsidP="000F5FF0">
      <w:pPr>
        <w:numPr>
          <w:ilvl w:val="0"/>
          <w:numId w:val="1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ind w:left="567" w:hanging="567"/>
        <w:textAlignment w:val="auto"/>
        <w:rPr>
          <w:rFonts w:eastAsia="Times New Roman" w:cs="Calibri"/>
          <w:b/>
          <w:bCs/>
          <w:szCs w:val="24"/>
          <w:lang w:val="en-US"/>
        </w:rPr>
      </w:pPr>
      <w:r>
        <w:rPr>
          <w:rFonts w:ascii="SimSun" w:hAnsi="SimSun" w:cs="SimSun" w:hint="eastAsia"/>
          <w:b/>
          <w:bCs/>
          <w:szCs w:val="24"/>
          <w:lang w:val="en-US" w:eastAsia="zh-CN"/>
        </w:rPr>
        <w:lastRenderedPageBreak/>
        <w:t>综述</w:t>
      </w:r>
    </w:p>
    <w:p w14:paraId="4B6678CC" w14:textId="4D922EDF" w:rsidR="000F5FF0" w:rsidRPr="00881896" w:rsidRDefault="000F5FF0" w:rsidP="006C04A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firstLineChars="200" w:firstLine="480"/>
        <w:jc w:val="both"/>
        <w:textAlignment w:val="auto"/>
        <w:rPr>
          <w:rFonts w:asciiTheme="minorHAnsi" w:eastAsia="Times New Roman" w:hAnsiTheme="minorHAnsi" w:cstheme="minorHAnsi"/>
          <w:szCs w:val="24"/>
          <w:lang w:val="en-US" w:eastAsia="zh-CN"/>
        </w:rPr>
      </w:pPr>
      <w:r w:rsidRPr="00881896">
        <w:rPr>
          <w:rFonts w:asciiTheme="minorHAnsi" w:eastAsia="Times New Roman" w:hAnsiTheme="minorHAnsi" w:cstheme="minorHAnsi"/>
          <w:szCs w:val="24"/>
          <w:lang w:val="en-US" w:eastAsia="zh-CN"/>
        </w:rPr>
        <w:t>2007</w:t>
      </w:r>
      <w:r w:rsidR="00E67DA2">
        <w:rPr>
          <w:rFonts w:ascii="SimSun" w:hAnsi="SimSun" w:cs="SimSun" w:hint="eastAsia"/>
          <w:szCs w:val="24"/>
          <w:lang w:val="en-US" w:eastAsia="zh-CN"/>
        </w:rPr>
        <w:t>年，</w:t>
      </w:r>
      <w:r w:rsidR="00E67DA2" w:rsidRPr="00E67DA2">
        <w:rPr>
          <w:rFonts w:cs="SimSun" w:hint="eastAsia"/>
          <w:szCs w:val="24"/>
          <w:lang w:val="en-US" w:eastAsia="zh-CN"/>
        </w:rPr>
        <w:t>国际电联秘书长已开始与东道国</w:t>
      </w:r>
      <w:r w:rsidR="00A031E8">
        <w:rPr>
          <w:rFonts w:cs="SimSun" w:hint="eastAsia"/>
          <w:szCs w:val="24"/>
          <w:lang w:val="en-US" w:eastAsia="zh-CN"/>
        </w:rPr>
        <w:t>（</w:t>
      </w:r>
      <w:r w:rsidR="00E67DA2" w:rsidRPr="00E67DA2">
        <w:rPr>
          <w:rFonts w:cs="SimSun" w:hint="eastAsia"/>
          <w:szCs w:val="24"/>
          <w:lang w:val="en-US" w:eastAsia="zh-CN"/>
        </w:rPr>
        <w:t>瑞士</w:t>
      </w:r>
      <w:r w:rsidR="00A031E8">
        <w:rPr>
          <w:rFonts w:cs="SimSun" w:hint="eastAsia"/>
          <w:szCs w:val="24"/>
          <w:lang w:val="en-US" w:eastAsia="zh-CN"/>
        </w:rPr>
        <w:t>）</w:t>
      </w:r>
      <w:r w:rsidR="00E67DA2" w:rsidRPr="00E67DA2">
        <w:rPr>
          <w:rFonts w:cs="SimSun" w:hint="eastAsia"/>
          <w:szCs w:val="24"/>
          <w:lang w:val="en-US" w:eastAsia="zh-CN"/>
        </w:rPr>
        <w:t>讨论</w:t>
      </w:r>
      <w:r w:rsidR="005656A7">
        <w:rPr>
          <w:rFonts w:cs="SimSun" w:hint="eastAsia"/>
          <w:szCs w:val="24"/>
          <w:lang w:val="en-US" w:eastAsia="zh-CN"/>
        </w:rPr>
        <w:t>取代</w:t>
      </w:r>
      <w:r w:rsidR="00E67DA2" w:rsidRPr="00E67DA2">
        <w:rPr>
          <w:rFonts w:cs="SimSun" w:hint="eastAsia"/>
          <w:szCs w:val="24"/>
          <w:lang w:val="en-US" w:eastAsia="zh-CN"/>
        </w:rPr>
        <w:t>国际电联最老</w:t>
      </w:r>
      <w:r w:rsidR="003A6231">
        <w:rPr>
          <w:rFonts w:cs="SimSun" w:hint="eastAsia"/>
          <w:szCs w:val="24"/>
          <w:lang w:val="en-US" w:eastAsia="zh-CN"/>
        </w:rPr>
        <w:t>旧</w:t>
      </w:r>
      <w:r w:rsidR="00E67DA2" w:rsidRPr="00E67DA2">
        <w:rPr>
          <w:rFonts w:cs="SimSun" w:hint="eastAsia"/>
          <w:szCs w:val="24"/>
          <w:lang w:val="en-US" w:eastAsia="zh-CN"/>
        </w:rPr>
        <w:t>的</w:t>
      </w:r>
      <w:r w:rsidR="00B4099E">
        <w:rPr>
          <w:rFonts w:cs="SimSun" w:hint="eastAsia"/>
          <w:szCs w:val="24"/>
          <w:lang w:val="en-US" w:eastAsia="zh-CN"/>
        </w:rPr>
        <w:t>办公楼的</w:t>
      </w:r>
      <w:r w:rsidR="00E67DA2" w:rsidRPr="00E67DA2">
        <w:rPr>
          <w:rFonts w:cs="SimSun" w:hint="eastAsia"/>
          <w:szCs w:val="24"/>
          <w:lang w:val="en-US" w:eastAsia="zh-CN"/>
        </w:rPr>
        <w:t>必要性。这将使国际电联能够在</w:t>
      </w:r>
      <w:r w:rsidR="00B4099E">
        <w:rPr>
          <w:rFonts w:cs="SimSun" w:hint="eastAsia"/>
          <w:szCs w:val="24"/>
          <w:lang w:val="en-US" w:eastAsia="zh-CN"/>
        </w:rPr>
        <w:t>合适</w:t>
      </w:r>
      <w:r w:rsidR="00E67DA2" w:rsidRPr="00E67DA2">
        <w:rPr>
          <w:rFonts w:cs="SimSun" w:hint="eastAsia"/>
          <w:szCs w:val="24"/>
          <w:lang w:val="en-US" w:eastAsia="zh-CN"/>
        </w:rPr>
        <w:t>的条件下继续工作。</w:t>
      </w:r>
      <w:r w:rsidR="00E67DA2" w:rsidRPr="00E67DA2">
        <w:rPr>
          <w:rFonts w:cs="SimSun" w:hint="eastAsia"/>
          <w:szCs w:val="24"/>
          <w:lang w:val="en-US" w:eastAsia="zh-CN"/>
        </w:rPr>
        <w:t>2012</w:t>
      </w:r>
      <w:r w:rsidR="00E67DA2" w:rsidRPr="00E67DA2">
        <w:rPr>
          <w:rFonts w:cs="SimSun" w:hint="eastAsia"/>
          <w:szCs w:val="24"/>
          <w:lang w:val="en-US" w:eastAsia="zh-CN"/>
        </w:rPr>
        <w:t>年，东道国及其</w:t>
      </w:r>
      <w:r w:rsidR="00B4099E">
        <w:rPr>
          <w:rFonts w:cs="SimSun" w:hint="eastAsia"/>
          <w:szCs w:val="24"/>
          <w:lang w:val="en-US" w:eastAsia="zh-CN"/>
        </w:rPr>
        <w:t>在</w:t>
      </w:r>
      <w:r w:rsidR="00E67DA2" w:rsidRPr="00E67DA2">
        <w:rPr>
          <w:rFonts w:cs="SimSun" w:hint="eastAsia"/>
          <w:szCs w:val="24"/>
          <w:lang w:val="en-US" w:eastAsia="zh-CN"/>
        </w:rPr>
        <w:t>国际组织</w:t>
      </w:r>
      <w:r w:rsidR="00B4099E">
        <w:rPr>
          <w:rFonts w:cs="SimSun" w:hint="eastAsia"/>
          <w:szCs w:val="24"/>
          <w:lang w:val="en-US" w:eastAsia="zh-CN"/>
        </w:rPr>
        <w:t>不动产基金会（</w:t>
      </w:r>
      <w:r w:rsidR="00B4099E" w:rsidRPr="00E67DA2">
        <w:rPr>
          <w:rFonts w:cs="SimSun" w:hint="eastAsia"/>
          <w:szCs w:val="24"/>
          <w:lang w:val="en-US" w:eastAsia="zh-CN"/>
        </w:rPr>
        <w:t>FIPOI</w:t>
      </w:r>
      <w:r w:rsidR="00B4099E">
        <w:rPr>
          <w:rFonts w:cs="SimSun" w:hint="eastAsia"/>
          <w:szCs w:val="24"/>
          <w:lang w:val="en-US" w:eastAsia="zh-CN"/>
        </w:rPr>
        <w:t>）的</w:t>
      </w:r>
      <w:r w:rsidR="00E67DA2" w:rsidRPr="00E67DA2">
        <w:rPr>
          <w:rFonts w:cs="SimSun" w:hint="eastAsia"/>
          <w:szCs w:val="24"/>
          <w:lang w:val="en-US" w:eastAsia="zh-CN"/>
        </w:rPr>
        <w:t>技术代表视察了</w:t>
      </w:r>
      <w:r w:rsidR="008176BC" w:rsidRPr="00881896">
        <w:rPr>
          <w:rFonts w:asciiTheme="minorHAnsi" w:eastAsia="Times New Roman" w:hAnsiTheme="minorHAnsi" w:cstheme="minorHAnsi"/>
          <w:szCs w:val="24"/>
          <w:lang w:val="en-US" w:eastAsia="zh-CN"/>
        </w:rPr>
        <w:t>Varembé</w:t>
      </w:r>
      <w:r w:rsidR="003A6231">
        <w:rPr>
          <w:rFonts w:cs="SimSun" w:hint="eastAsia"/>
          <w:szCs w:val="24"/>
          <w:lang w:val="en-US" w:eastAsia="zh-CN"/>
        </w:rPr>
        <w:t>办公</w:t>
      </w:r>
      <w:r w:rsidR="00E67DA2" w:rsidRPr="00E67DA2">
        <w:rPr>
          <w:rFonts w:cs="SimSun" w:hint="eastAsia"/>
          <w:szCs w:val="24"/>
          <w:lang w:val="en-US" w:eastAsia="zh-CN"/>
        </w:rPr>
        <w:t>楼，并考虑了维修和</w:t>
      </w:r>
      <w:r w:rsidR="005656A7">
        <w:rPr>
          <w:rFonts w:cs="SimSun" w:hint="eastAsia"/>
          <w:szCs w:val="24"/>
          <w:lang w:val="en-US" w:eastAsia="zh-CN"/>
        </w:rPr>
        <w:t>取代</w:t>
      </w:r>
      <w:r w:rsidR="008176BC">
        <w:rPr>
          <w:rFonts w:cs="SimSun" w:hint="eastAsia"/>
          <w:szCs w:val="24"/>
          <w:lang w:val="en-US" w:eastAsia="zh-CN"/>
        </w:rPr>
        <w:t>两个</w:t>
      </w:r>
      <w:r w:rsidR="00E67DA2" w:rsidRPr="00E67DA2">
        <w:rPr>
          <w:rFonts w:cs="SimSun" w:hint="eastAsia"/>
          <w:szCs w:val="24"/>
          <w:lang w:val="en-US" w:eastAsia="zh-CN"/>
        </w:rPr>
        <w:t>方案。</w:t>
      </w:r>
      <w:r w:rsidR="00E67DA2" w:rsidRPr="00E67DA2">
        <w:rPr>
          <w:rFonts w:cs="SimSun" w:hint="eastAsia"/>
          <w:szCs w:val="24"/>
          <w:lang w:val="en-US" w:eastAsia="zh-CN"/>
        </w:rPr>
        <w:t>FIPOI</w:t>
      </w:r>
      <w:r w:rsidR="00E67DA2" w:rsidRPr="00E67DA2">
        <w:rPr>
          <w:rFonts w:cs="SimSun" w:hint="eastAsia"/>
          <w:szCs w:val="24"/>
          <w:lang w:val="en-US" w:eastAsia="zh-CN"/>
        </w:rPr>
        <w:t>报告称，</w:t>
      </w:r>
      <w:r w:rsidR="008176BC">
        <w:rPr>
          <w:rFonts w:cs="SimSun" w:hint="eastAsia"/>
          <w:szCs w:val="24"/>
          <w:lang w:val="en-US" w:eastAsia="zh-CN"/>
        </w:rPr>
        <w:t>从技术上来说，</w:t>
      </w:r>
      <w:r w:rsidR="005656A7">
        <w:rPr>
          <w:rFonts w:cs="SimSun" w:hint="eastAsia"/>
          <w:szCs w:val="24"/>
          <w:lang w:val="en-US" w:eastAsia="zh-CN"/>
        </w:rPr>
        <w:t>取代</w:t>
      </w:r>
      <w:r w:rsidR="00E67DA2" w:rsidRPr="00E67DA2">
        <w:rPr>
          <w:rFonts w:cs="SimSun" w:hint="eastAsia"/>
          <w:szCs w:val="24"/>
          <w:lang w:val="en-US" w:eastAsia="zh-CN"/>
        </w:rPr>
        <w:t>是</w:t>
      </w:r>
      <w:r w:rsidR="008176BC">
        <w:rPr>
          <w:rFonts w:cs="SimSun" w:hint="eastAsia"/>
          <w:szCs w:val="24"/>
          <w:lang w:val="en-US" w:eastAsia="zh-CN"/>
        </w:rPr>
        <w:t>一个</w:t>
      </w:r>
      <w:r w:rsidR="00E67DA2" w:rsidRPr="00E67DA2">
        <w:rPr>
          <w:rFonts w:cs="SimSun" w:hint="eastAsia"/>
          <w:szCs w:val="24"/>
          <w:lang w:val="en-US" w:eastAsia="zh-CN"/>
        </w:rPr>
        <w:t>合适的选择。</w:t>
      </w:r>
      <w:r w:rsidR="008176BC" w:rsidRPr="008176BC">
        <w:rPr>
          <w:rFonts w:cs="SimSun" w:hint="eastAsia"/>
          <w:szCs w:val="24"/>
          <w:lang w:val="en-US" w:eastAsia="zh-CN"/>
        </w:rPr>
        <w:t>（</w:t>
      </w:r>
      <w:hyperlink r:id="rId19" w:history="1">
        <w:r w:rsidR="008176BC" w:rsidRPr="008176BC">
          <w:rPr>
            <w:rFonts w:cstheme="minorHAnsi"/>
            <w:color w:val="0000FF"/>
            <w:szCs w:val="24"/>
            <w:u w:val="single"/>
            <w:lang w:val="en-US" w:eastAsia="zh-CN"/>
          </w:rPr>
          <w:t>C13/INF/18</w:t>
        </w:r>
        <w:r w:rsidR="008176BC" w:rsidRPr="008176BC">
          <w:rPr>
            <w:rFonts w:cs="Microsoft YaHei" w:hint="eastAsia"/>
            <w:color w:val="0000FF"/>
            <w:szCs w:val="24"/>
            <w:u w:val="single"/>
            <w:lang w:val="en-US" w:eastAsia="zh-CN"/>
          </w:rPr>
          <w:t>号文件</w:t>
        </w:r>
      </w:hyperlink>
      <w:r w:rsidR="008176BC" w:rsidRPr="008176BC">
        <w:rPr>
          <w:rFonts w:cs="SimSun" w:hint="eastAsia"/>
          <w:szCs w:val="24"/>
          <w:lang w:val="en-US" w:eastAsia="zh-CN"/>
        </w:rPr>
        <w:t>）</w:t>
      </w:r>
      <w:r w:rsidR="00E67DA2" w:rsidRPr="008176BC">
        <w:rPr>
          <w:rFonts w:cs="SimSun" w:hint="eastAsia"/>
          <w:szCs w:val="24"/>
          <w:lang w:val="en-US" w:eastAsia="zh-CN"/>
        </w:rPr>
        <w:t>。</w:t>
      </w:r>
      <w:r w:rsidR="008176BC">
        <w:rPr>
          <w:rFonts w:cs="SimSun" w:hint="eastAsia"/>
          <w:szCs w:val="24"/>
          <w:lang w:val="en-US" w:eastAsia="zh-CN"/>
        </w:rPr>
        <w:t>从</w:t>
      </w:r>
      <w:r w:rsidR="008176BC" w:rsidRPr="008176BC">
        <w:rPr>
          <w:rFonts w:cs="SimSun" w:hint="eastAsia"/>
          <w:szCs w:val="24"/>
          <w:lang w:val="en-US" w:eastAsia="zh-CN"/>
        </w:rPr>
        <w:t>实践</w:t>
      </w:r>
      <w:r w:rsidR="008176BC">
        <w:rPr>
          <w:rFonts w:cs="SimSun" w:hint="eastAsia"/>
          <w:szCs w:val="24"/>
          <w:lang w:val="en-US" w:eastAsia="zh-CN"/>
        </w:rPr>
        <w:t>上来说无法通过翻修让</w:t>
      </w:r>
      <w:r w:rsidR="008176BC" w:rsidRPr="00881896">
        <w:rPr>
          <w:rFonts w:asciiTheme="minorHAnsi" w:eastAsia="Times New Roman" w:hAnsiTheme="minorHAnsi" w:cstheme="minorHAnsi"/>
          <w:szCs w:val="24"/>
          <w:lang w:val="en-US" w:eastAsia="zh-CN"/>
        </w:rPr>
        <w:t>Varembé</w:t>
      </w:r>
      <w:r w:rsidR="003A6231">
        <w:rPr>
          <w:rFonts w:cs="SimSun" w:hint="eastAsia"/>
          <w:szCs w:val="24"/>
          <w:lang w:val="en-US" w:eastAsia="zh-CN"/>
        </w:rPr>
        <w:t>办公</w:t>
      </w:r>
      <w:r w:rsidR="008176BC">
        <w:rPr>
          <w:rFonts w:cs="SimSun" w:hint="eastAsia"/>
          <w:szCs w:val="24"/>
          <w:lang w:val="en-US" w:eastAsia="zh-CN"/>
        </w:rPr>
        <w:t>楼</w:t>
      </w:r>
      <w:r w:rsidR="008176BC" w:rsidRPr="008176BC">
        <w:rPr>
          <w:rFonts w:cs="SimSun" w:hint="eastAsia"/>
          <w:szCs w:val="24"/>
          <w:lang w:val="en-US" w:eastAsia="zh-CN"/>
        </w:rPr>
        <w:t>符合无障碍</w:t>
      </w:r>
      <w:r w:rsidR="003A6231">
        <w:rPr>
          <w:rFonts w:cs="SimSun" w:hint="eastAsia"/>
          <w:szCs w:val="24"/>
          <w:lang w:val="en-US" w:eastAsia="zh-CN"/>
        </w:rPr>
        <w:t>通行</w:t>
      </w:r>
      <w:r w:rsidR="008176BC" w:rsidRPr="008176BC">
        <w:rPr>
          <w:rFonts w:cs="SimSun" w:hint="eastAsia"/>
          <w:szCs w:val="24"/>
          <w:lang w:val="en-US" w:eastAsia="zh-CN"/>
        </w:rPr>
        <w:t>、消防安全和抗震要求。根据秘书长的报告</w:t>
      </w:r>
      <w:r w:rsidR="003A6231">
        <w:rPr>
          <w:rFonts w:cs="SimSun" w:hint="eastAsia"/>
          <w:szCs w:val="24"/>
          <w:lang w:val="en-US" w:eastAsia="zh-CN"/>
        </w:rPr>
        <w:t>（</w:t>
      </w:r>
      <w:hyperlink r:id="rId20" w:history="1">
        <w:r w:rsidR="003A6231" w:rsidRPr="003A6231">
          <w:rPr>
            <w:rFonts w:cstheme="minorHAnsi"/>
            <w:color w:val="0000FF"/>
            <w:szCs w:val="24"/>
            <w:u w:val="single"/>
            <w:lang w:val="en-US" w:eastAsia="zh-CN"/>
          </w:rPr>
          <w:t>C14/50</w:t>
        </w:r>
        <w:r w:rsidR="003A6231" w:rsidRPr="003A6231">
          <w:rPr>
            <w:rFonts w:cs="Microsoft YaHei" w:hint="eastAsia"/>
            <w:color w:val="0000FF"/>
            <w:szCs w:val="24"/>
            <w:u w:val="single"/>
            <w:lang w:val="en-US" w:eastAsia="zh-CN"/>
          </w:rPr>
          <w:t>号文件</w:t>
        </w:r>
      </w:hyperlink>
      <w:r w:rsidR="003A6231">
        <w:rPr>
          <w:rFonts w:cs="SimSun" w:hint="eastAsia"/>
          <w:szCs w:val="24"/>
          <w:lang w:val="en-US" w:eastAsia="zh-CN"/>
        </w:rPr>
        <w:t>）</w:t>
      </w:r>
      <w:r w:rsidR="008176BC" w:rsidRPr="008176BC">
        <w:rPr>
          <w:rFonts w:cs="SimSun" w:hint="eastAsia"/>
          <w:szCs w:val="24"/>
          <w:lang w:val="en-US" w:eastAsia="zh-CN"/>
        </w:rPr>
        <w:t>，</w:t>
      </w:r>
      <w:r w:rsidR="003A6231" w:rsidRPr="00881896">
        <w:rPr>
          <w:rFonts w:asciiTheme="minorHAnsi" w:eastAsia="Times New Roman" w:hAnsiTheme="minorHAnsi" w:cstheme="minorHAnsi"/>
          <w:szCs w:val="24"/>
          <w:lang w:val="en-US" w:eastAsia="zh-CN"/>
        </w:rPr>
        <w:t>Varembé</w:t>
      </w:r>
      <w:r w:rsidR="003A6231">
        <w:rPr>
          <w:rFonts w:cs="SimSun" w:hint="eastAsia"/>
          <w:szCs w:val="24"/>
          <w:lang w:val="en-US" w:eastAsia="zh-CN"/>
        </w:rPr>
        <w:t>办公</w:t>
      </w:r>
      <w:r w:rsidR="008176BC" w:rsidRPr="008176BC">
        <w:rPr>
          <w:rFonts w:cs="SimSun" w:hint="eastAsia"/>
          <w:szCs w:val="24"/>
          <w:lang w:val="en-US" w:eastAsia="zh-CN"/>
        </w:rPr>
        <w:t>楼老旧，不符合</w:t>
      </w:r>
      <w:r w:rsidR="003A6231">
        <w:rPr>
          <w:rFonts w:cs="SimSun" w:hint="eastAsia"/>
          <w:szCs w:val="24"/>
          <w:lang w:val="en-US" w:eastAsia="zh-CN"/>
        </w:rPr>
        <w:t>当</w:t>
      </w:r>
      <w:r w:rsidR="008176BC" w:rsidRPr="008176BC">
        <w:rPr>
          <w:rFonts w:cs="SimSun" w:hint="eastAsia"/>
          <w:szCs w:val="24"/>
          <w:lang w:val="en-US" w:eastAsia="zh-CN"/>
        </w:rPr>
        <w:t>前的安全和无障碍</w:t>
      </w:r>
      <w:r w:rsidR="003A6231">
        <w:rPr>
          <w:rFonts w:cs="SimSun" w:hint="eastAsia"/>
          <w:szCs w:val="24"/>
          <w:lang w:val="en-US" w:eastAsia="zh-CN"/>
        </w:rPr>
        <w:t>通行</w:t>
      </w:r>
      <w:r w:rsidR="008176BC" w:rsidRPr="008176BC">
        <w:rPr>
          <w:rFonts w:cs="SimSun" w:hint="eastAsia"/>
          <w:szCs w:val="24"/>
          <w:lang w:val="en-US" w:eastAsia="zh-CN"/>
        </w:rPr>
        <w:t>标准</w:t>
      </w:r>
      <w:r w:rsidR="003A6231">
        <w:rPr>
          <w:rFonts w:cs="SimSun" w:hint="eastAsia"/>
          <w:szCs w:val="24"/>
          <w:lang w:val="en-US" w:eastAsia="zh-CN"/>
        </w:rPr>
        <w:t>。</w:t>
      </w:r>
    </w:p>
    <w:p w14:paraId="3534F989" w14:textId="3C3DE30F" w:rsidR="000F5FF0" w:rsidRPr="00F27100" w:rsidRDefault="00F27100" w:rsidP="006C04A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firstLineChars="200" w:firstLine="480"/>
        <w:jc w:val="both"/>
        <w:textAlignment w:val="auto"/>
        <w:rPr>
          <w:rFonts w:cstheme="minorHAnsi"/>
          <w:szCs w:val="24"/>
          <w:lang w:val="en-US" w:eastAsia="zh-CN"/>
        </w:rPr>
      </w:pPr>
      <w:r w:rsidRPr="00F27100">
        <w:rPr>
          <w:rFonts w:cs="Microsoft YaHei" w:hint="eastAsia"/>
          <w:szCs w:val="24"/>
          <w:lang w:val="en-US" w:eastAsia="zh-CN"/>
        </w:rPr>
        <w:t>国际电联全权代表</w:t>
      </w:r>
      <w:r>
        <w:rPr>
          <w:rFonts w:cs="Microsoft YaHei" w:hint="eastAsia"/>
          <w:szCs w:val="24"/>
          <w:lang w:val="en-US" w:eastAsia="zh-CN"/>
        </w:rPr>
        <w:t>大</w:t>
      </w:r>
      <w:r w:rsidRPr="00F27100">
        <w:rPr>
          <w:rFonts w:cs="Microsoft YaHei" w:hint="eastAsia"/>
          <w:szCs w:val="24"/>
          <w:lang w:val="en-US" w:eastAsia="zh-CN"/>
        </w:rPr>
        <w:t>会根据第</w:t>
      </w:r>
      <w:r w:rsidRPr="00F27100">
        <w:rPr>
          <w:rFonts w:cstheme="minorHAnsi" w:hint="eastAsia"/>
          <w:szCs w:val="24"/>
          <w:lang w:val="en-US" w:eastAsia="zh-CN"/>
        </w:rPr>
        <w:t>194</w:t>
      </w:r>
      <w:r w:rsidRPr="00F27100">
        <w:rPr>
          <w:rFonts w:cs="Microsoft YaHei" w:hint="eastAsia"/>
          <w:szCs w:val="24"/>
          <w:lang w:val="en-US" w:eastAsia="zh-CN"/>
        </w:rPr>
        <w:t>号决议</w:t>
      </w:r>
      <w:r>
        <w:rPr>
          <w:rFonts w:cstheme="minorHAnsi" w:hint="eastAsia"/>
          <w:szCs w:val="24"/>
          <w:lang w:val="en-US" w:eastAsia="zh-CN"/>
        </w:rPr>
        <w:t>（</w:t>
      </w:r>
      <w:r w:rsidRPr="00F27100">
        <w:rPr>
          <w:rFonts w:cstheme="minorHAnsi" w:hint="eastAsia"/>
          <w:szCs w:val="24"/>
          <w:lang w:val="en-US" w:eastAsia="zh-CN"/>
        </w:rPr>
        <w:t>2014</w:t>
      </w:r>
      <w:r w:rsidRPr="00F27100">
        <w:rPr>
          <w:rFonts w:cs="Microsoft YaHei" w:hint="eastAsia"/>
          <w:szCs w:val="24"/>
          <w:lang w:val="en-US" w:eastAsia="zh-CN"/>
        </w:rPr>
        <w:t>年，釜山</w:t>
      </w:r>
      <w:r>
        <w:rPr>
          <w:rFonts w:cstheme="minorHAnsi" w:hint="eastAsia"/>
          <w:szCs w:val="24"/>
          <w:lang w:val="en-US" w:eastAsia="zh-CN"/>
        </w:rPr>
        <w:t>）</w:t>
      </w:r>
      <w:r w:rsidRPr="00F27100">
        <w:rPr>
          <w:rFonts w:cs="Microsoft YaHei" w:hint="eastAsia"/>
          <w:szCs w:val="24"/>
          <w:lang w:val="en-US" w:eastAsia="zh-CN"/>
        </w:rPr>
        <w:t>允许国际电联理事会设立一个理事会国际电联总部长期</w:t>
      </w:r>
      <w:r>
        <w:rPr>
          <w:rFonts w:cs="Microsoft YaHei" w:hint="eastAsia"/>
          <w:szCs w:val="24"/>
          <w:lang w:val="en-US" w:eastAsia="zh-CN"/>
        </w:rPr>
        <w:t>办公场所选择</w:t>
      </w:r>
      <w:r w:rsidRPr="00F27100">
        <w:rPr>
          <w:rFonts w:cs="Microsoft YaHei" w:hint="eastAsia"/>
          <w:szCs w:val="24"/>
          <w:lang w:val="en-US" w:eastAsia="zh-CN"/>
        </w:rPr>
        <w:t>方案工作组</w:t>
      </w:r>
      <w:r>
        <w:rPr>
          <w:rFonts w:cs="Microsoft YaHei" w:hint="eastAsia"/>
          <w:szCs w:val="24"/>
          <w:lang w:val="en-US" w:eastAsia="zh-CN"/>
        </w:rPr>
        <w:t>（</w:t>
      </w:r>
      <w:r w:rsidRPr="00F27100">
        <w:rPr>
          <w:rFonts w:cstheme="minorHAnsi" w:hint="eastAsia"/>
          <w:szCs w:val="24"/>
          <w:lang w:val="en-US" w:eastAsia="zh-CN"/>
        </w:rPr>
        <w:t>CWG-HQP</w:t>
      </w:r>
      <w:r>
        <w:rPr>
          <w:rFonts w:cstheme="minorHAnsi" w:hint="eastAsia"/>
          <w:szCs w:val="24"/>
          <w:lang w:val="en-US" w:eastAsia="zh-CN"/>
        </w:rPr>
        <w:t>）</w:t>
      </w:r>
      <w:r w:rsidRPr="00F27100">
        <w:rPr>
          <w:rFonts w:cs="Microsoft YaHei" w:hint="eastAsia"/>
          <w:szCs w:val="24"/>
          <w:lang w:val="en-US" w:eastAsia="zh-CN"/>
        </w:rPr>
        <w:t>。</w:t>
      </w:r>
      <w:r w:rsidRPr="00F27100">
        <w:rPr>
          <w:rFonts w:cstheme="minorHAnsi" w:hint="eastAsia"/>
          <w:szCs w:val="24"/>
          <w:lang w:val="en-US" w:eastAsia="zh-CN"/>
        </w:rPr>
        <w:t>CWG-HQP</w:t>
      </w:r>
      <w:r w:rsidRPr="00F27100">
        <w:rPr>
          <w:rFonts w:cs="Microsoft YaHei" w:hint="eastAsia"/>
          <w:szCs w:val="24"/>
          <w:lang w:val="en-US" w:eastAsia="zh-CN"/>
        </w:rPr>
        <w:t>评估了国际电联总部的现状，分析了</w:t>
      </w:r>
      <w:r>
        <w:rPr>
          <w:rFonts w:cs="Microsoft YaHei" w:hint="eastAsia"/>
          <w:szCs w:val="24"/>
          <w:lang w:val="en-US" w:eastAsia="zh-CN"/>
        </w:rPr>
        <w:t>用于</w:t>
      </w:r>
      <w:r w:rsidRPr="00F27100">
        <w:rPr>
          <w:rFonts w:cs="Microsoft YaHei" w:hint="eastAsia"/>
          <w:szCs w:val="24"/>
          <w:lang w:val="en-US" w:eastAsia="zh-CN"/>
        </w:rPr>
        <w:t>未来</w:t>
      </w:r>
      <w:r>
        <w:rPr>
          <w:rFonts w:cs="Microsoft YaHei" w:hint="eastAsia"/>
          <w:szCs w:val="24"/>
          <w:lang w:val="en-US" w:eastAsia="zh-CN"/>
        </w:rPr>
        <w:t>办公场所</w:t>
      </w:r>
      <w:r w:rsidRPr="00F27100">
        <w:rPr>
          <w:rFonts w:cs="Microsoft YaHei" w:hint="eastAsia"/>
          <w:szCs w:val="24"/>
          <w:lang w:val="en-US" w:eastAsia="zh-CN"/>
        </w:rPr>
        <w:t>规划的以下</w:t>
      </w:r>
      <w:r>
        <w:rPr>
          <w:rFonts w:cs="Microsoft YaHei" w:hint="eastAsia"/>
          <w:szCs w:val="24"/>
          <w:lang w:val="en-US" w:eastAsia="zh-CN"/>
        </w:rPr>
        <w:t>备选</w:t>
      </w:r>
      <w:r w:rsidRPr="00F27100">
        <w:rPr>
          <w:rFonts w:cs="Microsoft YaHei" w:hint="eastAsia"/>
          <w:szCs w:val="24"/>
          <w:lang w:val="en-US" w:eastAsia="zh-CN"/>
        </w:rPr>
        <w:t>方案</w:t>
      </w:r>
      <w:r>
        <w:rPr>
          <w:rFonts w:cstheme="minorHAnsi" w:hint="eastAsia"/>
          <w:szCs w:val="24"/>
          <w:lang w:val="en-US" w:eastAsia="zh-CN"/>
        </w:rPr>
        <w:t>（</w:t>
      </w:r>
      <w:r w:rsidRPr="00F27100">
        <w:rPr>
          <w:rFonts w:cs="Microsoft YaHei" w:hint="eastAsia"/>
          <w:szCs w:val="24"/>
          <w:lang w:val="en-US" w:eastAsia="zh-CN"/>
        </w:rPr>
        <w:t>备选方案</w:t>
      </w:r>
      <w:r w:rsidRPr="00F27100">
        <w:rPr>
          <w:rFonts w:cstheme="minorHAnsi" w:hint="eastAsia"/>
          <w:szCs w:val="24"/>
          <w:lang w:val="en-US" w:eastAsia="zh-CN"/>
        </w:rPr>
        <w:t>1</w:t>
      </w:r>
      <w:r>
        <w:rPr>
          <w:rFonts w:cstheme="minorHAnsi" w:hint="eastAsia"/>
          <w:szCs w:val="24"/>
          <w:lang w:val="en-US" w:eastAsia="zh-CN"/>
        </w:rPr>
        <w:t>：</w:t>
      </w:r>
      <w:r w:rsidR="00412E7A">
        <w:rPr>
          <w:rFonts w:cstheme="minorHAnsi" w:hint="eastAsia"/>
          <w:szCs w:val="24"/>
          <w:lang w:val="en-US" w:eastAsia="zh-CN"/>
        </w:rPr>
        <w:t>取代</w:t>
      </w:r>
      <w:r>
        <w:rPr>
          <w:rFonts w:cstheme="minorHAnsi" w:hint="eastAsia"/>
          <w:szCs w:val="24"/>
          <w:lang w:val="en-US" w:eastAsia="zh-CN"/>
        </w:rPr>
        <w:t>办公楼</w:t>
      </w:r>
      <w:r w:rsidRPr="00F27100">
        <w:rPr>
          <w:rFonts w:cs="Microsoft YaHei" w:hint="eastAsia"/>
          <w:szCs w:val="24"/>
          <w:lang w:val="en-US" w:eastAsia="zh-CN"/>
        </w:rPr>
        <w:t>，备选方案</w:t>
      </w:r>
      <w:r w:rsidRPr="00F27100">
        <w:rPr>
          <w:rFonts w:cstheme="minorHAnsi" w:hint="eastAsia"/>
          <w:szCs w:val="24"/>
          <w:lang w:val="en-US" w:eastAsia="zh-CN"/>
        </w:rPr>
        <w:t>2</w:t>
      </w:r>
      <w:r>
        <w:rPr>
          <w:rFonts w:cstheme="minorHAnsi" w:hint="eastAsia"/>
          <w:szCs w:val="24"/>
          <w:lang w:val="en-US" w:eastAsia="zh-CN"/>
        </w:rPr>
        <w:t>：</w:t>
      </w:r>
      <w:r w:rsidR="00412E7A" w:rsidRPr="00F27100">
        <w:rPr>
          <w:rFonts w:cs="Microsoft YaHei" w:hint="eastAsia"/>
          <w:szCs w:val="24"/>
          <w:lang w:val="en-US" w:eastAsia="zh-CN"/>
        </w:rPr>
        <w:t>翻修</w:t>
      </w:r>
      <w:r w:rsidRPr="00F27100">
        <w:rPr>
          <w:rFonts w:cs="Microsoft YaHei" w:hint="eastAsia"/>
          <w:szCs w:val="24"/>
          <w:lang w:val="en-US" w:eastAsia="zh-CN"/>
        </w:rPr>
        <w:t>总部</w:t>
      </w:r>
      <w:r>
        <w:rPr>
          <w:rFonts w:cs="Microsoft YaHei" w:hint="eastAsia"/>
          <w:szCs w:val="24"/>
          <w:lang w:val="en-US" w:eastAsia="zh-CN"/>
        </w:rPr>
        <w:t>办公</w:t>
      </w:r>
      <w:r w:rsidRPr="00F27100">
        <w:rPr>
          <w:rFonts w:cs="Microsoft YaHei" w:hint="eastAsia"/>
          <w:szCs w:val="24"/>
          <w:lang w:val="en-US" w:eastAsia="zh-CN"/>
        </w:rPr>
        <w:t>楼，备选方案</w:t>
      </w:r>
      <w:r w:rsidRPr="00F27100">
        <w:rPr>
          <w:rFonts w:cstheme="minorHAnsi" w:hint="eastAsia"/>
          <w:szCs w:val="24"/>
          <w:lang w:val="en-US" w:eastAsia="zh-CN"/>
        </w:rPr>
        <w:t>3</w:t>
      </w:r>
      <w:r>
        <w:rPr>
          <w:rFonts w:cstheme="minorHAnsi" w:hint="eastAsia"/>
          <w:szCs w:val="24"/>
          <w:lang w:val="en-US" w:eastAsia="zh-CN"/>
        </w:rPr>
        <w:t>：</w:t>
      </w:r>
      <w:r w:rsidRPr="00F27100">
        <w:rPr>
          <w:rFonts w:cs="Microsoft YaHei" w:hint="eastAsia"/>
          <w:szCs w:val="24"/>
          <w:lang w:val="en-US" w:eastAsia="zh-CN"/>
        </w:rPr>
        <w:t>总部搬迁，备选方案</w:t>
      </w:r>
      <w:r w:rsidRPr="00F27100">
        <w:rPr>
          <w:rFonts w:cstheme="minorHAnsi" w:hint="eastAsia"/>
          <w:szCs w:val="24"/>
          <w:lang w:val="en-US" w:eastAsia="zh-CN"/>
        </w:rPr>
        <w:t>4</w:t>
      </w:r>
      <w:r>
        <w:rPr>
          <w:rFonts w:cstheme="minorHAnsi" w:hint="eastAsia"/>
          <w:szCs w:val="24"/>
          <w:lang w:val="en-US" w:eastAsia="zh-CN"/>
        </w:rPr>
        <w:t>：</w:t>
      </w:r>
      <w:r w:rsidRPr="00F27100">
        <w:rPr>
          <w:rFonts w:cs="Microsoft YaHei" w:hint="eastAsia"/>
          <w:szCs w:val="24"/>
          <w:lang w:val="en-US" w:eastAsia="zh-CN"/>
        </w:rPr>
        <w:t>租用办公室</w:t>
      </w:r>
      <w:r>
        <w:rPr>
          <w:rFonts w:cstheme="minorHAnsi" w:hint="eastAsia"/>
          <w:szCs w:val="24"/>
          <w:lang w:val="en-US" w:eastAsia="zh-CN"/>
        </w:rPr>
        <w:t>）</w:t>
      </w:r>
      <w:r w:rsidRPr="00F27100">
        <w:rPr>
          <w:rFonts w:cs="Microsoft YaHei" w:hint="eastAsia"/>
          <w:szCs w:val="24"/>
          <w:lang w:val="en-US" w:eastAsia="zh-CN"/>
        </w:rPr>
        <w:t>。</w:t>
      </w:r>
      <w:r w:rsidRPr="00F27100">
        <w:rPr>
          <w:rFonts w:cstheme="minorHAnsi" w:hint="eastAsia"/>
          <w:szCs w:val="24"/>
          <w:lang w:val="en-US" w:eastAsia="zh-CN"/>
        </w:rPr>
        <w:t>CWG-HQP</w:t>
      </w:r>
      <w:r w:rsidRPr="00F27100">
        <w:rPr>
          <w:rFonts w:cs="Microsoft YaHei" w:hint="eastAsia"/>
          <w:szCs w:val="24"/>
          <w:lang w:val="en-US" w:eastAsia="zh-CN"/>
        </w:rPr>
        <w:t>向理事会</w:t>
      </w:r>
      <w:r w:rsidRPr="00F27100">
        <w:rPr>
          <w:rFonts w:cstheme="minorHAnsi" w:hint="eastAsia"/>
          <w:szCs w:val="24"/>
          <w:lang w:val="en-US" w:eastAsia="zh-CN"/>
        </w:rPr>
        <w:t>2016</w:t>
      </w:r>
      <w:r w:rsidRPr="00F27100">
        <w:rPr>
          <w:rFonts w:cs="Microsoft YaHei" w:hint="eastAsia"/>
          <w:szCs w:val="24"/>
          <w:lang w:val="en-US" w:eastAsia="zh-CN"/>
        </w:rPr>
        <w:t>年</w:t>
      </w:r>
      <w:r>
        <w:rPr>
          <w:rFonts w:cs="Microsoft YaHei" w:hint="eastAsia"/>
          <w:szCs w:val="24"/>
          <w:lang w:val="en-US" w:eastAsia="zh-CN"/>
        </w:rPr>
        <w:t>例</w:t>
      </w:r>
      <w:r w:rsidRPr="00F27100">
        <w:rPr>
          <w:rFonts w:cs="Microsoft YaHei" w:hint="eastAsia"/>
          <w:szCs w:val="24"/>
          <w:lang w:val="en-US" w:eastAsia="zh-CN"/>
        </w:rPr>
        <w:t>会提出的建议是</w:t>
      </w:r>
      <w:r w:rsidR="00412E7A">
        <w:rPr>
          <w:rFonts w:cs="Microsoft YaHei" w:hint="eastAsia"/>
          <w:szCs w:val="24"/>
          <w:lang w:val="en-US" w:eastAsia="zh-CN"/>
        </w:rPr>
        <w:t>取代</w:t>
      </w:r>
      <w:r w:rsidR="008A53AF" w:rsidRPr="00F27100">
        <w:rPr>
          <w:rFonts w:cstheme="minorHAnsi"/>
          <w:szCs w:val="24"/>
          <w:lang w:val="en-US" w:eastAsia="zh-CN"/>
        </w:rPr>
        <w:t>Varembé</w:t>
      </w:r>
      <w:r w:rsidR="008A53AF">
        <w:rPr>
          <w:rFonts w:cs="Microsoft YaHei" w:hint="eastAsia"/>
          <w:szCs w:val="24"/>
          <w:lang w:val="en-US" w:eastAsia="zh-CN"/>
        </w:rPr>
        <w:t>办公</w:t>
      </w:r>
      <w:r w:rsidRPr="00F27100">
        <w:rPr>
          <w:rFonts w:cs="Microsoft YaHei" w:hint="eastAsia"/>
          <w:szCs w:val="24"/>
          <w:lang w:val="en-US" w:eastAsia="zh-CN"/>
        </w:rPr>
        <w:t>楼。</w:t>
      </w:r>
      <w:r w:rsidR="008A53AF">
        <w:rPr>
          <w:rFonts w:cstheme="minorHAnsi" w:hint="eastAsia"/>
          <w:szCs w:val="24"/>
          <w:lang w:val="en-US" w:eastAsia="zh-CN"/>
        </w:rPr>
        <w:t>（</w:t>
      </w:r>
      <w:hyperlink r:id="rId21" w:history="1">
        <w:r w:rsidRPr="008A53AF">
          <w:rPr>
            <w:rStyle w:val="Hyperlink"/>
            <w:rFonts w:cstheme="minorHAnsi" w:hint="eastAsia"/>
            <w:szCs w:val="24"/>
            <w:lang w:val="en-US" w:eastAsia="zh-CN"/>
          </w:rPr>
          <w:t>C16/7</w:t>
        </w:r>
        <w:r w:rsidRPr="008A53AF">
          <w:rPr>
            <w:rStyle w:val="Hyperlink"/>
            <w:rFonts w:cs="Microsoft YaHei" w:hint="eastAsia"/>
            <w:szCs w:val="24"/>
            <w:lang w:val="en-US" w:eastAsia="zh-CN"/>
          </w:rPr>
          <w:t>号文件</w:t>
        </w:r>
      </w:hyperlink>
      <w:r w:rsidR="008A53AF">
        <w:rPr>
          <w:rFonts w:cstheme="minorHAnsi" w:hint="eastAsia"/>
          <w:szCs w:val="24"/>
          <w:lang w:val="en-US" w:eastAsia="zh-CN"/>
        </w:rPr>
        <w:t>）</w:t>
      </w:r>
      <w:r w:rsidRPr="00F27100">
        <w:rPr>
          <w:rFonts w:cs="Microsoft YaHei" w:hint="eastAsia"/>
          <w:szCs w:val="24"/>
          <w:lang w:val="en-US" w:eastAsia="zh-CN"/>
        </w:rPr>
        <w:t>。</w:t>
      </w:r>
      <w:r w:rsidRPr="00F27100">
        <w:rPr>
          <w:rFonts w:cstheme="minorHAnsi" w:hint="eastAsia"/>
          <w:szCs w:val="24"/>
          <w:lang w:val="en-US" w:eastAsia="zh-CN"/>
        </w:rPr>
        <w:t>2016</w:t>
      </w:r>
      <w:r w:rsidRPr="00F27100">
        <w:rPr>
          <w:rFonts w:cs="Microsoft YaHei" w:hint="eastAsia"/>
          <w:szCs w:val="24"/>
          <w:lang w:val="en-US" w:eastAsia="zh-CN"/>
        </w:rPr>
        <w:t>年，理事会</w:t>
      </w:r>
      <w:r w:rsidR="008A53AF">
        <w:rPr>
          <w:rFonts w:cs="Microsoft YaHei" w:hint="eastAsia"/>
          <w:szCs w:val="24"/>
          <w:lang w:val="en-US" w:eastAsia="zh-CN"/>
        </w:rPr>
        <w:t>例</w:t>
      </w:r>
      <w:r w:rsidRPr="00F27100">
        <w:rPr>
          <w:rFonts w:cs="Microsoft YaHei" w:hint="eastAsia"/>
          <w:szCs w:val="24"/>
          <w:lang w:val="en-US" w:eastAsia="zh-CN"/>
        </w:rPr>
        <w:t>会接受了</w:t>
      </w:r>
      <w:r w:rsidRPr="00F27100">
        <w:rPr>
          <w:rFonts w:cstheme="minorHAnsi" w:hint="eastAsia"/>
          <w:szCs w:val="24"/>
          <w:lang w:val="en-US" w:eastAsia="zh-CN"/>
        </w:rPr>
        <w:t>CWG-HQP</w:t>
      </w:r>
      <w:r w:rsidRPr="00F27100">
        <w:rPr>
          <w:rFonts w:cs="Microsoft YaHei" w:hint="eastAsia"/>
          <w:szCs w:val="24"/>
          <w:lang w:val="en-US" w:eastAsia="zh-CN"/>
        </w:rPr>
        <w:t>的建议，并批准了记录其决定的理事会</w:t>
      </w:r>
      <w:hyperlink r:id="rId22" w:history="1">
        <w:r w:rsidRPr="008A53AF">
          <w:rPr>
            <w:rStyle w:val="Hyperlink"/>
            <w:rFonts w:cs="Microsoft YaHei" w:hint="eastAsia"/>
            <w:szCs w:val="24"/>
            <w:lang w:val="en-US" w:eastAsia="zh-CN"/>
          </w:rPr>
          <w:t>第</w:t>
        </w:r>
        <w:r w:rsidRPr="008A53AF">
          <w:rPr>
            <w:rStyle w:val="Hyperlink"/>
            <w:rFonts w:cstheme="minorHAnsi" w:hint="eastAsia"/>
            <w:szCs w:val="24"/>
            <w:lang w:val="en-US" w:eastAsia="zh-CN"/>
          </w:rPr>
          <w:t>588</w:t>
        </w:r>
        <w:r w:rsidRPr="008A53AF">
          <w:rPr>
            <w:rStyle w:val="Hyperlink"/>
            <w:rFonts w:cs="Microsoft YaHei" w:hint="eastAsia"/>
            <w:szCs w:val="24"/>
            <w:lang w:val="en-US" w:eastAsia="zh-CN"/>
          </w:rPr>
          <w:t>号决定</w:t>
        </w:r>
      </w:hyperlink>
      <w:r w:rsidRPr="00F27100">
        <w:rPr>
          <w:rFonts w:cs="Microsoft YaHei" w:hint="eastAsia"/>
          <w:szCs w:val="24"/>
          <w:lang w:val="en-US" w:eastAsia="zh-CN"/>
        </w:rPr>
        <w:t>，即以新建</w:t>
      </w:r>
      <w:r w:rsidR="008A53AF">
        <w:rPr>
          <w:rFonts w:cs="Microsoft YaHei" w:hint="eastAsia"/>
          <w:szCs w:val="24"/>
          <w:lang w:val="en-US" w:eastAsia="zh-CN"/>
        </w:rPr>
        <w:t>办公楼</w:t>
      </w:r>
      <w:r w:rsidRPr="00F27100">
        <w:rPr>
          <w:rFonts w:cs="Microsoft YaHei" w:hint="eastAsia"/>
          <w:szCs w:val="24"/>
          <w:lang w:val="en-US" w:eastAsia="zh-CN"/>
        </w:rPr>
        <w:t>取代</w:t>
      </w:r>
      <w:r w:rsidR="008A53AF" w:rsidRPr="00F27100">
        <w:rPr>
          <w:rFonts w:cstheme="minorHAnsi"/>
          <w:szCs w:val="24"/>
          <w:lang w:val="en-US" w:eastAsia="zh-CN"/>
        </w:rPr>
        <w:t>Varembé</w:t>
      </w:r>
      <w:r w:rsidR="008A53AF">
        <w:rPr>
          <w:rFonts w:cstheme="minorHAnsi" w:hint="eastAsia"/>
          <w:szCs w:val="24"/>
          <w:lang w:val="en-US" w:eastAsia="zh-CN"/>
        </w:rPr>
        <w:t>办公</w:t>
      </w:r>
      <w:r w:rsidRPr="00F27100">
        <w:rPr>
          <w:rFonts w:cs="Microsoft YaHei" w:hint="eastAsia"/>
          <w:szCs w:val="24"/>
          <w:lang w:val="en-US" w:eastAsia="zh-CN"/>
        </w:rPr>
        <w:t>楼。</w:t>
      </w:r>
    </w:p>
    <w:p w14:paraId="4C55C4ED" w14:textId="364F7A9F" w:rsidR="000F5FF0" w:rsidRPr="00F27100" w:rsidRDefault="008A53AF" w:rsidP="006C04A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firstLineChars="200" w:firstLine="480"/>
        <w:jc w:val="both"/>
        <w:textAlignment w:val="auto"/>
        <w:rPr>
          <w:rFonts w:cstheme="minorHAnsi"/>
          <w:color w:val="000000"/>
          <w:szCs w:val="24"/>
          <w:lang w:val="en-US" w:eastAsia="zh-CN"/>
        </w:rPr>
      </w:pPr>
      <w:r w:rsidRPr="008A53AF">
        <w:rPr>
          <w:rFonts w:cstheme="minorHAnsi" w:hint="eastAsia"/>
          <w:color w:val="000000"/>
          <w:szCs w:val="24"/>
          <w:lang w:val="en-US" w:eastAsia="zh-CN"/>
        </w:rPr>
        <w:t>理事会</w:t>
      </w:r>
      <w:r w:rsidRPr="008A53AF">
        <w:rPr>
          <w:rFonts w:cstheme="minorHAnsi" w:hint="eastAsia"/>
          <w:color w:val="000000"/>
          <w:szCs w:val="24"/>
          <w:lang w:val="en-US" w:eastAsia="zh-CN"/>
        </w:rPr>
        <w:t>2019</w:t>
      </w:r>
      <w:r w:rsidRPr="008A53AF">
        <w:rPr>
          <w:rFonts w:cstheme="minorHAnsi" w:hint="eastAsia"/>
          <w:color w:val="000000"/>
          <w:szCs w:val="24"/>
          <w:lang w:val="en-US" w:eastAsia="zh-CN"/>
        </w:rPr>
        <w:t>年</w:t>
      </w:r>
      <w:r>
        <w:rPr>
          <w:rFonts w:cstheme="minorHAnsi" w:hint="eastAsia"/>
          <w:color w:val="000000"/>
          <w:szCs w:val="24"/>
          <w:lang w:val="en-US" w:eastAsia="zh-CN"/>
        </w:rPr>
        <w:t>会议</w:t>
      </w:r>
      <w:r w:rsidRPr="008A53AF">
        <w:rPr>
          <w:rFonts w:cstheme="minorHAnsi" w:hint="eastAsia"/>
          <w:color w:val="000000"/>
          <w:szCs w:val="24"/>
          <w:lang w:val="en-US" w:eastAsia="zh-CN"/>
        </w:rPr>
        <w:t>及其</w:t>
      </w:r>
      <w:r>
        <w:rPr>
          <w:rFonts w:cstheme="minorHAnsi" w:hint="eastAsia"/>
          <w:color w:val="000000"/>
          <w:szCs w:val="24"/>
          <w:lang w:val="en-US" w:eastAsia="zh-CN"/>
        </w:rPr>
        <w:t>增开</w:t>
      </w:r>
      <w:r w:rsidRPr="008A53AF">
        <w:rPr>
          <w:rFonts w:cstheme="minorHAnsi" w:hint="eastAsia"/>
          <w:color w:val="000000"/>
          <w:szCs w:val="24"/>
          <w:lang w:val="en-US" w:eastAsia="zh-CN"/>
        </w:rPr>
        <w:t>会议详细讨论了秘书长关于</w:t>
      </w:r>
      <w:r>
        <w:rPr>
          <w:rFonts w:cstheme="minorHAnsi" w:hint="eastAsia"/>
          <w:color w:val="000000"/>
          <w:szCs w:val="24"/>
          <w:lang w:val="en-US" w:eastAsia="zh-CN"/>
        </w:rPr>
        <w:t>国际电联</w:t>
      </w:r>
      <w:r w:rsidRPr="008A53AF">
        <w:rPr>
          <w:rFonts w:cstheme="minorHAnsi" w:hint="eastAsia"/>
          <w:color w:val="000000"/>
          <w:szCs w:val="24"/>
          <w:lang w:val="en-US" w:eastAsia="zh-CN"/>
        </w:rPr>
        <w:t>总部</w:t>
      </w:r>
      <w:r>
        <w:rPr>
          <w:rFonts w:cstheme="minorHAnsi" w:hint="eastAsia"/>
          <w:color w:val="000000"/>
          <w:szCs w:val="24"/>
          <w:lang w:val="en-US" w:eastAsia="zh-CN"/>
        </w:rPr>
        <w:t>办公场所</w:t>
      </w:r>
      <w:r w:rsidRPr="008A53AF">
        <w:rPr>
          <w:rFonts w:cstheme="minorHAnsi" w:hint="eastAsia"/>
          <w:color w:val="000000"/>
          <w:szCs w:val="24"/>
          <w:lang w:val="en-US" w:eastAsia="zh-CN"/>
        </w:rPr>
        <w:t>项目进展情况的报告，理事会同意继续该项目，并批准了</w:t>
      </w:r>
      <w:r w:rsidR="00412E7A">
        <w:rPr>
          <w:rFonts w:cstheme="minorHAnsi" w:hint="eastAsia"/>
          <w:color w:val="000000"/>
          <w:szCs w:val="24"/>
          <w:lang w:val="en-US" w:eastAsia="zh-CN"/>
        </w:rPr>
        <w:t>分配</w:t>
      </w:r>
      <w:r w:rsidRPr="008A53AF">
        <w:rPr>
          <w:rFonts w:cstheme="minorHAnsi" w:hint="eastAsia"/>
          <w:color w:val="000000"/>
          <w:szCs w:val="24"/>
          <w:lang w:val="en-US" w:eastAsia="zh-CN"/>
        </w:rPr>
        <w:t>的预算。</w:t>
      </w:r>
      <w:r>
        <w:rPr>
          <w:rFonts w:cstheme="minorHAnsi" w:hint="eastAsia"/>
          <w:color w:val="000000"/>
          <w:szCs w:val="24"/>
          <w:lang w:val="en-US" w:eastAsia="zh-CN"/>
        </w:rPr>
        <w:t>（</w:t>
      </w:r>
      <w:hyperlink r:id="rId23" w:history="1">
        <w:r>
          <w:rPr>
            <w:rFonts w:cstheme="minorHAnsi"/>
            <w:color w:val="0000FF"/>
            <w:szCs w:val="24"/>
            <w:u w:val="single"/>
            <w:lang w:val="en-US" w:eastAsia="zh-CN"/>
          </w:rPr>
          <w:t>C19-ADD/2</w:t>
        </w:r>
        <w:r>
          <w:rPr>
            <w:rFonts w:cstheme="minorHAnsi"/>
            <w:color w:val="0000FF"/>
            <w:szCs w:val="24"/>
            <w:u w:val="single"/>
            <w:lang w:val="en-US" w:eastAsia="zh-CN"/>
          </w:rPr>
          <w:t>号文件</w:t>
        </w:r>
      </w:hyperlink>
      <w:r>
        <w:rPr>
          <w:rFonts w:cstheme="minorHAnsi" w:hint="eastAsia"/>
          <w:color w:val="000000"/>
          <w:szCs w:val="24"/>
          <w:lang w:val="en-US" w:eastAsia="zh-CN"/>
        </w:rPr>
        <w:t>）。</w:t>
      </w:r>
    </w:p>
    <w:p w14:paraId="11708EDE" w14:textId="7725480F" w:rsidR="000F5FF0" w:rsidRPr="00F27100" w:rsidRDefault="008A53AF" w:rsidP="006C04A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firstLineChars="200" w:firstLine="480"/>
        <w:jc w:val="both"/>
        <w:textAlignment w:val="auto"/>
        <w:rPr>
          <w:rFonts w:cstheme="minorHAnsi"/>
          <w:szCs w:val="24"/>
          <w:lang w:val="en-US" w:eastAsia="zh-CN"/>
        </w:rPr>
      </w:pPr>
      <w:r w:rsidRPr="008A53AF">
        <w:rPr>
          <w:rFonts w:cstheme="minorHAnsi" w:hint="eastAsia"/>
          <w:szCs w:val="24"/>
          <w:lang w:val="en-US" w:eastAsia="zh-CN"/>
        </w:rPr>
        <w:t>在布加勒斯特举</w:t>
      </w:r>
      <w:r w:rsidR="00412E7A">
        <w:rPr>
          <w:rFonts w:cstheme="minorHAnsi" w:hint="eastAsia"/>
          <w:szCs w:val="24"/>
          <w:lang w:val="en-US" w:eastAsia="zh-CN"/>
        </w:rPr>
        <w:t>办</w:t>
      </w:r>
      <w:r w:rsidRPr="008A53AF">
        <w:rPr>
          <w:rFonts w:cstheme="minorHAnsi" w:hint="eastAsia"/>
          <w:szCs w:val="24"/>
          <w:lang w:val="en-US" w:eastAsia="zh-CN"/>
        </w:rPr>
        <w:t>的</w:t>
      </w:r>
      <w:r w:rsidRPr="008A53AF">
        <w:rPr>
          <w:rFonts w:cstheme="minorHAnsi" w:hint="eastAsia"/>
          <w:szCs w:val="24"/>
          <w:lang w:val="en-US" w:eastAsia="zh-CN"/>
        </w:rPr>
        <w:t>2022</w:t>
      </w:r>
      <w:r w:rsidRPr="008A53AF">
        <w:rPr>
          <w:rFonts w:cstheme="minorHAnsi" w:hint="eastAsia"/>
          <w:szCs w:val="24"/>
          <w:lang w:val="en-US" w:eastAsia="zh-CN"/>
        </w:rPr>
        <w:t>年全权代表</w:t>
      </w:r>
      <w:r>
        <w:rPr>
          <w:rFonts w:cstheme="minorHAnsi" w:hint="eastAsia"/>
          <w:szCs w:val="24"/>
          <w:lang w:val="en-US" w:eastAsia="zh-CN"/>
        </w:rPr>
        <w:t>大</w:t>
      </w:r>
      <w:r w:rsidRPr="008A53AF">
        <w:rPr>
          <w:rFonts w:cstheme="minorHAnsi" w:hint="eastAsia"/>
          <w:szCs w:val="24"/>
          <w:lang w:val="en-US" w:eastAsia="zh-CN"/>
        </w:rPr>
        <w:t>会期间</w:t>
      </w:r>
      <w:r>
        <w:rPr>
          <w:rFonts w:cstheme="minorHAnsi" w:hint="eastAsia"/>
          <w:szCs w:val="24"/>
          <w:lang w:val="en-US" w:eastAsia="zh-CN"/>
        </w:rPr>
        <w:t>，</w:t>
      </w:r>
      <w:r w:rsidRPr="008A53AF">
        <w:rPr>
          <w:rFonts w:cstheme="minorHAnsi" w:hint="eastAsia"/>
          <w:szCs w:val="24"/>
          <w:lang w:val="en-US" w:eastAsia="zh-CN"/>
        </w:rPr>
        <w:t>成员国继续讨论</w:t>
      </w:r>
      <w:r>
        <w:rPr>
          <w:rFonts w:cstheme="minorHAnsi" w:hint="eastAsia"/>
          <w:szCs w:val="24"/>
          <w:lang w:val="en-US" w:eastAsia="zh-CN"/>
        </w:rPr>
        <w:t>了</w:t>
      </w:r>
      <w:r w:rsidRPr="008A53AF">
        <w:rPr>
          <w:rFonts w:cstheme="minorHAnsi" w:hint="eastAsia"/>
          <w:szCs w:val="24"/>
          <w:lang w:val="en-US" w:eastAsia="zh-CN"/>
        </w:rPr>
        <w:t>与</w:t>
      </w:r>
      <w:r>
        <w:rPr>
          <w:rFonts w:cstheme="minorHAnsi" w:hint="eastAsia"/>
          <w:szCs w:val="24"/>
          <w:lang w:val="en-US" w:eastAsia="zh-CN"/>
        </w:rPr>
        <w:t>办公</w:t>
      </w:r>
      <w:r w:rsidRPr="008A53AF">
        <w:rPr>
          <w:rFonts w:cstheme="minorHAnsi" w:hint="eastAsia"/>
          <w:szCs w:val="24"/>
          <w:lang w:val="en-US" w:eastAsia="zh-CN"/>
        </w:rPr>
        <w:t>楼有关的</w:t>
      </w:r>
      <w:r>
        <w:rPr>
          <w:rFonts w:cstheme="minorHAnsi" w:hint="eastAsia"/>
          <w:szCs w:val="24"/>
          <w:lang w:val="en-US" w:eastAsia="zh-CN"/>
        </w:rPr>
        <w:t>事宜</w:t>
      </w:r>
      <w:r w:rsidRPr="008A53AF">
        <w:rPr>
          <w:rFonts w:cstheme="minorHAnsi" w:hint="eastAsia"/>
          <w:szCs w:val="24"/>
          <w:lang w:val="en-US" w:eastAsia="zh-CN"/>
        </w:rPr>
        <w:t>，并根据</w:t>
      </w:r>
      <w:hyperlink r:id="rId24" w:history="1">
        <w:r w:rsidRPr="008A53AF">
          <w:rPr>
            <w:rStyle w:val="Hyperlink"/>
            <w:rFonts w:cstheme="minorHAnsi" w:hint="eastAsia"/>
            <w:szCs w:val="24"/>
            <w:lang w:val="en-US" w:eastAsia="zh-CN"/>
          </w:rPr>
          <w:t>第</w:t>
        </w:r>
        <w:r w:rsidRPr="008A53AF">
          <w:rPr>
            <w:rStyle w:val="Hyperlink"/>
            <w:rFonts w:cstheme="minorHAnsi" w:hint="eastAsia"/>
            <w:szCs w:val="24"/>
            <w:lang w:val="en-US" w:eastAsia="zh-CN"/>
          </w:rPr>
          <w:t>212</w:t>
        </w:r>
        <w:r w:rsidRPr="008A53AF">
          <w:rPr>
            <w:rStyle w:val="Hyperlink"/>
            <w:rFonts w:cstheme="minorHAnsi" w:hint="eastAsia"/>
            <w:szCs w:val="24"/>
            <w:lang w:val="en-US" w:eastAsia="zh-CN"/>
          </w:rPr>
          <w:t>号决议（</w:t>
        </w:r>
        <w:r w:rsidRPr="008A53AF">
          <w:rPr>
            <w:rStyle w:val="Hyperlink"/>
            <w:rFonts w:cstheme="minorHAnsi" w:hint="eastAsia"/>
            <w:szCs w:val="24"/>
            <w:lang w:val="en-US" w:eastAsia="zh-CN"/>
          </w:rPr>
          <w:t>2022</w:t>
        </w:r>
        <w:r w:rsidRPr="008A53AF">
          <w:rPr>
            <w:rStyle w:val="Hyperlink"/>
            <w:rFonts w:cstheme="minorHAnsi" w:hint="eastAsia"/>
            <w:szCs w:val="24"/>
            <w:lang w:val="en-US" w:eastAsia="zh-CN"/>
          </w:rPr>
          <w:t>年，布加勒斯特，修订版）</w:t>
        </w:r>
      </w:hyperlink>
      <w:r w:rsidRPr="008A53AF">
        <w:rPr>
          <w:rFonts w:cstheme="minorHAnsi" w:hint="eastAsia"/>
          <w:szCs w:val="24"/>
          <w:lang w:val="en-US" w:eastAsia="zh-CN"/>
        </w:rPr>
        <w:t>同意，必须建造一座新的总部</w:t>
      </w:r>
      <w:r>
        <w:rPr>
          <w:rFonts w:cstheme="minorHAnsi" w:hint="eastAsia"/>
          <w:szCs w:val="24"/>
          <w:lang w:val="en-US" w:eastAsia="zh-CN"/>
        </w:rPr>
        <w:t>办公</w:t>
      </w:r>
      <w:r w:rsidRPr="008A53AF">
        <w:rPr>
          <w:rFonts w:cstheme="minorHAnsi" w:hint="eastAsia"/>
          <w:szCs w:val="24"/>
          <w:lang w:val="en-US" w:eastAsia="zh-CN"/>
        </w:rPr>
        <w:t>楼，以便为</w:t>
      </w:r>
      <w:r>
        <w:rPr>
          <w:rFonts w:cstheme="minorHAnsi" w:hint="eastAsia"/>
          <w:szCs w:val="24"/>
          <w:lang w:val="en-US" w:eastAsia="zh-CN"/>
        </w:rPr>
        <w:t>国际电联</w:t>
      </w:r>
      <w:r w:rsidRPr="008A53AF">
        <w:rPr>
          <w:rFonts w:cstheme="minorHAnsi" w:hint="eastAsia"/>
          <w:szCs w:val="24"/>
          <w:lang w:val="en-US" w:eastAsia="zh-CN"/>
        </w:rPr>
        <w:t>提供满足其要求所需的空间和设施。</w:t>
      </w:r>
    </w:p>
    <w:p w14:paraId="26259B2A" w14:textId="4F6774AD" w:rsidR="000F5FF0" w:rsidRPr="00F27100" w:rsidRDefault="00E67DA2" w:rsidP="000F5FF0">
      <w:pPr>
        <w:numPr>
          <w:ilvl w:val="0"/>
          <w:numId w:val="1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ind w:left="567" w:hanging="567"/>
        <w:textAlignment w:val="auto"/>
        <w:rPr>
          <w:rFonts w:cs="Calibri"/>
          <w:szCs w:val="24"/>
          <w:lang w:val="en-US"/>
        </w:rPr>
      </w:pPr>
      <w:r w:rsidRPr="00F27100">
        <w:rPr>
          <w:rFonts w:cs="SimSun" w:hint="eastAsia"/>
          <w:b/>
          <w:bCs/>
          <w:szCs w:val="24"/>
          <w:lang w:val="en-US" w:eastAsia="zh-CN"/>
        </w:rPr>
        <w:t>讨论</w:t>
      </w:r>
    </w:p>
    <w:p w14:paraId="0BBE5CCC" w14:textId="36068B3B" w:rsidR="000F5FF0" w:rsidRPr="00F27100" w:rsidRDefault="008A53AF" w:rsidP="006C04A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firstLineChars="200" w:firstLine="480"/>
        <w:jc w:val="both"/>
        <w:textAlignment w:val="auto"/>
        <w:rPr>
          <w:rFonts w:cstheme="minorHAnsi"/>
          <w:b/>
          <w:bCs/>
          <w:szCs w:val="24"/>
          <w:lang w:val="en-US" w:eastAsia="zh-CN"/>
        </w:rPr>
      </w:pPr>
      <w:r>
        <w:rPr>
          <w:rFonts w:cstheme="minorHAnsi" w:hint="eastAsia"/>
          <w:szCs w:val="24"/>
          <w:lang w:val="en-US" w:eastAsia="zh-CN"/>
        </w:rPr>
        <w:t>考虑到上述提到的内容：</w:t>
      </w:r>
    </w:p>
    <w:p w14:paraId="20FABCFA" w14:textId="092D24E7" w:rsidR="000F5FF0" w:rsidRPr="00F27100" w:rsidRDefault="000F5FF0" w:rsidP="000F5FF0">
      <w:pPr>
        <w:numPr>
          <w:ilvl w:val="0"/>
          <w:numId w:val="1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1134" w:hanging="567"/>
        <w:jc w:val="both"/>
        <w:textAlignment w:val="auto"/>
        <w:rPr>
          <w:rFonts w:cstheme="minorHAnsi"/>
          <w:szCs w:val="24"/>
          <w:lang w:val="en-US" w:eastAsia="zh-CN"/>
        </w:rPr>
      </w:pPr>
      <w:r w:rsidRPr="00F27100">
        <w:rPr>
          <w:rFonts w:cstheme="minorHAnsi"/>
          <w:szCs w:val="24"/>
          <w:lang w:val="en-US" w:eastAsia="zh-CN"/>
        </w:rPr>
        <w:t>Varembé</w:t>
      </w:r>
      <w:r w:rsidR="008A53AF">
        <w:rPr>
          <w:rFonts w:cstheme="minorHAnsi" w:hint="eastAsia"/>
          <w:szCs w:val="24"/>
          <w:lang w:val="en-US" w:eastAsia="zh-CN"/>
        </w:rPr>
        <w:t>办公</w:t>
      </w:r>
      <w:r w:rsidR="008A53AF" w:rsidRPr="008A53AF">
        <w:rPr>
          <w:rFonts w:cstheme="minorHAnsi" w:hint="eastAsia"/>
          <w:szCs w:val="24"/>
          <w:lang w:val="en-US" w:eastAsia="zh-CN"/>
        </w:rPr>
        <w:t>楼已有</w:t>
      </w:r>
      <w:r w:rsidR="008A53AF" w:rsidRPr="008A53AF">
        <w:rPr>
          <w:rFonts w:cstheme="minorHAnsi" w:hint="eastAsia"/>
          <w:szCs w:val="24"/>
          <w:lang w:val="en-US" w:eastAsia="zh-CN"/>
        </w:rPr>
        <w:t>60</w:t>
      </w:r>
      <w:r w:rsidR="008A53AF" w:rsidRPr="008A53AF">
        <w:rPr>
          <w:rFonts w:cstheme="minorHAnsi" w:hint="eastAsia"/>
          <w:szCs w:val="24"/>
          <w:lang w:val="en-US" w:eastAsia="zh-CN"/>
        </w:rPr>
        <w:t>多年的历史，除了运营和维护成本高之外，也不符合当前的安全和标准。新</w:t>
      </w:r>
      <w:r w:rsidR="00B73D07">
        <w:rPr>
          <w:rFonts w:cstheme="minorHAnsi" w:hint="eastAsia"/>
          <w:szCs w:val="24"/>
          <w:lang w:val="en-US" w:eastAsia="zh-CN"/>
        </w:rPr>
        <w:t>办公楼</w:t>
      </w:r>
      <w:r w:rsidR="008A53AF" w:rsidRPr="008A53AF">
        <w:rPr>
          <w:rFonts w:cstheme="minorHAnsi" w:hint="eastAsia"/>
          <w:szCs w:val="24"/>
          <w:lang w:val="en-US" w:eastAsia="zh-CN"/>
        </w:rPr>
        <w:t>将被设计成可持续、灵活和安全的</w:t>
      </w:r>
      <w:r w:rsidR="00B73D07">
        <w:rPr>
          <w:rFonts w:cstheme="minorHAnsi" w:hint="eastAsia"/>
          <w:szCs w:val="24"/>
          <w:lang w:val="en-US" w:eastAsia="zh-CN"/>
        </w:rPr>
        <w:t>办公楼</w:t>
      </w:r>
      <w:r w:rsidR="008A53AF" w:rsidRPr="008A53AF">
        <w:rPr>
          <w:rFonts w:cstheme="minorHAnsi" w:hint="eastAsia"/>
          <w:szCs w:val="24"/>
          <w:lang w:val="en-US" w:eastAsia="zh-CN"/>
        </w:rPr>
        <w:t>。它还将能够容纳国际电联不断增加的成员和工作人员，以及在国际电联总部举行的越来越多的会议和活动。</w:t>
      </w:r>
    </w:p>
    <w:p w14:paraId="4E308582" w14:textId="23ED585C" w:rsidR="000F5FF0" w:rsidRPr="00F27100" w:rsidRDefault="00B73D07" w:rsidP="000F5FF0">
      <w:pPr>
        <w:numPr>
          <w:ilvl w:val="0"/>
          <w:numId w:val="1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1134" w:hanging="567"/>
        <w:jc w:val="both"/>
        <w:textAlignment w:val="auto"/>
        <w:rPr>
          <w:rFonts w:cstheme="minorHAnsi"/>
          <w:szCs w:val="24"/>
          <w:lang w:val="en-US" w:eastAsia="zh-CN"/>
        </w:rPr>
      </w:pPr>
      <w:r w:rsidRPr="00B73D07">
        <w:rPr>
          <w:rFonts w:cstheme="minorHAnsi" w:hint="eastAsia"/>
          <w:szCs w:val="24"/>
          <w:lang w:val="en-US" w:eastAsia="zh-CN"/>
        </w:rPr>
        <w:t>如果项目被取消，赞助和捐赠必须立即偿还，</w:t>
      </w:r>
      <w:r>
        <w:rPr>
          <w:rFonts w:cstheme="minorHAnsi" w:hint="eastAsia"/>
          <w:szCs w:val="24"/>
          <w:lang w:val="en-US" w:eastAsia="zh-CN"/>
        </w:rPr>
        <w:t>但</w:t>
      </w:r>
      <w:r w:rsidR="00412E7A">
        <w:rPr>
          <w:rFonts w:cstheme="minorHAnsi" w:hint="eastAsia"/>
          <w:szCs w:val="24"/>
          <w:lang w:val="en-US" w:eastAsia="zh-CN"/>
        </w:rPr>
        <w:t>不能</w:t>
      </w:r>
      <w:r w:rsidRPr="00B73D07">
        <w:rPr>
          <w:rFonts w:cstheme="minorHAnsi" w:hint="eastAsia"/>
          <w:szCs w:val="24"/>
          <w:lang w:val="en-US" w:eastAsia="zh-CN"/>
        </w:rPr>
        <w:t>保证资金</w:t>
      </w:r>
      <w:r>
        <w:rPr>
          <w:rFonts w:cstheme="minorHAnsi" w:hint="eastAsia"/>
          <w:szCs w:val="24"/>
          <w:lang w:val="en-US" w:eastAsia="zh-CN"/>
        </w:rPr>
        <w:t>会</w:t>
      </w:r>
      <w:r w:rsidRPr="00B73D07">
        <w:rPr>
          <w:rFonts w:cstheme="minorHAnsi" w:hint="eastAsia"/>
          <w:szCs w:val="24"/>
          <w:lang w:val="en-US" w:eastAsia="zh-CN"/>
        </w:rPr>
        <w:t>被返还。总承包商的财务报价有效期至</w:t>
      </w:r>
      <w:r w:rsidRPr="00B73D07">
        <w:rPr>
          <w:rFonts w:cstheme="minorHAnsi" w:hint="eastAsia"/>
          <w:szCs w:val="24"/>
          <w:lang w:val="en-US" w:eastAsia="zh-CN"/>
        </w:rPr>
        <w:t>2023</w:t>
      </w:r>
      <w:r w:rsidRPr="00B73D07">
        <w:rPr>
          <w:rFonts w:cstheme="minorHAnsi" w:hint="eastAsia"/>
          <w:szCs w:val="24"/>
          <w:lang w:val="en-US" w:eastAsia="zh-CN"/>
        </w:rPr>
        <w:t>年底</w:t>
      </w:r>
      <w:r>
        <w:rPr>
          <w:rFonts w:cstheme="minorHAnsi" w:hint="eastAsia"/>
          <w:szCs w:val="24"/>
          <w:lang w:val="en-US" w:eastAsia="zh-CN"/>
        </w:rPr>
        <w:t>（</w:t>
      </w:r>
      <w:r w:rsidRPr="00B73D07">
        <w:rPr>
          <w:rFonts w:cstheme="minorHAnsi" w:hint="eastAsia"/>
          <w:szCs w:val="24"/>
          <w:lang w:val="en-US" w:eastAsia="zh-CN"/>
        </w:rPr>
        <w:t>如果国际电联在</w:t>
      </w:r>
      <w:r w:rsidRPr="00B73D07">
        <w:rPr>
          <w:rFonts w:cstheme="minorHAnsi" w:hint="eastAsia"/>
          <w:szCs w:val="24"/>
          <w:lang w:val="en-US" w:eastAsia="zh-CN"/>
        </w:rPr>
        <w:t>2023</w:t>
      </w:r>
      <w:r w:rsidRPr="00B73D07">
        <w:rPr>
          <w:rFonts w:cstheme="minorHAnsi" w:hint="eastAsia"/>
          <w:szCs w:val="24"/>
          <w:lang w:val="en-US" w:eastAsia="zh-CN"/>
        </w:rPr>
        <w:t>年底前没有与承包商签订合同，报价将</w:t>
      </w:r>
      <w:r>
        <w:rPr>
          <w:rFonts w:cstheme="minorHAnsi" w:hint="eastAsia"/>
          <w:szCs w:val="24"/>
          <w:lang w:val="en-US" w:eastAsia="zh-CN"/>
        </w:rPr>
        <w:t>过</w:t>
      </w:r>
      <w:r w:rsidRPr="00B73D07">
        <w:rPr>
          <w:rFonts w:cstheme="minorHAnsi" w:hint="eastAsia"/>
          <w:szCs w:val="24"/>
          <w:lang w:val="en-US" w:eastAsia="zh-CN"/>
        </w:rPr>
        <w:t>期，国际电联将不得不重新开始招标过程。这样会增加成本，耽误项目</w:t>
      </w:r>
      <w:r>
        <w:rPr>
          <w:rFonts w:cstheme="minorHAnsi" w:hint="eastAsia"/>
          <w:szCs w:val="24"/>
          <w:lang w:val="en-US" w:eastAsia="zh-CN"/>
        </w:rPr>
        <w:t>）</w:t>
      </w:r>
      <w:r w:rsidRPr="00B73D07">
        <w:rPr>
          <w:rFonts w:cstheme="minorHAnsi" w:hint="eastAsia"/>
          <w:szCs w:val="24"/>
          <w:lang w:val="en-US" w:eastAsia="zh-CN"/>
        </w:rPr>
        <w:t>。根据</w:t>
      </w:r>
      <w:r>
        <w:rPr>
          <w:rFonts w:cstheme="minorHAnsi" w:hint="eastAsia"/>
          <w:szCs w:val="24"/>
          <w:lang w:val="en-US" w:eastAsia="zh-CN"/>
        </w:rPr>
        <w:t>成员国顾问组（</w:t>
      </w:r>
      <w:r w:rsidRPr="00B73D07">
        <w:rPr>
          <w:rFonts w:cstheme="minorHAnsi" w:hint="eastAsia"/>
          <w:szCs w:val="24"/>
          <w:lang w:val="en-US" w:eastAsia="zh-CN"/>
        </w:rPr>
        <w:t>MSAG</w:t>
      </w:r>
      <w:r>
        <w:rPr>
          <w:rFonts w:cstheme="minorHAnsi" w:hint="eastAsia"/>
          <w:szCs w:val="24"/>
          <w:lang w:val="en-US" w:eastAsia="zh-CN"/>
        </w:rPr>
        <w:t>）</w:t>
      </w:r>
      <w:r w:rsidRPr="00B73D07">
        <w:rPr>
          <w:rFonts w:cstheme="minorHAnsi" w:hint="eastAsia"/>
          <w:szCs w:val="24"/>
          <w:lang w:val="en-US" w:eastAsia="zh-CN"/>
        </w:rPr>
        <w:t>主席的报告</w:t>
      </w:r>
      <w:r>
        <w:rPr>
          <w:rFonts w:cstheme="minorHAnsi" w:hint="eastAsia"/>
          <w:szCs w:val="24"/>
          <w:lang w:val="en-US" w:eastAsia="zh-CN"/>
        </w:rPr>
        <w:t>（</w:t>
      </w:r>
      <w:hyperlink r:id="rId25" w:history="1">
        <w:r w:rsidRPr="00B73D07">
          <w:rPr>
            <w:rStyle w:val="Hyperlink"/>
            <w:rFonts w:cstheme="minorHAnsi" w:hint="eastAsia"/>
            <w:szCs w:val="24"/>
            <w:lang w:val="en-US" w:eastAsia="zh-CN"/>
          </w:rPr>
          <w:t>C23/48</w:t>
        </w:r>
        <w:r w:rsidRPr="00B73D07">
          <w:rPr>
            <w:rStyle w:val="Hyperlink"/>
            <w:rFonts w:cstheme="minorHAnsi" w:hint="eastAsia"/>
            <w:szCs w:val="24"/>
            <w:lang w:val="en-US" w:eastAsia="zh-CN"/>
          </w:rPr>
          <w:t>号文件</w:t>
        </w:r>
      </w:hyperlink>
      <w:r>
        <w:rPr>
          <w:rFonts w:cstheme="minorHAnsi" w:hint="eastAsia"/>
          <w:szCs w:val="24"/>
          <w:lang w:val="en-US" w:eastAsia="zh-CN"/>
        </w:rPr>
        <w:t>）</w:t>
      </w:r>
      <w:r w:rsidRPr="00B73D07">
        <w:rPr>
          <w:rFonts w:cstheme="minorHAnsi" w:hint="eastAsia"/>
          <w:szCs w:val="24"/>
          <w:lang w:val="en-US" w:eastAsia="zh-CN"/>
        </w:rPr>
        <w:t>，“停止目前的项目，启动一项新计划，这将涉及新的设计工作及其相关费用，以及另一个招标进程，从而导致</w:t>
      </w:r>
      <w:r w:rsidRPr="00B73D07">
        <w:rPr>
          <w:rFonts w:cstheme="minorHAnsi" w:hint="eastAsia"/>
          <w:szCs w:val="24"/>
          <w:lang w:val="en-US" w:eastAsia="zh-CN"/>
        </w:rPr>
        <w:t>4</w:t>
      </w:r>
      <w:r w:rsidRPr="00B73D07">
        <w:rPr>
          <w:rFonts w:cstheme="minorHAnsi" w:hint="eastAsia"/>
          <w:szCs w:val="24"/>
          <w:lang w:val="en-US" w:eastAsia="zh-CN"/>
        </w:rPr>
        <w:t>至</w:t>
      </w:r>
      <w:r w:rsidRPr="00B73D07">
        <w:rPr>
          <w:rFonts w:cstheme="minorHAnsi" w:hint="eastAsia"/>
          <w:szCs w:val="24"/>
          <w:lang w:val="en-US" w:eastAsia="zh-CN"/>
        </w:rPr>
        <w:t>5</w:t>
      </w:r>
      <w:r w:rsidRPr="00B73D07">
        <w:rPr>
          <w:rFonts w:cstheme="minorHAnsi" w:hint="eastAsia"/>
          <w:szCs w:val="24"/>
          <w:lang w:val="en-US" w:eastAsia="zh-CN"/>
        </w:rPr>
        <w:t>年的延迟”。</w:t>
      </w:r>
    </w:p>
    <w:p w14:paraId="367E9907" w14:textId="49AB87E1" w:rsidR="000F5FF0" w:rsidRPr="00F27100" w:rsidRDefault="00B73D07" w:rsidP="000F5FF0">
      <w:pPr>
        <w:numPr>
          <w:ilvl w:val="0"/>
          <w:numId w:val="12"/>
        </w:numPr>
        <w:shd w:val="clear" w:color="auto" w:fill="FFFFFF"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1134" w:hanging="567"/>
        <w:jc w:val="both"/>
        <w:textAlignment w:val="auto"/>
        <w:rPr>
          <w:rFonts w:cstheme="minorHAnsi"/>
          <w:szCs w:val="24"/>
          <w:lang w:val="en-US" w:eastAsia="zh-CN"/>
        </w:rPr>
      </w:pPr>
      <w:r w:rsidRPr="00B73D07">
        <w:rPr>
          <w:rFonts w:cstheme="minorHAnsi" w:hint="eastAsia"/>
          <w:szCs w:val="24"/>
          <w:lang w:val="en-US" w:eastAsia="zh-CN"/>
        </w:rPr>
        <w:t>已经有部分分配的预算和详细的费用表，其中概述了项目的年度付款</w:t>
      </w:r>
      <w:r w:rsidR="00412E7A">
        <w:rPr>
          <w:rFonts w:cstheme="minorHAnsi" w:hint="eastAsia"/>
          <w:szCs w:val="24"/>
          <w:lang w:val="en-US" w:eastAsia="zh-CN"/>
        </w:rPr>
        <w:t>情况</w:t>
      </w:r>
      <w:r w:rsidRPr="00B73D07">
        <w:rPr>
          <w:rFonts w:cstheme="minorHAnsi" w:hint="eastAsia"/>
          <w:szCs w:val="24"/>
          <w:lang w:val="en-US" w:eastAsia="zh-CN"/>
        </w:rPr>
        <w:t>，如果成员国确认承诺为完成新</w:t>
      </w:r>
      <w:r w:rsidR="00AA33D8">
        <w:rPr>
          <w:rFonts w:cstheme="minorHAnsi" w:hint="eastAsia"/>
          <w:szCs w:val="24"/>
          <w:lang w:val="en-US" w:eastAsia="zh-CN"/>
        </w:rPr>
        <w:t>办公楼</w:t>
      </w:r>
      <w:r w:rsidRPr="00B73D07">
        <w:rPr>
          <w:rFonts w:cstheme="minorHAnsi" w:hint="eastAsia"/>
          <w:szCs w:val="24"/>
          <w:lang w:val="en-US" w:eastAsia="zh-CN"/>
        </w:rPr>
        <w:t>项目所需的剩余资金提供资金，则</w:t>
      </w:r>
      <w:r w:rsidR="00AA33D8">
        <w:rPr>
          <w:rFonts w:cstheme="minorHAnsi" w:hint="eastAsia"/>
          <w:szCs w:val="24"/>
          <w:lang w:val="en-US" w:eastAsia="zh-CN"/>
        </w:rPr>
        <w:t>国际电联</w:t>
      </w:r>
      <w:r w:rsidRPr="00B73D07">
        <w:rPr>
          <w:rFonts w:cstheme="minorHAnsi" w:hint="eastAsia"/>
          <w:szCs w:val="24"/>
          <w:lang w:val="en-US" w:eastAsia="zh-CN"/>
        </w:rPr>
        <w:t>可以开始项目。这符合国际电联的条例</w:t>
      </w:r>
      <w:r w:rsidR="00AA33D8">
        <w:rPr>
          <w:rFonts w:cstheme="minorHAnsi" w:hint="eastAsia"/>
          <w:szCs w:val="24"/>
          <w:lang w:val="en-US" w:eastAsia="zh-CN"/>
        </w:rPr>
        <w:t>、</w:t>
      </w:r>
      <w:r w:rsidR="00AA33D8" w:rsidRPr="00B73D07">
        <w:rPr>
          <w:rFonts w:cstheme="minorHAnsi" w:hint="eastAsia"/>
          <w:szCs w:val="24"/>
          <w:lang w:val="en-US" w:eastAsia="zh-CN"/>
        </w:rPr>
        <w:t>规则</w:t>
      </w:r>
      <w:r w:rsidRPr="00B73D07">
        <w:rPr>
          <w:rFonts w:cstheme="minorHAnsi" w:hint="eastAsia"/>
          <w:szCs w:val="24"/>
          <w:lang w:val="en-US" w:eastAsia="zh-CN"/>
        </w:rPr>
        <w:t>和程序。</w:t>
      </w:r>
    </w:p>
    <w:p w14:paraId="31C1825A" w14:textId="7360A82F" w:rsidR="000F5FF0" w:rsidRPr="00F27100" w:rsidRDefault="00E67DA2" w:rsidP="006C04A0">
      <w:pPr>
        <w:keepNext/>
        <w:keepLines/>
        <w:numPr>
          <w:ilvl w:val="0"/>
          <w:numId w:val="13"/>
        </w:numPr>
        <w:shd w:val="clear" w:color="auto" w:fill="FFFFFF"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ind w:left="567" w:hanging="539"/>
        <w:jc w:val="both"/>
        <w:textAlignment w:val="auto"/>
        <w:rPr>
          <w:rFonts w:cs="Calibri"/>
          <w:b/>
          <w:bCs/>
          <w:szCs w:val="24"/>
          <w:lang w:val="en-US"/>
        </w:rPr>
      </w:pPr>
      <w:r w:rsidRPr="00F27100">
        <w:rPr>
          <w:rFonts w:cs="Microsoft YaHei" w:hint="eastAsia"/>
          <w:b/>
          <w:bCs/>
          <w:szCs w:val="24"/>
          <w:lang w:val="en-US" w:eastAsia="zh-CN"/>
        </w:rPr>
        <w:lastRenderedPageBreak/>
        <w:t>提案</w:t>
      </w:r>
    </w:p>
    <w:p w14:paraId="67B2843E" w14:textId="0435D87B" w:rsidR="000F5FF0" w:rsidRPr="00F27100" w:rsidRDefault="00AA33D8" w:rsidP="006C04A0">
      <w:pPr>
        <w:keepNext/>
        <w:keepLines/>
        <w:shd w:val="clear" w:color="auto" w:fill="FFFFFF"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firstLineChars="200" w:firstLine="480"/>
        <w:jc w:val="both"/>
        <w:textAlignment w:val="auto"/>
        <w:rPr>
          <w:rFonts w:cstheme="minorHAnsi"/>
          <w:szCs w:val="24"/>
          <w:lang w:val="en-US" w:eastAsia="zh-CN"/>
        </w:rPr>
      </w:pPr>
      <w:r w:rsidRPr="00AA33D8">
        <w:rPr>
          <w:rFonts w:cstheme="minorHAnsi" w:hint="eastAsia"/>
          <w:szCs w:val="24"/>
          <w:lang w:val="en-US" w:eastAsia="zh-CN"/>
        </w:rPr>
        <w:t>根据上述分析</w:t>
      </w:r>
      <w:r>
        <w:rPr>
          <w:rFonts w:cstheme="minorHAnsi" w:hint="eastAsia"/>
          <w:szCs w:val="24"/>
          <w:lang w:val="en-US" w:eastAsia="zh-CN"/>
        </w:rPr>
        <w:t>和已为本项目部分分配的预算（</w:t>
      </w:r>
      <w:r w:rsidRPr="00AA33D8">
        <w:rPr>
          <w:rFonts w:cstheme="minorHAnsi" w:hint="eastAsia"/>
          <w:szCs w:val="24"/>
          <w:lang w:val="en-US" w:eastAsia="zh-CN"/>
        </w:rPr>
        <w:t>近</w:t>
      </w:r>
      <w:r w:rsidRPr="00AA33D8">
        <w:rPr>
          <w:rFonts w:cstheme="minorHAnsi" w:hint="eastAsia"/>
          <w:szCs w:val="24"/>
          <w:lang w:val="en-US" w:eastAsia="zh-CN"/>
        </w:rPr>
        <w:t>75%</w:t>
      </w:r>
      <w:r w:rsidRPr="00AA33D8">
        <w:rPr>
          <w:rFonts w:cstheme="minorHAnsi" w:hint="eastAsia"/>
          <w:szCs w:val="24"/>
          <w:lang w:val="en-US" w:eastAsia="zh-CN"/>
        </w:rPr>
        <w:t>的资金已收到并落实</w:t>
      </w:r>
      <w:r>
        <w:rPr>
          <w:rFonts w:cstheme="minorHAnsi" w:hint="eastAsia"/>
          <w:szCs w:val="24"/>
          <w:lang w:val="en-US" w:eastAsia="zh-CN"/>
        </w:rPr>
        <w:t>）</w:t>
      </w:r>
      <w:r w:rsidRPr="00AA33D8">
        <w:rPr>
          <w:rFonts w:cstheme="minorHAnsi" w:hint="eastAsia"/>
          <w:szCs w:val="24"/>
          <w:lang w:val="en-US" w:eastAsia="zh-CN"/>
        </w:rPr>
        <w:t>，同时考虑到国际电联</w:t>
      </w:r>
      <w:r w:rsidR="008A1DA3">
        <w:rPr>
          <w:rFonts w:cstheme="minorHAnsi" w:hint="eastAsia"/>
          <w:szCs w:val="24"/>
          <w:lang w:val="en-US" w:eastAsia="zh-CN"/>
        </w:rPr>
        <w:t>办公</w:t>
      </w:r>
      <w:r w:rsidRPr="00AA33D8">
        <w:rPr>
          <w:rFonts w:cstheme="minorHAnsi" w:hint="eastAsia"/>
          <w:szCs w:val="24"/>
          <w:lang w:val="en-US" w:eastAsia="zh-CN"/>
        </w:rPr>
        <w:t>楼的费用表以及相关的财务</w:t>
      </w:r>
      <w:r w:rsidR="008A1DA3">
        <w:rPr>
          <w:rFonts w:cstheme="minorHAnsi" w:hint="eastAsia"/>
          <w:szCs w:val="24"/>
          <w:lang w:val="en-US" w:eastAsia="zh-CN"/>
        </w:rPr>
        <w:t>规则和</w:t>
      </w:r>
      <w:r w:rsidRPr="00AA33D8">
        <w:rPr>
          <w:rFonts w:cstheme="minorHAnsi" w:hint="eastAsia"/>
          <w:szCs w:val="24"/>
          <w:lang w:val="en-US" w:eastAsia="zh-CN"/>
        </w:rPr>
        <w:t>条例，我们提出以下建议</w:t>
      </w:r>
      <w:r w:rsidR="008A1DA3">
        <w:rPr>
          <w:rFonts w:cstheme="minorHAnsi" w:hint="eastAsia"/>
          <w:szCs w:val="24"/>
          <w:lang w:val="en-US" w:eastAsia="zh-CN"/>
        </w:rPr>
        <w:t>。</w:t>
      </w:r>
    </w:p>
    <w:p w14:paraId="46883EA7" w14:textId="10E34985" w:rsidR="000F5FF0" w:rsidRPr="00F27100" w:rsidRDefault="008A1DA3" w:rsidP="000F5FF0">
      <w:pPr>
        <w:numPr>
          <w:ilvl w:val="0"/>
          <w:numId w:val="14"/>
        </w:numPr>
        <w:shd w:val="clear" w:color="auto" w:fill="FFFFFF"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1134" w:hanging="567"/>
        <w:jc w:val="both"/>
        <w:textAlignment w:val="auto"/>
        <w:rPr>
          <w:rFonts w:cstheme="minorHAnsi"/>
          <w:szCs w:val="24"/>
          <w:lang w:val="en-US"/>
        </w:rPr>
      </w:pPr>
      <w:r w:rsidRPr="008A1DA3">
        <w:rPr>
          <w:rFonts w:cstheme="minorHAnsi" w:hint="eastAsia"/>
          <w:szCs w:val="24"/>
          <w:lang w:val="en-US" w:eastAsia="zh-CN"/>
        </w:rPr>
        <w:t>恳请秘书长与总承包商</w:t>
      </w:r>
      <w:r w:rsidR="00412E7A">
        <w:rPr>
          <w:rFonts w:cstheme="minorHAnsi" w:hint="eastAsia"/>
          <w:szCs w:val="24"/>
          <w:lang w:val="en-US" w:eastAsia="zh-CN"/>
        </w:rPr>
        <w:t>协商</w:t>
      </w:r>
      <w:r w:rsidRPr="008A1DA3">
        <w:rPr>
          <w:rFonts w:cstheme="minorHAnsi" w:hint="eastAsia"/>
          <w:szCs w:val="24"/>
          <w:lang w:val="en-US" w:eastAsia="zh-CN"/>
        </w:rPr>
        <w:t>，</w:t>
      </w:r>
      <w:r>
        <w:rPr>
          <w:rFonts w:cstheme="minorHAnsi" w:hint="eastAsia"/>
          <w:szCs w:val="24"/>
          <w:lang w:val="en-US" w:eastAsia="zh-CN"/>
        </w:rPr>
        <w:t>寻找办法</w:t>
      </w:r>
      <w:r w:rsidR="006233A9">
        <w:rPr>
          <w:rFonts w:cstheme="minorHAnsi" w:hint="eastAsia"/>
          <w:szCs w:val="24"/>
          <w:lang w:val="en-US" w:eastAsia="zh-CN"/>
        </w:rPr>
        <w:t>降低</w:t>
      </w:r>
      <w:r>
        <w:rPr>
          <w:rFonts w:cstheme="minorHAnsi" w:hint="eastAsia"/>
          <w:szCs w:val="24"/>
          <w:lang w:val="en-US" w:eastAsia="zh-CN"/>
        </w:rPr>
        <w:t>《国际电联</w:t>
      </w:r>
      <w:r w:rsidRPr="008A1DA3">
        <w:rPr>
          <w:rFonts w:cstheme="minorHAnsi" w:hint="eastAsia"/>
          <w:szCs w:val="24"/>
          <w:lang w:val="en-US" w:eastAsia="zh-CN"/>
        </w:rPr>
        <w:t>总部</w:t>
      </w:r>
      <w:r>
        <w:rPr>
          <w:rFonts w:cstheme="minorHAnsi" w:hint="eastAsia"/>
          <w:szCs w:val="24"/>
          <w:lang w:val="en-US" w:eastAsia="zh-CN"/>
        </w:rPr>
        <w:t>办公场所</w:t>
      </w:r>
      <w:r w:rsidRPr="008A1DA3">
        <w:rPr>
          <w:rFonts w:cstheme="minorHAnsi" w:hint="eastAsia"/>
          <w:szCs w:val="24"/>
          <w:lang w:val="en-US" w:eastAsia="zh-CN"/>
        </w:rPr>
        <w:t>项目报告</w:t>
      </w:r>
      <w:r>
        <w:rPr>
          <w:rFonts w:cstheme="minorHAnsi" w:hint="eastAsia"/>
          <w:szCs w:val="24"/>
          <w:lang w:val="en-US" w:eastAsia="zh-CN"/>
        </w:rPr>
        <w:t>》（</w:t>
      </w:r>
      <w:hyperlink r:id="rId26" w:history="1">
        <w:r w:rsidRPr="008A1DA3">
          <w:rPr>
            <w:rStyle w:val="Hyperlink"/>
            <w:rFonts w:cstheme="minorHAnsi" w:hint="eastAsia"/>
            <w:szCs w:val="24"/>
            <w:lang w:val="en-US" w:eastAsia="zh-CN"/>
          </w:rPr>
          <w:t>C23/7</w:t>
        </w:r>
        <w:r w:rsidRPr="008A1DA3">
          <w:rPr>
            <w:rStyle w:val="Hyperlink"/>
            <w:rFonts w:cstheme="minorHAnsi" w:hint="eastAsia"/>
            <w:szCs w:val="24"/>
            <w:lang w:val="en-US" w:eastAsia="zh-CN"/>
          </w:rPr>
          <w:t>号文件</w:t>
        </w:r>
      </w:hyperlink>
      <w:r>
        <w:rPr>
          <w:rFonts w:cstheme="minorHAnsi" w:hint="eastAsia"/>
          <w:szCs w:val="24"/>
          <w:lang w:val="en-US" w:eastAsia="zh-CN"/>
        </w:rPr>
        <w:t>）</w:t>
      </w:r>
      <w:r w:rsidRPr="008A1DA3">
        <w:rPr>
          <w:rFonts w:cstheme="minorHAnsi" w:hint="eastAsia"/>
          <w:szCs w:val="24"/>
          <w:lang w:val="en-US" w:eastAsia="zh-CN"/>
        </w:rPr>
        <w:t>附件</w:t>
      </w:r>
      <w:r w:rsidRPr="008A1DA3">
        <w:rPr>
          <w:rFonts w:cstheme="minorHAnsi" w:hint="eastAsia"/>
          <w:szCs w:val="24"/>
          <w:lang w:val="en-US" w:eastAsia="zh-CN"/>
        </w:rPr>
        <w:t>A</w:t>
      </w:r>
      <w:r w:rsidRPr="008A1DA3">
        <w:rPr>
          <w:rFonts w:cstheme="minorHAnsi" w:hint="eastAsia"/>
          <w:szCs w:val="24"/>
          <w:lang w:val="en-US" w:eastAsia="zh-CN"/>
        </w:rPr>
        <w:t>中提到的</w:t>
      </w:r>
      <w:r w:rsidR="006233A9">
        <w:rPr>
          <w:rFonts w:cstheme="minorHAnsi" w:hint="eastAsia"/>
          <w:szCs w:val="24"/>
          <w:lang w:val="en-US" w:eastAsia="zh-CN"/>
        </w:rPr>
        <w:t>经修订的</w:t>
      </w:r>
      <w:r w:rsidRPr="008A1DA3">
        <w:rPr>
          <w:rFonts w:cstheme="minorHAnsi" w:hint="eastAsia"/>
          <w:szCs w:val="24"/>
          <w:lang w:val="en-US" w:eastAsia="zh-CN"/>
        </w:rPr>
        <w:t>预算</w:t>
      </w:r>
      <w:r w:rsidR="006233A9">
        <w:rPr>
          <w:rFonts w:cstheme="minorHAnsi" w:hint="eastAsia"/>
          <w:szCs w:val="24"/>
          <w:lang w:val="en-US" w:eastAsia="zh-CN"/>
        </w:rPr>
        <w:t>的</w:t>
      </w:r>
      <w:r w:rsidRPr="008A1DA3">
        <w:rPr>
          <w:rFonts w:cstheme="minorHAnsi" w:hint="eastAsia"/>
          <w:szCs w:val="24"/>
          <w:lang w:val="en-US" w:eastAsia="zh-CN"/>
        </w:rPr>
        <w:t>总增加费用。这可能包括确定项目中可以被</w:t>
      </w:r>
      <w:r w:rsidR="00412E7A">
        <w:rPr>
          <w:rFonts w:cstheme="minorHAnsi" w:hint="eastAsia"/>
          <w:szCs w:val="24"/>
          <w:lang w:val="en-US" w:eastAsia="zh-CN"/>
        </w:rPr>
        <w:t>较</w:t>
      </w:r>
      <w:r w:rsidRPr="008A1DA3">
        <w:rPr>
          <w:rFonts w:cstheme="minorHAnsi" w:hint="eastAsia"/>
          <w:szCs w:val="24"/>
          <w:lang w:val="en-US" w:eastAsia="zh-CN"/>
        </w:rPr>
        <w:t>低成本设计或要求替代的</w:t>
      </w:r>
      <w:r>
        <w:rPr>
          <w:rFonts w:cstheme="minorHAnsi" w:hint="eastAsia"/>
          <w:szCs w:val="24"/>
          <w:lang w:val="en-US" w:eastAsia="zh-CN"/>
        </w:rPr>
        <w:t>方面</w:t>
      </w:r>
      <w:r w:rsidRPr="008A1DA3">
        <w:rPr>
          <w:rFonts w:cstheme="minorHAnsi" w:hint="eastAsia"/>
          <w:szCs w:val="24"/>
          <w:lang w:val="en-US" w:eastAsia="zh-CN"/>
        </w:rPr>
        <w:t>。</w:t>
      </w:r>
      <w:r w:rsidRPr="008A1DA3">
        <w:rPr>
          <w:rFonts w:cstheme="minorHAnsi" w:hint="eastAsia"/>
          <w:szCs w:val="24"/>
          <w:lang w:val="en-US"/>
        </w:rPr>
        <w:t>这些</w:t>
      </w:r>
      <w:r w:rsidR="00412E7A">
        <w:rPr>
          <w:rFonts w:cstheme="minorHAnsi" w:hint="eastAsia"/>
          <w:szCs w:val="24"/>
          <w:lang w:val="en-US" w:eastAsia="zh-CN"/>
        </w:rPr>
        <w:t>协</w:t>
      </w:r>
      <w:r>
        <w:rPr>
          <w:rFonts w:cstheme="minorHAnsi" w:hint="eastAsia"/>
          <w:szCs w:val="24"/>
          <w:lang w:val="en-US" w:eastAsia="zh-CN"/>
        </w:rPr>
        <w:t>商</w:t>
      </w:r>
      <w:r w:rsidRPr="008A1DA3">
        <w:rPr>
          <w:rFonts w:cstheme="minorHAnsi" w:hint="eastAsia"/>
          <w:szCs w:val="24"/>
          <w:lang w:val="en-US"/>
        </w:rPr>
        <w:t>需要在</w:t>
      </w:r>
      <w:r w:rsidRPr="008A1DA3">
        <w:rPr>
          <w:rFonts w:cstheme="minorHAnsi" w:hint="eastAsia"/>
          <w:szCs w:val="24"/>
          <w:lang w:val="en-US"/>
        </w:rPr>
        <w:t>2023</w:t>
      </w:r>
      <w:r w:rsidRPr="008A1DA3">
        <w:rPr>
          <w:rFonts w:cstheme="minorHAnsi" w:hint="eastAsia"/>
          <w:szCs w:val="24"/>
          <w:lang w:val="en-US"/>
        </w:rPr>
        <w:t>年</w:t>
      </w:r>
      <w:r w:rsidRPr="008A1DA3">
        <w:rPr>
          <w:rFonts w:cstheme="minorHAnsi" w:hint="eastAsia"/>
          <w:szCs w:val="24"/>
          <w:lang w:val="en-US"/>
        </w:rPr>
        <w:t>9</w:t>
      </w:r>
      <w:r w:rsidRPr="008A1DA3">
        <w:rPr>
          <w:rFonts w:cstheme="minorHAnsi" w:hint="eastAsia"/>
          <w:szCs w:val="24"/>
          <w:lang w:val="en-US"/>
        </w:rPr>
        <w:t>月前结束。</w:t>
      </w:r>
    </w:p>
    <w:p w14:paraId="73D8575E" w14:textId="47794581" w:rsidR="000F5FF0" w:rsidRPr="00F27100" w:rsidRDefault="00290185" w:rsidP="000F5FF0">
      <w:pPr>
        <w:numPr>
          <w:ilvl w:val="0"/>
          <w:numId w:val="14"/>
        </w:numPr>
        <w:shd w:val="clear" w:color="auto" w:fill="FFFFFF"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1134" w:hanging="567"/>
        <w:jc w:val="both"/>
        <w:textAlignment w:val="auto"/>
        <w:rPr>
          <w:rFonts w:cstheme="minorHAnsi"/>
          <w:szCs w:val="24"/>
          <w:lang w:val="en-US" w:eastAsia="zh-CN"/>
        </w:rPr>
      </w:pPr>
      <w:hyperlink r:id="rId27" w:history="1">
        <w:r w:rsidR="008A1DA3" w:rsidRPr="008A1DA3">
          <w:rPr>
            <w:rStyle w:val="Hyperlink"/>
            <w:rFonts w:cstheme="minorHAnsi" w:hint="eastAsia"/>
            <w:szCs w:val="24"/>
            <w:lang w:val="en-US" w:eastAsia="zh-CN"/>
          </w:rPr>
          <w:t>C23/7</w:t>
        </w:r>
        <w:r w:rsidR="008A1DA3" w:rsidRPr="008A1DA3">
          <w:rPr>
            <w:rStyle w:val="Hyperlink"/>
            <w:rFonts w:cstheme="minorHAnsi" w:hint="eastAsia"/>
            <w:szCs w:val="24"/>
            <w:lang w:val="en-US" w:eastAsia="zh-CN"/>
          </w:rPr>
          <w:t>号文件</w:t>
        </w:r>
      </w:hyperlink>
      <w:r w:rsidR="008A1DA3" w:rsidRPr="008A1DA3">
        <w:rPr>
          <w:rFonts w:cstheme="minorHAnsi" w:hint="eastAsia"/>
          <w:szCs w:val="24"/>
          <w:lang w:val="en-US" w:eastAsia="zh-CN"/>
        </w:rPr>
        <w:t>提到的解释不足以证明附件</w:t>
      </w:r>
      <w:r w:rsidR="008A1DA3" w:rsidRPr="008A1DA3">
        <w:rPr>
          <w:rFonts w:cstheme="minorHAnsi" w:hint="eastAsia"/>
          <w:szCs w:val="24"/>
          <w:lang w:val="en-US" w:eastAsia="zh-CN"/>
        </w:rPr>
        <w:t>A</w:t>
      </w:r>
      <w:r w:rsidR="008A1DA3" w:rsidRPr="008A1DA3">
        <w:rPr>
          <w:rFonts w:cstheme="minorHAnsi" w:hint="eastAsia"/>
          <w:szCs w:val="24"/>
          <w:lang w:val="en-US" w:eastAsia="zh-CN"/>
        </w:rPr>
        <w:t>和</w:t>
      </w:r>
      <w:r w:rsidR="008A1DA3">
        <w:rPr>
          <w:rFonts w:cstheme="minorHAnsi" w:hint="eastAsia"/>
          <w:szCs w:val="24"/>
          <w:lang w:val="en-US" w:eastAsia="zh-CN"/>
        </w:rPr>
        <w:t>B</w:t>
      </w:r>
      <w:r w:rsidR="008A1DA3" w:rsidRPr="008A1DA3">
        <w:rPr>
          <w:rFonts w:cstheme="minorHAnsi" w:hint="eastAsia"/>
          <w:szCs w:val="24"/>
          <w:lang w:val="en-US" w:eastAsia="zh-CN"/>
        </w:rPr>
        <w:t>中</w:t>
      </w:r>
      <w:r w:rsidR="008A1DA3">
        <w:rPr>
          <w:rFonts w:cstheme="minorHAnsi" w:hint="eastAsia"/>
          <w:szCs w:val="24"/>
          <w:lang w:val="en-US" w:eastAsia="zh-CN"/>
        </w:rPr>
        <w:t>的</w:t>
      </w:r>
      <w:r w:rsidR="00412E7A">
        <w:rPr>
          <w:rFonts w:cstheme="minorHAnsi" w:hint="eastAsia"/>
          <w:szCs w:val="24"/>
          <w:lang w:val="en-US" w:eastAsia="zh-CN"/>
        </w:rPr>
        <w:t>经修订的</w:t>
      </w:r>
      <w:r w:rsidR="008A1DA3" w:rsidRPr="008A1DA3">
        <w:rPr>
          <w:rFonts w:cstheme="minorHAnsi" w:hint="eastAsia"/>
          <w:szCs w:val="24"/>
          <w:lang w:val="en-US" w:eastAsia="zh-CN"/>
        </w:rPr>
        <w:t>预算数字</w:t>
      </w:r>
      <w:r w:rsidR="008A1DA3">
        <w:rPr>
          <w:rFonts w:cstheme="minorHAnsi" w:hint="eastAsia"/>
          <w:szCs w:val="24"/>
          <w:lang w:val="en-US" w:eastAsia="zh-CN"/>
        </w:rPr>
        <w:t>的</w:t>
      </w:r>
      <w:r w:rsidR="00C82C39">
        <w:rPr>
          <w:rFonts w:cstheme="minorHAnsi" w:hint="eastAsia"/>
          <w:szCs w:val="24"/>
          <w:lang w:val="en-US" w:eastAsia="zh-CN"/>
        </w:rPr>
        <w:t>合理性</w:t>
      </w:r>
      <w:r w:rsidR="008A1DA3" w:rsidRPr="008A1DA3">
        <w:rPr>
          <w:rFonts w:cstheme="minorHAnsi" w:hint="eastAsia"/>
          <w:szCs w:val="24"/>
          <w:lang w:val="en-US" w:eastAsia="zh-CN"/>
        </w:rPr>
        <w:t>。例如，不清楚为什么视听、家具、固定装置和设备的预算从</w:t>
      </w:r>
      <w:r w:rsidR="008A1DA3" w:rsidRPr="008A1DA3">
        <w:rPr>
          <w:rFonts w:cstheme="minorHAnsi" w:hint="eastAsia"/>
          <w:szCs w:val="24"/>
          <w:lang w:val="en-US" w:eastAsia="zh-CN"/>
        </w:rPr>
        <w:t>13</w:t>
      </w:r>
      <w:r w:rsidR="00C82C39">
        <w:rPr>
          <w:rFonts w:cstheme="minorHAnsi" w:hint="eastAsia"/>
          <w:szCs w:val="24"/>
          <w:lang w:val="en-US" w:eastAsia="zh-CN"/>
        </w:rPr>
        <w:t>,</w:t>
      </w:r>
      <w:r w:rsidR="008A1DA3" w:rsidRPr="008A1DA3">
        <w:rPr>
          <w:rFonts w:cstheme="minorHAnsi" w:hint="eastAsia"/>
          <w:szCs w:val="24"/>
          <w:lang w:val="en-US" w:eastAsia="zh-CN"/>
        </w:rPr>
        <w:t>630</w:t>
      </w:r>
      <w:r w:rsidR="00C82C39">
        <w:rPr>
          <w:rFonts w:cstheme="minorHAnsi" w:hint="eastAsia"/>
          <w:szCs w:val="24"/>
          <w:lang w:val="en-US" w:eastAsia="zh-CN"/>
        </w:rPr>
        <w:t>,</w:t>
      </w:r>
      <w:r w:rsidR="008A1DA3" w:rsidRPr="008A1DA3">
        <w:rPr>
          <w:rFonts w:cstheme="minorHAnsi" w:hint="eastAsia"/>
          <w:szCs w:val="24"/>
          <w:lang w:val="en-US" w:eastAsia="zh-CN"/>
        </w:rPr>
        <w:t>000</w:t>
      </w:r>
      <w:r w:rsidR="008A1DA3" w:rsidRPr="008A1DA3">
        <w:rPr>
          <w:rFonts w:cstheme="minorHAnsi" w:hint="eastAsia"/>
          <w:szCs w:val="24"/>
          <w:lang w:val="en-US" w:eastAsia="zh-CN"/>
        </w:rPr>
        <w:t>增加到</w:t>
      </w:r>
      <w:r w:rsidR="00C82C39">
        <w:rPr>
          <w:rFonts w:cstheme="minorHAnsi" w:hint="eastAsia"/>
          <w:szCs w:val="24"/>
          <w:lang w:val="en-US" w:eastAsia="zh-CN"/>
        </w:rPr>
        <w:t>了</w:t>
      </w:r>
      <w:r w:rsidR="008A1DA3" w:rsidRPr="008A1DA3">
        <w:rPr>
          <w:rFonts w:cstheme="minorHAnsi" w:hint="eastAsia"/>
          <w:szCs w:val="24"/>
          <w:lang w:val="en-US" w:eastAsia="zh-CN"/>
        </w:rPr>
        <w:t>18</w:t>
      </w:r>
      <w:r w:rsidR="00C82C39">
        <w:rPr>
          <w:rFonts w:cstheme="minorHAnsi" w:hint="eastAsia"/>
          <w:szCs w:val="24"/>
          <w:lang w:val="en-US" w:eastAsia="zh-CN"/>
        </w:rPr>
        <w:t>,</w:t>
      </w:r>
      <w:r w:rsidR="008A1DA3" w:rsidRPr="008A1DA3">
        <w:rPr>
          <w:rFonts w:cstheme="minorHAnsi" w:hint="eastAsia"/>
          <w:szCs w:val="24"/>
          <w:lang w:val="en-US" w:eastAsia="zh-CN"/>
        </w:rPr>
        <w:t>355</w:t>
      </w:r>
      <w:r w:rsidR="00C82C39">
        <w:rPr>
          <w:rFonts w:cstheme="minorHAnsi" w:hint="eastAsia"/>
          <w:szCs w:val="24"/>
          <w:lang w:val="en-US" w:eastAsia="zh-CN"/>
        </w:rPr>
        <w:t>,</w:t>
      </w:r>
      <w:r w:rsidR="008A1DA3" w:rsidRPr="008A1DA3">
        <w:rPr>
          <w:rFonts w:cstheme="minorHAnsi" w:hint="eastAsia"/>
          <w:szCs w:val="24"/>
          <w:lang w:val="en-US" w:eastAsia="zh-CN"/>
        </w:rPr>
        <w:t>000</w:t>
      </w:r>
      <w:r w:rsidR="008A1DA3" w:rsidRPr="008A1DA3">
        <w:rPr>
          <w:rFonts w:cstheme="minorHAnsi" w:hint="eastAsia"/>
          <w:szCs w:val="24"/>
          <w:lang w:val="en-US" w:eastAsia="zh-CN"/>
        </w:rPr>
        <w:t>。我们恳请国际电联秘书处在</w:t>
      </w:r>
      <w:r w:rsidR="008A1DA3" w:rsidRPr="008A1DA3">
        <w:rPr>
          <w:rFonts w:cstheme="minorHAnsi" w:hint="eastAsia"/>
          <w:szCs w:val="24"/>
          <w:lang w:val="en-US" w:eastAsia="zh-CN"/>
        </w:rPr>
        <w:t>2023</w:t>
      </w:r>
      <w:r w:rsidR="008A1DA3" w:rsidRPr="008A1DA3">
        <w:rPr>
          <w:rFonts w:cstheme="minorHAnsi" w:hint="eastAsia"/>
          <w:szCs w:val="24"/>
          <w:lang w:val="en-US" w:eastAsia="zh-CN"/>
        </w:rPr>
        <w:t>年</w:t>
      </w:r>
      <w:r w:rsidR="008A1DA3" w:rsidRPr="008A1DA3">
        <w:rPr>
          <w:rFonts w:cstheme="minorHAnsi" w:hint="eastAsia"/>
          <w:szCs w:val="24"/>
          <w:lang w:val="en-US" w:eastAsia="zh-CN"/>
        </w:rPr>
        <w:t>9</w:t>
      </w:r>
      <w:r w:rsidR="008A1DA3" w:rsidRPr="008A1DA3">
        <w:rPr>
          <w:rFonts w:cstheme="minorHAnsi" w:hint="eastAsia"/>
          <w:szCs w:val="24"/>
          <w:lang w:val="en-US" w:eastAsia="zh-CN"/>
        </w:rPr>
        <w:t>月前提供详细信息，帮助确定这些增</w:t>
      </w:r>
      <w:r w:rsidR="00C82C39">
        <w:rPr>
          <w:rFonts w:cstheme="minorHAnsi" w:hint="eastAsia"/>
          <w:szCs w:val="24"/>
          <w:lang w:val="en-US" w:eastAsia="zh-CN"/>
        </w:rPr>
        <w:t>加</w:t>
      </w:r>
      <w:r w:rsidR="008A1DA3" w:rsidRPr="008A1DA3">
        <w:rPr>
          <w:rFonts w:cstheme="minorHAnsi" w:hint="eastAsia"/>
          <w:szCs w:val="24"/>
          <w:lang w:val="en-US" w:eastAsia="zh-CN"/>
        </w:rPr>
        <w:t>的原因。</w:t>
      </w:r>
    </w:p>
    <w:p w14:paraId="4D9CB506" w14:textId="6B1749E0" w:rsidR="000F5FF0" w:rsidRPr="00881896" w:rsidRDefault="00C82C39" w:rsidP="000F5FF0">
      <w:pPr>
        <w:numPr>
          <w:ilvl w:val="0"/>
          <w:numId w:val="14"/>
        </w:numPr>
        <w:shd w:val="clear" w:color="auto" w:fill="FFFFFF"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1134" w:hanging="567"/>
        <w:jc w:val="both"/>
        <w:textAlignment w:val="auto"/>
        <w:rPr>
          <w:rFonts w:asciiTheme="minorHAnsi" w:eastAsia="Calibri" w:hAnsiTheme="minorHAnsi" w:cstheme="minorHAnsi"/>
          <w:szCs w:val="24"/>
          <w:rtl/>
          <w:lang w:val="en-US"/>
        </w:rPr>
      </w:pPr>
      <w:r w:rsidRPr="00C82C39">
        <w:rPr>
          <w:rFonts w:cstheme="minorHAnsi" w:hint="eastAsia"/>
          <w:szCs w:val="24"/>
          <w:lang w:val="en-US" w:eastAsia="zh-CN"/>
        </w:rPr>
        <w:t>在</w:t>
      </w:r>
      <w:r w:rsidRPr="00C82C39">
        <w:rPr>
          <w:rFonts w:cstheme="minorHAnsi" w:hint="eastAsia"/>
          <w:szCs w:val="24"/>
          <w:lang w:val="en-US" w:eastAsia="zh-CN"/>
        </w:rPr>
        <w:t>2023</w:t>
      </w:r>
      <w:r w:rsidRPr="00C82C39">
        <w:rPr>
          <w:rFonts w:cstheme="minorHAnsi" w:hint="eastAsia"/>
          <w:szCs w:val="24"/>
          <w:lang w:val="en-US" w:eastAsia="zh-CN"/>
        </w:rPr>
        <w:t>年</w:t>
      </w:r>
      <w:r w:rsidRPr="00C82C39">
        <w:rPr>
          <w:rFonts w:cstheme="minorHAnsi" w:hint="eastAsia"/>
          <w:szCs w:val="24"/>
          <w:lang w:val="en-US" w:eastAsia="zh-CN"/>
        </w:rPr>
        <w:t>9</w:t>
      </w:r>
      <w:r w:rsidRPr="00C82C39">
        <w:rPr>
          <w:rFonts w:cstheme="minorHAnsi" w:hint="eastAsia"/>
          <w:szCs w:val="24"/>
          <w:lang w:val="en-US" w:eastAsia="zh-CN"/>
        </w:rPr>
        <w:t>月</w:t>
      </w:r>
      <w:r>
        <w:rPr>
          <w:rFonts w:cstheme="minorHAnsi" w:hint="eastAsia"/>
          <w:szCs w:val="24"/>
          <w:lang w:val="en-US" w:eastAsia="zh-CN"/>
        </w:rPr>
        <w:t>召开</w:t>
      </w:r>
      <w:r w:rsidRPr="00C82C39">
        <w:rPr>
          <w:rFonts w:cstheme="minorHAnsi" w:hint="eastAsia"/>
          <w:szCs w:val="24"/>
          <w:lang w:val="en-US" w:eastAsia="zh-CN"/>
        </w:rPr>
        <w:t>理事会</w:t>
      </w:r>
      <w:r>
        <w:rPr>
          <w:rFonts w:cstheme="minorHAnsi" w:hint="eastAsia"/>
          <w:szCs w:val="24"/>
          <w:lang w:val="en-US" w:eastAsia="zh-CN"/>
        </w:rPr>
        <w:t>增开</w:t>
      </w:r>
      <w:r w:rsidRPr="00C82C39">
        <w:rPr>
          <w:rFonts w:cstheme="minorHAnsi" w:hint="eastAsia"/>
          <w:szCs w:val="24"/>
          <w:lang w:val="en-US" w:eastAsia="zh-CN"/>
        </w:rPr>
        <w:t>会议，讨论上述</w:t>
      </w:r>
      <w:r w:rsidRPr="00C82C39">
        <w:rPr>
          <w:rFonts w:cstheme="minorHAnsi" w:hint="eastAsia"/>
          <w:szCs w:val="24"/>
          <w:lang w:val="en-US" w:eastAsia="zh-CN"/>
        </w:rPr>
        <w:t>(1)</w:t>
      </w:r>
      <w:r w:rsidRPr="00C82C39">
        <w:rPr>
          <w:rFonts w:cstheme="minorHAnsi" w:hint="eastAsia"/>
          <w:szCs w:val="24"/>
          <w:lang w:val="en-US" w:eastAsia="zh-CN"/>
        </w:rPr>
        <w:t>和</w:t>
      </w:r>
      <w:r w:rsidRPr="00C82C39">
        <w:rPr>
          <w:rFonts w:cstheme="minorHAnsi" w:hint="eastAsia"/>
          <w:szCs w:val="24"/>
          <w:lang w:val="en-US" w:eastAsia="zh-CN"/>
        </w:rPr>
        <w:t>(2)</w:t>
      </w:r>
      <w:r w:rsidRPr="00C82C39">
        <w:rPr>
          <w:rFonts w:cstheme="minorHAnsi" w:hint="eastAsia"/>
          <w:szCs w:val="24"/>
          <w:lang w:val="en-US" w:eastAsia="zh-CN"/>
        </w:rPr>
        <w:t>的结果，并</w:t>
      </w:r>
      <w:r>
        <w:rPr>
          <w:rFonts w:cstheme="minorHAnsi" w:hint="eastAsia"/>
          <w:szCs w:val="24"/>
          <w:lang w:val="en-US" w:eastAsia="zh-CN"/>
        </w:rPr>
        <w:t>为</w:t>
      </w:r>
      <w:r w:rsidRPr="00C82C39">
        <w:rPr>
          <w:rFonts w:cstheme="minorHAnsi" w:hint="eastAsia"/>
          <w:szCs w:val="24"/>
          <w:lang w:val="en-US" w:eastAsia="zh-CN"/>
        </w:rPr>
        <w:t>项目成本和</w:t>
      </w:r>
      <w:r w:rsidR="00412E7A">
        <w:rPr>
          <w:rFonts w:cstheme="minorHAnsi" w:hint="eastAsia"/>
          <w:szCs w:val="24"/>
          <w:lang w:val="en-US" w:eastAsia="zh-CN"/>
        </w:rPr>
        <w:t>筹</w:t>
      </w:r>
      <w:r w:rsidRPr="00C82C39">
        <w:rPr>
          <w:rFonts w:cstheme="minorHAnsi" w:hint="eastAsia"/>
          <w:szCs w:val="24"/>
          <w:lang w:val="en-US" w:eastAsia="zh-CN"/>
        </w:rPr>
        <w:t>资批准额外资金</w:t>
      </w:r>
      <w:r>
        <w:rPr>
          <w:rFonts w:cstheme="minorHAnsi" w:hint="eastAsia"/>
          <w:szCs w:val="24"/>
          <w:lang w:val="en-US" w:eastAsia="zh-CN"/>
        </w:rPr>
        <w:t>（</w:t>
      </w:r>
      <w:r w:rsidRPr="00C82C39">
        <w:rPr>
          <w:rFonts w:cstheme="minorHAnsi" w:hint="eastAsia"/>
          <w:szCs w:val="24"/>
          <w:lang w:val="en-US" w:eastAsia="zh-CN"/>
        </w:rPr>
        <w:t>如有</w:t>
      </w:r>
      <w:r>
        <w:rPr>
          <w:rFonts w:cstheme="minorHAnsi" w:hint="eastAsia"/>
          <w:szCs w:val="24"/>
          <w:lang w:val="en-US" w:eastAsia="zh-CN"/>
        </w:rPr>
        <w:t>）</w:t>
      </w:r>
      <w:r w:rsidRPr="00C82C39">
        <w:rPr>
          <w:rFonts w:cstheme="minorHAnsi" w:hint="eastAsia"/>
          <w:szCs w:val="24"/>
          <w:lang w:val="en-US" w:eastAsia="zh-CN"/>
        </w:rPr>
        <w:t>。</w:t>
      </w:r>
    </w:p>
    <w:p w14:paraId="4F532459" w14:textId="77777777" w:rsidR="00621412" w:rsidRDefault="00621412" w:rsidP="00411C49">
      <w:pPr>
        <w:pStyle w:val="Reasons"/>
        <w:rPr>
          <w:lang w:eastAsia="zh-CN"/>
        </w:rPr>
      </w:pPr>
    </w:p>
    <w:p w14:paraId="43A648D1" w14:textId="77777777" w:rsidR="00621412" w:rsidRDefault="00621412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621412" w:rsidSect="00AD3606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9EF8B" w14:textId="77777777" w:rsidR="00CF648E" w:rsidRDefault="00CF648E">
      <w:r>
        <w:separator/>
      </w:r>
    </w:p>
  </w:endnote>
  <w:endnote w:type="continuationSeparator" w:id="0">
    <w:p w14:paraId="53649F92" w14:textId="77777777" w:rsidR="00CF648E" w:rsidRDefault="00CF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73FCE" w14:textId="77777777" w:rsidR="00B41EDC" w:rsidRDefault="00B41E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 w:rsidTr="0042469C">
      <w:trPr>
        <w:jc w:val="center"/>
      </w:trPr>
      <w:tc>
        <w:tcPr>
          <w:tcW w:w="1803" w:type="dxa"/>
          <w:vAlign w:val="center"/>
        </w:tcPr>
        <w:p w14:paraId="3FDA5160" w14:textId="0FE42972" w:rsidR="00EE49E8" w:rsidRDefault="00B27002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52</w:t>
          </w:r>
          <w:r w:rsidR="00DE78D6">
            <w:rPr>
              <w:noProof/>
            </w:rPr>
            <w:t>53</w:t>
          </w:r>
          <w:r w:rsidR="000F5FF0">
            <w:rPr>
              <w:noProof/>
            </w:rPr>
            <w:t>66</w:t>
          </w:r>
        </w:p>
      </w:tc>
      <w:tc>
        <w:tcPr>
          <w:tcW w:w="8261" w:type="dxa"/>
        </w:tcPr>
        <w:p w14:paraId="35709C74" w14:textId="572B6060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B41EDC">
            <w:rPr>
              <w:bCs/>
            </w:rPr>
            <w:t>95</w:t>
          </w:r>
          <w:r w:rsidRPr="00623AE3">
            <w:rPr>
              <w:bCs/>
            </w:rPr>
            <w:t>-</w:t>
          </w:r>
          <w:r w:rsidR="0062538D">
            <w:rPr>
              <w:rFonts w:hint="eastAsia"/>
              <w:bCs/>
              <w:lang w:eastAsia="zh-CN"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C6FB1E8" w14:textId="2044C466" w:rsidR="00EE49E8" w:rsidRPr="00DE78D6" w:rsidRDefault="00EE49E8" w:rsidP="00DE78D6">
    <w:pPr>
      <w:pStyle w:val="Footer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EE49E8" w:rsidRDefault="00290185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53895F58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B41EDC">
            <w:rPr>
              <w:bCs/>
            </w:rPr>
            <w:t>95</w:t>
          </w:r>
          <w:r w:rsidRPr="00623AE3">
            <w:rPr>
              <w:bCs/>
            </w:rPr>
            <w:t>-</w:t>
          </w:r>
          <w:r w:rsidR="0062538D">
            <w:rPr>
              <w:rFonts w:hint="eastAsia"/>
              <w:bCs/>
              <w:lang w:eastAsia="zh-CN"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0B124" w14:textId="77777777" w:rsidR="00CF648E" w:rsidRDefault="00CF648E">
      <w:r>
        <w:t>____________________</w:t>
      </w:r>
    </w:p>
  </w:footnote>
  <w:footnote w:type="continuationSeparator" w:id="0">
    <w:p w14:paraId="6CA80186" w14:textId="77777777" w:rsidR="00CF648E" w:rsidRDefault="00CF6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E689" w14:textId="77777777" w:rsidR="00B41EDC" w:rsidRDefault="00B41E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B88DA" w14:textId="77777777" w:rsidR="00B41EDC" w:rsidRDefault="00B41E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711CDDAA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AC295DD" w14:textId="6B53293B" w:rsidR="00AD3606" w:rsidRPr="009621F8" w:rsidRDefault="002C59E4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 w:rsidRPr="002C59E4"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7061A51B" wp14:editId="6D07F391">
                <wp:extent cx="1993900" cy="558800"/>
                <wp:effectExtent l="0" t="0" r="0" b="0"/>
                <wp:docPr id="931582849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1582849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900" cy="55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5FC14D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B8D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83533B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B70BDC9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C9542" wp14:editId="2D470DD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6194E2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63DDE"/>
    <w:multiLevelType w:val="hybridMultilevel"/>
    <w:tmpl w:val="3780727A"/>
    <w:lvl w:ilvl="0" w:tplc="66460E0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890E49DA" w:tentative="1">
      <w:start w:val="1"/>
      <w:numFmt w:val="lowerLetter"/>
      <w:lvlText w:val="%2."/>
      <w:lvlJc w:val="left"/>
      <w:pPr>
        <w:ind w:left="1440" w:hanging="360"/>
      </w:pPr>
    </w:lvl>
    <w:lvl w:ilvl="2" w:tplc="7E78677C" w:tentative="1">
      <w:start w:val="1"/>
      <w:numFmt w:val="lowerRoman"/>
      <w:lvlText w:val="%3."/>
      <w:lvlJc w:val="right"/>
      <w:pPr>
        <w:ind w:left="2160" w:hanging="180"/>
      </w:pPr>
    </w:lvl>
    <w:lvl w:ilvl="3" w:tplc="6F300C10" w:tentative="1">
      <w:start w:val="1"/>
      <w:numFmt w:val="decimal"/>
      <w:lvlText w:val="%4."/>
      <w:lvlJc w:val="left"/>
      <w:pPr>
        <w:ind w:left="2880" w:hanging="360"/>
      </w:pPr>
    </w:lvl>
    <w:lvl w:ilvl="4" w:tplc="3DE28C0A" w:tentative="1">
      <w:start w:val="1"/>
      <w:numFmt w:val="lowerLetter"/>
      <w:lvlText w:val="%5."/>
      <w:lvlJc w:val="left"/>
      <w:pPr>
        <w:ind w:left="3600" w:hanging="360"/>
      </w:pPr>
    </w:lvl>
    <w:lvl w:ilvl="5" w:tplc="EDD0C91E" w:tentative="1">
      <w:start w:val="1"/>
      <w:numFmt w:val="lowerRoman"/>
      <w:lvlText w:val="%6."/>
      <w:lvlJc w:val="right"/>
      <w:pPr>
        <w:ind w:left="4320" w:hanging="180"/>
      </w:pPr>
    </w:lvl>
    <w:lvl w:ilvl="6" w:tplc="24CC2A22" w:tentative="1">
      <w:start w:val="1"/>
      <w:numFmt w:val="decimal"/>
      <w:lvlText w:val="%7."/>
      <w:lvlJc w:val="left"/>
      <w:pPr>
        <w:ind w:left="5040" w:hanging="360"/>
      </w:pPr>
    </w:lvl>
    <w:lvl w:ilvl="7" w:tplc="A3EE8884" w:tentative="1">
      <w:start w:val="1"/>
      <w:numFmt w:val="lowerLetter"/>
      <w:lvlText w:val="%8."/>
      <w:lvlJc w:val="left"/>
      <w:pPr>
        <w:ind w:left="5760" w:hanging="360"/>
      </w:pPr>
    </w:lvl>
    <w:lvl w:ilvl="8" w:tplc="991C55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F7510"/>
    <w:multiLevelType w:val="hybridMultilevel"/>
    <w:tmpl w:val="D870F348"/>
    <w:lvl w:ilvl="0" w:tplc="3B1639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5122EE"/>
    <w:multiLevelType w:val="multilevel"/>
    <w:tmpl w:val="B3CE8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30310FDB"/>
    <w:multiLevelType w:val="hybridMultilevel"/>
    <w:tmpl w:val="BAD29912"/>
    <w:lvl w:ilvl="0" w:tplc="3CA28788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DBBC75F6" w:tentative="1">
      <w:start w:val="1"/>
      <w:numFmt w:val="lowerLetter"/>
      <w:lvlText w:val="%2."/>
      <w:lvlJc w:val="left"/>
      <w:pPr>
        <w:ind w:left="2160" w:hanging="360"/>
      </w:pPr>
    </w:lvl>
    <w:lvl w:ilvl="2" w:tplc="B824E600" w:tentative="1">
      <w:start w:val="1"/>
      <w:numFmt w:val="lowerRoman"/>
      <w:lvlText w:val="%3."/>
      <w:lvlJc w:val="right"/>
      <w:pPr>
        <w:ind w:left="2880" w:hanging="180"/>
      </w:pPr>
    </w:lvl>
    <w:lvl w:ilvl="3" w:tplc="418C17D0" w:tentative="1">
      <w:start w:val="1"/>
      <w:numFmt w:val="decimal"/>
      <w:lvlText w:val="%4."/>
      <w:lvlJc w:val="left"/>
      <w:pPr>
        <w:ind w:left="3600" w:hanging="360"/>
      </w:pPr>
    </w:lvl>
    <w:lvl w:ilvl="4" w:tplc="0152286E" w:tentative="1">
      <w:start w:val="1"/>
      <w:numFmt w:val="lowerLetter"/>
      <w:lvlText w:val="%5."/>
      <w:lvlJc w:val="left"/>
      <w:pPr>
        <w:ind w:left="4320" w:hanging="360"/>
      </w:pPr>
    </w:lvl>
    <w:lvl w:ilvl="5" w:tplc="4C9A365E" w:tentative="1">
      <w:start w:val="1"/>
      <w:numFmt w:val="lowerRoman"/>
      <w:lvlText w:val="%6."/>
      <w:lvlJc w:val="right"/>
      <w:pPr>
        <w:ind w:left="5040" w:hanging="180"/>
      </w:pPr>
    </w:lvl>
    <w:lvl w:ilvl="6" w:tplc="45764F64" w:tentative="1">
      <w:start w:val="1"/>
      <w:numFmt w:val="decimal"/>
      <w:lvlText w:val="%7."/>
      <w:lvlJc w:val="left"/>
      <w:pPr>
        <w:ind w:left="5760" w:hanging="360"/>
      </w:pPr>
    </w:lvl>
    <w:lvl w:ilvl="7" w:tplc="0F1E612A" w:tentative="1">
      <w:start w:val="1"/>
      <w:numFmt w:val="lowerLetter"/>
      <w:lvlText w:val="%8."/>
      <w:lvlJc w:val="left"/>
      <w:pPr>
        <w:ind w:left="6480" w:hanging="360"/>
      </w:pPr>
    </w:lvl>
    <w:lvl w:ilvl="8" w:tplc="ECA4FAC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065E2F"/>
    <w:multiLevelType w:val="hybridMultilevel"/>
    <w:tmpl w:val="27D44F7C"/>
    <w:lvl w:ilvl="0" w:tplc="08090011">
      <w:start w:val="1"/>
      <w:numFmt w:val="decimal"/>
      <w:lvlText w:val="%1)"/>
      <w:lvlJc w:val="left"/>
      <w:pPr>
        <w:ind w:left="81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B3951"/>
    <w:multiLevelType w:val="hybridMultilevel"/>
    <w:tmpl w:val="2ED2B6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796E77"/>
    <w:multiLevelType w:val="hybridMultilevel"/>
    <w:tmpl w:val="416405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23428"/>
    <w:multiLevelType w:val="hybridMultilevel"/>
    <w:tmpl w:val="0A5236EE"/>
    <w:lvl w:ilvl="0" w:tplc="82EAD76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6860E7A" w:tentative="1">
      <w:start w:val="1"/>
      <w:numFmt w:val="lowerLetter"/>
      <w:lvlText w:val="%2."/>
      <w:lvlJc w:val="left"/>
      <w:pPr>
        <w:ind w:left="1440" w:hanging="360"/>
      </w:pPr>
    </w:lvl>
    <w:lvl w:ilvl="2" w:tplc="C846CEE2" w:tentative="1">
      <w:start w:val="1"/>
      <w:numFmt w:val="lowerRoman"/>
      <w:lvlText w:val="%3."/>
      <w:lvlJc w:val="right"/>
      <w:pPr>
        <w:ind w:left="2160" w:hanging="180"/>
      </w:pPr>
    </w:lvl>
    <w:lvl w:ilvl="3" w:tplc="6D8AAA4E" w:tentative="1">
      <w:start w:val="1"/>
      <w:numFmt w:val="decimal"/>
      <w:lvlText w:val="%4."/>
      <w:lvlJc w:val="left"/>
      <w:pPr>
        <w:ind w:left="2880" w:hanging="360"/>
      </w:pPr>
    </w:lvl>
    <w:lvl w:ilvl="4" w:tplc="E34092D0" w:tentative="1">
      <w:start w:val="1"/>
      <w:numFmt w:val="lowerLetter"/>
      <w:lvlText w:val="%5."/>
      <w:lvlJc w:val="left"/>
      <w:pPr>
        <w:ind w:left="3600" w:hanging="360"/>
      </w:pPr>
    </w:lvl>
    <w:lvl w:ilvl="5" w:tplc="C630AE34" w:tentative="1">
      <w:start w:val="1"/>
      <w:numFmt w:val="lowerRoman"/>
      <w:lvlText w:val="%6."/>
      <w:lvlJc w:val="right"/>
      <w:pPr>
        <w:ind w:left="4320" w:hanging="180"/>
      </w:pPr>
    </w:lvl>
    <w:lvl w:ilvl="6" w:tplc="715667E4" w:tentative="1">
      <w:start w:val="1"/>
      <w:numFmt w:val="decimal"/>
      <w:lvlText w:val="%7."/>
      <w:lvlJc w:val="left"/>
      <w:pPr>
        <w:ind w:left="5040" w:hanging="360"/>
      </w:pPr>
    </w:lvl>
    <w:lvl w:ilvl="7" w:tplc="37BC9404" w:tentative="1">
      <w:start w:val="1"/>
      <w:numFmt w:val="lowerLetter"/>
      <w:lvlText w:val="%8."/>
      <w:lvlJc w:val="left"/>
      <w:pPr>
        <w:ind w:left="5760" w:hanging="360"/>
      </w:pPr>
    </w:lvl>
    <w:lvl w:ilvl="8" w:tplc="E9D668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3446A"/>
    <w:multiLevelType w:val="hybridMultilevel"/>
    <w:tmpl w:val="A4641C0C"/>
    <w:lvl w:ilvl="0" w:tplc="86D66140">
      <w:start w:val="1"/>
      <w:numFmt w:val="decimal"/>
      <w:lvlText w:val="%1."/>
      <w:lvlJc w:val="left"/>
      <w:pPr>
        <w:ind w:left="720" w:hanging="360"/>
      </w:pPr>
    </w:lvl>
    <w:lvl w:ilvl="1" w:tplc="4AC24200" w:tentative="1">
      <w:start w:val="1"/>
      <w:numFmt w:val="lowerLetter"/>
      <w:lvlText w:val="%2."/>
      <w:lvlJc w:val="left"/>
      <w:pPr>
        <w:ind w:left="1440" w:hanging="360"/>
      </w:pPr>
    </w:lvl>
    <w:lvl w:ilvl="2" w:tplc="8E803A4C" w:tentative="1">
      <w:start w:val="1"/>
      <w:numFmt w:val="lowerRoman"/>
      <w:lvlText w:val="%3."/>
      <w:lvlJc w:val="right"/>
      <w:pPr>
        <w:ind w:left="2160" w:hanging="180"/>
      </w:pPr>
    </w:lvl>
    <w:lvl w:ilvl="3" w:tplc="F6C6B3D2" w:tentative="1">
      <w:start w:val="1"/>
      <w:numFmt w:val="decimal"/>
      <w:lvlText w:val="%4."/>
      <w:lvlJc w:val="left"/>
      <w:pPr>
        <w:ind w:left="2880" w:hanging="360"/>
      </w:pPr>
    </w:lvl>
    <w:lvl w:ilvl="4" w:tplc="206AE6EA" w:tentative="1">
      <w:start w:val="1"/>
      <w:numFmt w:val="lowerLetter"/>
      <w:lvlText w:val="%5."/>
      <w:lvlJc w:val="left"/>
      <w:pPr>
        <w:ind w:left="3600" w:hanging="360"/>
      </w:pPr>
    </w:lvl>
    <w:lvl w:ilvl="5" w:tplc="548E4678" w:tentative="1">
      <w:start w:val="1"/>
      <w:numFmt w:val="lowerRoman"/>
      <w:lvlText w:val="%6."/>
      <w:lvlJc w:val="right"/>
      <w:pPr>
        <w:ind w:left="4320" w:hanging="180"/>
      </w:pPr>
    </w:lvl>
    <w:lvl w:ilvl="6" w:tplc="F83CCEF2" w:tentative="1">
      <w:start w:val="1"/>
      <w:numFmt w:val="decimal"/>
      <w:lvlText w:val="%7."/>
      <w:lvlJc w:val="left"/>
      <w:pPr>
        <w:ind w:left="5040" w:hanging="360"/>
      </w:pPr>
    </w:lvl>
    <w:lvl w:ilvl="7" w:tplc="B66CCD48" w:tentative="1">
      <w:start w:val="1"/>
      <w:numFmt w:val="lowerLetter"/>
      <w:lvlText w:val="%8."/>
      <w:lvlJc w:val="left"/>
      <w:pPr>
        <w:ind w:left="5760" w:hanging="360"/>
      </w:pPr>
    </w:lvl>
    <w:lvl w:ilvl="8" w:tplc="F43438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042B8"/>
    <w:multiLevelType w:val="hybridMultilevel"/>
    <w:tmpl w:val="04347EC0"/>
    <w:lvl w:ilvl="0" w:tplc="812ABEB0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E29AE"/>
    <w:multiLevelType w:val="hybridMultilevel"/>
    <w:tmpl w:val="011CF7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7150CE"/>
    <w:multiLevelType w:val="hybridMultilevel"/>
    <w:tmpl w:val="7A802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FB309C"/>
    <w:multiLevelType w:val="hybridMultilevel"/>
    <w:tmpl w:val="63BEE8B0"/>
    <w:lvl w:ilvl="0" w:tplc="656C39CC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4816267">
    <w:abstractNumId w:val="0"/>
  </w:num>
  <w:num w:numId="2" w16cid:durableId="1462193772">
    <w:abstractNumId w:val="6"/>
  </w:num>
  <w:num w:numId="3" w16cid:durableId="218058068">
    <w:abstractNumId w:val="3"/>
  </w:num>
  <w:num w:numId="4" w16cid:durableId="338165864">
    <w:abstractNumId w:val="7"/>
  </w:num>
  <w:num w:numId="5" w16cid:durableId="1163812758">
    <w:abstractNumId w:val="11"/>
  </w:num>
  <w:num w:numId="6" w16cid:durableId="1203329199">
    <w:abstractNumId w:val="2"/>
  </w:num>
  <w:num w:numId="7" w16cid:durableId="609628989">
    <w:abstractNumId w:val="13"/>
  </w:num>
  <w:num w:numId="8" w16cid:durableId="1348168406">
    <w:abstractNumId w:val="9"/>
  </w:num>
  <w:num w:numId="9" w16cid:durableId="1958370862">
    <w:abstractNumId w:val="8"/>
  </w:num>
  <w:num w:numId="10" w16cid:durableId="1204173263">
    <w:abstractNumId w:val="1"/>
  </w:num>
  <w:num w:numId="11" w16cid:durableId="2125034196">
    <w:abstractNumId w:val="4"/>
  </w:num>
  <w:num w:numId="12" w16cid:durableId="1562053698">
    <w:abstractNumId w:val="12"/>
  </w:num>
  <w:num w:numId="13" w16cid:durableId="1773548753">
    <w:abstractNumId w:val="10"/>
  </w:num>
  <w:num w:numId="14" w16cid:durableId="944445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017B7"/>
    <w:rsid w:val="000210D4"/>
    <w:rsid w:val="000238C9"/>
    <w:rsid w:val="000270D1"/>
    <w:rsid w:val="00030C8E"/>
    <w:rsid w:val="00042DA3"/>
    <w:rsid w:val="00042FD1"/>
    <w:rsid w:val="00047543"/>
    <w:rsid w:val="000500D1"/>
    <w:rsid w:val="00063016"/>
    <w:rsid w:val="00066795"/>
    <w:rsid w:val="00076AF6"/>
    <w:rsid w:val="0008025D"/>
    <w:rsid w:val="00083725"/>
    <w:rsid w:val="00085CF2"/>
    <w:rsid w:val="0009324A"/>
    <w:rsid w:val="000A675E"/>
    <w:rsid w:val="000B1705"/>
    <w:rsid w:val="000D0162"/>
    <w:rsid w:val="000D1E70"/>
    <w:rsid w:val="000D7504"/>
    <w:rsid w:val="000D75B2"/>
    <w:rsid w:val="000F41EC"/>
    <w:rsid w:val="000F543A"/>
    <w:rsid w:val="000F5FF0"/>
    <w:rsid w:val="001000AC"/>
    <w:rsid w:val="00107849"/>
    <w:rsid w:val="001121F5"/>
    <w:rsid w:val="00122CDB"/>
    <w:rsid w:val="00136711"/>
    <w:rsid w:val="001400DC"/>
    <w:rsid w:val="001403AA"/>
    <w:rsid w:val="00140CE1"/>
    <w:rsid w:val="00146BAF"/>
    <w:rsid w:val="00161902"/>
    <w:rsid w:val="00165672"/>
    <w:rsid w:val="00174A9C"/>
    <w:rsid w:val="0017539C"/>
    <w:rsid w:val="00175AC2"/>
    <w:rsid w:val="0017609F"/>
    <w:rsid w:val="001A2ACC"/>
    <w:rsid w:val="001A7D1D"/>
    <w:rsid w:val="001B2E61"/>
    <w:rsid w:val="001B4290"/>
    <w:rsid w:val="001B51DD"/>
    <w:rsid w:val="001C3383"/>
    <w:rsid w:val="001C628E"/>
    <w:rsid w:val="001E0F7B"/>
    <w:rsid w:val="001E24BF"/>
    <w:rsid w:val="001F1C91"/>
    <w:rsid w:val="001F48CE"/>
    <w:rsid w:val="001F7BE9"/>
    <w:rsid w:val="002119FD"/>
    <w:rsid w:val="002130E0"/>
    <w:rsid w:val="002171CF"/>
    <w:rsid w:val="00217D39"/>
    <w:rsid w:val="00222479"/>
    <w:rsid w:val="00223AFD"/>
    <w:rsid w:val="00226DDE"/>
    <w:rsid w:val="002279C9"/>
    <w:rsid w:val="002459CD"/>
    <w:rsid w:val="002504D4"/>
    <w:rsid w:val="00263DA1"/>
    <w:rsid w:val="00264425"/>
    <w:rsid w:val="0026527E"/>
    <w:rsid w:val="00265431"/>
    <w:rsid w:val="00265875"/>
    <w:rsid w:val="0027303B"/>
    <w:rsid w:val="002741C8"/>
    <w:rsid w:val="00274839"/>
    <w:rsid w:val="00276E1C"/>
    <w:rsid w:val="00280AC0"/>
    <w:rsid w:val="0028109B"/>
    <w:rsid w:val="00284A6F"/>
    <w:rsid w:val="00292B3D"/>
    <w:rsid w:val="0029316C"/>
    <w:rsid w:val="002963C3"/>
    <w:rsid w:val="002A1FB9"/>
    <w:rsid w:val="002A2188"/>
    <w:rsid w:val="002A7B05"/>
    <w:rsid w:val="002B1F58"/>
    <w:rsid w:val="002B516F"/>
    <w:rsid w:val="002C1C7A"/>
    <w:rsid w:val="002C54E2"/>
    <w:rsid w:val="002C59E4"/>
    <w:rsid w:val="002C66E3"/>
    <w:rsid w:val="002F6124"/>
    <w:rsid w:val="0030160F"/>
    <w:rsid w:val="00320223"/>
    <w:rsid w:val="00322512"/>
    <w:rsid w:val="00322D0D"/>
    <w:rsid w:val="00336D87"/>
    <w:rsid w:val="00344607"/>
    <w:rsid w:val="00344890"/>
    <w:rsid w:val="0034D8A1"/>
    <w:rsid w:val="00356C20"/>
    <w:rsid w:val="00361465"/>
    <w:rsid w:val="0037241C"/>
    <w:rsid w:val="00373245"/>
    <w:rsid w:val="003757F3"/>
    <w:rsid w:val="00376932"/>
    <w:rsid w:val="003877F5"/>
    <w:rsid w:val="003942D4"/>
    <w:rsid w:val="0039538A"/>
    <w:rsid w:val="003958A8"/>
    <w:rsid w:val="003A6231"/>
    <w:rsid w:val="003C2533"/>
    <w:rsid w:val="003C4592"/>
    <w:rsid w:val="003D5A7F"/>
    <w:rsid w:val="003F0F64"/>
    <w:rsid w:val="003F1E32"/>
    <w:rsid w:val="0040435A"/>
    <w:rsid w:val="00412E7A"/>
    <w:rsid w:val="00416A24"/>
    <w:rsid w:val="00431348"/>
    <w:rsid w:val="004317A0"/>
    <w:rsid w:val="00431D9E"/>
    <w:rsid w:val="00433CE8"/>
    <w:rsid w:val="00434A5C"/>
    <w:rsid w:val="004544D9"/>
    <w:rsid w:val="00462950"/>
    <w:rsid w:val="0046517A"/>
    <w:rsid w:val="004706A4"/>
    <w:rsid w:val="00472BAD"/>
    <w:rsid w:val="00475716"/>
    <w:rsid w:val="00484009"/>
    <w:rsid w:val="00487297"/>
    <w:rsid w:val="00490E72"/>
    <w:rsid w:val="00491157"/>
    <w:rsid w:val="004921C8"/>
    <w:rsid w:val="00495B0B"/>
    <w:rsid w:val="004A1B8B"/>
    <w:rsid w:val="004B070B"/>
    <w:rsid w:val="004D13F5"/>
    <w:rsid w:val="004D1851"/>
    <w:rsid w:val="004D599D"/>
    <w:rsid w:val="004E2EA5"/>
    <w:rsid w:val="004E3AEB"/>
    <w:rsid w:val="00500A04"/>
    <w:rsid w:val="0050223C"/>
    <w:rsid w:val="00502556"/>
    <w:rsid w:val="00505813"/>
    <w:rsid w:val="005243FF"/>
    <w:rsid w:val="00540C97"/>
    <w:rsid w:val="0055618C"/>
    <w:rsid w:val="00564FBC"/>
    <w:rsid w:val="005656A7"/>
    <w:rsid w:val="00567BE5"/>
    <w:rsid w:val="005800BC"/>
    <w:rsid w:val="00582442"/>
    <w:rsid w:val="00591934"/>
    <w:rsid w:val="00592906"/>
    <w:rsid w:val="005C11D3"/>
    <w:rsid w:val="005D6564"/>
    <w:rsid w:val="005E4237"/>
    <w:rsid w:val="005E7DD6"/>
    <w:rsid w:val="005F1D2A"/>
    <w:rsid w:val="005F3269"/>
    <w:rsid w:val="00603F9E"/>
    <w:rsid w:val="006149B2"/>
    <w:rsid w:val="00621412"/>
    <w:rsid w:val="006233A9"/>
    <w:rsid w:val="00623AE3"/>
    <w:rsid w:val="0062538D"/>
    <w:rsid w:val="006432BB"/>
    <w:rsid w:val="0064737F"/>
    <w:rsid w:val="006478FB"/>
    <w:rsid w:val="006500A5"/>
    <w:rsid w:val="006535F1"/>
    <w:rsid w:val="00654D68"/>
    <w:rsid w:val="0065557D"/>
    <w:rsid w:val="00655BA1"/>
    <w:rsid w:val="00660D50"/>
    <w:rsid w:val="00661211"/>
    <w:rsid w:val="00661C03"/>
    <w:rsid w:val="00662984"/>
    <w:rsid w:val="0067104A"/>
    <w:rsid w:val="006716BB"/>
    <w:rsid w:val="00676A83"/>
    <w:rsid w:val="00696B29"/>
    <w:rsid w:val="006B1859"/>
    <w:rsid w:val="006B6680"/>
    <w:rsid w:val="006B6DCC"/>
    <w:rsid w:val="006C04A0"/>
    <w:rsid w:val="006C3F1F"/>
    <w:rsid w:val="006D5017"/>
    <w:rsid w:val="006D59E3"/>
    <w:rsid w:val="006E4F08"/>
    <w:rsid w:val="006F1EB5"/>
    <w:rsid w:val="00702DEF"/>
    <w:rsid w:val="00703336"/>
    <w:rsid w:val="00706861"/>
    <w:rsid w:val="00730521"/>
    <w:rsid w:val="0075051B"/>
    <w:rsid w:val="0077254D"/>
    <w:rsid w:val="007807F8"/>
    <w:rsid w:val="0078758F"/>
    <w:rsid w:val="00793188"/>
    <w:rsid w:val="00794D34"/>
    <w:rsid w:val="007A294E"/>
    <w:rsid w:val="007B7B9E"/>
    <w:rsid w:val="007C05B8"/>
    <w:rsid w:val="00800299"/>
    <w:rsid w:val="00813E5E"/>
    <w:rsid w:val="008159B4"/>
    <w:rsid w:val="008176BC"/>
    <w:rsid w:val="008335C8"/>
    <w:rsid w:val="0083581B"/>
    <w:rsid w:val="0085243F"/>
    <w:rsid w:val="008559F3"/>
    <w:rsid w:val="00863874"/>
    <w:rsid w:val="00864A77"/>
    <w:rsid w:val="00864AFF"/>
    <w:rsid w:val="00865925"/>
    <w:rsid w:val="00881785"/>
    <w:rsid w:val="00896C18"/>
    <w:rsid w:val="00896DD1"/>
    <w:rsid w:val="008A1DA3"/>
    <w:rsid w:val="008A53AF"/>
    <w:rsid w:val="008A6E96"/>
    <w:rsid w:val="008B4A6A"/>
    <w:rsid w:val="008C43FD"/>
    <w:rsid w:val="008C7E27"/>
    <w:rsid w:val="008D6DE8"/>
    <w:rsid w:val="008E217B"/>
    <w:rsid w:val="008E643A"/>
    <w:rsid w:val="008F72C5"/>
    <w:rsid w:val="008F7448"/>
    <w:rsid w:val="0090147A"/>
    <w:rsid w:val="009173EF"/>
    <w:rsid w:val="00932906"/>
    <w:rsid w:val="00961B0B"/>
    <w:rsid w:val="00990E4B"/>
    <w:rsid w:val="00991082"/>
    <w:rsid w:val="009B38C3"/>
    <w:rsid w:val="009C6752"/>
    <w:rsid w:val="009C74D3"/>
    <w:rsid w:val="009D0F65"/>
    <w:rsid w:val="009D4EC8"/>
    <w:rsid w:val="009E17BD"/>
    <w:rsid w:val="009E40A2"/>
    <w:rsid w:val="009E485A"/>
    <w:rsid w:val="00A031E8"/>
    <w:rsid w:val="00A04CEC"/>
    <w:rsid w:val="00A2191F"/>
    <w:rsid w:val="00A27F92"/>
    <w:rsid w:val="00A32257"/>
    <w:rsid w:val="00A334F0"/>
    <w:rsid w:val="00A36D20"/>
    <w:rsid w:val="00A3757F"/>
    <w:rsid w:val="00A418AE"/>
    <w:rsid w:val="00A44716"/>
    <w:rsid w:val="00A514A4"/>
    <w:rsid w:val="00A54171"/>
    <w:rsid w:val="00A55622"/>
    <w:rsid w:val="00A62228"/>
    <w:rsid w:val="00A83502"/>
    <w:rsid w:val="00A841CD"/>
    <w:rsid w:val="00A873F9"/>
    <w:rsid w:val="00AA1992"/>
    <w:rsid w:val="00AA33D8"/>
    <w:rsid w:val="00AA43F2"/>
    <w:rsid w:val="00AB6706"/>
    <w:rsid w:val="00AC4AE4"/>
    <w:rsid w:val="00AC7E3D"/>
    <w:rsid w:val="00AD0F79"/>
    <w:rsid w:val="00AD15B3"/>
    <w:rsid w:val="00AD1994"/>
    <w:rsid w:val="00AD3606"/>
    <w:rsid w:val="00AD4A3D"/>
    <w:rsid w:val="00AD70E3"/>
    <w:rsid w:val="00AF19D1"/>
    <w:rsid w:val="00AF6571"/>
    <w:rsid w:val="00AF6E49"/>
    <w:rsid w:val="00B017AA"/>
    <w:rsid w:val="00B04A67"/>
    <w:rsid w:val="00B0583C"/>
    <w:rsid w:val="00B10247"/>
    <w:rsid w:val="00B1724D"/>
    <w:rsid w:val="00B27002"/>
    <w:rsid w:val="00B2712A"/>
    <w:rsid w:val="00B4099E"/>
    <w:rsid w:val="00B40A81"/>
    <w:rsid w:val="00B41EDC"/>
    <w:rsid w:val="00B44910"/>
    <w:rsid w:val="00B611D6"/>
    <w:rsid w:val="00B72267"/>
    <w:rsid w:val="00B72570"/>
    <w:rsid w:val="00B73D07"/>
    <w:rsid w:val="00B76EB6"/>
    <w:rsid w:val="00B7737B"/>
    <w:rsid w:val="00B824C8"/>
    <w:rsid w:val="00B84B9D"/>
    <w:rsid w:val="00B94548"/>
    <w:rsid w:val="00B948AA"/>
    <w:rsid w:val="00B95364"/>
    <w:rsid w:val="00BA6C18"/>
    <w:rsid w:val="00BC251A"/>
    <w:rsid w:val="00BD032B"/>
    <w:rsid w:val="00BD4FDE"/>
    <w:rsid w:val="00BD5865"/>
    <w:rsid w:val="00BE0C21"/>
    <w:rsid w:val="00BE2640"/>
    <w:rsid w:val="00BE45F3"/>
    <w:rsid w:val="00BF2EA7"/>
    <w:rsid w:val="00C01189"/>
    <w:rsid w:val="00C01CDC"/>
    <w:rsid w:val="00C163DF"/>
    <w:rsid w:val="00C374DE"/>
    <w:rsid w:val="00C45268"/>
    <w:rsid w:val="00C45C06"/>
    <w:rsid w:val="00C47AD4"/>
    <w:rsid w:val="00C52D81"/>
    <w:rsid w:val="00C55198"/>
    <w:rsid w:val="00C82C39"/>
    <w:rsid w:val="00C94F8D"/>
    <w:rsid w:val="00CA6393"/>
    <w:rsid w:val="00CB18FF"/>
    <w:rsid w:val="00CB3D52"/>
    <w:rsid w:val="00CC456F"/>
    <w:rsid w:val="00CC5514"/>
    <w:rsid w:val="00CC7BFD"/>
    <w:rsid w:val="00CD0C08"/>
    <w:rsid w:val="00CE03FB"/>
    <w:rsid w:val="00CE1C03"/>
    <w:rsid w:val="00CE433C"/>
    <w:rsid w:val="00CE4808"/>
    <w:rsid w:val="00CF0161"/>
    <w:rsid w:val="00CF33F3"/>
    <w:rsid w:val="00CF648E"/>
    <w:rsid w:val="00D06183"/>
    <w:rsid w:val="00D0718D"/>
    <w:rsid w:val="00D07BDC"/>
    <w:rsid w:val="00D12A3C"/>
    <w:rsid w:val="00D17FD4"/>
    <w:rsid w:val="00D22C42"/>
    <w:rsid w:val="00D27F65"/>
    <w:rsid w:val="00D30ABC"/>
    <w:rsid w:val="00D3407B"/>
    <w:rsid w:val="00D63DAC"/>
    <w:rsid w:val="00D65041"/>
    <w:rsid w:val="00D75304"/>
    <w:rsid w:val="00D81899"/>
    <w:rsid w:val="00D82285"/>
    <w:rsid w:val="00D8504A"/>
    <w:rsid w:val="00DB1936"/>
    <w:rsid w:val="00DB384B"/>
    <w:rsid w:val="00DD2B29"/>
    <w:rsid w:val="00DE78D6"/>
    <w:rsid w:val="00DF0189"/>
    <w:rsid w:val="00E06FD5"/>
    <w:rsid w:val="00E10862"/>
    <w:rsid w:val="00E10E80"/>
    <w:rsid w:val="00E124F0"/>
    <w:rsid w:val="00E23112"/>
    <w:rsid w:val="00E2509F"/>
    <w:rsid w:val="00E34B2C"/>
    <w:rsid w:val="00E41ABE"/>
    <w:rsid w:val="00E60E31"/>
    <w:rsid w:val="00E60F04"/>
    <w:rsid w:val="00E65B24"/>
    <w:rsid w:val="00E67DA2"/>
    <w:rsid w:val="00E75C6C"/>
    <w:rsid w:val="00E854E4"/>
    <w:rsid w:val="00E86DBF"/>
    <w:rsid w:val="00E8DF79"/>
    <w:rsid w:val="00E94D38"/>
    <w:rsid w:val="00EB0D6F"/>
    <w:rsid w:val="00EB2232"/>
    <w:rsid w:val="00EC5337"/>
    <w:rsid w:val="00ED0565"/>
    <w:rsid w:val="00EE49E8"/>
    <w:rsid w:val="00EF72A8"/>
    <w:rsid w:val="00F15B13"/>
    <w:rsid w:val="00F16BAB"/>
    <w:rsid w:val="00F2150A"/>
    <w:rsid w:val="00F231D8"/>
    <w:rsid w:val="00F27100"/>
    <w:rsid w:val="00F27503"/>
    <w:rsid w:val="00F44C00"/>
    <w:rsid w:val="00F463B8"/>
    <w:rsid w:val="00F46C5F"/>
    <w:rsid w:val="00F632C0"/>
    <w:rsid w:val="00F70D84"/>
    <w:rsid w:val="00F75397"/>
    <w:rsid w:val="00F901C1"/>
    <w:rsid w:val="00F94A63"/>
    <w:rsid w:val="00FA1C28"/>
    <w:rsid w:val="00FB1279"/>
    <w:rsid w:val="00FB6B76"/>
    <w:rsid w:val="00FB7596"/>
    <w:rsid w:val="00FC3180"/>
    <w:rsid w:val="00FD4C9F"/>
    <w:rsid w:val="00FE2332"/>
    <w:rsid w:val="00FE4077"/>
    <w:rsid w:val="00FE77D2"/>
    <w:rsid w:val="011735F8"/>
    <w:rsid w:val="0127504D"/>
    <w:rsid w:val="0533F594"/>
    <w:rsid w:val="0635C81F"/>
    <w:rsid w:val="06A82609"/>
    <w:rsid w:val="070F6B68"/>
    <w:rsid w:val="073405F4"/>
    <w:rsid w:val="074D6385"/>
    <w:rsid w:val="07B4032C"/>
    <w:rsid w:val="08D5E140"/>
    <w:rsid w:val="09AEC41D"/>
    <w:rsid w:val="0C65DB65"/>
    <w:rsid w:val="0C9C5E83"/>
    <w:rsid w:val="0D27BDDD"/>
    <w:rsid w:val="10BBEDEE"/>
    <w:rsid w:val="12166C50"/>
    <w:rsid w:val="12F4BBCD"/>
    <w:rsid w:val="12FB39A8"/>
    <w:rsid w:val="150B422A"/>
    <w:rsid w:val="153B7C6C"/>
    <w:rsid w:val="1632A715"/>
    <w:rsid w:val="16E816DC"/>
    <w:rsid w:val="170C581A"/>
    <w:rsid w:val="17C37206"/>
    <w:rsid w:val="1A9A5AE0"/>
    <w:rsid w:val="1AF4FEAA"/>
    <w:rsid w:val="1B80801F"/>
    <w:rsid w:val="1C01346A"/>
    <w:rsid w:val="1CAA49F6"/>
    <w:rsid w:val="1D252665"/>
    <w:rsid w:val="1D66C821"/>
    <w:rsid w:val="1D9E3F81"/>
    <w:rsid w:val="1E2081A2"/>
    <w:rsid w:val="1EB820E1"/>
    <w:rsid w:val="20CA6E26"/>
    <w:rsid w:val="21A70C0E"/>
    <w:rsid w:val="21DD0D53"/>
    <w:rsid w:val="246E710A"/>
    <w:rsid w:val="24D5209D"/>
    <w:rsid w:val="2568BF84"/>
    <w:rsid w:val="27D7E073"/>
    <w:rsid w:val="285B57F7"/>
    <w:rsid w:val="287F86C4"/>
    <w:rsid w:val="295E4A0D"/>
    <w:rsid w:val="2A7DB4C9"/>
    <w:rsid w:val="2A911CC3"/>
    <w:rsid w:val="2B4CA99D"/>
    <w:rsid w:val="2B67AE29"/>
    <w:rsid w:val="2D84E4FE"/>
    <w:rsid w:val="2F060D9B"/>
    <w:rsid w:val="2FC0C1FF"/>
    <w:rsid w:val="34F5D65F"/>
    <w:rsid w:val="358C9F50"/>
    <w:rsid w:val="398ED77B"/>
    <w:rsid w:val="39DCEA1B"/>
    <w:rsid w:val="3B26DC50"/>
    <w:rsid w:val="3B47E847"/>
    <w:rsid w:val="3B52D747"/>
    <w:rsid w:val="3BBDE14F"/>
    <w:rsid w:val="3C89D050"/>
    <w:rsid w:val="3CEEA7A8"/>
    <w:rsid w:val="3EC3C34D"/>
    <w:rsid w:val="402177BD"/>
    <w:rsid w:val="4316CDD7"/>
    <w:rsid w:val="4404DE95"/>
    <w:rsid w:val="44A42A32"/>
    <w:rsid w:val="461CCA53"/>
    <w:rsid w:val="47D5A974"/>
    <w:rsid w:val="48A94114"/>
    <w:rsid w:val="496A684C"/>
    <w:rsid w:val="4A613028"/>
    <w:rsid w:val="4D3C86D3"/>
    <w:rsid w:val="4E4143FA"/>
    <w:rsid w:val="4EC322A9"/>
    <w:rsid w:val="4F53FCDA"/>
    <w:rsid w:val="4F7778AF"/>
    <w:rsid w:val="4FDD145B"/>
    <w:rsid w:val="51302F27"/>
    <w:rsid w:val="514B492B"/>
    <w:rsid w:val="5178E4BC"/>
    <w:rsid w:val="52D3BD75"/>
    <w:rsid w:val="5551BA24"/>
    <w:rsid w:val="5623219B"/>
    <w:rsid w:val="5786484E"/>
    <w:rsid w:val="591C0861"/>
    <w:rsid w:val="5AA689DF"/>
    <w:rsid w:val="5ACFD84A"/>
    <w:rsid w:val="5B9DA0AA"/>
    <w:rsid w:val="5C02D2BA"/>
    <w:rsid w:val="5C66A0A1"/>
    <w:rsid w:val="5C6B6EB6"/>
    <w:rsid w:val="5CD89220"/>
    <w:rsid w:val="5D6E0DCA"/>
    <w:rsid w:val="5E8BB429"/>
    <w:rsid w:val="5E94CD3A"/>
    <w:rsid w:val="5ED9752B"/>
    <w:rsid w:val="60CF0524"/>
    <w:rsid w:val="617EDCA7"/>
    <w:rsid w:val="6481B849"/>
    <w:rsid w:val="66EDE0AD"/>
    <w:rsid w:val="67704771"/>
    <w:rsid w:val="68DC71F1"/>
    <w:rsid w:val="69C336BD"/>
    <w:rsid w:val="6A569836"/>
    <w:rsid w:val="6C108562"/>
    <w:rsid w:val="6F2EFDC7"/>
    <w:rsid w:val="722349C0"/>
    <w:rsid w:val="731FE1AA"/>
    <w:rsid w:val="74D1D678"/>
    <w:rsid w:val="74E1A0FB"/>
    <w:rsid w:val="7533349D"/>
    <w:rsid w:val="7641F1A9"/>
    <w:rsid w:val="770BF683"/>
    <w:rsid w:val="79ED491A"/>
    <w:rsid w:val="7A2E2830"/>
    <w:rsid w:val="7AE5DCFD"/>
    <w:rsid w:val="7B89197B"/>
    <w:rsid w:val="7BC79749"/>
    <w:rsid w:val="7CF0B219"/>
    <w:rsid w:val="7D754B15"/>
    <w:rsid w:val="7F4D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4C1A66F7-C213-4887-BEDE-8DB6A39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121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621412"/>
    <w:pPr>
      <w:framePr w:hSpace="180" w:wrap="around" w:vAnchor="page" w:hAnchor="page" w:x="1821" w:y="2317"/>
      <w:spacing w:before="60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1">
    <w:name w:val="Subtitle1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96C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6C18"/>
    <w:pPr>
      <w:ind w:left="720"/>
      <w:contextualSpacing/>
    </w:pPr>
  </w:style>
  <w:style w:type="character" w:customStyle="1" w:styleId="normaltextrun">
    <w:name w:val="normaltextrun"/>
    <w:basedOn w:val="DefaultParagraphFont"/>
    <w:rsid w:val="009D4EC8"/>
  </w:style>
  <w:style w:type="character" w:styleId="CommentReference">
    <w:name w:val="annotation reference"/>
    <w:basedOn w:val="DefaultParagraphFont"/>
    <w:semiHidden/>
    <w:unhideWhenUsed/>
    <w:rsid w:val="00263DA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63DA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63DA1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3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3DA1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ED0565"/>
    <w:rPr>
      <w:rFonts w:ascii="Calibri" w:hAnsi="Calibri"/>
      <w:sz w:val="24"/>
      <w:lang w:val="en-GB" w:eastAsia="en-US"/>
    </w:rPr>
  </w:style>
  <w:style w:type="paragraph" w:customStyle="1" w:styleId="Reasons">
    <w:name w:val="Reasons"/>
    <w:basedOn w:val="Normal"/>
    <w:qFormat/>
    <w:rsid w:val="00D12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2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1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1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0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5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4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593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318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994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569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14-CL-C-0050/en" TargetMode="External"/><Relationship Id="rId18" Type="http://schemas.openxmlformats.org/officeDocument/2006/relationships/hyperlink" Target="https://www.itu.int/md/S23-CL-C-0007/en" TargetMode="External"/><Relationship Id="rId26" Type="http://schemas.openxmlformats.org/officeDocument/2006/relationships/hyperlink" Target="https://www.itu.int/md/S23-CL-C-0007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16-CL-C-0007/en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13-CL-INF-0018/en" TargetMode="External"/><Relationship Id="rId17" Type="http://schemas.openxmlformats.org/officeDocument/2006/relationships/hyperlink" Target="https://www.itu.int/md/S23-CL-C-0048/en" TargetMode="External"/><Relationship Id="rId25" Type="http://schemas.openxmlformats.org/officeDocument/2006/relationships/hyperlink" Target="https://www.itu.int/md/S23-CL-C-0048/en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9-CLADD-C-0002/en" TargetMode="External"/><Relationship Id="rId20" Type="http://schemas.openxmlformats.org/officeDocument/2006/relationships/hyperlink" Target="https://www.itu.int/md/S14-CL-C-0050/en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council/Documents/basic-texts-2023/RES-212-C.pdf" TargetMode="External"/><Relationship Id="rId24" Type="http://schemas.openxmlformats.org/officeDocument/2006/relationships/hyperlink" Target="https://www.itu.int/en/council/Documents/basic-texts-2023/RES-212-C.pdf" TargetMode="External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16-CL-C-0124/en" TargetMode="External"/><Relationship Id="rId23" Type="http://schemas.openxmlformats.org/officeDocument/2006/relationships/hyperlink" Target="https://www.itu.int/md/S19-CLADD-C-0002/en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13-CL-INF-0018/en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16-CL-C-0007/en" TargetMode="External"/><Relationship Id="rId22" Type="http://schemas.openxmlformats.org/officeDocument/2006/relationships/hyperlink" Target="https://www.itu.int/md/S16-CL-C-0124/en" TargetMode="External"/><Relationship Id="rId27" Type="http://schemas.openxmlformats.org/officeDocument/2006/relationships/hyperlink" Target="https://www.itu.int/md/S23-CL-C-0007/en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1078E3AD18D4E9484B5666A3C18CB" ma:contentTypeVersion="9" ma:contentTypeDescription="Create a new document." ma:contentTypeScope="" ma:versionID="aa74cca8dcf4162bbd54b998607b6b2a">
  <xsd:schema xmlns:xsd="http://www.w3.org/2001/XMLSchema" xmlns:xs="http://www.w3.org/2001/XMLSchema" xmlns:p="http://schemas.microsoft.com/office/2006/metadata/properties" xmlns:ns2="5a9e730e-50ca-4fdd-8a7a-b4f5b57bd209" xmlns:ns3="f45bef01-bf71-4e4d-8b76-9c8a2fc829be" targetNamespace="http://schemas.microsoft.com/office/2006/metadata/properties" ma:root="true" ma:fieldsID="ac1c7297f3adaf2a381b6db05b44866f" ns2:_="" ns3:_="">
    <xsd:import namespace="5a9e730e-50ca-4fdd-8a7a-b4f5b57bd209"/>
    <xsd:import namespace="f45bef01-bf71-4e4d-8b76-9c8a2fc82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730e-50ca-4fdd-8a7a-b4f5b57bd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bef01-bf71-4e4d-8b76-9c8a2fc82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9e730e-50ca-4fdd-8a7a-b4f5b57bd2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8EB3AA-998A-4175-85ED-A3A1A89FE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e730e-50ca-4fdd-8a7a-b4f5b57bd209"/>
    <ds:schemaRef ds:uri="f45bef01-bf71-4e4d-8b76-9c8a2fc82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3D2709-F1DA-4570-ADAD-5656A5B675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EDE90A-1496-4D1A-A8C5-B2C3E3B3FBDD}">
  <ds:schemaRefs>
    <ds:schemaRef ds:uri="5a9e730e-50ca-4fdd-8a7a-b4f5b57bd209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f45bef01-bf71-4e4d-8b76-9c8a2fc829be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1693</Words>
  <Characters>1321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contribution - Proposal on the Union's headquarters project</dc:title>
  <dc:subject>Council 2023</dc:subject>
  <dc:creator>zhou ting</dc:creator>
  <cp:keywords>C2023, C23, Council-23</cp:keywords>
  <dc:description/>
  <cp:lastModifiedBy>Xue, Kun</cp:lastModifiedBy>
  <cp:revision>4</cp:revision>
  <cp:lastPrinted>2000-07-18T13:30:00Z</cp:lastPrinted>
  <dcterms:created xsi:type="dcterms:W3CDTF">2023-07-05T15:21:00Z</dcterms:created>
  <dcterms:modified xsi:type="dcterms:W3CDTF">2023-07-05T15:23:00Z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0x01010016B1078E3AD18D4E9484B5666A3C18CB</vt:lpwstr>
  </property>
  <property fmtid="{D5CDD505-2E9C-101B-9397-08002B2CF9AE}" pid="9" name="MediaServiceImageTags">
    <vt:lpwstr/>
  </property>
</Properties>
</file>