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E4663" w14:paraId="5D208250" w14:textId="77777777" w:rsidTr="00C538FC">
        <w:trPr>
          <w:cantSplit/>
          <w:trHeight w:val="23"/>
        </w:trPr>
        <w:tc>
          <w:tcPr>
            <w:tcW w:w="3969" w:type="dxa"/>
            <w:vMerge w:val="restart"/>
            <w:tcMar>
              <w:left w:w="0" w:type="dxa"/>
            </w:tcMar>
          </w:tcPr>
          <w:p w14:paraId="6F16B420" w14:textId="47835C52" w:rsidR="00FE57F6" w:rsidRPr="00DE4663" w:rsidRDefault="00DE4663" w:rsidP="00C538FC">
            <w:pPr>
              <w:tabs>
                <w:tab w:val="left" w:pos="851"/>
              </w:tabs>
              <w:spacing w:before="0" w:line="240" w:lineRule="atLeast"/>
              <w:rPr>
                <w:b/>
              </w:rPr>
            </w:pPr>
            <w:bookmarkStart w:id="0" w:name="_Hlk133421839"/>
            <w:r w:rsidRPr="00DE4663">
              <w:rPr>
                <w:b/>
              </w:rPr>
              <w:t xml:space="preserve">Punto del orden del </w:t>
            </w:r>
            <w:r w:rsidRPr="00744E26">
              <w:rPr>
                <w:b/>
              </w:rPr>
              <w:t>día : ADM 1</w:t>
            </w:r>
          </w:p>
        </w:tc>
        <w:tc>
          <w:tcPr>
            <w:tcW w:w="5245" w:type="dxa"/>
          </w:tcPr>
          <w:p w14:paraId="55093419" w14:textId="1C85FFEA" w:rsidR="00FE57F6" w:rsidRPr="00DE4663" w:rsidRDefault="00FE57F6" w:rsidP="00C538FC">
            <w:pPr>
              <w:tabs>
                <w:tab w:val="left" w:pos="851"/>
              </w:tabs>
              <w:spacing w:before="0" w:line="240" w:lineRule="atLeast"/>
              <w:jc w:val="right"/>
              <w:rPr>
                <w:b/>
              </w:rPr>
            </w:pPr>
            <w:r w:rsidRPr="00DE4663">
              <w:rPr>
                <w:b/>
              </w:rPr>
              <w:t>Document</w:t>
            </w:r>
            <w:r w:rsidR="00F24B71" w:rsidRPr="00DE4663">
              <w:rPr>
                <w:b/>
              </w:rPr>
              <w:t>o</w:t>
            </w:r>
            <w:r w:rsidRPr="00DE4663">
              <w:rPr>
                <w:b/>
              </w:rPr>
              <w:t xml:space="preserve"> C23/</w:t>
            </w:r>
            <w:r w:rsidR="00DE4663" w:rsidRPr="00DE4663">
              <w:rPr>
                <w:b/>
              </w:rPr>
              <w:t>94</w:t>
            </w:r>
            <w:r w:rsidRPr="00DE4663">
              <w:rPr>
                <w:b/>
              </w:rPr>
              <w:t>-</w:t>
            </w:r>
            <w:r w:rsidR="00F24B71" w:rsidRPr="00DE4663">
              <w:rPr>
                <w:b/>
              </w:rPr>
              <w:t>S</w:t>
            </w:r>
          </w:p>
        </w:tc>
      </w:tr>
      <w:tr w:rsidR="00DE4663" w:rsidRPr="00DE4663" w14:paraId="7D629ACE" w14:textId="77777777" w:rsidTr="00C538FC">
        <w:trPr>
          <w:cantSplit/>
        </w:trPr>
        <w:tc>
          <w:tcPr>
            <w:tcW w:w="3969" w:type="dxa"/>
            <w:vMerge/>
          </w:tcPr>
          <w:p w14:paraId="43343218" w14:textId="77777777" w:rsidR="00DE4663" w:rsidRPr="00DE4663" w:rsidRDefault="00DE4663" w:rsidP="00DE4663">
            <w:pPr>
              <w:tabs>
                <w:tab w:val="left" w:pos="851"/>
              </w:tabs>
              <w:spacing w:line="240" w:lineRule="atLeast"/>
              <w:rPr>
                <w:b/>
              </w:rPr>
            </w:pPr>
          </w:p>
        </w:tc>
        <w:tc>
          <w:tcPr>
            <w:tcW w:w="5245" w:type="dxa"/>
          </w:tcPr>
          <w:p w14:paraId="4472A64C" w14:textId="01B2EF4F" w:rsidR="00DE4663" w:rsidRPr="00DE4663" w:rsidRDefault="00DE4663" w:rsidP="00DE4663">
            <w:pPr>
              <w:tabs>
                <w:tab w:val="left" w:pos="851"/>
              </w:tabs>
              <w:spacing w:before="0"/>
              <w:jc w:val="right"/>
              <w:rPr>
                <w:b/>
              </w:rPr>
            </w:pPr>
            <w:r w:rsidRPr="00DE4663">
              <w:rPr>
                <w:b/>
              </w:rPr>
              <w:t>27 de junio de 2023</w:t>
            </w:r>
          </w:p>
        </w:tc>
      </w:tr>
      <w:tr w:rsidR="00DE4663" w:rsidRPr="00DE4663" w14:paraId="3DF3E649" w14:textId="77777777" w:rsidTr="00C538FC">
        <w:trPr>
          <w:cantSplit/>
          <w:trHeight w:val="23"/>
        </w:trPr>
        <w:tc>
          <w:tcPr>
            <w:tcW w:w="3969" w:type="dxa"/>
            <w:vMerge/>
          </w:tcPr>
          <w:p w14:paraId="4AD9D1F0" w14:textId="77777777" w:rsidR="00DE4663" w:rsidRPr="00DE4663" w:rsidRDefault="00DE4663" w:rsidP="00DE4663">
            <w:pPr>
              <w:tabs>
                <w:tab w:val="left" w:pos="851"/>
              </w:tabs>
              <w:spacing w:line="240" w:lineRule="atLeast"/>
              <w:rPr>
                <w:b/>
              </w:rPr>
            </w:pPr>
          </w:p>
        </w:tc>
        <w:tc>
          <w:tcPr>
            <w:tcW w:w="5245" w:type="dxa"/>
          </w:tcPr>
          <w:p w14:paraId="2157BCD4" w14:textId="77777777" w:rsidR="00DE4663" w:rsidRPr="00DE4663" w:rsidRDefault="00DE4663" w:rsidP="00DE4663">
            <w:pPr>
              <w:tabs>
                <w:tab w:val="left" w:pos="851"/>
              </w:tabs>
              <w:spacing w:before="0" w:line="240" w:lineRule="atLeast"/>
              <w:jc w:val="right"/>
              <w:rPr>
                <w:b/>
                <w:bCs/>
              </w:rPr>
            </w:pPr>
            <w:r w:rsidRPr="00DE4663">
              <w:rPr>
                <w:rFonts w:cstheme="minorHAnsi"/>
                <w:b/>
                <w:bCs/>
              </w:rPr>
              <w:t>Original: inglés</w:t>
            </w:r>
          </w:p>
        </w:tc>
      </w:tr>
      <w:tr w:rsidR="00DE4663" w:rsidRPr="00DE4663" w14:paraId="28BDCD83" w14:textId="77777777" w:rsidTr="00C538FC">
        <w:trPr>
          <w:cantSplit/>
          <w:trHeight w:val="23"/>
        </w:trPr>
        <w:tc>
          <w:tcPr>
            <w:tcW w:w="3969" w:type="dxa"/>
          </w:tcPr>
          <w:p w14:paraId="50D64D1E" w14:textId="77777777" w:rsidR="00DE4663" w:rsidRPr="00DE4663" w:rsidRDefault="00DE4663" w:rsidP="00DE4663">
            <w:pPr>
              <w:tabs>
                <w:tab w:val="left" w:pos="851"/>
              </w:tabs>
              <w:spacing w:line="240" w:lineRule="atLeast"/>
              <w:rPr>
                <w:b/>
              </w:rPr>
            </w:pPr>
          </w:p>
        </w:tc>
        <w:tc>
          <w:tcPr>
            <w:tcW w:w="5245" w:type="dxa"/>
          </w:tcPr>
          <w:p w14:paraId="4859667E" w14:textId="77777777" w:rsidR="00DE4663" w:rsidRPr="00DE4663" w:rsidRDefault="00DE4663" w:rsidP="00DE4663">
            <w:pPr>
              <w:tabs>
                <w:tab w:val="left" w:pos="851"/>
              </w:tabs>
              <w:spacing w:before="0" w:line="240" w:lineRule="atLeast"/>
              <w:jc w:val="right"/>
              <w:rPr>
                <w:b/>
              </w:rPr>
            </w:pPr>
          </w:p>
        </w:tc>
      </w:tr>
      <w:tr w:rsidR="00DE4663" w:rsidRPr="00DE4663" w14:paraId="54214475" w14:textId="77777777" w:rsidTr="00C538FC">
        <w:trPr>
          <w:cantSplit/>
        </w:trPr>
        <w:tc>
          <w:tcPr>
            <w:tcW w:w="9214" w:type="dxa"/>
            <w:gridSpan w:val="2"/>
            <w:tcMar>
              <w:left w:w="0" w:type="dxa"/>
            </w:tcMar>
          </w:tcPr>
          <w:p w14:paraId="1481D6FC" w14:textId="6506EF67" w:rsidR="00DE4663" w:rsidRPr="00DE4663" w:rsidRDefault="00DE4663" w:rsidP="00DE4663">
            <w:pPr>
              <w:pStyle w:val="Source"/>
              <w:jc w:val="left"/>
              <w:rPr>
                <w:sz w:val="34"/>
                <w:szCs w:val="34"/>
              </w:rPr>
            </w:pPr>
            <w:r w:rsidRPr="00DE4663">
              <w:rPr>
                <w:rFonts w:cstheme="minorHAnsi"/>
                <w:sz w:val="34"/>
                <w:szCs w:val="34"/>
              </w:rPr>
              <w:t xml:space="preserve">Contribución de Argelia (República Argelina Democrática y Popular), Arabia Saudita (Reino de), </w:t>
            </w:r>
            <w:proofErr w:type="spellStart"/>
            <w:r w:rsidRPr="00DE4663">
              <w:rPr>
                <w:rFonts w:cstheme="minorHAnsi"/>
                <w:sz w:val="34"/>
                <w:szCs w:val="34"/>
              </w:rPr>
              <w:t>Bahr</w:t>
            </w:r>
            <w:r>
              <w:rPr>
                <w:rFonts w:cstheme="minorHAnsi"/>
                <w:sz w:val="34"/>
                <w:szCs w:val="34"/>
              </w:rPr>
              <w:t>e</w:t>
            </w:r>
            <w:r w:rsidRPr="00DE4663">
              <w:rPr>
                <w:rFonts w:cstheme="minorHAnsi"/>
                <w:sz w:val="34"/>
                <w:szCs w:val="34"/>
              </w:rPr>
              <w:t>in</w:t>
            </w:r>
            <w:proofErr w:type="spellEnd"/>
            <w:r w:rsidRPr="00DE4663">
              <w:rPr>
                <w:rFonts w:cstheme="minorHAnsi"/>
                <w:sz w:val="34"/>
                <w:szCs w:val="34"/>
              </w:rPr>
              <w:t xml:space="preserve"> (Reino de), Egipto (República Árabe de), Emiratos Árabes Unidos, Kuwait (Estado de), Marruecos (Reino de), Sud</w:t>
            </w:r>
            <w:r>
              <w:rPr>
                <w:rFonts w:cstheme="minorHAnsi"/>
                <w:sz w:val="34"/>
                <w:szCs w:val="34"/>
              </w:rPr>
              <w:t>africana</w:t>
            </w:r>
            <w:r w:rsidRPr="00DE4663">
              <w:rPr>
                <w:rFonts w:cstheme="minorHAnsi"/>
                <w:sz w:val="34"/>
                <w:szCs w:val="34"/>
              </w:rPr>
              <w:t xml:space="preserve"> (República) y Túnez</w:t>
            </w:r>
          </w:p>
        </w:tc>
      </w:tr>
      <w:tr w:rsidR="00DE4663" w:rsidRPr="00DE4663" w14:paraId="522FD210" w14:textId="77777777" w:rsidTr="00C538FC">
        <w:trPr>
          <w:cantSplit/>
        </w:trPr>
        <w:tc>
          <w:tcPr>
            <w:tcW w:w="9214" w:type="dxa"/>
            <w:gridSpan w:val="2"/>
            <w:tcMar>
              <w:left w:w="0" w:type="dxa"/>
            </w:tcMar>
          </w:tcPr>
          <w:p w14:paraId="1B4C1E37" w14:textId="02E1208B" w:rsidR="00DE4663" w:rsidRPr="00DE4663" w:rsidRDefault="00DE4663" w:rsidP="00DE4663">
            <w:pPr>
              <w:pStyle w:val="Subtitle"/>
              <w:framePr w:hSpace="0" w:wrap="auto" w:hAnchor="text" w:xAlign="left" w:yAlign="inline"/>
              <w:rPr>
                <w:lang w:val="es-ES_tradnl"/>
              </w:rPr>
            </w:pPr>
            <w:r w:rsidRPr="00DE4663">
              <w:rPr>
                <w:rFonts w:cstheme="minorHAnsi"/>
                <w:lang w:val="es-ES_tradnl"/>
              </w:rPr>
              <w:t>GENERACIÓN DE INGRESOS PARA LA UIT</w:t>
            </w:r>
          </w:p>
        </w:tc>
      </w:tr>
      <w:tr w:rsidR="00DE4663" w:rsidRPr="00DE4663" w14:paraId="3A093793" w14:textId="77777777" w:rsidTr="00C538FC">
        <w:trPr>
          <w:cantSplit/>
        </w:trPr>
        <w:tc>
          <w:tcPr>
            <w:tcW w:w="9214" w:type="dxa"/>
            <w:gridSpan w:val="2"/>
            <w:tcBorders>
              <w:top w:val="single" w:sz="4" w:space="0" w:color="auto"/>
              <w:bottom w:val="single" w:sz="4" w:space="0" w:color="auto"/>
            </w:tcBorders>
            <w:tcMar>
              <w:left w:w="0" w:type="dxa"/>
            </w:tcMar>
          </w:tcPr>
          <w:p w14:paraId="0F9A7E7E" w14:textId="0FC2B70F" w:rsidR="00DE4663" w:rsidRPr="00DE4663" w:rsidRDefault="00DE4663" w:rsidP="00DE4663">
            <w:pPr>
              <w:spacing w:before="160"/>
              <w:rPr>
                <w:b/>
                <w:bCs/>
                <w:sz w:val="26"/>
                <w:szCs w:val="26"/>
              </w:rPr>
            </w:pPr>
            <w:r w:rsidRPr="00DE4663">
              <w:rPr>
                <w:b/>
                <w:bCs/>
                <w:sz w:val="26"/>
                <w:szCs w:val="26"/>
              </w:rPr>
              <w:t>Finalidad</w:t>
            </w:r>
          </w:p>
          <w:p w14:paraId="34F3509C" w14:textId="5DE156AB" w:rsidR="00DE4663" w:rsidRPr="00DE4663" w:rsidRDefault="00DE4663" w:rsidP="00DE4663">
            <w:r w:rsidRPr="00DE4663">
              <w:rPr>
                <w:rFonts w:asciiTheme="minorHAnsi" w:hAnsiTheme="minorHAnsi" w:cstheme="minorHAnsi"/>
              </w:rPr>
              <w:t>En esta contribución se aborda la urgente necesidad de que la UIT disponga de planes claros para generar nuevas fuentes de ingresos que ayuden a que la Unión cuente con un presupuesto sostenible y equilibrado, sea capaz de aplicar las Resoluciones de sus conferencias y pueda seguir el ritmo del desarrollo continuado de las telecomunicaciones/TIC. En este sentido, proponemos algunas acciones que pueden ayudar a generar nuevas fuentes de ingresos.</w:t>
            </w:r>
          </w:p>
          <w:p w14:paraId="75684A48" w14:textId="77777777" w:rsidR="00DE4663" w:rsidRPr="00DE4663" w:rsidRDefault="00DE4663" w:rsidP="00DE4663">
            <w:pPr>
              <w:spacing w:before="160"/>
              <w:rPr>
                <w:b/>
                <w:bCs/>
                <w:sz w:val="26"/>
                <w:szCs w:val="26"/>
              </w:rPr>
            </w:pPr>
            <w:r w:rsidRPr="00DE4663">
              <w:rPr>
                <w:b/>
                <w:bCs/>
                <w:sz w:val="26"/>
                <w:szCs w:val="26"/>
              </w:rPr>
              <w:t>Acción solicitada al Consejo</w:t>
            </w:r>
          </w:p>
          <w:p w14:paraId="3CF6B5A6" w14:textId="16CF2E0F" w:rsidR="00DE4663" w:rsidRPr="00DE4663" w:rsidRDefault="00DE4663" w:rsidP="00DE4663">
            <w:r w:rsidRPr="00DE4663">
              <w:rPr>
                <w:rFonts w:asciiTheme="minorHAnsi" w:hAnsiTheme="minorHAnsi" w:cstheme="minorHAnsi"/>
              </w:rPr>
              <w:t xml:space="preserve">Se invita al Consejo a </w:t>
            </w:r>
            <w:r w:rsidRPr="00DE4663">
              <w:rPr>
                <w:rFonts w:asciiTheme="minorHAnsi" w:hAnsiTheme="minorHAnsi" w:cstheme="minorHAnsi"/>
                <w:b/>
              </w:rPr>
              <w:t>examinar</w:t>
            </w:r>
            <w:r w:rsidRPr="00DE4663">
              <w:rPr>
                <w:rFonts w:asciiTheme="minorHAnsi" w:hAnsiTheme="minorHAnsi" w:cstheme="minorHAnsi"/>
              </w:rPr>
              <w:t xml:space="preserve"> esta contribución y a </w:t>
            </w:r>
            <w:r w:rsidRPr="00DE4663">
              <w:rPr>
                <w:rFonts w:asciiTheme="minorHAnsi" w:hAnsiTheme="minorHAnsi" w:cstheme="minorHAnsi"/>
                <w:b/>
              </w:rPr>
              <w:t>adoptar las medidas necesarias</w:t>
            </w:r>
            <w:r w:rsidRPr="00DE4663">
              <w:rPr>
                <w:rFonts w:asciiTheme="minorHAnsi" w:hAnsiTheme="minorHAnsi" w:cstheme="minorHAnsi"/>
              </w:rPr>
              <w:t>, en consecuencia.</w:t>
            </w:r>
          </w:p>
          <w:p w14:paraId="37C4ABC4" w14:textId="77777777" w:rsidR="00DE4663" w:rsidRPr="00DE4663" w:rsidRDefault="00DE4663" w:rsidP="00DE4663">
            <w:pPr>
              <w:spacing w:before="160"/>
              <w:rPr>
                <w:caps/>
                <w:sz w:val="22"/>
              </w:rPr>
            </w:pPr>
            <w:r w:rsidRPr="00DE4663">
              <w:rPr>
                <w:sz w:val="22"/>
              </w:rPr>
              <w:t>__________________</w:t>
            </w:r>
          </w:p>
          <w:p w14:paraId="0EFE55F3" w14:textId="59036182" w:rsidR="00DE4663" w:rsidRPr="00DE4663" w:rsidRDefault="00DE4663" w:rsidP="00DE4663">
            <w:pPr>
              <w:spacing w:before="160"/>
              <w:rPr>
                <w:b/>
                <w:bCs/>
                <w:sz w:val="26"/>
                <w:szCs w:val="26"/>
              </w:rPr>
            </w:pPr>
            <w:r w:rsidRPr="00DE4663">
              <w:rPr>
                <w:b/>
                <w:bCs/>
                <w:sz w:val="26"/>
                <w:szCs w:val="26"/>
              </w:rPr>
              <w:t>Referencia</w:t>
            </w:r>
            <w:r w:rsidR="00185D4E">
              <w:rPr>
                <w:b/>
                <w:bCs/>
                <w:sz w:val="26"/>
                <w:szCs w:val="26"/>
              </w:rPr>
              <w:t>s</w:t>
            </w:r>
          </w:p>
          <w:p w14:paraId="4E33F34A" w14:textId="038829AA" w:rsidR="00DE4663" w:rsidRPr="00DE4663" w:rsidRDefault="00970EC4" w:rsidP="00DE4663">
            <w:pPr>
              <w:spacing w:after="160"/>
            </w:pPr>
            <w:hyperlink r:id="rId7" w:history="1">
              <w:r w:rsidR="00DE4663" w:rsidRPr="00DE4663">
                <w:rPr>
                  <w:rStyle w:val="Hyperlink"/>
                  <w:rFonts w:asciiTheme="minorHAnsi" w:hAnsiTheme="minorHAnsi" w:cstheme="minorHAnsi"/>
                  <w:szCs w:val="24"/>
                </w:rPr>
                <w:t>Resolución 158</w:t>
              </w:r>
            </w:hyperlink>
            <w:r w:rsidR="00DE4663" w:rsidRPr="00DE4663">
              <w:rPr>
                <w:rFonts w:asciiTheme="minorHAnsi" w:hAnsiTheme="minorHAnsi" w:cstheme="minorHAnsi"/>
                <w:szCs w:val="24"/>
              </w:rPr>
              <w:t xml:space="preserve"> (Rev. Busán, 2014) de la Conferencia de Plenipotenciarios, Documento</w:t>
            </w:r>
            <w:r w:rsidR="00185D4E">
              <w:rPr>
                <w:rFonts w:asciiTheme="minorHAnsi" w:hAnsiTheme="minorHAnsi" w:cstheme="minorHAnsi"/>
                <w:szCs w:val="24"/>
              </w:rPr>
              <w:t> </w:t>
            </w:r>
            <w:hyperlink r:id="rId8" w:history="1">
              <w:r w:rsidR="00DE4663" w:rsidRPr="00DE4663">
                <w:rPr>
                  <w:rStyle w:val="Hyperlink"/>
                  <w:rFonts w:asciiTheme="minorHAnsi" w:hAnsiTheme="minorHAnsi" w:cstheme="minorHAnsi"/>
                  <w:szCs w:val="24"/>
                </w:rPr>
                <w:t>C22/INF/13-E</w:t>
              </w:r>
            </w:hyperlink>
          </w:p>
        </w:tc>
      </w:tr>
      <w:bookmarkEnd w:id="0"/>
    </w:tbl>
    <w:p w14:paraId="0EA5C624" w14:textId="77777777" w:rsidR="00093EEB" w:rsidRPr="00DE4663" w:rsidRDefault="00093EEB"/>
    <w:p w14:paraId="08AF0E5A" w14:textId="77777777" w:rsidR="001559F5" w:rsidRPr="00DE4663" w:rsidRDefault="001559F5">
      <w:pPr>
        <w:tabs>
          <w:tab w:val="clear" w:pos="567"/>
          <w:tab w:val="clear" w:pos="1134"/>
          <w:tab w:val="clear" w:pos="1701"/>
          <w:tab w:val="clear" w:pos="2268"/>
          <w:tab w:val="clear" w:pos="2835"/>
        </w:tabs>
        <w:overflowPunct/>
        <w:autoSpaceDE/>
        <w:autoSpaceDN/>
        <w:adjustRightInd/>
        <w:spacing w:before="0"/>
        <w:textAlignment w:val="auto"/>
      </w:pPr>
      <w:r w:rsidRPr="00DE4663">
        <w:br w:type="page"/>
      </w:r>
    </w:p>
    <w:p w14:paraId="1B9D6117" w14:textId="148870FB" w:rsidR="00DE4663" w:rsidRPr="00DE4663" w:rsidRDefault="00DE4663" w:rsidP="00DE4663">
      <w:pPr>
        <w:pStyle w:val="Heading1"/>
        <w:spacing w:before="360"/>
      </w:pPr>
      <w:r w:rsidRPr="00DE4663">
        <w:lastRenderedPageBreak/>
        <w:t>1</w:t>
      </w:r>
      <w:r w:rsidRPr="00DE4663">
        <w:tab/>
        <w:t>Visión general</w:t>
      </w:r>
    </w:p>
    <w:p w14:paraId="7FA28332" w14:textId="77777777" w:rsidR="00DE4663" w:rsidRPr="00DE4663" w:rsidRDefault="00DE4663" w:rsidP="00DE4663">
      <w:r w:rsidRPr="00DE4663">
        <w:t xml:space="preserve">Los gastos de la Unión Internacional de Telecomunicaciones (UIT) han superado el presupuesto asignado durante varios años y la respuesta de la UIT ha sido recortar gastos. La UIT se ha centrado más en reducir los gastos que en ampliar las fuentes de ingresos de la Unión y retirar fondos de la cuenta de reserva para cubrir los gastos extraordinarios. Las fuentes de ingresos no han cambiado según los informes presupuestarios anteriores. Estos informes indican que la principal fuente de ingresos procede de las contribuciones de los Estados Miembros, que constituyen la mayor parte de las asignaciones presupuestarias cada año, con un 80% del presupuesto real de 2022. Como organización internacional, la UIT debe tener planes para buscar nuevas formas de financiación de la Unión y cumplir con sus obligaciones y sus responsabilidades. </w:t>
      </w:r>
    </w:p>
    <w:p w14:paraId="18901F2F" w14:textId="02E3FB19" w:rsidR="00DE4663" w:rsidRPr="00DE4663" w:rsidRDefault="00DE4663" w:rsidP="00DE4663">
      <w:pPr>
        <w:rPr>
          <w:spacing w:val="-2"/>
        </w:rPr>
      </w:pPr>
      <w:r w:rsidRPr="00DE4663">
        <w:rPr>
          <w:spacing w:val="-2"/>
        </w:rPr>
        <w:t xml:space="preserve">Durante la reunión de 2022 del Consejo y en el contexto de la elaboración del Plan Financiero para 2024-2027, el Secretario General presentó el </w:t>
      </w:r>
      <w:r w:rsidR="00185D4E" w:rsidRPr="00DE4663">
        <w:rPr>
          <w:spacing w:val="-2"/>
        </w:rPr>
        <w:t xml:space="preserve">Documento </w:t>
      </w:r>
      <w:r w:rsidRPr="00DE4663">
        <w:rPr>
          <w:spacing w:val="-2"/>
        </w:rPr>
        <w:t>(</w:t>
      </w:r>
      <w:hyperlink r:id="rId9" w:history="1">
        <w:r w:rsidRPr="00DE4663">
          <w:rPr>
            <w:rStyle w:val="Hyperlink"/>
            <w:rFonts w:cstheme="minorHAnsi"/>
            <w:spacing w:val="-2"/>
            <w:szCs w:val="24"/>
          </w:rPr>
          <w:t>C22/INF/13-E</w:t>
        </w:r>
      </w:hyperlink>
      <w:r w:rsidRPr="00DE4663">
        <w:rPr>
          <w:spacing w:val="-2"/>
        </w:rPr>
        <w:t>) que recoge los resultados del Café Mundial. El Café Mundial es una iniciativa del Comité de Coordinación para recabar ideas sobre formas de generar ingresos, reducir gastos y equilibrar el Plan Financiero, en la que participan representantes de las tres Oficinas y de la Secretaría General.</w:t>
      </w:r>
    </w:p>
    <w:p w14:paraId="6C091807" w14:textId="5FAEC6CE" w:rsidR="00DE4663" w:rsidRPr="00DE4663" w:rsidRDefault="00DE4663" w:rsidP="00DE4663">
      <w:pPr>
        <w:pStyle w:val="Heading1"/>
        <w:spacing w:before="360"/>
        <w:rPr>
          <w:b w:val="0"/>
        </w:rPr>
      </w:pPr>
      <w:r w:rsidRPr="00DE4663">
        <w:t>2</w:t>
      </w:r>
      <w:r w:rsidRPr="00DE4663">
        <w:tab/>
        <w:t>Argumentos</w:t>
      </w:r>
    </w:p>
    <w:p w14:paraId="33EBA919" w14:textId="77777777" w:rsidR="00DE4663" w:rsidRPr="00DE4663" w:rsidRDefault="00DE4663" w:rsidP="00DE4663">
      <w:r w:rsidRPr="00DE4663">
        <w:t>La Unión debe conseguir una fuente estable de ingresos para ayudar a financiar el desarrollo cada vez mayor en el ámbito de las TIC. Sin una financiación adecuada, la UIT, como organismo especializado de las Naciones Unidas para las TIC, se quedará rezagada a la hora de responder al desarrollo de la industria de las TIC. También existe preocupación respecto de la aplicación y la ejecución de las Resoluciones de las principales conferencias de la UIT (incluida la PP) debido a una financiación insuficiente.</w:t>
      </w:r>
    </w:p>
    <w:p w14:paraId="72C2F4ED" w14:textId="77777777" w:rsidR="00DE4663" w:rsidRPr="00DE4663" w:rsidRDefault="00DE4663" w:rsidP="00DE4663">
      <w:r w:rsidRPr="00DE4663">
        <w:t>De acuerdo con la Resolución 158 (Rev. Busán, 2014) sobre Asuntos financieros que se someten a la consideración del Consejo, se encarga al Secretario General que "</w:t>
      </w:r>
      <w:r w:rsidRPr="00185D4E">
        <w:rPr>
          <w:iCs/>
        </w:rPr>
        <w:t>estudie posibles nuevas medidas para generar ingresos adicionales para la UIT</w:t>
      </w:r>
      <w:r w:rsidRPr="00DE4663">
        <w:t>", y deberían existir planes claros para generar nuevas fuentes de ingresos y aumentar las inversiones. La UIT, como organismo especializado de las Naciones Unidas para las TIC, disfruta de muchas ventajas competitivas que podrían mejorar su presupuesto financiero, como la prestación de servicios de consultoría y otros servicios afines en el ámbito de las telecomunicaciones/TIC, o el aprovechamiento de sus derechos de propiedad intelectual.</w:t>
      </w:r>
    </w:p>
    <w:p w14:paraId="3C3B27ED" w14:textId="77777777" w:rsidR="00DE4663" w:rsidRPr="00DE4663" w:rsidRDefault="00DE4663" w:rsidP="00DE4663">
      <w:pPr>
        <w:rPr>
          <w:rtl/>
        </w:rPr>
      </w:pPr>
      <w:r w:rsidRPr="00DE4663">
        <w:t>Además, reconocemos que el Café Mundial de la UIT ha sido productivo a la hora de ofrecer propuestas sobre cómo generar flujos de ingresos adicionales, y es por ello importante que continúe el debate del Café Mundial de la UIT para encontrar nuevas formas de generar ingresos y que se sigan estudiando las propuestas.</w:t>
      </w:r>
    </w:p>
    <w:p w14:paraId="44778471" w14:textId="189B649E" w:rsidR="00DE4663" w:rsidRPr="00DE4663" w:rsidRDefault="00DE4663" w:rsidP="00DE4663">
      <w:pPr>
        <w:pStyle w:val="Heading1"/>
        <w:spacing w:before="360"/>
        <w:rPr>
          <w:b w:val="0"/>
        </w:rPr>
      </w:pPr>
      <w:r w:rsidRPr="00DE4663">
        <w:t>3</w:t>
      </w:r>
      <w:r w:rsidRPr="00DE4663">
        <w:tab/>
        <w:t>Propuesta</w:t>
      </w:r>
    </w:p>
    <w:p w14:paraId="3820B89F" w14:textId="77777777" w:rsidR="00DE4663" w:rsidRPr="00DE4663" w:rsidRDefault="00DE4663" w:rsidP="00DE4663">
      <w:r w:rsidRPr="00DE4663">
        <w:t>Teniendo en cuenta los argumentos expuestos, solicitamos amablemente a la Secretaría General que utilice los resultados del Café Mundial de la UIT sobre generación de ingresos (</w:t>
      </w:r>
      <w:hyperlink r:id="rId10" w:history="1">
        <w:r w:rsidRPr="00DE4663">
          <w:rPr>
            <w:rStyle w:val="Hyperlink"/>
            <w:rFonts w:asciiTheme="minorHAnsi" w:hAnsiTheme="minorHAnsi" w:cstheme="minorHAnsi"/>
          </w:rPr>
          <w:t>C22/INF/13-E</w:t>
        </w:r>
      </w:hyperlink>
      <w:r w:rsidRPr="00DE4663">
        <w:t>), para estudiar posibles medidas nuevas para generar ingresos adicionales para la UIT, y que facilite información actualizada sobre estos asuntos en la próxima reunión del Consejo, mientras prosiguen los esfuerzos para priorizar las áreas de gasto.</w:t>
      </w:r>
    </w:p>
    <w:p w14:paraId="04D3E30B" w14:textId="77777777" w:rsidR="00DE4663" w:rsidRPr="00DE4663" w:rsidRDefault="00DE4663" w:rsidP="00DE4663">
      <w:pPr>
        <w:spacing w:before="0"/>
        <w:jc w:val="center"/>
      </w:pPr>
      <w:r w:rsidRPr="00DE4663">
        <w:t>______________</w:t>
      </w:r>
    </w:p>
    <w:sectPr w:rsidR="00DE4663" w:rsidRPr="00DE4663"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1C2D" w14:textId="77777777" w:rsidR="00F72D22" w:rsidRDefault="00F72D22">
      <w:r>
        <w:separator/>
      </w:r>
    </w:p>
  </w:endnote>
  <w:endnote w:type="continuationSeparator" w:id="0">
    <w:p w14:paraId="70C10EB3" w14:textId="77777777" w:rsidR="00F72D22" w:rsidRDefault="00F7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94BA625" w14:textId="77777777" w:rsidTr="00E31DCE">
      <w:trPr>
        <w:jc w:val="center"/>
      </w:trPr>
      <w:tc>
        <w:tcPr>
          <w:tcW w:w="1803" w:type="dxa"/>
          <w:vAlign w:val="center"/>
        </w:tcPr>
        <w:p w14:paraId="62D1EDDE" w14:textId="6D68A0A8" w:rsidR="003273A4" w:rsidRDefault="003273A4" w:rsidP="003273A4">
          <w:pPr>
            <w:pStyle w:val="Header"/>
            <w:jc w:val="left"/>
            <w:rPr>
              <w:noProof/>
            </w:rPr>
          </w:pPr>
          <w:r>
            <w:rPr>
              <w:noProof/>
            </w:rPr>
            <w:t xml:space="preserve">DPS </w:t>
          </w:r>
          <w:r w:rsidR="00DE4663">
            <w:rPr>
              <w:noProof/>
            </w:rPr>
            <w:t>525365</w:t>
          </w:r>
        </w:p>
      </w:tc>
      <w:tc>
        <w:tcPr>
          <w:tcW w:w="8261" w:type="dxa"/>
        </w:tcPr>
        <w:p w14:paraId="2A9F389D" w14:textId="6B7ACF6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E4663">
            <w:rPr>
              <w:bCs/>
            </w:rPr>
            <w:t>94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6319B61"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B4E3AA5" w14:textId="77777777" w:rsidTr="00E31DCE">
      <w:trPr>
        <w:jc w:val="center"/>
      </w:trPr>
      <w:tc>
        <w:tcPr>
          <w:tcW w:w="1803" w:type="dxa"/>
          <w:vAlign w:val="center"/>
        </w:tcPr>
        <w:p w14:paraId="5A0CB31F" w14:textId="77777777" w:rsidR="00F24B71" w:rsidRDefault="00970EC4" w:rsidP="00F24B71">
          <w:pPr>
            <w:pStyle w:val="Header"/>
            <w:jc w:val="left"/>
            <w:rPr>
              <w:noProof/>
            </w:rPr>
          </w:pPr>
          <w:hyperlink r:id="rId1" w:history="1">
            <w:r w:rsidR="00F24B71" w:rsidRPr="00A514A4">
              <w:rPr>
                <w:rStyle w:val="Hyperlink"/>
                <w:szCs w:val="14"/>
              </w:rPr>
              <w:t>www.itu.int/council</w:t>
            </w:r>
          </w:hyperlink>
        </w:p>
      </w:tc>
      <w:tc>
        <w:tcPr>
          <w:tcW w:w="8261" w:type="dxa"/>
        </w:tcPr>
        <w:p w14:paraId="34408C2C" w14:textId="48EBB54A"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E4663">
            <w:rPr>
              <w:bCs/>
            </w:rPr>
            <w:t>94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32C8A6E"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8CFE" w14:textId="77777777" w:rsidR="00F72D22" w:rsidRDefault="00F72D22">
      <w:r>
        <w:t>____________________</w:t>
      </w:r>
    </w:p>
  </w:footnote>
  <w:footnote w:type="continuationSeparator" w:id="0">
    <w:p w14:paraId="3CF34901" w14:textId="77777777" w:rsidR="00F72D22" w:rsidRDefault="00F7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DE49901" w14:textId="77777777" w:rsidTr="00E31DCE">
      <w:trPr>
        <w:trHeight w:val="1104"/>
        <w:jc w:val="center"/>
      </w:trPr>
      <w:tc>
        <w:tcPr>
          <w:tcW w:w="4390" w:type="dxa"/>
          <w:vAlign w:val="center"/>
        </w:tcPr>
        <w:p w14:paraId="45308549"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479D3E5E" wp14:editId="766E772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1760B52" w14:textId="77777777" w:rsidR="001559F5" w:rsidRDefault="001559F5" w:rsidP="001559F5">
          <w:pPr>
            <w:pStyle w:val="Header"/>
            <w:jc w:val="right"/>
            <w:rPr>
              <w:rFonts w:ascii="Arial" w:hAnsi="Arial" w:cs="Arial"/>
              <w:b/>
              <w:bCs/>
              <w:color w:val="009CD6"/>
              <w:szCs w:val="18"/>
            </w:rPr>
          </w:pPr>
        </w:p>
        <w:p w14:paraId="589D45C5" w14:textId="77777777" w:rsidR="001559F5" w:rsidRDefault="001559F5" w:rsidP="001559F5">
          <w:pPr>
            <w:pStyle w:val="Header"/>
            <w:jc w:val="right"/>
            <w:rPr>
              <w:rFonts w:ascii="Arial" w:hAnsi="Arial" w:cs="Arial"/>
              <w:b/>
              <w:bCs/>
              <w:color w:val="009CD6"/>
              <w:szCs w:val="18"/>
            </w:rPr>
          </w:pPr>
        </w:p>
        <w:p w14:paraId="248A6F82"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75CE9FD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6DF3A84" wp14:editId="3CD497E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EB0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7360"/>
    <w:multiLevelType w:val="hybridMultilevel"/>
    <w:tmpl w:val="7800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61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22"/>
    <w:rsid w:val="000007D1"/>
    <w:rsid w:val="00093EEB"/>
    <w:rsid w:val="000B0D00"/>
    <w:rsid w:val="000B7C15"/>
    <w:rsid w:val="000D1D0F"/>
    <w:rsid w:val="000F5290"/>
    <w:rsid w:val="0010165C"/>
    <w:rsid w:val="00146BFB"/>
    <w:rsid w:val="001559F5"/>
    <w:rsid w:val="00185D4E"/>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44E26"/>
    <w:rsid w:val="00760F1C"/>
    <w:rsid w:val="007657F0"/>
    <w:rsid w:val="0077252D"/>
    <w:rsid w:val="007955DA"/>
    <w:rsid w:val="007E5DD3"/>
    <w:rsid w:val="007F350B"/>
    <w:rsid w:val="0080210B"/>
    <w:rsid w:val="00820BE4"/>
    <w:rsid w:val="008451E8"/>
    <w:rsid w:val="00913B9C"/>
    <w:rsid w:val="00927F93"/>
    <w:rsid w:val="00956E77"/>
    <w:rsid w:val="00970EC4"/>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DE4663"/>
    <w:rsid w:val="00E06947"/>
    <w:rsid w:val="00E34072"/>
    <w:rsid w:val="00E3592D"/>
    <w:rsid w:val="00E50D76"/>
    <w:rsid w:val="00E92DE8"/>
    <w:rsid w:val="00EB1212"/>
    <w:rsid w:val="00ED65AB"/>
    <w:rsid w:val="00F12850"/>
    <w:rsid w:val="00F24B71"/>
    <w:rsid w:val="00F33BF4"/>
    <w:rsid w:val="00F7105E"/>
    <w:rsid w:val="00F72D22"/>
    <w:rsid w:val="00F75F57"/>
    <w:rsid w:val="00F82FEE"/>
    <w:rsid w:val="00F84127"/>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5B6EE"/>
  <w15:docId w15:val="{CF95F173-C9CE-4AFC-9E98-59CDF1C0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4663"/>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INF-0013/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en/council/Documents/basic-texts-2023/RES-158-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22-CL-INF-0013/en" TargetMode="External"/><Relationship Id="rId4" Type="http://schemas.openxmlformats.org/officeDocument/2006/relationships/webSettings" Target="webSettings.xml"/><Relationship Id="rId9" Type="http://schemas.openxmlformats.org/officeDocument/2006/relationships/hyperlink" Target="https://www.itu.int/md/S22-CL-INF-0013/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2</Pages>
  <Words>675</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4658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Generación de ingresos para la UIT</dc:title>
  <dc:subject>Council 2023</dc:subject>
  <dc:creator>Spanish</dc:creator>
  <cp:keywords>C2023, C23, Council-23</cp:keywords>
  <dc:description/>
  <cp:lastModifiedBy>Xue, Kun</cp:lastModifiedBy>
  <cp:revision>4</cp:revision>
  <cp:lastPrinted>2006-03-24T09:51:00Z</cp:lastPrinted>
  <dcterms:created xsi:type="dcterms:W3CDTF">2023-07-05T14:22:00Z</dcterms:created>
  <dcterms:modified xsi:type="dcterms:W3CDTF">2023-07-05T14:23:00Z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