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C7BAD5A" w14:textId="77777777" w:rsidTr="00F363FE">
        <w:tc>
          <w:tcPr>
            <w:tcW w:w="6512" w:type="dxa"/>
          </w:tcPr>
          <w:p w14:paraId="341F4747" w14:textId="23B36A8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بند جدول </w:t>
            </w:r>
            <w:r w:rsidRPr="00106C90">
              <w:rPr>
                <w:rFonts w:hint="cs"/>
                <w:b/>
                <w:bCs/>
                <w:rtl/>
                <w:lang w:bidi="ar-EG"/>
              </w:rPr>
              <w:t>الأعمال:</w:t>
            </w:r>
            <w:r w:rsidR="00123457" w:rsidRPr="00106C9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23457" w:rsidRPr="00106C90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2EFE4A78" w14:textId="3963B90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123457">
              <w:rPr>
                <w:b/>
                <w:bCs/>
                <w:lang w:bidi="ar-EG"/>
              </w:rPr>
              <w:t>94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4CCD56F" w14:textId="77777777" w:rsidTr="00F363FE">
        <w:tc>
          <w:tcPr>
            <w:tcW w:w="6512" w:type="dxa"/>
          </w:tcPr>
          <w:p w14:paraId="5FB6506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036E3C4" w14:textId="192A7CC1" w:rsidR="007B0AA0" w:rsidRPr="007B0AA0" w:rsidRDefault="0012345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27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F136CC7" w14:textId="77777777" w:rsidTr="00F363FE">
        <w:tc>
          <w:tcPr>
            <w:tcW w:w="6512" w:type="dxa"/>
          </w:tcPr>
          <w:p w14:paraId="4124C74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AFE0BB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6CF3C35" w14:textId="77777777" w:rsidTr="00F363FE">
        <w:tc>
          <w:tcPr>
            <w:tcW w:w="6512" w:type="dxa"/>
          </w:tcPr>
          <w:p w14:paraId="6740E236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F331C3E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3550A4E" w14:textId="77777777" w:rsidTr="00EE7446">
        <w:tc>
          <w:tcPr>
            <w:tcW w:w="9629" w:type="dxa"/>
            <w:gridSpan w:val="2"/>
          </w:tcPr>
          <w:p w14:paraId="7745943E" w14:textId="1C8ED1D1" w:rsidR="007B0AA0" w:rsidRPr="005F629B" w:rsidRDefault="00123457" w:rsidP="007B4D7A">
            <w:pPr>
              <w:pStyle w:val="Source"/>
              <w:jc w:val="both"/>
              <w:rPr>
                <w:spacing w:val="-2"/>
                <w:rtl/>
                <w:lang w:bidi="ar-EG"/>
              </w:rPr>
            </w:pPr>
            <w:r w:rsidRPr="005F629B">
              <w:rPr>
                <w:rFonts w:hint="cs"/>
                <w:spacing w:val="-2"/>
                <w:rtl/>
                <w:lang w:bidi="ar-EG"/>
              </w:rPr>
              <w:t xml:space="preserve">مساهمة </w:t>
            </w:r>
            <w:r w:rsidR="00E31F58">
              <w:rPr>
                <w:rFonts w:hint="cs"/>
                <w:spacing w:val="-2"/>
                <w:rtl/>
                <w:lang w:bidi="ar-EG"/>
              </w:rPr>
              <w:t xml:space="preserve">مقدمة </w:t>
            </w:r>
            <w:r w:rsidRPr="005F629B">
              <w:rPr>
                <w:rFonts w:hint="cs"/>
                <w:spacing w:val="-2"/>
                <w:rtl/>
                <w:lang w:bidi="ar-EG"/>
              </w:rPr>
              <w:t xml:space="preserve">من </w:t>
            </w:r>
            <w:r w:rsidRPr="005F629B">
              <w:rPr>
                <w:spacing w:val="-2"/>
                <w:rtl/>
              </w:rPr>
              <w:t>الجمهورية الجزائرية الديمقراطية الشعبية</w:t>
            </w:r>
            <w:r w:rsidRPr="005F629B">
              <w:rPr>
                <w:rFonts w:hint="cs"/>
                <w:spacing w:val="-2"/>
                <w:rtl/>
              </w:rPr>
              <w:t xml:space="preserve"> والمملكة العربية السعودية ومملكة البحرين وجمهورية مصر العربية والإمارات العربية المتحدة ودولة الكويت والمملكة المغربية وجمهورية جنوب إفريقيا وتونس</w:t>
            </w:r>
          </w:p>
        </w:tc>
      </w:tr>
      <w:tr w:rsidR="007B0AA0" w14:paraId="3408075D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0792EE0" w14:textId="7784707C" w:rsidR="007B0AA0" w:rsidRDefault="005E2D40" w:rsidP="007B0AA0">
            <w:pPr>
              <w:pStyle w:val="Subtitle0"/>
            </w:pPr>
            <w:r>
              <w:rPr>
                <w:rFonts w:hint="cs"/>
                <w:rtl/>
              </w:rPr>
              <w:t>توليد إيرادات للاتحاد</w:t>
            </w:r>
          </w:p>
        </w:tc>
      </w:tr>
      <w:tr w:rsidR="007B0AA0" w14:paraId="7CF837DF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F5945" w14:textId="334D311A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8AE999D" w14:textId="2C7C2584" w:rsidR="00035F59" w:rsidRPr="00E364F9" w:rsidRDefault="00035F59" w:rsidP="00035F59">
            <w:pPr>
              <w:rPr>
                <w:spacing w:val="-2"/>
                <w:lang w:val="en-GB" w:bidi="ar-EG"/>
              </w:rPr>
            </w:pPr>
            <w:r w:rsidRPr="00E364F9">
              <w:rPr>
                <w:spacing w:val="-2"/>
                <w:rtl/>
                <w:lang w:val="en-GB" w:bidi="ar-EG"/>
              </w:rPr>
              <w:t xml:space="preserve">تناقش هذه المساهمة الحاجة الملحة </w:t>
            </w:r>
            <w:r w:rsidRPr="00E364F9">
              <w:rPr>
                <w:rFonts w:hint="cs"/>
                <w:spacing w:val="-2"/>
                <w:rtl/>
                <w:lang w:val="en-GB" w:bidi="ar-EG"/>
              </w:rPr>
              <w:t xml:space="preserve">إلى </w:t>
            </w:r>
            <w:r w:rsidRPr="00E364F9">
              <w:rPr>
                <w:spacing w:val="-2"/>
                <w:rtl/>
                <w:lang w:val="en-GB" w:bidi="ar-EG"/>
              </w:rPr>
              <w:t xml:space="preserve">أن يكون لدى الاتحاد خطط واضحة لتوليد إيرادات </w:t>
            </w:r>
            <w:r w:rsidRPr="00E364F9">
              <w:rPr>
                <w:rFonts w:hint="cs"/>
                <w:spacing w:val="-2"/>
                <w:rtl/>
                <w:lang w:val="en-GB" w:bidi="ar-EG"/>
              </w:rPr>
              <w:t xml:space="preserve">من </w:t>
            </w:r>
            <w:r w:rsidRPr="00E364F9">
              <w:rPr>
                <w:spacing w:val="-2"/>
                <w:rtl/>
                <w:lang w:val="en-GB" w:bidi="ar-EG"/>
              </w:rPr>
              <w:t>مصادر جديدة تساعد</w:t>
            </w:r>
            <w:r w:rsidRPr="00E364F9">
              <w:rPr>
                <w:rFonts w:hint="cs"/>
                <w:spacing w:val="-2"/>
                <w:rtl/>
                <w:lang w:val="en-GB" w:bidi="ar-EG"/>
              </w:rPr>
              <w:t>ه</w:t>
            </w:r>
            <w:r w:rsidRPr="00E364F9">
              <w:rPr>
                <w:spacing w:val="-2"/>
                <w:rtl/>
                <w:lang w:val="en-GB" w:bidi="ar-EG"/>
              </w:rPr>
              <w:t xml:space="preserve"> في</w:t>
            </w:r>
            <w:r w:rsidR="00F3299E" w:rsidRPr="00E364F9">
              <w:rPr>
                <w:rFonts w:hint="cs"/>
                <w:spacing w:val="-2"/>
                <w:rtl/>
                <w:lang w:val="en-GB" w:bidi="ar-EG"/>
              </w:rPr>
              <w:t> </w:t>
            </w:r>
            <w:r w:rsidRPr="00E364F9">
              <w:rPr>
                <w:rFonts w:hint="cs"/>
                <w:spacing w:val="-2"/>
                <w:rtl/>
                <w:lang w:val="en-GB" w:bidi="ar-EG"/>
              </w:rPr>
              <w:t>أن تكون لديه</w:t>
            </w:r>
            <w:r w:rsidRPr="00E364F9">
              <w:rPr>
                <w:spacing w:val="-2"/>
                <w:rtl/>
                <w:lang w:val="en-GB" w:bidi="ar-EG"/>
              </w:rPr>
              <w:t xml:space="preserve"> ميزانية مستدامة ومتوازنة، حتى يتمكن من تنفيذ قرارات مؤتمراته، ومواكبة التطور المستمر في</w:t>
            </w:r>
            <w:r w:rsidR="00E364F9" w:rsidRPr="00E364F9">
              <w:rPr>
                <w:rFonts w:hint="cs"/>
                <w:spacing w:val="-2"/>
                <w:rtl/>
                <w:lang w:val="en-GB" w:bidi="ar-EG"/>
              </w:rPr>
              <w:t> </w:t>
            </w:r>
            <w:r w:rsidRPr="00E364F9">
              <w:rPr>
                <w:spacing w:val="-2"/>
                <w:rtl/>
                <w:lang w:val="en-GB" w:bidi="ar-EG"/>
              </w:rPr>
              <w:t xml:space="preserve">الاتصالات/تكنولوجيا المعلومات والاتصالات. وفي هذا الصدد، نقترح بعض الإجراءات التي يمكن أن تساعد في توليد </w:t>
            </w:r>
            <w:r w:rsidRPr="00E364F9">
              <w:rPr>
                <w:rFonts w:hint="cs"/>
                <w:spacing w:val="-2"/>
                <w:rtl/>
                <w:lang w:val="en-GB" w:bidi="ar-EG"/>
              </w:rPr>
              <w:t xml:space="preserve">إيرادات من </w:t>
            </w:r>
            <w:r w:rsidRPr="00E364F9">
              <w:rPr>
                <w:spacing w:val="-2"/>
                <w:rtl/>
                <w:lang w:val="en-GB" w:bidi="ar-EG"/>
              </w:rPr>
              <w:t>مصادر جديدة</w:t>
            </w:r>
            <w:r w:rsidRPr="00E364F9">
              <w:rPr>
                <w:rFonts w:hint="cs"/>
                <w:spacing w:val="-2"/>
                <w:rtl/>
                <w:lang w:val="en-GB" w:bidi="ar-EG"/>
              </w:rPr>
              <w:t>.</w:t>
            </w:r>
          </w:p>
          <w:p w14:paraId="36C5C3B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AECCF38" w14:textId="77777777" w:rsidR="00035F59" w:rsidRDefault="00035F59" w:rsidP="00035F59">
            <w:pPr>
              <w:rPr>
                <w:rtl/>
              </w:rPr>
            </w:pPr>
            <w:r>
              <w:rPr>
                <w:rFonts w:hint="cs"/>
                <w:rtl/>
                <w:lang w:val="en-GB" w:bidi="ar-EG"/>
              </w:rPr>
              <w:t xml:space="preserve">يُدعى </w:t>
            </w:r>
            <w:r w:rsidRPr="00CD54EB">
              <w:rPr>
                <w:rtl/>
                <w:lang w:val="en-GB" w:bidi="ar-EG"/>
              </w:rPr>
              <w:t xml:space="preserve">المجلس </w:t>
            </w:r>
            <w:r>
              <w:rPr>
                <w:rFonts w:hint="cs"/>
                <w:rtl/>
                <w:lang w:val="en-GB" w:bidi="ar-EG"/>
              </w:rPr>
              <w:t xml:space="preserve">إلى </w:t>
            </w:r>
            <w:r w:rsidRPr="00035F59">
              <w:rPr>
                <w:rFonts w:hint="cs"/>
                <w:b/>
                <w:bCs/>
                <w:rtl/>
                <w:lang w:val="en-GB" w:bidi="ar-EG"/>
              </w:rPr>
              <w:t>ا</w:t>
            </w:r>
            <w:r w:rsidRPr="00035F59">
              <w:rPr>
                <w:b/>
                <w:bCs/>
                <w:rtl/>
                <w:lang w:val="en-GB" w:bidi="ar-EG"/>
              </w:rPr>
              <w:t>لنظر</w:t>
            </w:r>
            <w:r w:rsidRPr="00CD54EB">
              <w:rPr>
                <w:rtl/>
                <w:lang w:val="en-GB" w:bidi="ar-EG"/>
              </w:rPr>
              <w:t xml:space="preserve"> في هذه المساهمة و</w:t>
            </w:r>
            <w:r w:rsidRPr="00035F59">
              <w:rPr>
                <w:b/>
                <w:bCs/>
                <w:rtl/>
                <w:lang w:val="en-GB" w:bidi="ar-EG"/>
              </w:rPr>
              <w:t>اتخاذ الإجراءات اللازمة</w:t>
            </w:r>
            <w:r w:rsidRPr="00CD54EB">
              <w:rPr>
                <w:rtl/>
                <w:lang w:val="en-GB" w:bidi="ar-EG"/>
              </w:rPr>
              <w:t xml:space="preserve"> وفق</w:t>
            </w:r>
            <w:r>
              <w:rPr>
                <w:rtl/>
                <w:lang w:val="en-GB" w:bidi="ar-EG"/>
              </w:rPr>
              <w:t>اً</w:t>
            </w:r>
            <w:r w:rsidRPr="00CD54EB">
              <w:rPr>
                <w:rtl/>
                <w:lang w:val="en-GB" w:bidi="ar-EG"/>
              </w:rPr>
              <w:t xml:space="preserve"> لذلك</w:t>
            </w:r>
            <w:r>
              <w:rPr>
                <w:rtl/>
                <w:lang w:val="en-GB" w:bidi="ar-EG"/>
              </w:rPr>
              <w:t>.</w:t>
            </w:r>
          </w:p>
          <w:p w14:paraId="62E25CC6" w14:textId="77777777" w:rsidR="007B0AA0" w:rsidRPr="005E2D4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lang w:val="en-CA"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10E08D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2763C68" w14:textId="7B25AED0" w:rsidR="007B0AA0" w:rsidRDefault="001A3EE2" w:rsidP="00FA30C0">
            <w:pPr>
              <w:spacing w:after="120"/>
              <w:rPr>
                <w:rtl/>
              </w:rPr>
            </w:pPr>
            <w:hyperlink r:id="rId8" w:history="1">
              <w:r w:rsidR="00123457" w:rsidRPr="00123457">
                <w:rPr>
                  <w:rStyle w:val="Hyperlink"/>
                  <w:rFonts w:hint="cs"/>
                  <w:rtl/>
                </w:rPr>
                <w:t>القرار 158</w:t>
              </w:r>
            </w:hyperlink>
            <w:r w:rsidR="00123457">
              <w:rPr>
                <w:rFonts w:hint="cs"/>
                <w:rtl/>
              </w:rPr>
              <w:t xml:space="preserve"> (المراجَع في بوسان، 2014) لمؤتمر المندوبين المفوضين، الوثيقة </w:t>
            </w:r>
            <w:hyperlink r:id="rId9" w:history="1">
              <w:r w:rsidR="00123457" w:rsidRPr="00123457">
                <w:rPr>
                  <w:rStyle w:val="Hyperlink"/>
                  <w:lang w:val="en-GB"/>
                </w:rPr>
                <w:t>C22/INF/13</w:t>
              </w:r>
            </w:hyperlink>
          </w:p>
        </w:tc>
      </w:tr>
    </w:tbl>
    <w:p w14:paraId="59845AE6" w14:textId="77777777" w:rsidR="00E61BE8" w:rsidRDefault="00E61BE8" w:rsidP="00E61BE8">
      <w:pPr>
        <w:rPr>
          <w:rtl/>
          <w:lang w:bidi="ar-EG"/>
        </w:rPr>
      </w:pPr>
    </w:p>
    <w:p w14:paraId="45A0112E" w14:textId="77777777" w:rsidR="00F50E3F" w:rsidRDefault="00F50E3F" w:rsidP="00E364F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8BFF392" w14:textId="777A36B7" w:rsidR="00F50E3F" w:rsidRDefault="00123457" w:rsidP="00123457">
      <w:pPr>
        <w:pStyle w:val="Heading1"/>
        <w:rPr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035F59">
        <w:rPr>
          <w:rFonts w:hint="cs"/>
          <w:rtl/>
          <w:lang w:bidi="ar-EG"/>
        </w:rPr>
        <w:t>نظرة عامة</w:t>
      </w:r>
    </w:p>
    <w:p w14:paraId="6A7B4371" w14:textId="4A319555" w:rsidR="002046A5" w:rsidRPr="00CD54EB" w:rsidRDefault="002046A5" w:rsidP="002046A5">
      <w:pPr>
        <w:rPr>
          <w:lang w:val="en-GB" w:bidi="ar-EG"/>
        </w:rPr>
      </w:pPr>
      <w:r w:rsidRPr="00CD54EB">
        <w:rPr>
          <w:rtl/>
          <w:lang w:val="en-GB" w:bidi="ar-EG"/>
        </w:rPr>
        <w:t>لقد تجاوزت نفقات الاتحاد</w:t>
      </w:r>
      <w:r w:rsidR="00196CD3">
        <w:rPr>
          <w:rFonts w:hint="cs"/>
          <w:rtl/>
          <w:lang w:val="en-GB" w:bidi="ar-EG"/>
        </w:rPr>
        <w:t xml:space="preserve"> الدولي للاتصالات </w:t>
      </w:r>
      <w:r w:rsidR="00196CD3">
        <w:rPr>
          <w:lang w:bidi="ar-EG"/>
        </w:rPr>
        <w:t>(ITU)</w:t>
      </w:r>
      <w:r w:rsidR="00196CD3">
        <w:rPr>
          <w:rFonts w:hint="cs"/>
          <w:rtl/>
          <w:lang w:val="en-GB" w:bidi="ar-EG"/>
        </w:rPr>
        <w:t xml:space="preserve"> </w:t>
      </w:r>
      <w:r w:rsidRPr="00CD54EB">
        <w:rPr>
          <w:rtl/>
          <w:lang w:val="en-GB" w:bidi="ar-EG"/>
        </w:rPr>
        <w:t>الميزانية المخصصة لعدد من السنوات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و</w:t>
      </w:r>
      <w:r>
        <w:rPr>
          <w:rFonts w:hint="cs"/>
          <w:rtl/>
          <w:lang w:val="en-GB" w:bidi="ar-EG"/>
        </w:rPr>
        <w:t>تتمثل استجابة</w:t>
      </w:r>
      <w:r w:rsidRPr="00CD54EB">
        <w:rPr>
          <w:rtl/>
          <w:lang w:val="en-GB" w:bidi="ar-EG"/>
        </w:rPr>
        <w:t xml:space="preserve"> الاتحاد </w:t>
      </w:r>
      <w:r>
        <w:rPr>
          <w:rFonts w:hint="cs"/>
          <w:rtl/>
          <w:lang w:val="en-GB" w:bidi="ar-EG"/>
        </w:rPr>
        <w:t>في</w:t>
      </w:r>
      <w:r w:rsidRPr="00CD54EB">
        <w:rPr>
          <w:rtl/>
          <w:lang w:val="en-GB" w:bidi="ar-EG"/>
        </w:rPr>
        <w:t xml:space="preserve"> خفض التكاليف</w:t>
      </w:r>
      <w:r>
        <w:rPr>
          <w:rtl/>
          <w:lang w:val="en-GB" w:bidi="ar-EG"/>
        </w:rPr>
        <w:t>. ور</w:t>
      </w:r>
      <w:r w:rsidRPr="00CD54EB">
        <w:rPr>
          <w:rtl/>
          <w:lang w:val="en-GB" w:bidi="ar-EG"/>
        </w:rPr>
        <w:t>كز ال</w:t>
      </w:r>
      <w:r>
        <w:rPr>
          <w:rtl/>
          <w:lang w:val="en-GB" w:bidi="ar-EG"/>
        </w:rPr>
        <w:t>اتحاد</w:t>
      </w:r>
      <w:r w:rsidRPr="00CD54EB">
        <w:rPr>
          <w:rtl/>
          <w:lang w:val="en-GB" w:bidi="ar-EG"/>
        </w:rPr>
        <w:t xml:space="preserve"> على خفض النفقات أكثر من تركيزه على توسيع تدفقات إيرادات الاتحاد</w:t>
      </w:r>
      <w:r w:rsidR="00866AE8">
        <w:rPr>
          <w:rFonts w:hint="cs"/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و</w:t>
      </w:r>
      <w:r>
        <w:rPr>
          <w:rFonts w:hint="cs"/>
          <w:rtl/>
          <w:lang w:val="en-GB" w:bidi="ar-EG"/>
        </w:rPr>
        <w:t>السحب</w:t>
      </w:r>
      <w:r w:rsidRPr="00CD54EB">
        <w:rPr>
          <w:rtl/>
          <w:lang w:val="en-GB" w:bidi="ar-EG"/>
        </w:rPr>
        <w:t xml:space="preserve"> من حساب الاحتياطي لتغطية التكاليف الإضافية</w:t>
      </w:r>
      <w:r>
        <w:rPr>
          <w:rtl/>
          <w:lang w:val="en-GB" w:bidi="ar-EG"/>
        </w:rPr>
        <w:t>. ول</w:t>
      </w:r>
      <w:r w:rsidRPr="00CD54EB">
        <w:rPr>
          <w:rtl/>
          <w:lang w:val="en-GB" w:bidi="ar-EG"/>
        </w:rPr>
        <w:t>م تتغير مصادر الإيرادات وفق</w:t>
      </w:r>
      <w:r>
        <w:rPr>
          <w:rtl/>
          <w:lang w:val="en-GB" w:bidi="ar-EG"/>
        </w:rPr>
        <w:t>اً</w:t>
      </w:r>
      <w:r w:rsidRPr="00CD54EB">
        <w:rPr>
          <w:rtl/>
          <w:lang w:val="en-GB" w:bidi="ar-EG"/>
        </w:rPr>
        <w:t xml:space="preserve"> ل</w:t>
      </w:r>
      <w:r>
        <w:rPr>
          <w:rFonts w:hint="cs"/>
          <w:rtl/>
          <w:lang w:val="en-GB" w:bidi="ar-EG"/>
        </w:rPr>
        <w:t>ل</w:t>
      </w:r>
      <w:r w:rsidRPr="00CD54EB">
        <w:rPr>
          <w:rtl/>
          <w:lang w:val="en-GB" w:bidi="ar-EG"/>
        </w:rPr>
        <w:t>تقارير السابقة</w:t>
      </w:r>
      <w:r>
        <w:rPr>
          <w:rFonts w:hint="cs"/>
          <w:rtl/>
          <w:lang w:val="en-GB" w:bidi="ar-EG"/>
        </w:rPr>
        <w:t xml:space="preserve"> عن الميزانية</w:t>
      </w:r>
      <w:r>
        <w:rPr>
          <w:rtl/>
          <w:lang w:val="en-GB" w:bidi="ar-EG"/>
        </w:rPr>
        <w:t>. وت</w:t>
      </w:r>
      <w:r w:rsidRPr="00CD54EB">
        <w:rPr>
          <w:rtl/>
          <w:lang w:val="en-GB" w:bidi="ar-EG"/>
        </w:rPr>
        <w:t>شير هذه التقارير إلى أن المصدر الرئيسي للإيرادات يأتي من مساهمات الدول الأعضاء التي تشكل غالبية الميزانية المخصصة لكل عام</w:t>
      </w:r>
      <w:r>
        <w:rPr>
          <w:rFonts w:hint="cs"/>
          <w:rtl/>
          <w:lang w:val="en-GB" w:bidi="ar-EG"/>
        </w:rPr>
        <w:t xml:space="preserve">، وشكلت </w:t>
      </w:r>
      <w:r w:rsidRPr="00CD54EB">
        <w:rPr>
          <w:rtl/>
          <w:lang w:val="en-GB" w:bidi="ar-EG"/>
        </w:rPr>
        <w:t xml:space="preserve">نسبة </w:t>
      </w:r>
      <w:r w:rsidR="00866AE8">
        <w:rPr>
          <w:rFonts w:hint="cs"/>
          <w:rtl/>
          <w:lang w:val="en-GB" w:bidi="ar-EG"/>
        </w:rPr>
        <w:t xml:space="preserve">في </w:t>
      </w:r>
      <w:r>
        <w:rPr>
          <w:lang w:val="en-GB" w:bidi="ar-EG"/>
        </w:rPr>
        <w:t>80</w:t>
      </w:r>
      <w:r w:rsidRPr="00CD54EB">
        <w:rPr>
          <w:rtl/>
          <w:lang w:val="en-GB" w:bidi="ar-EG"/>
        </w:rPr>
        <w:t xml:space="preserve"> </w:t>
      </w:r>
      <w:r w:rsidR="00866AE8">
        <w:rPr>
          <w:rFonts w:hint="cs"/>
          <w:rtl/>
          <w:lang w:val="en-GB" w:bidi="ar-EG"/>
        </w:rPr>
        <w:t xml:space="preserve">في </w:t>
      </w:r>
      <w:proofErr w:type="gramStart"/>
      <w:r w:rsidR="00866AE8">
        <w:rPr>
          <w:rFonts w:hint="cs"/>
          <w:rtl/>
          <w:lang w:val="en-GB" w:bidi="ar-EG"/>
        </w:rPr>
        <w:t>المائة</w:t>
      </w:r>
      <w:proofErr w:type="gramEnd"/>
      <w:r w:rsidR="00866AE8">
        <w:rPr>
          <w:rFonts w:hint="cs"/>
          <w:rtl/>
          <w:lang w:val="en-GB" w:bidi="ar-EG"/>
        </w:rPr>
        <w:t xml:space="preserve"> من</w:t>
      </w:r>
      <w:r w:rsidRPr="00CD54EB">
        <w:rPr>
          <w:rtl/>
          <w:lang w:val="en-GB" w:bidi="ar-EG"/>
        </w:rPr>
        <w:t xml:space="preserve"> الميزانية الفعلية لعام </w:t>
      </w:r>
      <w:r>
        <w:rPr>
          <w:lang w:val="en-GB" w:bidi="ar-EG"/>
        </w:rPr>
        <w:t>2022</w:t>
      </w:r>
      <w:r>
        <w:rPr>
          <w:rtl/>
          <w:lang w:val="en-GB" w:bidi="ar-EG"/>
        </w:rPr>
        <w:t>.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و</w:t>
      </w:r>
      <w:r w:rsidRPr="00CD54EB">
        <w:rPr>
          <w:rtl/>
          <w:lang w:val="en-GB" w:bidi="ar-EG"/>
        </w:rPr>
        <w:t>كمنظمة دولية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ينبغي أن يكون لدى ال</w:t>
      </w:r>
      <w:r>
        <w:rPr>
          <w:rtl/>
          <w:lang w:val="en-GB" w:bidi="ar-EG"/>
        </w:rPr>
        <w:t>اتحاد</w:t>
      </w:r>
      <w:r w:rsidRPr="00CD54EB">
        <w:rPr>
          <w:rtl/>
          <w:lang w:val="en-GB" w:bidi="ar-EG"/>
        </w:rPr>
        <w:t xml:space="preserve"> خطط لإيجاد طرق جديدة لتمويل</w:t>
      </w:r>
      <w:r>
        <w:rPr>
          <w:rFonts w:hint="cs"/>
          <w:rtl/>
          <w:lang w:val="en-GB" w:bidi="ar-EG"/>
        </w:rPr>
        <w:t>ه</w:t>
      </w:r>
      <w:r w:rsidRPr="00CD54EB">
        <w:rPr>
          <w:rtl/>
          <w:lang w:val="en-GB" w:bidi="ar-EG"/>
        </w:rPr>
        <w:t xml:space="preserve"> والوفاء بولاياته ومسؤولياته</w:t>
      </w:r>
      <w:r>
        <w:rPr>
          <w:rtl/>
          <w:lang w:val="en-GB" w:bidi="ar-EG"/>
        </w:rPr>
        <w:t>.</w:t>
      </w:r>
    </w:p>
    <w:p w14:paraId="15D7467B" w14:textId="45706D7C" w:rsidR="002046A5" w:rsidRPr="00CD54EB" w:rsidRDefault="002046A5" w:rsidP="002046A5">
      <w:pPr>
        <w:rPr>
          <w:lang w:val="en-GB" w:bidi="ar-EG"/>
        </w:rPr>
      </w:pPr>
      <w:r>
        <w:rPr>
          <w:rFonts w:hint="cs"/>
          <w:rtl/>
          <w:lang w:val="en-GB" w:bidi="ar-EG"/>
        </w:rPr>
        <w:t>و</w:t>
      </w:r>
      <w:r w:rsidRPr="00CD54EB">
        <w:rPr>
          <w:rtl/>
          <w:lang w:val="en-GB" w:bidi="ar-EG"/>
        </w:rPr>
        <w:t xml:space="preserve">خلال </w:t>
      </w:r>
      <w:r>
        <w:rPr>
          <w:rFonts w:hint="cs"/>
          <w:rtl/>
          <w:lang w:val="en-GB" w:bidi="ar-EG"/>
        </w:rPr>
        <w:t>دورة ال</w:t>
      </w:r>
      <w:r w:rsidRPr="00CD54EB">
        <w:rPr>
          <w:rtl/>
          <w:lang w:val="en-GB" w:bidi="ar-EG"/>
        </w:rPr>
        <w:t xml:space="preserve">مجلس </w:t>
      </w:r>
      <w:r>
        <w:rPr>
          <w:rFonts w:hint="cs"/>
          <w:rtl/>
          <w:lang w:val="en-GB" w:bidi="ar-EG"/>
        </w:rPr>
        <w:t xml:space="preserve">لعام </w:t>
      </w:r>
      <w:r>
        <w:rPr>
          <w:lang w:val="en-GB" w:bidi="ar-EG"/>
        </w:rPr>
        <w:t>2022</w:t>
      </w:r>
      <w:r w:rsidRPr="00CD54EB">
        <w:rPr>
          <w:rtl/>
          <w:lang w:val="en-GB" w:bidi="ar-EG"/>
        </w:rPr>
        <w:t xml:space="preserve"> وفي سياق إعداد الخطة المالية</w:t>
      </w:r>
      <w:r>
        <w:rPr>
          <w:rFonts w:hint="cs"/>
          <w:rtl/>
          <w:lang w:val="en-GB" w:bidi="ar-EG"/>
        </w:rPr>
        <w:t xml:space="preserve"> للفترة</w:t>
      </w:r>
      <w:r w:rsidRPr="00CD54EB">
        <w:rPr>
          <w:rtl/>
          <w:lang w:val="en-GB" w:bidi="ar-EG"/>
        </w:rPr>
        <w:t xml:space="preserve"> </w:t>
      </w:r>
      <w:r>
        <w:rPr>
          <w:lang w:val="en-GB" w:bidi="ar-EG"/>
        </w:rPr>
        <w:t>2027-2024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قدم الأمين العام</w:t>
      </w:r>
      <w:r>
        <w:rPr>
          <w:rFonts w:hint="cs"/>
          <w:rtl/>
          <w:lang w:val="en-GB" w:bidi="ar-EG"/>
        </w:rPr>
        <w:t xml:space="preserve"> المساهمة </w:t>
      </w:r>
      <w:r w:rsidR="00196CD3">
        <w:rPr>
          <w:lang w:bidi="ar-EG"/>
        </w:rPr>
        <w:t>(</w:t>
      </w:r>
      <w:hyperlink r:id="rId10" w:history="1">
        <w:r w:rsidRPr="00123457">
          <w:rPr>
            <w:rStyle w:val="Hyperlink"/>
            <w:lang w:val="en-GB" w:bidi="ar-EG"/>
          </w:rPr>
          <w:t>C22/INF/13</w:t>
        </w:r>
      </w:hyperlink>
      <w:r w:rsidR="00196CD3" w:rsidRPr="00196CD3">
        <w:t>)</w:t>
      </w:r>
      <w:r>
        <w:rPr>
          <w:rFonts w:hint="cs"/>
          <w:rtl/>
          <w:lang w:val="en-GB" w:bidi="ar-EG"/>
        </w:rPr>
        <w:t xml:space="preserve"> التي تشمل</w:t>
      </w:r>
      <w:r w:rsidRPr="00CD54EB">
        <w:rPr>
          <w:rtl/>
          <w:lang w:val="en-GB" w:bidi="ar-EG"/>
        </w:rPr>
        <w:t xml:space="preserve"> نتائج المقهى العالمي</w:t>
      </w:r>
      <w:r>
        <w:rPr>
          <w:rtl/>
          <w:lang w:val="en-GB" w:bidi="ar-EG"/>
        </w:rPr>
        <w:t>. و</w:t>
      </w:r>
      <w:r>
        <w:rPr>
          <w:rFonts w:hint="cs"/>
          <w:rtl/>
          <w:lang w:val="en-GB" w:bidi="ar-EG"/>
        </w:rPr>
        <w:t>ال</w:t>
      </w:r>
      <w:r>
        <w:rPr>
          <w:rtl/>
          <w:lang w:val="en-GB" w:bidi="ar-EG"/>
        </w:rPr>
        <w:t>م</w:t>
      </w:r>
      <w:r w:rsidRPr="00CD54EB">
        <w:rPr>
          <w:rtl/>
          <w:lang w:val="en-GB" w:bidi="ar-EG"/>
        </w:rPr>
        <w:t>قهى العالم</w:t>
      </w:r>
      <w:r>
        <w:rPr>
          <w:rFonts w:hint="cs"/>
          <w:rtl/>
          <w:lang w:val="en-GB" w:bidi="ar-EG"/>
        </w:rPr>
        <w:t>ي</w:t>
      </w:r>
      <w:r w:rsidRPr="00CD54EB">
        <w:rPr>
          <w:rtl/>
          <w:lang w:val="en-GB" w:bidi="ar-EG"/>
        </w:rPr>
        <w:t xml:space="preserve"> هو مبادرة </w:t>
      </w:r>
      <w:r>
        <w:rPr>
          <w:rFonts w:hint="cs"/>
          <w:rtl/>
          <w:lang w:val="en-GB" w:bidi="ar-EG"/>
        </w:rPr>
        <w:t>اتخذتها</w:t>
      </w:r>
      <w:r w:rsidRPr="00CD54EB">
        <w:rPr>
          <w:rtl/>
          <w:lang w:val="en-GB" w:bidi="ar-EG"/>
        </w:rPr>
        <w:t xml:space="preserve"> لجنة التنسيق لجمع أفكار </w:t>
      </w:r>
      <w:r>
        <w:rPr>
          <w:rFonts w:hint="cs"/>
          <w:rtl/>
          <w:lang w:val="en-GB" w:bidi="ar-EG"/>
        </w:rPr>
        <w:t>عن</w:t>
      </w:r>
      <w:r w:rsidRPr="00CD54EB">
        <w:rPr>
          <w:rtl/>
          <w:lang w:val="en-GB" w:bidi="ar-EG"/>
        </w:rPr>
        <w:t xml:space="preserve"> طرق توليد الإيرادات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وخفض النفقات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و</w:t>
      </w:r>
      <w:r>
        <w:rPr>
          <w:rFonts w:hint="cs"/>
          <w:rtl/>
          <w:lang w:val="en-GB" w:bidi="ar-EG"/>
        </w:rPr>
        <w:t>موازنة</w:t>
      </w:r>
      <w:r w:rsidRPr="00CD54EB">
        <w:rPr>
          <w:rtl/>
          <w:lang w:val="en-GB" w:bidi="ar-EG"/>
        </w:rPr>
        <w:t xml:space="preserve"> الخطة المالية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مع ممثلي المكاتب الثلاثة والأمانة العامة</w:t>
      </w:r>
      <w:r>
        <w:rPr>
          <w:rtl/>
          <w:lang w:val="en-GB" w:bidi="ar-EG"/>
        </w:rPr>
        <w:t>.</w:t>
      </w:r>
    </w:p>
    <w:p w14:paraId="7EB79CE5" w14:textId="2061BDF2" w:rsidR="002046A5" w:rsidRPr="002046A5" w:rsidRDefault="002046A5" w:rsidP="002046A5">
      <w:pPr>
        <w:pStyle w:val="Heading1"/>
        <w:rPr>
          <w:lang w:bidi="ar-EG"/>
        </w:rPr>
      </w:pPr>
      <w:r w:rsidRPr="002046A5">
        <w:rPr>
          <w:lang w:bidi="ar-EG"/>
        </w:rPr>
        <w:t>2</w:t>
      </w:r>
      <w:r w:rsidRPr="002046A5">
        <w:rPr>
          <w:rtl/>
          <w:lang w:bidi="ar-EG"/>
        </w:rPr>
        <w:tab/>
      </w:r>
      <w:r w:rsidRPr="002046A5">
        <w:rPr>
          <w:rFonts w:hint="cs"/>
          <w:rtl/>
          <w:lang w:bidi="ar-EG"/>
        </w:rPr>
        <w:t>الم</w:t>
      </w:r>
      <w:r w:rsidRPr="002046A5">
        <w:rPr>
          <w:rtl/>
          <w:lang w:bidi="ar-EG"/>
        </w:rPr>
        <w:t>ناقشة</w:t>
      </w:r>
    </w:p>
    <w:p w14:paraId="650AF094" w14:textId="4B63EFCE" w:rsidR="002046A5" w:rsidRPr="00CD54EB" w:rsidRDefault="002046A5" w:rsidP="002046A5">
      <w:pPr>
        <w:rPr>
          <w:lang w:val="en-GB" w:bidi="ar-EG"/>
        </w:rPr>
      </w:pPr>
      <w:r>
        <w:rPr>
          <w:rFonts w:hint="cs"/>
          <w:rtl/>
          <w:lang w:val="en-GB" w:bidi="ar-EG"/>
        </w:rPr>
        <w:t>ينبغي</w:t>
      </w:r>
      <w:r w:rsidRPr="00CD54EB">
        <w:rPr>
          <w:rtl/>
          <w:lang w:val="en-GB" w:bidi="ar-EG"/>
        </w:rPr>
        <w:t xml:space="preserve"> أن يجد الاتحاد مصدر</w:t>
      </w:r>
      <w:r>
        <w:rPr>
          <w:rFonts w:hint="cs"/>
          <w:rtl/>
          <w:lang w:val="en-GB" w:bidi="ar-EG"/>
        </w:rPr>
        <w:t>اً</w:t>
      </w:r>
      <w:r w:rsidRPr="00CD54EB">
        <w:rPr>
          <w:rtl/>
          <w:lang w:val="en-GB" w:bidi="ar-EG"/>
        </w:rPr>
        <w:t xml:space="preserve"> ثابت</w:t>
      </w:r>
      <w:r>
        <w:rPr>
          <w:rtl/>
          <w:lang w:val="en-GB" w:bidi="ar-EG"/>
        </w:rPr>
        <w:t>اً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للإيرادات </w:t>
      </w:r>
      <w:r w:rsidRPr="00CD54EB">
        <w:rPr>
          <w:rtl/>
          <w:lang w:val="en-GB" w:bidi="ar-EG"/>
        </w:rPr>
        <w:t xml:space="preserve">للمساعدة في تمويل </w:t>
      </w:r>
      <w:r>
        <w:rPr>
          <w:rFonts w:hint="cs"/>
          <w:rtl/>
          <w:lang w:val="en-GB" w:bidi="ar-EG"/>
        </w:rPr>
        <w:t>التطور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المتزايد</w:t>
      </w:r>
      <w:r w:rsidRPr="00CD54EB">
        <w:rPr>
          <w:rtl/>
          <w:lang w:val="en-GB" w:bidi="ar-EG"/>
        </w:rPr>
        <w:t xml:space="preserve"> في مجال تكنولوجيا المعلومات والاتصالات</w:t>
      </w:r>
      <w:r>
        <w:rPr>
          <w:rtl/>
          <w:lang w:val="en-GB" w:bidi="ar-EG"/>
        </w:rPr>
        <w:t>.</w:t>
      </w:r>
      <w:r w:rsidRPr="00CD54EB">
        <w:rPr>
          <w:rtl/>
          <w:lang w:val="en-GB" w:bidi="ar-EG"/>
        </w:rPr>
        <w:t xml:space="preserve"> وبدون التمويل الكافي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فإن ال</w:t>
      </w:r>
      <w:r>
        <w:rPr>
          <w:rtl/>
          <w:lang w:val="en-GB" w:bidi="ar-EG"/>
        </w:rPr>
        <w:t>اتحاد،</w:t>
      </w:r>
      <w:r w:rsidRPr="00CD54EB">
        <w:rPr>
          <w:rtl/>
          <w:lang w:val="en-GB" w:bidi="ar-EG"/>
        </w:rPr>
        <w:t xml:space="preserve"> بصفته وكالة الأمم المتحدة المتخصصة في مجال تكنولوجيا المعلومات والاتصالات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سوف يتأخر في </w:t>
      </w:r>
      <w:r w:rsidR="00866AE8">
        <w:rPr>
          <w:rFonts w:hint="cs"/>
          <w:rtl/>
          <w:lang w:val="en-GB" w:bidi="ar-EG"/>
        </w:rPr>
        <w:t>مواكبة</w:t>
      </w:r>
      <w:r w:rsidRPr="00CD54EB">
        <w:rPr>
          <w:rtl/>
          <w:lang w:val="en-GB" w:bidi="ar-EG"/>
        </w:rPr>
        <w:t xml:space="preserve"> التطور </w:t>
      </w:r>
      <w:r>
        <w:rPr>
          <w:rFonts w:hint="cs"/>
          <w:rtl/>
          <w:lang w:val="en-GB" w:bidi="ar-EG"/>
        </w:rPr>
        <w:t xml:space="preserve">الذي يحدث </w:t>
      </w:r>
      <w:r w:rsidRPr="00CD54EB">
        <w:rPr>
          <w:rtl/>
          <w:lang w:val="en-GB" w:bidi="ar-EG"/>
        </w:rPr>
        <w:t>في صناعة تكنولوجيا المعلومات والاتصالات</w:t>
      </w:r>
      <w:r>
        <w:rPr>
          <w:rtl/>
          <w:lang w:val="en-GB" w:bidi="ar-EG"/>
        </w:rPr>
        <w:t>. وه</w:t>
      </w:r>
      <w:r w:rsidRPr="00CD54EB">
        <w:rPr>
          <w:rtl/>
          <w:lang w:val="en-GB" w:bidi="ar-EG"/>
        </w:rPr>
        <w:t>ناك أيض</w:t>
      </w:r>
      <w:r>
        <w:rPr>
          <w:rtl/>
          <w:lang w:val="en-GB" w:bidi="ar-EG"/>
        </w:rPr>
        <w:t>اً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شواغل إزاء</w:t>
      </w:r>
      <w:r w:rsidRPr="00CD54EB">
        <w:rPr>
          <w:rtl/>
          <w:lang w:val="en-GB" w:bidi="ar-EG"/>
        </w:rPr>
        <w:t xml:space="preserve"> تنفيذ و</w:t>
      </w:r>
      <w:r>
        <w:rPr>
          <w:rFonts w:hint="cs"/>
          <w:rtl/>
          <w:lang w:val="en-GB" w:bidi="ar-EG"/>
        </w:rPr>
        <w:t>تطبيق</w:t>
      </w:r>
      <w:r w:rsidRPr="00CD54EB">
        <w:rPr>
          <w:rtl/>
          <w:lang w:val="en-GB" w:bidi="ar-EG"/>
        </w:rPr>
        <w:t xml:space="preserve"> قرارات المؤتمرات الرئيسية للاتحاد</w:t>
      </w:r>
      <w:r>
        <w:rPr>
          <w:rFonts w:hint="cs"/>
          <w:rtl/>
          <w:lang w:val="en-GB" w:bidi="ar-EG"/>
        </w:rPr>
        <w:t xml:space="preserve"> (</w:t>
      </w:r>
      <w:r w:rsidRPr="00CD54EB">
        <w:rPr>
          <w:rtl/>
          <w:lang w:val="en-GB" w:bidi="ar-EG"/>
        </w:rPr>
        <w:t>بما في ذلك</w:t>
      </w:r>
      <w:r>
        <w:rPr>
          <w:rFonts w:hint="cs"/>
          <w:rtl/>
          <w:lang w:val="en-GB" w:bidi="ar-EG"/>
        </w:rPr>
        <w:t xml:space="preserve"> مؤتمر المندوبين المفوضين)</w:t>
      </w:r>
      <w:r w:rsidR="00E66FC0">
        <w:rPr>
          <w:rFonts w:hint="cs"/>
          <w:rtl/>
          <w:lang w:val="en-GB" w:bidi="ar-EG"/>
        </w:rPr>
        <w:t xml:space="preserve"> </w:t>
      </w:r>
      <w:r w:rsidRPr="00CD54EB">
        <w:rPr>
          <w:rtl/>
          <w:lang w:val="en-GB" w:bidi="ar-EG"/>
        </w:rPr>
        <w:t>بسبب عدم كفاية التمويل</w:t>
      </w:r>
      <w:r>
        <w:rPr>
          <w:rtl/>
          <w:lang w:val="en-GB" w:bidi="ar-EG"/>
        </w:rPr>
        <w:t>.</w:t>
      </w:r>
    </w:p>
    <w:p w14:paraId="6FBC537A" w14:textId="5BB2ED05" w:rsidR="002046A5" w:rsidRPr="00CD54EB" w:rsidRDefault="002046A5" w:rsidP="002046A5">
      <w:pPr>
        <w:rPr>
          <w:lang w:val="en-GB" w:bidi="ar-EG"/>
        </w:rPr>
      </w:pPr>
      <w:r>
        <w:rPr>
          <w:rFonts w:hint="cs"/>
          <w:rtl/>
          <w:lang w:val="en-GB" w:bidi="ar-EG"/>
        </w:rPr>
        <w:t>ووفقاً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</w:t>
      </w:r>
      <w:r w:rsidRPr="00CD54EB">
        <w:rPr>
          <w:rtl/>
          <w:lang w:val="en-GB" w:bidi="ar-EG"/>
        </w:rPr>
        <w:t xml:space="preserve">لقرار </w:t>
      </w:r>
      <w:r>
        <w:rPr>
          <w:lang w:val="en-GB" w:bidi="ar-EG"/>
        </w:rPr>
        <w:t>158</w:t>
      </w:r>
      <w:r>
        <w:rPr>
          <w:rFonts w:hint="cs"/>
          <w:rtl/>
          <w:lang w:val="en-GB" w:bidi="ar-EG"/>
        </w:rPr>
        <w:t xml:space="preserve"> (المراجَع في بوسان، </w:t>
      </w:r>
      <w:r>
        <w:rPr>
          <w:lang w:bidi="ar-EG"/>
        </w:rPr>
        <w:t>2014</w:t>
      </w:r>
      <w:r>
        <w:rPr>
          <w:rFonts w:hint="cs"/>
          <w:rtl/>
          <w:lang w:val="en-GB" w:bidi="ar-EG"/>
        </w:rPr>
        <w:t xml:space="preserve">) </w:t>
      </w:r>
      <w:r w:rsidRPr="00CD54EB">
        <w:rPr>
          <w:rtl/>
          <w:lang w:val="en-GB" w:bidi="ar-EG"/>
        </w:rPr>
        <w:t>بشأن القضايا المالية التي ينظر فيها المجلس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الذي يكلف </w:t>
      </w:r>
      <w:r w:rsidRPr="00CD54EB">
        <w:rPr>
          <w:rtl/>
          <w:lang w:val="en-GB" w:bidi="ar-EG"/>
        </w:rPr>
        <w:t>الأمين العام "</w:t>
      </w:r>
      <w:r w:rsidRPr="00763FF1">
        <w:rPr>
          <w:rFonts w:eastAsia="SimSun" w:hint="cs"/>
          <w:i/>
          <w:iCs/>
          <w:rtl/>
          <w:lang w:val="en-GB" w:bidi="ar-EG"/>
        </w:rPr>
        <w:t>بدراسة تدابير جديدة ممكنة لتوليد إيرادات إضافية للاتحاد</w:t>
      </w:r>
      <w:r w:rsidRPr="00CD54EB">
        <w:rPr>
          <w:rtl/>
          <w:lang w:val="en-GB" w:bidi="ar-EG"/>
        </w:rPr>
        <w:t>"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ينبغي</w:t>
      </w:r>
      <w:r w:rsidRPr="00CD54EB">
        <w:rPr>
          <w:rtl/>
          <w:lang w:val="en-GB" w:bidi="ar-EG"/>
        </w:rPr>
        <w:t xml:space="preserve"> أن تكون هناك خطط واضحة </w:t>
      </w:r>
      <w:r>
        <w:rPr>
          <w:rFonts w:hint="cs"/>
          <w:rtl/>
          <w:lang w:val="en-GB" w:bidi="ar-EG"/>
        </w:rPr>
        <w:t>لتوليد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إيرادات من </w:t>
      </w:r>
      <w:r w:rsidRPr="00CD54EB">
        <w:rPr>
          <w:rtl/>
          <w:lang w:val="en-GB" w:bidi="ar-EG"/>
        </w:rPr>
        <w:t>مصادر جديدة وتعز</w:t>
      </w:r>
      <w:r>
        <w:rPr>
          <w:rFonts w:hint="cs"/>
          <w:rtl/>
          <w:lang w:val="en-GB" w:bidi="ar-EG"/>
        </w:rPr>
        <w:t>ي</w:t>
      </w:r>
      <w:r w:rsidRPr="00CD54EB">
        <w:rPr>
          <w:rtl/>
          <w:lang w:val="en-GB" w:bidi="ar-EG"/>
        </w:rPr>
        <w:t>ز الاستثمارات</w:t>
      </w:r>
      <w:r>
        <w:rPr>
          <w:rtl/>
          <w:lang w:val="en-GB" w:bidi="ar-EG"/>
        </w:rPr>
        <w:t>. وي</w:t>
      </w:r>
      <w:r w:rsidRPr="00CD54EB">
        <w:rPr>
          <w:rtl/>
          <w:lang w:val="en-GB" w:bidi="ar-EG"/>
        </w:rPr>
        <w:t>تمتع ال</w:t>
      </w:r>
      <w:r>
        <w:rPr>
          <w:rtl/>
          <w:lang w:val="en-GB" w:bidi="ar-EG"/>
        </w:rPr>
        <w:t>اتحاد،</w:t>
      </w:r>
      <w:r w:rsidRPr="00CD54EB">
        <w:rPr>
          <w:rtl/>
          <w:lang w:val="en-GB" w:bidi="ar-EG"/>
        </w:rPr>
        <w:t xml:space="preserve"> بصفته وكالة الأمم المتحدة المتخصصة في مجال تكنولوجيا المعلومات والاتصالات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بالعديد من المزايا التنافسية التي يمكن أن تحسن ميزانيته المالية مثل تقديم الاستشارات و</w:t>
      </w:r>
      <w:r>
        <w:rPr>
          <w:rFonts w:hint="cs"/>
          <w:rtl/>
          <w:lang w:val="en-GB" w:bidi="ar-EG"/>
        </w:rPr>
        <w:t xml:space="preserve">غيرها من </w:t>
      </w:r>
      <w:r w:rsidRPr="00CD54EB">
        <w:rPr>
          <w:rtl/>
          <w:lang w:val="en-GB" w:bidi="ar-EG"/>
        </w:rPr>
        <w:t>الخدمات ذات الصلة في</w:t>
      </w:r>
      <w:r w:rsidR="00AF4B5D">
        <w:rPr>
          <w:rFonts w:hint="cs"/>
          <w:rtl/>
          <w:lang w:val="en-GB" w:bidi="ar-EG"/>
        </w:rPr>
        <w:t> </w:t>
      </w:r>
      <w:r w:rsidRPr="00CD54EB">
        <w:rPr>
          <w:rtl/>
          <w:lang w:val="en-GB" w:bidi="ar-EG"/>
        </w:rPr>
        <w:t>مجال الاتصالات</w:t>
      </w:r>
      <w:r>
        <w:rPr>
          <w:rtl/>
          <w:lang w:val="en-GB" w:bidi="ar-EG"/>
        </w:rPr>
        <w:t>/</w:t>
      </w:r>
      <w:r w:rsidRPr="00CD54EB">
        <w:rPr>
          <w:rtl/>
          <w:lang w:val="en-GB" w:bidi="ar-EG"/>
        </w:rPr>
        <w:t>تكنولوجيا المعلومات والاتصالات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أو الاستفادة من حقوق الملكية الفكرية الخاصة به</w:t>
      </w:r>
      <w:r>
        <w:rPr>
          <w:rtl/>
          <w:lang w:val="en-GB" w:bidi="ar-EG"/>
        </w:rPr>
        <w:t>.</w:t>
      </w:r>
    </w:p>
    <w:p w14:paraId="26DB56E0" w14:textId="43DAF84F" w:rsidR="002046A5" w:rsidRPr="00CD54EB" w:rsidRDefault="002046A5" w:rsidP="002046A5">
      <w:pPr>
        <w:rPr>
          <w:lang w:val="en-GB" w:bidi="ar-EG"/>
        </w:rPr>
      </w:pPr>
      <w:r>
        <w:rPr>
          <w:rFonts w:hint="cs"/>
          <w:rtl/>
          <w:lang w:val="en-GB" w:bidi="ar-EG"/>
        </w:rPr>
        <w:t>و</w:t>
      </w:r>
      <w:r w:rsidRPr="00CD54EB">
        <w:rPr>
          <w:rtl/>
          <w:lang w:val="en-GB" w:bidi="ar-EG"/>
        </w:rPr>
        <w:t>بالإضافة إلى ذلك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فإننا نقر بأن </w:t>
      </w:r>
      <w:r w:rsidR="00A43088" w:rsidRPr="00CD54EB">
        <w:rPr>
          <w:rtl/>
          <w:lang w:val="en-GB" w:bidi="ar-EG"/>
        </w:rPr>
        <w:t xml:space="preserve">المقهى العالمي للاتحاد </w:t>
      </w:r>
      <w:r w:rsidRPr="00CD54EB">
        <w:rPr>
          <w:rtl/>
          <w:lang w:val="en-GB" w:bidi="ar-EG"/>
        </w:rPr>
        <w:t>كان مثمر</w:t>
      </w:r>
      <w:r>
        <w:rPr>
          <w:rtl/>
          <w:lang w:val="en-GB" w:bidi="ar-EG"/>
        </w:rPr>
        <w:t>اً</w:t>
      </w:r>
      <w:r w:rsidRPr="00CD54EB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من حيث </w:t>
      </w:r>
      <w:r w:rsidRPr="00CD54EB">
        <w:rPr>
          <w:rtl/>
          <w:lang w:val="en-GB" w:bidi="ar-EG"/>
        </w:rPr>
        <w:t xml:space="preserve">تقديم مقترحات </w:t>
      </w:r>
      <w:r>
        <w:rPr>
          <w:rFonts w:hint="cs"/>
          <w:rtl/>
          <w:lang w:val="en-GB" w:bidi="ar-EG"/>
        </w:rPr>
        <w:t>بشأن</w:t>
      </w:r>
      <w:r w:rsidRPr="00CD54EB">
        <w:rPr>
          <w:rtl/>
          <w:lang w:val="en-GB" w:bidi="ar-EG"/>
        </w:rPr>
        <w:t xml:space="preserve"> كيفية توليد تدفقات </w:t>
      </w:r>
      <w:r>
        <w:rPr>
          <w:rFonts w:hint="cs"/>
          <w:rtl/>
          <w:lang w:val="en-GB" w:bidi="ar-EG"/>
        </w:rPr>
        <w:t>من ا</w:t>
      </w:r>
      <w:r w:rsidRPr="00CD54EB">
        <w:rPr>
          <w:rtl/>
          <w:lang w:val="en-GB" w:bidi="ar-EG"/>
        </w:rPr>
        <w:t>لإيرادات</w:t>
      </w:r>
      <w:r>
        <w:rPr>
          <w:rFonts w:hint="cs"/>
          <w:rtl/>
          <w:lang w:val="en-GB" w:bidi="ar-EG"/>
        </w:rPr>
        <w:t xml:space="preserve"> ال</w:t>
      </w:r>
      <w:r w:rsidRPr="00CD54EB">
        <w:rPr>
          <w:rtl/>
          <w:lang w:val="en-GB" w:bidi="ar-EG"/>
        </w:rPr>
        <w:t>إضافية</w:t>
      </w:r>
      <w:r>
        <w:rPr>
          <w:rtl/>
          <w:lang w:val="en-GB" w:bidi="ar-EG"/>
        </w:rPr>
        <w:t>،</w:t>
      </w:r>
      <w:r w:rsidRPr="00CD54EB">
        <w:rPr>
          <w:rtl/>
          <w:lang w:val="en-GB" w:bidi="ar-EG"/>
        </w:rPr>
        <w:t xml:space="preserve"> ومن المهم أن تستمر مناقشة المقهى العالمي للاتحاد </w:t>
      </w:r>
      <w:r>
        <w:rPr>
          <w:rFonts w:hint="cs"/>
          <w:rtl/>
          <w:lang w:val="en-GB" w:bidi="ar-EG"/>
        </w:rPr>
        <w:t>المتعلقة ب</w:t>
      </w:r>
      <w:r w:rsidRPr="00CD54EB">
        <w:rPr>
          <w:rtl/>
          <w:lang w:val="en-GB" w:bidi="ar-EG"/>
        </w:rPr>
        <w:t>إيجاد طرق جديدة لتوليد الإيرادات ودراسة المقترحات بمزيد من التفصيل</w:t>
      </w:r>
      <w:r>
        <w:rPr>
          <w:rtl/>
          <w:lang w:val="en-GB" w:bidi="ar-EG"/>
        </w:rPr>
        <w:t>.</w:t>
      </w:r>
    </w:p>
    <w:p w14:paraId="47A0840D" w14:textId="160F261B" w:rsidR="002046A5" w:rsidRPr="002046A5" w:rsidRDefault="002046A5" w:rsidP="002046A5">
      <w:pPr>
        <w:pStyle w:val="Heading1"/>
        <w:rPr>
          <w:lang w:bidi="ar-EG"/>
        </w:rPr>
      </w:pPr>
      <w:r w:rsidRPr="002046A5">
        <w:rPr>
          <w:lang w:bidi="ar-EG"/>
        </w:rPr>
        <w:t>3</w:t>
      </w:r>
      <w:r w:rsidRPr="002046A5">
        <w:rPr>
          <w:rtl/>
          <w:lang w:bidi="ar-EG"/>
        </w:rPr>
        <w:tab/>
      </w:r>
      <w:r w:rsidRPr="002046A5">
        <w:rPr>
          <w:rFonts w:hint="cs"/>
          <w:rtl/>
          <w:lang w:bidi="ar-EG"/>
        </w:rPr>
        <w:t>المقترح</w:t>
      </w:r>
    </w:p>
    <w:p w14:paraId="31487312" w14:textId="43733A94" w:rsidR="005F629B" w:rsidRPr="00CD54EB" w:rsidRDefault="002046A5" w:rsidP="005F629B">
      <w:pPr>
        <w:rPr>
          <w:lang w:val="en-GB" w:bidi="ar-EG"/>
        </w:rPr>
      </w:pPr>
      <w:r w:rsidRPr="009F0AAA">
        <w:rPr>
          <w:rtl/>
          <w:lang w:val="en-GB" w:bidi="ar-EG"/>
        </w:rPr>
        <w:t xml:space="preserve">مع </w:t>
      </w:r>
      <w:r w:rsidR="00866AE8" w:rsidRPr="009F0AAA">
        <w:rPr>
          <w:rFonts w:hint="cs"/>
          <w:rtl/>
          <w:lang w:val="en-GB" w:bidi="ar-EG"/>
        </w:rPr>
        <w:t>أخذ</w:t>
      </w:r>
      <w:r w:rsidRPr="009F0AAA">
        <w:rPr>
          <w:rtl/>
          <w:lang w:val="en-GB" w:bidi="ar-EG"/>
        </w:rPr>
        <w:t xml:space="preserve"> المناقشة أعلاه</w:t>
      </w:r>
      <w:r w:rsidR="00866AE8" w:rsidRPr="009F0AAA">
        <w:rPr>
          <w:rtl/>
          <w:lang w:val="en-GB" w:bidi="ar-EG"/>
        </w:rPr>
        <w:t xml:space="preserve"> في الاعتبار</w:t>
      </w:r>
      <w:r w:rsidRPr="009F0AAA">
        <w:rPr>
          <w:rtl/>
          <w:lang w:val="en-GB" w:bidi="ar-EG"/>
        </w:rPr>
        <w:t xml:space="preserve">، نطلب من الأمانة العامة </w:t>
      </w:r>
      <w:r w:rsidR="00675FB3" w:rsidRPr="009F0AAA">
        <w:rPr>
          <w:rFonts w:hint="cs"/>
          <w:rtl/>
          <w:lang w:val="en-GB" w:bidi="ar-EG"/>
        </w:rPr>
        <w:t>أن تتكرم ب</w:t>
      </w:r>
      <w:r w:rsidRPr="009F0AAA">
        <w:rPr>
          <w:rtl/>
          <w:lang w:val="en-GB" w:bidi="ar-EG"/>
        </w:rPr>
        <w:t>الاستفادة من نتائج المقهى العالمي للاتحاد بشأن توليد الإيرادات</w:t>
      </w:r>
      <w:r w:rsidRPr="009F0AAA">
        <w:rPr>
          <w:rFonts w:hint="cs"/>
          <w:rtl/>
          <w:lang w:val="en-GB" w:bidi="ar-EG"/>
        </w:rPr>
        <w:t xml:space="preserve"> </w:t>
      </w:r>
      <w:r w:rsidRPr="009F0AAA">
        <w:rPr>
          <w:lang w:val="en-GB" w:bidi="ar-EG"/>
        </w:rPr>
        <w:t>(</w:t>
      </w:r>
      <w:hyperlink r:id="rId11" w:history="1">
        <w:r w:rsidRPr="009F0AAA">
          <w:rPr>
            <w:rStyle w:val="Hyperlink"/>
            <w:lang w:val="en-GB" w:bidi="ar-EG"/>
          </w:rPr>
          <w:t>C22/INF/13</w:t>
        </w:r>
      </w:hyperlink>
      <w:r w:rsidRPr="009F0AAA">
        <w:rPr>
          <w:lang w:val="en-GB" w:bidi="ar-EG"/>
        </w:rPr>
        <w:t>)</w:t>
      </w:r>
      <w:r w:rsidRPr="009F0AAA">
        <w:rPr>
          <w:rtl/>
          <w:lang w:val="en-GB" w:bidi="ar-EG"/>
        </w:rPr>
        <w:t xml:space="preserve">، لدراسة التدابير الجديدة الممكنة لتوليد إيرادات إضافية للاتحاد، وتقديم </w:t>
      </w:r>
      <w:r w:rsidR="00866AE8" w:rsidRPr="009F0AAA">
        <w:rPr>
          <w:rFonts w:hint="cs"/>
          <w:rtl/>
          <w:lang w:val="en-GB" w:bidi="ar-EG"/>
        </w:rPr>
        <w:t>معلومات محدَّثة</w:t>
      </w:r>
      <w:r w:rsidRPr="009F0AAA">
        <w:rPr>
          <w:rFonts w:hint="cs"/>
          <w:rtl/>
          <w:lang w:val="en-GB" w:bidi="ar-EG"/>
        </w:rPr>
        <w:t xml:space="preserve"> </w:t>
      </w:r>
      <w:r w:rsidRPr="009F0AAA">
        <w:rPr>
          <w:rtl/>
          <w:lang w:val="en-GB" w:bidi="ar-EG"/>
        </w:rPr>
        <w:t xml:space="preserve">بشأن هذه المسائل في الدورة المقبلة للمجلس، مع مواصلة الجهود </w:t>
      </w:r>
      <w:r w:rsidRPr="009F0AAA">
        <w:rPr>
          <w:rFonts w:hint="cs"/>
          <w:rtl/>
          <w:lang w:val="en-GB" w:bidi="ar-EG"/>
        </w:rPr>
        <w:t xml:space="preserve">الرامية إلى </w:t>
      </w:r>
      <w:r w:rsidRPr="009F0AAA">
        <w:rPr>
          <w:rtl/>
          <w:lang w:val="en-GB" w:bidi="ar-EG"/>
        </w:rPr>
        <w:t>تحديد أولويات مجالات الإنفاق.</w:t>
      </w:r>
    </w:p>
    <w:p w14:paraId="52235C4B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8765" w14:textId="77777777" w:rsidR="00123457" w:rsidRDefault="00123457" w:rsidP="006C3242">
      <w:pPr>
        <w:spacing w:before="0" w:line="240" w:lineRule="auto"/>
      </w:pPr>
      <w:r>
        <w:separator/>
      </w:r>
    </w:p>
  </w:endnote>
  <w:endnote w:type="continuationSeparator" w:id="0">
    <w:p w14:paraId="69A042AD" w14:textId="77777777" w:rsidR="00123457" w:rsidRDefault="0012345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FC9D8D2" w14:textId="77777777" w:rsidTr="00357086">
      <w:trPr>
        <w:jc w:val="center"/>
      </w:trPr>
      <w:tc>
        <w:tcPr>
          <w:tcW w:w="868" w:type="pct"/>
          <w:vAlign w:val="center"/>
        </w:tcPr>
        <w:p w14:paraId="396AF7E0" w14:textId="1DB439A0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123457">
            <w:rPr>
              <w:rFonts w:ascii="Calibri" w:hAnsi="Calibri" w:cs="Arial"/>
              <w:sz w:val="18"/>
              <w:szCs w:val="14"/>
            </w:rPr>
            <w:t>525365</w:t>
          </w:r>
        </w:p>
      </w:tc>
      <w:tc>
        <w:tcPr>
          <w:tcW w:w="3912" w:type="pct"/>
        </w:tcPr>
        <w:p w14:paraId="57B4174D" w14:textId="719E4DFC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23457">
            <w:rPr>
              <w:rFonts w:ascii="Calibri" w:hAnsi="Calibri" w:cs="Arial"/>
              <w:bCs/>
              <w:color w:val="7F7F7F"/>
              <w:sz w:val="18"/>
            </w:rPr>
            <w:t>94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2EED764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D8F9A53" w14:textId="14DC3B1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06C90">
      <w:rPr>
        <w:color w:val="F2F2F2" w:themeColor="background1" w:themeShade="F2"/>
        <w:sz w:val="16"/>
        <w:szCs w:val="16"/>
        <w:lang w:val="fr-FR"/>
      </w:rPr>
      <w:fldChar w:fldCharType="begin"/>
    </w:r>
    <w:r w:rsidRPr="00106C9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06C90">
      <w:rPr>
        <w:color w:val="F2F2F2" w:themeColor="background1" w:themeShade="F2"/>
        <w:sz w:val="16"/>
        <w:szCs w:val="16"/>
        <w:lang w:val="fr-FR"/>
      </w:rPr>
      <w:fldChar w:fldCharType="separate"/>
    </w:r>
    <w:r w:rsidR="00220005" w:rsidRPr="00106C90">
      <w:rPr>
        <w:noProof/>
        <w:color w:val="F2F2F2" w:themeColor="background1" w:themeShade="F2"/>
        <w:sz w:val="16"/>
        <w:szCs w:val="16"/>
        <w:lang w:val="fr-FR"/>
      </w:rPr>
      <w:t>P:\ARA\SG\CONSEIL\C23\000\094A.docx</w:t>
    </w:r>
    <w:r w:rsidRPr="00106C90">
      <w:rPr>
        <w:color w:val="F2F2F2" w:themeColor="background1" w:themeShade="F2"/>
        <w:sz w:val="16"/>
        <w:szCs w:val="16"/>
      </w:rPr>
      <w:fldChar w:fldCharType="end"/>
    </w:r>
    <w:proofErr w:type="gramStart"/>
    <w:r w:rsidRPr="00106C90">
      <w:rPr>
        <w:color w:val="F2F2F2" w:themeColor="background1" w:themeShade="F2"/>
        <w:sz w:val="16"/>
        <w:szCs w:val="16"/>
        <w:lang w:val="fr-CH"/>
      </w:rPr>
      <w:t xml:space="preserve">  </w:t>
    </w:r>
    <w:r w:rsidRPr="00106C90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123457" w:rsidRPr="00106C90">
      <w:rPr>
        <w:color w:val="F2F2F2" w:themeColor="background1" w:themeShade="F2"/>
        <w:sz w:val="16"/>
        <w:szCs w:val="16"/>
        <w:lang w:val="fr-FR"/>
      </w:rPr>
      <w:t>525365</w:t>
    </w:r>
    <w:r w:rsidRPr="00106C90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E8AFC2C" w14:textId="77777777" w:rsidTr="00F50E3F">
      <w:trPr>
        <w:jc w:val="center"/>
      </w:trPr>
      <w:tc>
        <w:tcPr>
          <w:tcW w:w="868" w:type="pct"/>
          <w:vAlign w:val="center"/>
        </w:tcPr>
        <w:p w14:paraId="34D2DD39" w14:textId="77777777" w:rsidR="007B0AA0" w:rsidRPr="007B0AA0" w:rsidRDefault="001A3EE2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87D9340" w14:textId="2272DA93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23457">
            <w:rPr>
              <w:rFonts w:ascii="Calibri" w:hAnsi="Calibri" w:cs="Arial"/>
              <w:bCs/>
              <w:color w:val="7F7F7F"/>
              <w:sz w:val="18"/>
            </w:rPr>
            <w:t>94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486B2ED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4F9082B" w14:textId="3A021986" w:rsidR="0006468A" w:rsidRPr="00097F40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106C90">
      <w:rPr>
        <w:color w:val="F2F2F2" w:themeColor="background1" w:themeShade="F2"/>
        <w:sz w:val="16"/>
        <w:szCs w:val="16"/>
        <w:lang w:val="fr-FR"/>
      </w:rPr>
      <w:fldChar w:fldCharType="begin"/>
    </w:r>
    <w:r w:rsidRPr="00106C9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06C90">
      <w:rPr>
        <w:color w:val="F2F2F2" w:themeColor="background1" w:themeShade="F2"/>
        <w:sz w:val="16"/>
        <w:szCs w:val="16"/>
        <w:lang w:val="fr-FR"/>
      </w:rPr>
      <w:fldChar w:fldCharType="separate"/>
    </w:r>
    <w:r w:rsidR="00220005" w:rsidRPr="00106C90">
      <w:rPr>
        <w:noProof/>
        <w:color w:val="F2F2F2" w:themeColor="background1" w:themeShade="F2"/>
        <w:sz w:val="16"/>
        <w:szCs w:val="16"/>
        <w:lang w:val="fr-FR"/>
      </w:rPr>
      <w:t>P:\ARA\SG\CONSEIL\C23\000\094A.docx</w:t>
    </w:r>
    <w:r w:rsidRPr="00106C90">
      <w:rPr>
        <w:color w:val="F2F2F2" w:themeColor="background1" w:themeShade="F2"/>
        <w:sz w:val="16"/>
        <w:szCs w:val="16"/>
      </w:rPr>
      <w:fldChar w:fldCharType="end"/>
    </w:r>
    <w:r w:rsidRPr="00106C90">
      <w:rPr>
        <w:color w:val="F2F2F2" w:themeColor="background1" w:themeShade="F2"/>
        <w:sz w:val="16"/>
        <w:szCs w:val="16"/>
        <w:lang w:val="fr-CH"/>
      </w:rPr>
      <w:t xml:space="preserve">  </w:t>
    </w:r>
    <w:r w:rsidRPr="00106C90">
      <w:rPr>
        <w:color w:val="F2F2F2" w:themeColor="background1" w:themeShade="F2"/>
        <w:sz w:val="16"/>
        <w:szCs w:val="16"/>
        <w:lang w:val="fr-FR"/>
      </w:rPr>
      <w:t xml:space="preserve"> (</w:t>
    </w:r>
    <w:r w:rsidR="00123457" w:rsidRPr="00106C90">
      <w:rPr>
        <w:color w:val="F2F2F2" w:themeColor="background1" w:themeShade="F2"/>
        <w:sz w:val="16"/>
        <w:szCs w:val="16"/>
        <w:lang w:val="fr-FR"/>
      </w:rPr>
      <w:t>525365</w:t>
    </w:r>
    <w:r w:rsidRPr="00106C9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8988" w14:textId="77777777" w:rsidR="00123457" w:rsidRDefault="00123457" w:rsidP="006C3242">
      <w:pPr>
        <w:spacing w:before="0" w:line="240" w:lineRule="auto"/>
      </w:pPr>
      <w:r>
        <w:separator/>
      </w:r>
    </w:p>
  </w:footnote>
  <w:footnote w:type="continuationSeparator" w:id="0">
    <w:p w14:paraId="266C49BF" w14:textId="77777777" w:rsidR="00123457" w:rsidRDefault="0012345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B78B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344B4" wp14:editId="6C4F85E1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0DC68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41CFF66F" wp14:editId="622DD72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57"/>
    <w:rsid w:val="00035F59"/>
    <w:rsid w:val="0006468A"/>
    <w:rsid w:val="00090574"/>
    <w:rsid w:val="000933EF"/>
    <w:rsid w:val="00097F40"/>
    <w:rsid w:val="000C1C0E"/>
    <w:rsid w:val="000C548A"/>
    <w:rsid w:val="00106C90"/>
    <w:rsid w:val="00123457"/>
    <w:rsid w:val="00196CD3"/>
    <w:rsid w:val="001C0169"/>
    <w:rsid w:val="001D1D50"/>
    <w:rsid w:val="001D6745"/>
    <w:rsid w:val="001E446E"/>
    <w:rsid w:val="002046A5"/>
    <w:rsid w:val="002154EE"/>
    <w:rsid w:val="00220005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5E2D40"/>
    <w:rsid w:val="005F629B"/>
    <w:rsid w:val="00675FB3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B4D7A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6AE8"/>
    <w:rsid w:val="00867DDC"/>
    <w:rsid w:val="008A7F84"/>
    <w:rsid w:val="0091702E"/>
    <w:rsid w:val="00923B0C"/>
    <w:rsid w:val="009306C6"/>
    <w:rsid w:val="0094021C"/>
    <w:rsid w:val="00952F86"/>
    <w:rsid w:val="00982B28"/>
    <w:rsid w:val="009D313F"/>
    <w:rsid w:val="009F0AAA"/>
    <w:rsid w:val="00A32B50"/>
    <w:rsid w:val="00A43088"/>
    <w:rsid w:val="00A47A5A"/>
    <w:rsid w:val="00A6683B"/>
    <w:rsid w:val="00A97679"/>
    <w:rsid w:val="00A97F94"/>
    <w:rsid w:val="00AA7EA2"/>
    <w:rsid w:val="00AF4B5D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17F"/>
    <w:rsid w:val="00E31F58"/>
    <w:rsid w:val="00E364F9"/>
    <w:rsid w:val="00E45211"/>
    <w:rsid w:val="00E473C5"/>
    <w:rsid w:val="00E61BE8"/>
    <w:rsid w:val="00E66FC0"/>
    <w:rsid w:val="00E92863"/>
    <w:rsid w:val="00EA312A"/>
    <w:rsid w:val="00EB796D"/>
    <w:rsid w:val="00F058DC"/>
    <w:rsid w:val="00F24FC4"/>
    <w:rsid w:val="00F2676C"/>
    <w:rsid w:val="00F3299E"/>
    <w:rsid w:val="00F363FE"/>
    <w:rsid w:val="00F50E3F"/>
    <w:rsid w:val="00F84366"/>
    <w:rsid w:val="00F85089"/>
    <w:rsid w:val="00F974C5"/>
    <w:rsid w:val="00FA30C0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B4E3A"/>
  <w15:chartTrackingRefBased/>
  <w15:docId w15:val="{3ECACDB1-E1B6-4274-991C-FACB473B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58-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INF-001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2-CL-INF-00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INF-0013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Generation of revenue for the ITU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2023-07-11T12:56:00Z</dcterms:created>
  <dcterms:modified xsi:type="dcterms:W3CDTF">2023-07-11T12:57:00Z</dcterms:modified>
  <cp:category>Conference document</cp:category>
</cp:coreProperties>
</file>