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E0905" w14:paraId="5BA042F9" w14:textId="77777777" w:rsidTr="00AD3606">
        <w:trPr>
          <w:cantSplit/>
          <w:trHeight w:val="23"/>
        </w:trPr>
        <w:tc>
          <w:tcPr>
            <w:tcW w:w="3969" w:type="dxa"/>
            <w:vMerge w:val="restart"/>
            <w:tcMar>
              <w:left w:w="0" w:type="dxa"/>
            </w:tcMar>
          </w:tcPr>
          <w:p w14:paraId="1C31C4DB" w14:textId="3D8D5B21" w:rsidR="00AD3606" w:rsidRPr="004E0905"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4E0905">
              <w:rPr>
                <w:b/>
              </w:rPr>
              <w:t xml:space="preserve">Agenda item: </w:t>
            </w:r>
            <w:r w:rsidR="00C064E9" w:rsidRPr="004E0905">
              <w:rPr>
                <w:b/>
              </w:rPr>
              <w:t>PL 2</w:t>
            </w:r>
          </w:p>
        </w:tc>
        <w:tc>
          <w:tcPr>
            <w:tcW w:w="5245" w:type="dxa"/>
          </w:tcPr>
          <w:p w14:paraId="3C59C9D2" w14:textId="28A9A794" w:rsidR="00AD3606" w:rsidRPr="004E0905" w:rsidRDefault="00AD3606" w:rsidP="00472BAD">
            <w:pPr>
              <w:tabs>
                <w:tab w:val="left" w:pos="851"/>
              </w:tabs>
              <w:spacing w:before="0" w:line="240" w:lineRule="atLeast"/>
              <w:jc w:val="right"/>
              <w:rPr>
                <w:b/>
              </w:rPr>
            </w:pPr>
            <w:r w:rsidRPr="004E0905">
              <w:rPr>
                <w:b/>
              </w:rPr>
              <w:t>Document C23/</w:t>
            </w:r>
            <w:r w:rsidR="00C064E9" w:rsidRPr="004E0905">
              <w:rPr>
                <w:b/>
              </w:rPr>
              <w:t>89</w:t>
            </w:r>
            <w:r w:rsidRPr="004E0905">
              <w:rPr>
                <w:b/>
              </w:rPr>
              <w:t>-E</w:t>
            </w:r>
          </w:p>
        </w:tc>
      </w:tr>
      <w:tr w:rsidR="00AD3606" w:rsidRPr="004E0905" w14:paraId="496370B3" w14:textId="77777777" w:rsidTr="00AD3606">
        <w:trPr>
          <w:cantSplit/>
        </w:trPr>
        <w:tc>
          <w:tcPr>
            <w:tcW w:w="3969" w:type="dxa"/>
            <w:vMerge/>
          </w:tcPr>
          <w:p w14:paraId="2E362173" w14:textId="77777777" w:rsidR="00AD3606" w:rsidRPr="004E0905" w:rsidRDefault="00AD3606" w:rsidP="00AD3606">
            <w:pPr>
              <w:tabs>
                <w:tab w:val="left" w:pos="851"/>
              </w:tabs>
              <w:spacing w:line="240" w:lineRule="atLeast"/>
              <w:rPr>
                <w:b/>
              </w:rPr>
            </w:pPr>
            <w:bookmarkStart w:id="6" w:name="ddate" w:colFirst="1" w:colLast="1"/>
            <w:bookmarkEnd w:id="0"/>
            <w:bookmarkEnd w:id="1"/>
          </w:p>
        </w:tc>
        <w:tc>
          <w:tcPr>
            <w:tcW w:w="5245" w:type="dxa"/>
          </w:tcPr>
          <w:p w14:paraId="6DAE0E31" w14:textId="5285407C" w:rsidR="00AD3606" w:rsidRPr="004E0905" w:rsidRDefault="00C064E9" w:rsidP="00AD3606">
            <w:pPr>
              <w:tabs>
                <w:tab w:val="left" w:pos="851"/>
              </w:tabs>
              <w:spacing w:before="0"/>
              <w:jc w:val="right"/>
              <w:rPr>
                <w:b/>
              </w:rPr>
            </w:pPr>
            <w:r w:rsidRPr="004E0905">
              <w:rPr>
                <w:b/>
              </w:rPr>
              <w:t>27 June</w:t>
            </w:r>
            <w:r w:rsidR="00AD3606" w:rsidRPr="004E0905">
              <w:rPr>
                <w:b/>
              </w:rPr>
              <w:t xml:space="preserve"> 2023</w:t>
            </w:r>
          </w:p>
        </w:tc>
      </w:tr>
      <w:tr w:rsidR="00AD3606" w:rsidRPr="004E0905" w14:paraId="0EE3DAD0" w14:textId="77777777" w:rsidTr="00AD3606">
        <w:trPr>
          <w:cantSplit/>
          <w:trHeight w:val="23"/>
        </w:trPr>
        <w:tc>
          <w:tcPr>
            <w:tcW w:w="3969" w:type="dxa"/>
            <w:vMerge/>
          </w:tcPr>
          <w:p w14:paraId="06E76975" w14:textId="77777777" w:rsidR="00AD3606" w:rsidRPr="004E0905" w:rsidRDefault="00AD3606" w:rsidP="00AD3606">
            <w:pPr>
              <w:tabs>
                <w:tab w:val="left" w:pos="851"/>
              </w:tabs>
              <w:spacing w:line="240" w:lineRule="atLeast"/>
              <w:rPr>
                <w:b/>
              </w:rPr>
            </w:pPr>
            <w:bookmarkStart w:id="7" w:name="dorlang" w:colFirst="1" w:colLast="1"/>
            <w:bookmarkEnd w:id="6"/>
          </w:p>
        </w:tc>
        <w:tc>
          <w:tcPr>
            <w:tcW w:w="5245" w:type="dxa"/>
          </w:tcPr>
          <w:p w14:paraId="76C56C97" w14:textId="157D2F59" w:rsidR="00AD3606" w:rsidRPr="004E0905" w:rsidRDefault="00AD3606" w:rsidP="00AD3606">
            <w:pPr>
              <w:tabs>
                <w:tab w:val="left" w:pos="851"/>
              </w:tabs>
              <w:spacing w:before="0" w:line="240" w:lineRule="atLeast"/>
              <w:jc w:val="right"/>
              <w:rPr>
                <w:b/>
              </w:rPr>
            </w:pPr>
            <w:r w:rsidRPr="004E0905">
              <w:rPr>
                <w:b/>
              </w:rPr>
              <w:t xml:space="preserve">Original: </w:t>
            </w:r>
            <w:r w:rsidR="00C064E9" w:rsidRPr="004E0905">
              <w:rPr>
                <w:b/>
              </w:rPr>
              <w:t>Russian</w:t>
            </w:r>
          </w:p>
        </w:tc>
      </w:tr>
      <w:tr w:rsidR="00472BAD" w:rsidRPr="004E0905" w14:paraId="180648B4" w14:textId="77777777" w:rsidTr="00AD3606">
        <w:trPr>
          <w:cantSplit/>
          <w:trHeight w:val="23"/>
        </w:trPr>
        <w:tc>
          <w:tcPr>
            <w:tcW w:w="3969" w:type="dxa"/>
          </w:tcPr>
          <w:p w14:paraId="564E1E13" w14:textId="77777777" w:rsidR="00472BAD" w:rsidRPr="004E0905" w:rsidRDefault="00472BAD" w:rsidP="00AD3606">
            <w:pPr>
              <w:tabs>
                <w:tab w:val="left" w:pos="851"/>
              </w:tabs>
              <w:spacing w:line="240" w:lineRule="atLeast"/>
              <w:rPr>
                <w:b/>
              </w:rPr>
            </w:pPr>
          </w:p>
        </w:tc>
        <w:tc>
          <w:tcPr>
            <w:tcW w:w="5245" w:type="dxa"/>
          </w:tcPr>
          <w:p w14:paraId="0DE4A7CE" w14:textId="77777777" w:rsidR="00472BAD" w:rsidRPr="004E0905" w:rsidRDefault="00472BAD" w:rsidP="00AD3606">
            <w:pPr>
              <w:tabs>
                <w:tab w:val="left" w:pos="851"/>
              </w:tabs>
              <w:spacing w:before="0" w:line="240" w:lineRule="atLeast"/>
              <w:jc w:val="right"/>
              <w:rPr>
                <w:b/>
              </w:rPr>
            </w:pPr>
          </w:p>
        </w:tc>
      </w:tr>
      <w:tr w:rsidR="00AD3606" w:rsidRPr="004E0905" w14:paraId="167DA012" w14:textId="77777777" w:rsidTr="00AD3606">
        <w:trPr>
          <w:cantSplit/>
        </w:trPr>
        <w:tc>
          <w:tcPr>
            <w:tcW w:w="9214" w:type="dxa"/>
            <w:gridSpan w:val="2"/>
            <w:tcMar>
              <w:left w:w="0" w:type="dxa"/>
            </w:tcMar>
          </w:tcPr>
          <w:p w14:paraId="441FE414" w14:textId="0F91D3AC" w:rsidR="00AD3606" w:rsidRPr="004E0905" w:rsidRDefault="00F81E45" w:rsidP="00AD3606">
            <w:pPr>
              <w:pStyle w:val="Source"/>
              <w:framePr w:hSpace="0" w:wrap="auto" w:vAnchor="margin" w:hAnchor="text" w:yAlign="inline"/>
            </w:pPr>
            <w:bookmarkStart w:id="8" w:name="dsource" w:colFirst="0" w:colLast="0"/>
            <w:bookmarkEnd w:id="7"/>
            <w:r w:rsidRPr="004E0905">
              <w:t>Contribution from the Russian Federation</w:t>
            </w:r>
          </w:p>
        </w:tc>
      </w:tr>
      <w:tr w:rsidR="00AD3606" w:rsidRPr="004E0905" w14:paraId="01976D1A" w14:textId="77777777" w:rsidTr="00AD3606">
        <w:trPr>
          <w:cantSplit/>
        </w:trPr>
        <w:tc>
          <w:tcPr>
            <w:tcW w:w="9214" w:type="dxa"/>
            <w:gridSpan w:val="2"/>
            <w:tcMar>
              <w:left w:w="0" w:type="dxa"/>
            </w:tcMar>
          </w:tcPr>
          <w:p w14:paraId="6C728CFB" w14:textId="587EFF4D" w:rsidR="00AD3606" w:rsidRPr="004E0905" w:rsidRDefault="007B04DC" w:rsidP="00DF0189">
            <w:pPr>
              <w:pStyle w:val="Subtitle"/>
              <w:framePr w:hSpace="0" w:wrap="auto" w:hAnchor="text" w:xAlign="left" w:yAlign="inline"/>
            </w:pPr>
            <w:bookmarkStart w:id="9" w:name="lt_pId011"/>
            <w:bookmarkStart w:id="10" w:name="dtitle1" w:colFirst="0" w:colLast="0"/>
            <w:bookmarkEnd w:id="8"/>
            <w:r w:rsidRPr="004E0905">
              <w:rPr>
                <w:rFonts w:cstheme="minorHAnsi"/>
                <w:sz w:val="32"/>
                <w:szCs w:val="32"/>
              </w:rPr>
              <w:t>PROPOSAL TO DISCUSS IN CWG-INTERNET THE CHALLENGES TO THE INTERNET GOVERNANCE SYSTEM AND PREPAR</w:t>
            </w:r>
            <w:r w:rsidR="004E28E6" w:rsidRPr="004E0905">
              <w:rPr>
                <w:rFonts w:cstheme="minorHAnsi"/>
                <w:sz w:val="32"/>
                <w:szCs w:val="32"/>
              </w:rPr>
              <w:t>E</w:t>
            </w:r>
            <w:r w:rsidR="00554271" w:rsidRPr="004E0905">
              <w:rPr>
                <w:rFonts w:cstheme="minorHAnsi"/>
                <w:sz w:val="32"/>
                <w:szCs w:val="32"/>
              </w:rPr>
              <w:t xml:space="preserve"> </w:t>
            </w:r>
            <w:r w:rsidRPr="004E0905">
              <w:rPr>
                <w:rFonts w:cstheme="minorHAnsi"/>
                <w:sz w:val="32"/>
                <w:szCs w:val="32"/>
              </w:rPr>
              <w:t>RECOMMENDATIONS TO PREVENT THE FRAGMENTATION OF THE INTERNET</w:t>
            </w:r>
            <w:bookmarkEnd w:id="9"/>
          </w:p>
        </w:tc>
      </w:tr>
      <w:tr w:rsidR="00AD3606" w:rsidRPr="004E0905" w14:paraId="116117CE" w14:textId="77777777" w:rsidTr="00AD3606">
        <w:trPr>
          <w:cantSplit/>
        </w:trPr>
        <w:tc>
          <w:tcPr>
            <w:tcW w:w="9214" w:type="dxa"/>
            <w:gridSpan w:val="2"/>
            <w:tcBorders>
              <w:top w:val="single" w:sz="4" w:space="0" w:color="auto"/>
              <w:bottom w:val="single" w:sz="4" w:space="0" w:color="auto"/>
            </w:tcBorders>
            <w:tcMar>
              <w:left w:w="0" w:type="dxa"/>
            </w:tcMar>
          </w:tcPr>
          <w:p w14:paraId="294131EC" w14:textId="5FDBD127" w:rsidR="00AD3606" w:rsidRPr="004E0905" w:rsidRDefault="00F16BAB" w:rsidP="00F16BAB">
            <w:pPr>
              <w:spacing w:before="160"/>
              <w:rPr>
                <w:b/>
                <w:bCs/>
                <w:sz w:val="26"/>
                <w:szCs w:val="26"/>
              </w:rPr>
            </w:pPr>
            <w:r w:rsidRPr="004E0905">
              <w:rPr>
                <w:b/>
                <w:bCs/>
                <w:sz w:val="26"/>
                <w:szCs w:val="26"/>
              </w:rPr>
              <w:t xml:space="preserve">Purpose </w:t>
            </w:r>
          </w:p>
          <w:p w14:paraId="4524FC68" w14:textId="288B6972" w:rsidR="00AD3606" w:rsidRPr="004E0905" w:rsidRDefault="00233369" w:rsidP="00A36EA9">
            <w:bookmarkStart w:id="11" w:name="lt_pId013"/>
            <w:r w:rsidRPr="004E0905">
              <w:t>The Administration of the Russian Federation proposes that the Council, in view of the provisions of Resolution 101 (</w:t>
            </w:r>
            <w:r w:rsidR="0064235B" w:rsidRPr="004E0905">
              <w:t>Rev. Bucharest, 2022</w:t>
            </w:r>
            <w:r w:rsidRPr="004E0905">
              <w:t xml:space="preserve">) </w:t>
            </w:r>
            <w:r w:rsidR="0044572D" w:rsidRPr="004E0905">
              <w:t xml:space="preserve">of the Plenipotentiary Conference regarding the need </w:t>
            </w:r>
            <w:r w:rsidR="00CB2D9F" w:rsidRPr="004E0905">
              <w:t>to promote greater participation by Member States in Internet governance so as to ensure maximum benefits to the global community</w:t>
            </w:r>
            <w:r w:rsidR="00A12E27" w:rsidRPr="004E0905">
              <w:t>,</w:t>
            </w:r>
            <w:r w:rsidR="00C064E9" w:rsidRPr="004E0905">
              <w:t xml:space="preserve"> </w:t>
            </w:r>
            <w:r w:rsidR="008F1556" w:rsidRPr="004E0905">
              <w:t xml:space="preserve">consider the problem of fragmentation of the Internet as a result of uncoordinated </w:t>
            </w:r>
            <w:r w:rsidR="00ED638E" w:rsidRPr="004E0905">
              <w:t xml:space="preserve">regulatory </w:t>
            </w:r>
            <w:r w:rsidR="008F1556" w:rsidRPr="004E0905">
              <w:t xml:space="preserve">action </w:t>
            </w:r>
            <w:r w:rsidR="00DA1271">
              <w:t xml:space="preserve">concerning </w:t>
            </w:r>
            <w:r w:rsidR="004D45D6" w:rsidRPr="004E0905">
              <w:t>certain aspects of the Internet</w:t>
            </w:r>
            <w:r w:rsidR="00C064E9" w:rsidRPr="004E0905">
              <w:t>.</w:t>
            </w:r>
            <w:bookmarkEnd w:id="11"/>
            <w:r w:rsidR="00C064E9" w:rsidRPr="004E0905">
              <w:t xml:space="preserve"> </w:t>
            </w:r>
            <w:bookmarkStart w:id="12" w:name="lt_pId014"/>
            <w:r w:rsidR="005430B8" w:rsidRPr="004E0905">
              <w:t xml:space="preserve">It is also proposed that the Council, </w:t>
            </w:r>
            <w:r w:rsidR="00B33F10" w:rsidRPr="004E0905">
              <w:t xml:space="preserve">through </w:t>
            </w:r>
            <w:r w:rsidR="00C2727C" w:rsidRPr="004E0905">
              <w:t>the Council Working Group on international Internet-related public policy issues (CWG-Internet)</w:t>
            </w:r>
            <w:r w:rsidR="005430B8" w:rsidRPr="004E0905">
              <w:t xml:space="preserve">, </w:t>
            </w:r>
            <w:r w:rsidR="00B33F10" w:rsidRPr="004E0905">
              <w:t xml:space="preserve">consider </w:t>
            </w:r>
            <w:r w:rsidR="00D2091A" w:rsidRPr="004E0905">
              <w:t xml:space="preserve">steps </w:t>
            </w:r>
            <w:r w:rsidR="00244F2E" w:rsidRPr="004E0905">
              <w:t xml:space="preserve">to coordinate such action so as to prevent </w:t>
            </w:r>
            <w:r w:rsidR="00264AC9" w:rsidRPr="004E0905">
              <w:t xml:space="preserve">the definitive </w:t>
            </w:r>
            <w:r w:rsidR="00244F2E" w:rsidRPr="004E0905">
              <w:t>political fragmentation of the Internet and the transformation of the global network into a series of</w:t>
            </w:r>
            <w:r w:rsidR="004E0905">
              <w:t xml:space="preserve"> </w:t>
            </w:r>
            <w:r w:rsidR="00CD28DA" w:rsidRPr="004E0905">
              <w:t xml:space="preserve">loosely connected </w:t>
            </w:r>
            <w:r w:rsidR="007047BC" w:rsidRPr="004E0905">
              <w:t>n</w:t>
            </w:r>
            <w:r w:rsidR="00244F2E" w:rsidRPr="004E0905">
              <w:t>ational fragments</w:t>
            </w:r>
            <w:r w:rsidR="00FC6B39" w:rsidRPr="004E0905">
              <w:t>,</w:t>
            </w:r>
            <w:r w:rsidR="00244F2E" w:rsidRPr="004E0905">
              <w:t xml:space="preserve"> </w:t>
            </w:r>
            <w:r w:rsidR="007047BC" w:rsidRPr="004E0905">
              <w:t xml:space="preserve">and to </w:t>
            </w:r>
            <w:r w:rsidR="00C56351" w:rsidRPr="004E0905">
              <w:t xml:space="preserve">foster internationalization of the Internet </w:t>
            </w:r>
            <w:r w:rsidR="00FC6B39" w:rsidRPr="004E0905">
              <w:t xml:space="preserve">governance </w:t>
            </w:r>
            <w:r w:rsidR="00C56351" w:rsidRPr="004E0905">
              <w:t>system</w:t>
            </w:r>
            <w:r w:rsidR="00C064E9" w:rsidRPr="004E0905">
              <w:t>.</w:t>
            </w:r>
            <w:bookmarkEnd w:id="12"/>
          </w:p>
          <w:p w14:paraId="36F406AC" w14:textId="77777777" w:rsidR="00AD3606" w:rsidRPr="004E0905" w:rsidRDefault="00AD3606" w:rsidP="00F16BAB">
            <w:pPr>
              <w:spacing w:before="160"/>
              <w:rPr>
                <w:b/>
                <w:bCs/>
                <w:sz w:val="26"/>
                <w:szCs w:val="26"/>
              </w:rPr>
            </w:pPr>
            <w:r w:rsidRPr="004E0905">
              <w:rPr>
                <w:b/>
                <w:bCs/>
                <w:sz w:val="26"/>
                <w:szCs w:val="26"/>
              </w:rPr>
              <w:t>Action required</w:t>
            </w:r>
            <w:r w:rsidR="00F16BAB" w:rsidRPr="004E0905">
              <w:rPr>
                <w:b/>
                <w:bCs/>
                <w:sz w:val="26"/>
                <w:szCs w:val="26"/>
              </w:rPr>
              <w:t xml:space="preserve"> by the Council</w:t>
            </w:r>
          </w:p>
          <w:p w14:paraId="4AB0D165" w14:textId="478665E9" w:rsidR="00AD3606" w:rsidRPr="004E0905" w:rsidRDefault="00712AC7" w:rsidP="00AD3606">
            <w:bookmarkStart w:id="13" w:name="lt_pId016"/>
            <w:r w:rsidRPr="004E0905">
              <w:t xml:space="preserve">The Council is invited to </w:t>
            </w:r>
            <w:r w:rsidRPr="004E0905">
              <w:rPr>
                <w:b/>
              </w:rPr>
              <w:t>consider the proposals</w:t>
            </w:r>
            <w:r w:rsidR="00C064E9" w:rsidRPr="004E0905">
              <w:t xml:space="preserve"> </w:t>
            </w:r>
            <w:r w:rsidRPr="004E0905">
              <w:t xml:space="preserve">herein and </w:t>
            </w:r>
            <w:r w:rsidR="008C5897" w:rsidRPr="004E0905">
              <w:rPr>
                <w:b/>
              </w:rPr>
              <w:t>adopt measures as required</w:t>
            </w:r>
            <w:r w:rsidR="00C064E9" w:rsidRPr="004E0905">
              <w:t>.</w:t>
            </w:r>
            <w:bookmarkEnd w:id="13"/>
          </w:p>
          <w:p w14:paraId="09586355" w14:textId="77777777" w:rsidR="00AD3606" w:rsidRPr="004E0905" w:rsidRDefault="00AD3606" w:rsidP="00F16BAB">
            <w:pPr>
              <w:spacing w:before="160"/>
              <w:rPr>
                <w:caps/>
                <w:sz w:val="22"/>
              </w:rPr>
            </w:pPr>
            <w:r w:rsidRPr="004E0905">
              <w:rPr>
                <w:sz w:val="22"/>
              </w:rPr>
              <w:t>__________________</w:t>
            </w:r>
          </w:p>
          <w:p w14:paraId="1EE776CB" w14:textId="77777777" w:rsidR="00AD3606" w:rsidRPr="004E0905" w:rsidRDefault="00AD3606" w:rsidP="00F16BAB">
            <w:pPr>
              <w:spacing w:before="160"/>
              <w:rPr>
                <w:b/>
                <w:bCs/>
                <w:sz w:val="26"/>
                <w:szCs w:val="26"/>
              </w:rPr>
            </w:pPr>
            <w:r w:rsidRPr="004E0905">
              <w:rPr>
                <w:b/>
                <w:bCs/>
                <w:sz w:val="26"/>
                <w:szCs w:val="26"/>
              </w:rPr>
              <w:t>References</w:t>
            </w:r>
          </w:p>
          <w:p w14:paraId="30C50517" w14:textId="5D843F77" w:rsidR="00AD3606" w:rsidRPr="004E0905" w:rsidRDefault="00C064E9" w:rsidP="00F16BAB">
            <w:pPr>
              <w:spacing w:after="160"/>
            </w:pPr>
            <w:bookmarkStart w:id="14" w:name="lt_pId018"/>
            <w:r w:rsidRPr="004E0905">
              <w:t>Global Commission on the Stability of Cyberspace</w:t>
            </w:r>
            <w:r w:rsidR="007B55A1" w:rsidRPr="004E0905">
              <w:t>, “Definition of the public core, to which the norm applies”</w:t>
            </w:r>
            <w:bookmarkEnd w:id="14"/>
          </w:p>
        </w:tc>
      </w:tr>
    </w:tbl>
    <w:bookmarkEnd w:id="2"/>
    <w:bookmarkEnd w:id="3"/>
    <w:bookmarkEnd w:id="4"/>
    <w:bookmarkEnd w:id="10"/>
    <w:bookmarkEnd w:id="5"/>
    <w:p w14:paraId="7D8AFCC4" w14:textId="04DC022C" w:rsidR="00C064E9" w:rsidRPr="004E0905" w:rsidRDefault="005178E8" w:rsidP="005178E8">
      <w:pPr>
        <w:pStyle w:val="Heading1"/>
      </w:pPr>
      <w:r w:rsidRPr="004E0905">
        <w:t>1</w:t>
      </w:r>
      <w:r w:rsidRPr="004E0905">
        <w:tab/>
      </w:r>
      <w:r w:rsidR="007B55A1" w:rsidRPr="004E0905">
        <w:t>General</w:t>
      </w:r>
    </w:p>
    <w:p w14:paraId="1FB62A18" w14:textId="5F711CB7" w:rsidR="00664B8A" w:rsidRPr="004E0905" w:rsidRDefault="00664B8A" w:rsidP="005178E8">
      <w:pPr>
        <w:rPr>
          <w:rFonts w:eastAsia="Calibri"/>
          <w:shd w:val="clear" w:color="auto" w:fill="FFFFFF"/>
        </w:rPr>
      </w:pPr>
      <w:r w:rsidRPr="004E0905">
        <w:rPr>
          <w:rFonts w:eastAsia="Calibri"/>
          <w:shd w:val="clear" w:color="auto" w:fill="FFFFFF"/>
        </w:rPr>
        <w:t xml:space="preserve">It is indispensable to build digital trust and ensure security in the use of ICTs if we wish to </w:t>
      </w:r>
      <w:r w:rsidR="006F0542" w:rsidRPr="004E0905">
        <w:rPr>
          <w:rFonts w:eastAsia="Calibri"/>
          <w:shd w:val="clear" w:color="auto" w:fill="FFFFFF"/>
        </w:rPr>
        <w:t>work</w:t>
      </w:r>
      <w:r w:rsidRPr="004E0905">
        <w:rPr>
          <w:rFonts w:eastAsia="Calibri"/>
          <w:shd w:val="clear" w:color="auto" w:fill="FFFFFF"/>
        </w:rPr>
        <w:t xml:space="preserve"> together to achieve shared goals in an increasingly fragmented world.</w:t>
      </w:r>
    </w:p>
    <w:p w14:paraId="2A798DD2" w14:textId="0759019A"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lastRenderedPageBreak/>
        <w:t xml:space="preserve">To begin with, it is important to note the great importance that the development of </w:t>
      </w:r>
      <w:r w:rsidR="00554271" w:rsidRPr="004E0905">
        <w:rPr>
          <w:rFonts w:asciiTheme="minorHAnsi" w:eastAsia="Calibri" w:hAnsiTheme="minorHAnsi" w:cstheme="minorHAnsi"/>
          <w:szCs w:val="24"/>
          <w:shd w:val="clear" w:color="auto" w:fill="FFFFFF"/>
        </w:rPr>
        <w:t xml:space="preserve">Internet-based </w:t>
      </w:r>
      <w:r w:rsidRPr="004E0905">
        <w:rPr>
          <w:rFonts w:asciiTheme="minorHAnsi" w:eastAsia="Calibri" w:hAnsiTheme="minorHAnsi" w:cstheme="minorHAnsi"/>
          <w:szCs w:val="24"/>
          <w:shd w:val="clear" w:color="auto" w:fill="FFFFFF"/>
        </w:rPr>
        <w:t>services in the telecommunication/ICT domain has acquired for humanity as a whole</w:t>
      </w:r>
      <w:r w:rsidR="00DA1271">
        <w:rPr>
          <w:rFonts w:asciiTheme="minorHAnsi" w:eastAsia="Calibri" w:hAnsiTheme="minorHAnsi" w:cstheme="minorHAnsi"/>
          <w:szCs w:val="24"/>
          <w:shd w:val="clear" w:color="auto" w:fill="FFFFFF"/>
        </w:rPr>
        <w:t>,</w:t>
      </w:r>
      <w:r w:rsidRPr="004E0905">
        <w:rPr>
          <w:rFonts w:asciiTheme="minorHAnsi" w:eastAsia="Calibri" w:hAnsiTheme="minorHAnsi" w:cstheme="minorHAnsi"/>
          <w:szCs w:val="24"/>
          <w:shd w:val="clear" w:color="auto" w:fill="FFFFFF"/>
        </w:rPr>
        <w:t xml:space="preserve"> as well as for individual countries. In the process, the functioning of the national Internet domain and its reliable connection and integration with the global network have become a vital function for every country, economy and population. In this connection, States are actively implementing programmes to regulate various aspects concerning the Internet within the limits of their jurisdiction, but in many cases resorting to the principle of extraterritoriality in the application of such regulation. </w:t>
      </w:r>
    </w:p>
    <w:p w14:paraId="1442867C" w14:textId="36D8297A"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However, no forum exists for practical intergovernmental dialogue to discuss the possibility of coordinating government action to regulate the Internet and potential threats to network integrity and reliability,</w:t>
      </w:r>
      <w:r w:rsidR="004E0905">
        <w:rPr>
          <w:rFonts w:asciiTheme="minorHAnsi" w:eastAsia="Calibri" w:hAnsiTheme="minorHAnsi" w:cstheme="minorHAnsi"/>
          <w:szCs w:val="24"/>
          <w:shd w:val="clear" w:color="auto" w:fill="FFFFFF"/>
        </w:rPr>
        <w:t xml:space="preserve"> </w:t>
      </w:r>
      <w:r w:rsidRPr="004E0905">
        <w:rPr>
          <w:rFonts w:asciiTheme="minorHAnsi" w:eastAsia="Calibri" w:hAnsiTheme="minorHAnsi" w:cstheme="minorHAnsi"/>
          <w:szCs w:val="24"/>
          <w:shd w:val="clear" w:color="auto" w:fill="FFFFFF"/>
        </w:rPr>
        <w:t xml:space="preserve">and to prevent regulatory fragmentation. </w:t>
      </w:r>
    </w:p>
    <w:p w14:paraId="572E0AAD" w14:textId="228EB7DB" w:rsidR="00664B8A" w:rsidRPr="004E0905" w:rsidRDefault="00664B8A" w:rsidP="000C3453">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 xml:space="preserve">The Russian Federation has repeatedly, in various international forums, expressed its concern about the absence of reliable guarantees for the development and security of the Internet. There are currently no </w:t>
      </w:r>
      <w:r w:rsidR="00DA1271">
        <w:rPr>
          <w:rFonts w:asciiTheme="minorHAnsi" w:eastAsia="Calibri" w:hAnsiTheme="minorHAnsi" w:cstheme="minorHAnsi"/>
          <w:szCs w:val="24"/>
          <w:shd w:val="clear" w:color="auto" w:fill="FFFFFF"/>
        </w:rPr>
        <w:t>international</w:t>
      </w:r>
      <w:r w:rsidRPr="004E0905">
        <w:rPr>
          <w:rFonts w:asciiTheme="minorHAnsi" w:eastAsia="Calibri" w:hAnsiTheme="minorHAnsi" w:cstheme="minorHAnsi"/>
          <w:szCs w:val="24"/>
          <w:shd w:val="clear" w:color="auto" w:fill="FFFFFF"/>
        </w:rPr>
        <w:t xml:space="preserve"> legal </w:t>
      </w:r>
      <w:r w:rsidR="00DA1271">
        <w:rPr>
          <w:rFonts w:asciiTheme="minorHAnsi" w:eastAsia="Calibri" w:hAnsiTheme="minorHAnsi" w:cstheme="minorHAnsi"/>
          <w:szCs w:val="24"/>
          <w:shd w:val="clear" w:color="auto" w:fill="FFFFFF"/>
        </w:rPr>
        <w:t xml:space="preserve">and regulatory </w:t>
      </w:r>
      <w:r w:rsidRPr="004E0905">
        <w:rPr>
          <w:rFonts w:asciiTheme="minorHAnsi" w:eastAsia="Calibri" w:hAnsiTheme="minorHAnsi" w:cstheme="minorHAnsi"/>
          <w:szCs w:val="24"/>
          <w:shd w:val="clear" w:color="auto" w:fill="FFFFFF"/>
        </w:rPr>
        <w:t>instruments to guarantee the integrity and security of the public core of the Internet</w:t>
      </w:r>
      <w:r w:rsidRPr="004E0905">
        <w:rPr>
          <w:rStyle w:val="FootnoteReference"/>
          <w:rFonts w:asciiTheme="minorHAnsi" w:eastAsia="Calibri" w:hAnsiTheme="minorHAnsi" w:cstheme="minorHAnsi"/>
          <w:sz w:val="20"/>
          <w:shd w:val="clear" w:color="auto" w:fill="FFFFFF"/>
        </w:rPr>
        <w:footnoteReference w:id="1"/>
      </w:r>
      <w:r w:rsidRPr="004E0905">
        <w:rPr>
          <w:rFonts w:asciiTheme="minorHAnsi" w:eastAsia="Calibri" w:hAnsiTheme="minorHAnsi" w:cstheme="minorHAnsi"/>
          <w:szCs w:val="24"/>
          <w:shd w:val="clear" w:color="auto" w:fill="FFFFFF"/>
        </w:rPr>
        <w:t>; but without such funda</w:t>
      </w:r>
      <w:r w:rsidR="00DA1271">
        <w:rPr>
          <w:rFonts w:asciiTheme="minorHAnsi" w:eastAsia="Calibri" w:hAnsiTheme="minorHAnsi" w:cstheme="minorHAnsi"/>
          <w:szCs w:val="24"/>
          <w:shd w:val="clear" w:color="auto" w:fill="FFFFFF"/>
        </w:rPr>
        <w:t>ment</w:t>
      </w:r>
      <w:r w:rsidRPr="004E0905">
        <w:rPr>
          <w:rFonts w:asciiTheme="minorHAnsi" w:eastAsia="Calibri" w:hAnsiTheme="minorHAnsi" w:cstheme="minorHAnsi"/>
          <w:szCs w:val="24"/>
          <w:shd w:val="clear" w:color="auto" w:fill="FFFFFF"/>
        </w:rPr>
        <w:t xml:space="preserve">al documents it is impossible to secure the long-term, productive development of the Internet and Internet services around the world. Neither is there an intergovernmental dialogue on issues regarding the coordination of Internet regulation. Given the provisions of </w:t>
      </w:r>
      <w:r w:rsidRPr="004E0905">
        <w:rPr>
          <w:szCs w:val="24"/>
        </w:rPr>
        <w:t>Resolution</w:t>
      </w:r>
      <w:r w:rsidR="00DA1271">
        <w:rPr>
          <w:szCs w:val="24"/>
        </w:rPr>
        <w:t> </w:t>
      </w:r>
      <w:r w:rsidRPr="004E0905">
        <w:rPr>
          <w:szCs w:val="24"/>
        </w:rPr>
        <w:t>101 (Rev. Bucharest, 2022) of the Plenipotentiary Conference</w:t>
      </w:r>
      <w:r w:rsidR="00DA1271">
        <w:rPr>
          <w:szCs w:val="24"/>
        </w:rPr>
        <w:t>,</w:t>
      </w:r>
      <w:r w:rsidRPr="004E0905">
        <w:rPr>
          <w:szCs w:val="24"/>
        </w:rPr>
        <w:t xml:space="preserve"> on </w:t>
      </w:r>
      <w:r w:rsidRPr="004E0905">
        <w:t>Internet Protocol-based networks</w:t>
      </w:r>
      <w:r w:rsidR="00DA1271">
        <w:t>,</w:t>
      </w:r>
      <w:r w:rsidRPr="004E0905">
        <w:t xml:space="preserve"> regarding the need to promote greater participation by Member States in Internet governance and the need to continue collaborative activities related to IP-based networks, it would be beneficial if such a dialogue were to be organized within the ITU framework</w:t>
      </w:r>
      <w:r w:rsidRPr="004E0905">
        <w:rPr>
          <w:szCs w:val="24"/>
        </w:rPr>
        <w:t>.</w:t>
      </w:r>
    </w:p>
    <w:p w14:paraId="1C5C8191" w14:textId="77777777"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It is clear that the time is ripe for the creation, on the basis of the 2005 principles of the Tunis Agenda for the Information Society, of international mechanisms to coordinate regulatory activity between Member States to ensure integrity, resilience and stability of the public core of the Internet, in a context where individual States are constructing sovereign segments of the Internet.</w:t>
      </w:r>
    </w:p>
    <w:p w14:paraId="53FB8F7B" w14:textId="0EEAEEEE" w:rsidR="00664B8A" w:rsidRPr="004E0905" w:rsidRDefault="00E91F4E" w:rsidP="00E91F4E">
      <w:pPr>
        <w:pStyle w:val="Heading1"/>
      </w:pPr>
      <w:r>
        <w:t>2</w:t>
      </w:r>
      <w:r>
        <w:tab/>
      </w:r>
      <w:r w:rsidR="00664B8A" w:rsidRPr="004E0905">
        <w:t>Rationale</w:t>
      </w:r>
    </w:p>
    <w:p w14:paraId="624E02C2" w14:textId="53C132BF" w:rsidR="00664B8A" w:rsidRPr="004E0905" w:rsidRDefault="00664B8A" w:rsidP="00E91F4E">
      <w:pPr>
        <w:rPr>
          <w:rFonts w:eastAsia="Calibri"/>
          <w:shd w:val="clear" w:color="auto" w:fill="FFFFFF"/>
        </w:rPr>
      </w:pPr>
      <w:r w:rsidRPr="004E0905">
        <w:rPr>
          <w:rFonts w:eastAsia="Calibri"/>
          <w:shd w:val="clear" w:color="auto" w:fill="FFFFFF"/>
        </w:rPr>
        <w:t>The institutionalization of Internet governance mechanisms was undertaken by the Government of the United States of America in the mid-1990s. This was appropriate given the scale and significance of the Internet at that time. Since then, the scale and the degree of penetration of Internet services in all spheres of life</w:t>
      </w:r>
      <w:r w:rsidR="005178E8" w:rsidRPr="004E0905">
        <w:rPr>
          <w:rFonts w:eastAsia="Calibri"/>
          <w:shd w:val="clear" w:color="auto" w:fill="FFFFFF"/>
        </w:rPr>
        <w:t xml:space="preserve"> – </w:t>
      </w:r>
      <w:r w:rsidR="00DA1271">
        <w:rPr>
          <w:rFonts w:eastAsia="Calibri"/>
          <w:shd w:val="clear" w:color="auto" w:fill="FFFFFF"/>
        </w:rPr>
        <w:t>S</w:t>
      </w:r>
      <w:r w:rsidRPr="004E0905">
        <w:rPr>
          <w:rFonts w:eastAsia="Calibri"/>
          <w:shd w:val="clear" w:color="auto" w:fill="FFFFFF"/>
        </w:rPr>
        <w:t>tate administration, the economy, everyday life</w:t>
      </w:r>
      <w:r w:rsidR="005178E8" w:rsidRPr="004E0905">
        <w:rPr>
          <w:rFonts w:eastAsia="Calibri"/>
          <w:shd w:val="clear" w:color="auto" w:fill="FFFFFF"/>
        </w:rPr>
        <w:t xml:space="preserve"> – </w:t>
      </w:r>
      <w:r w:rsidRPr="004E0905">
        <w:rPr>
          <w:rFonts w:eastAsia="Calibri"/>
          <w:shd w:val="clear" w:color="auto" w:fill="FFFFFF"/>
        </w:rPr>
        <w:t xml:space="preserve">have increased manyfold, but the principles and mechanisms for governance of the global network have not changed significantly. </w:t>
      </w:r>
      <w:r w:rsidR="00B34743" w:rsidRPr="004E0905">
        <w:rPr>
          <w:rFonts w:eastAsia="Calibri"/>
          <w:shd w:val="clear" w:color="auto" w:fill="FFFFFF"/>
        </w:rPr>
        <w:t>This is aggravating the fragmentation of the Internet a</w:t>
      </w:r>
      <w:r w:rsidR="0096226D" w:rsidRPr="004E0905">
        <w:rPr>
          <w:rFonts w:eastAsia="Calibri"/>
          <w:shd w:val="clear" w:color="auto" w:fill="FFFFFF"/>
        </w:rPr>
        <w:t xml:space="preserve">s </w:t>
      </w:r>
      <w:r w:rsidRPr="004E0905">
        <w:rPr>
          <w:rFonts w:eastAsia="Calibri"/>
          <w:shd w:val="clear" w:color="auto" w:fill="FFFFFF"/>
        </w:rPr>
        <w:t>nation</w:t>
      </w:r>
      <w:r w:rsidR="0096226D" w:rsidRPr="004E0905">
        <w:rPr>
          <w:rFonts w:eastAsia="Calibri"/>
          <w:shd w:val="clear" w:color="auto" w:fill="FFFFFF"/>
        </w:rPr>
        <w:t>s become more active in their</w:t>
      </w:r>
      <w:r w:rsidRPr="004E0905">
        <w:rPr>
          <w:rFonts w:eastAsia="Calibri"/>
          <w:shd w:val="clear" w:color="auto" w:fill="FFFFFF"/>
        </w:rPr>
        <w:t xml:space="preserve"> regulation of the Internet. </w:t>
      </w:r>
    </w:p>
    <w:p w14:paraId="65CCCA5B" w14:textId="77777777" w:rsidR="00664B8A" w:rsidRPr="004E0905" w:rsidRDefault="00664B8A" w:rsidP="00FB1C2E">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 xml:space="preserve">An important step towards developing an international system of Internet governance and its internationalization was the 2005 Tunis Agenda for the Information Society. This document was a consensus declaration of the World Summit on the Information Society (WSIS). It contained a call to support the stability and security of the Internet as a global </w:t>
      </w:r>
      <w:r w:rsidRPr="004E0905">
        <w:rPr>
          <w:rFonts w:asciiTheme="minorHAnsi" w:eastAsia="Calibri" w:hAnsiTheme="minorHAnsi" w:cstheme="minorHAnsi"/>
          <w:szCs w:val="24"/>
          <w:shd w:val="clear" w:color="auto" w:fill="FFFFFF"/>
        </w:rPr>
        <w:lastRenderedPageBreak/>
        <w:t xml:space="preserve">facility and to ensure the requisite legitimacy of its governance, based on the </w:t>
      </w:r>
      <w:r w:rsidRPr="004E0905">
        <w:rPr>
          <w:rFonts w:asciiTheme="minorHAnsi" w:eastAsia="Calibri" w:hAnsiTheme="minorHAnsi" w:cstheme="minorHAnsi"/>
          <w:b/>
          <w:bCs/>
          <w:szCs w:val="24"/>
          <w:u w:val="single"/>
          <w:shd w:val="clear" w:color="auto" w:fill="FFFFFF"/>
        </w:rPr>
        <w:t>full participation of all stakeholders</w:t>
      </w:r>
      <w:r w:rsidRPr="004E0905">
        <w:rPr>
          <w:rFonts w:asciiTheme="minorHAnsi" w:eastAsia="Calibri" w:hAnsiTheme="minorHAnsi" w:cstheme="minorHAnsi"/>
          <w:szCs w:val="24"/>
          <w:shd w:val="clear" w:color="auto" w:fill="FFFFFF"/>
        </w:rPr>
        <w:t>, from both developed and developing countries, within their respective roles and responsibilities.</w:t>
      </w:r>
    </w:p>
    <w:p w14:paraId="3808E4E2" w14:textId="723291A2" w:rsidR="00664B8A" w:rsidRPr="004E0905" w:rsidRDefault="00664B8A" w:rsidP="001A4466">
      <w:pPr>
        <w:overflowPunct/>
        <w:autoSpaceDE/>
        <w:autoSpaceDN/>
        <w:adjustRightInd/>
        <w:spacing w:after="120"/>
        <w:textAlignment w:val="auto"/>
        <w:rPr>
          <w:szCs w:val="24"/>
        </w:rPr>
      </w:pPr>
      <w:r w:rsidRPr="004E0905">
        <w:rPr>
          <w:szCs w:val="24"/>
        </w:rPr>
        <w:t xml:space="preserve">In reality, </w:t>
      </w:r>
      <w:r w:rsidR="00870FEF" w:rsidRPr="004E0905">
        <w:rPr>
          <w:szCs w:val="24"/>
        </w:rPr>
        <w:t xml:space="preserve">however, </w:t>
      </w:r>
      <w:r w:rsidRPr="004E0905">
        <w:rPr>
          <w:szCs w:val="24"/>
        </w:rPr>
        <w:t>the role of States in international Internet governance has remained a secondary one, and the approaches and principles of the Tunis Agenda have never been fully implemented. Experience has shown that this was a fundamental error.</w:t>
      </w:r>
    </w:p>
    <w:p w14:paraId="484174DD" w14:textId="44CF79FE" w:rsidR="00664B8A" w:rsidRPr="004E0905" w:rsidRDefault="00664B8A" w:rsidP="001A4466">
      <w:pPr>
        <w:overflowPunct/>
        <w:autoSpaceDE/>
        <w:autoSpaceDN/>
        <w:adjustRightInd/>
        <w:spacing w:after="120"/>
        <w:textAlignment w:val="auto"/>
        <w:rPr>
          <w:szCs w:val="24"/>
        </w:rPr>
      </w:pPr>
      <w:r w:rsidRPr="004E0905">
        <w:rPr>
          <w:szCs w:val="24"/>
        </w:rPr>
        <w:t xml:space="preserve">In the absence of a constructive international dialogue between States on Internet governance and </w:t>
      </w:r>
      <w:r w:rsidR="0086358B" w:rsidRPr="004E0905">
        <w:rPr>
          <w:szCs w:val="24"/>
        </w:rPr>
        <w:t xml:space="preserve">the </w:t>
      </w:r>
      <w:r w:rsidRPr="004E0905">
        <w:rPr>
          <w:szCs w:val="24"/>
        </w:rPr>
        <w:t xml:space="preserve">timely adoption of international legal documents, national-level Internet regulatory processes </w:t>
      </w:r>
      <w:r w:rsidR="0086358B" w:rsidRPr="004E0905">
        <w:rPr>
          <w:szCs w:val="24"/>
        </w:rPr>
        <w:t xml:space="preserve">are under way </w:t>
      </w:r>
      <w:r w:rsidRPr="004E0905">
        <w:rPr>
          <w:szCs w:val="24"/>
        </w:rPr>
        <w:t xml:space="preserve">that are disparate </w:t>
      </w:r>
      <w:r w:rsidR="0086358B" w:rsidRPr="004E0905">
        <w:rPr>
          <w:szCs w:val="24"/>
        </w:rPr>
        <w:t xml:space="preserve">and </w:t>
      </w:r>
      <w:r w:rsidRPr="004E0905">
        <w:rPr>
          <w:szCs w:val="24"/>
        </w:rPr>
        <w:t xml:space="preserve">uncoordinated </w:t>
      </w:r>
      <w:r w:rsidR="0086358B" w:rsidRPr="004E0905">
        <w:rPr>
          <w:szCs w:val="24"/>
        </w:rPr>
        <w:t xml:space="preserve">in nature, </w:t>
      </w:r>
      <w:r w:rsidRPr="004E0905">
        <w:rPr>
          <w:szCs w:val="24"/>
        </w:rPr>
        <w:t xml:space="preserve">and progressing with various degrees of depth and rapidity. </w:t>
      </w:r>
    </w:p>
    <w:p w14:paraId="122D160F" w14:textId="1DB6F576" w:rsidR="00664B8A" w:rsidRPr="004E0905" w:rsidRDefault="00664B8A" w:rsidP="004865B6">
      <w:pPr>
        <w:overflowPunct/>
        <w:autoSpaceDE/>
        <w:autoSpaceDN/>
        <w:adjustRightInd/>
        <w:spacing w:after="120"/>
        <w:textAlignment w:val="auto"/>
        <w:rPr>
          <w:szCs w:val="24"/>
        </w:rPr>
      </w:pPr>
      <w:r w:rsidRPr="004E0905">
        <w:rPr>
          <w:szCs w:val="24"/>
        </w:rPr>
        <w:t>Taking into account Resolution 102 (Rev. Bucharest, 2022) of the Plenipotentiary Conference</w:t>
      </w:r>
      <w:r w:rsidR="00DA1271">
        <w:rPr>
          <w:szCs w:val="24"/>
        </w:rPr>
        <w:t>,</w:t>
      </w:r>
      <w:r w:rsidRPr="004E0905">
        <w:rPr>
          <w:szCs w:val="24"/>
        </w:rPr>
        <w:t xml:space="preserve"> on ITU's role with regard to international public policy issues pertaining to the Internet and the management of Internet resources, including domain names and addresses, which concerns the need for development of international Internet public policy by governments in consultation with all stakeholders, and </w:t>
      </w:r>
      <w:r w:rsidR="00CE7EFC" w:rsidRPr="004E0905">
        <w:rPr>
          <w:szCs w:val="24"/>
        </w:rPr>
        <w:t xml:space="preserve">considering also </w:t>
      </w:r>
      <w:r w:rsidRPr="004E0905">
        <w:rPr>
          <w:szCs w:val="24"/>
        </w:rPr>
        <w:t>the provisions of ITU Council Resolution 1305</w:t>
      </w:r>
      <w:r w:rsidR="00DA1271">
        <w:rPr>
          <w:szCs w:val="24"/>
        </w:rPr>
        <w:t>,</w:t>
      </w:r>
      <w:r w:rsidRPr="004E0905">
        <w:rPr>
          <w:szCs w:val="24"/>
        </w:rPr>
        <w:t xml:space="preserve"> on the role of the dedicated group in identifying </w:t>
      </w:r>
      <w:r w:rsidRPr="004E0905">
        <w:rPr>
          <w:rFonts w:eastAsiaTheme="minorHAnsi" w:cstheme="minorBidi"/>
          <w:szCs w:val="24"/>
        </w:rPr>
        <w:t xml:space="preserve">Internet-related </w:t>
      </w:r>
      <w:r w:rsidRPr="004E0905">
        <w:rPr>
          <w:szCs w:val="24"/>
        </w:rPr>
        <w:t xml:space="preserve">public policy </w:t>
      </w:r>
      <w:r w:rsidRPr="004E0905">
        <w:rPr>
          <w:rFonts w:eastAsiaTheme="minorHAnsi" w:cstheme="minorBidi"/>
          <w:szCs w:val="24"/>
        </w:rPr>
        <w:t>issues</w:t>
      </w:r>
      <w:r w:rsidRPr="004E0905">
        <w:rPr>
          <w:szCs w:val="24"/>
        </w:rPr>
        <w:t>, which included the issues of the c</w:t>
      </w:r>
      <w:r w:rsidRPr="004E0905">
        <w:rPr>
          <w:rFonts w:eastAsiaTheme="minorHAnsi" w:cstheme="minorBidi"/>
          <w:szCs w:val="24"/>
        </w:rPr>
        <w:t xml:space="preserve">ontinuity, sustainability and robustness of the Internet </w:t>
      </w:r>
      <w:r w:rsidRPr="004E0905">
        <w:rPr>
          <w:szCs w:val="24"/>
        </w:rPr>
        <w:t xml:space="preserve">in a list of issues corresponding to the ITU mandate to be discussed in the Working Group on international Internet-related public policy issues (CWG-Internet), </w:t>
      </w:r>
      <w:r w:rsidR="00DA1271">
        <w:rPr>
          <w:szCs w:val="24"/>
        </w:rPr>
        <w:t xml:space="preserve">it would seem appropriate to organize </w:t>
      </w:r>
      <w:r w:rsidRPr="004E0905">
        <w:rPr>
          <w:szCs w:val="24"/>
        </w:rPr>
        <w:t>such a dialogue in the framework of CWG-Internet.</w:t>
      </w:r>
    </w:p>
    <w:p w14:paraId="66B3F3C5" w14:textId="62AFBAA9" w:rsidR="00664B8A" w:rsidRPr="004E0905" w:rsidRDefault="00664B8A" w:rsidP="005178E8">
      <w:pPr>
        <w:rPr>
          <w:rFonts w:eastAsia="Calibri"/>
          <w:shd w:val="clear" w:color="auto" w:fill="FFFFFF"/>
        </w:rPr>
      </w:pPr>
      <w:r w:rsidRPr="004E0905">
        <w:rPr>
          <w:rFonts w:eastAsia="Calibri"/>
          <w:shd w:val="clear" w:color="auto" w:fill="FFFFFF"/>
        </w:rPr>
        <w:t xml:space="preserve">At the same time, while recognizing that each State has the sovereign right to regulate its national segment of the Internet, it is a matter of particular concern that such regulation is not being coordinated internationally. </w:t>
      </w:r>
      <w:r w:rsidR="00354EE6" w:rsidRPr="004E0905">
        <w:rPr>
          <w:rFonts w:eastAsia="Calibri"/>
          <w:shd w:val="clear" w:color="auto" w:fill="FFFFFF"/>
        </w:rPr>
        <w:t xml:space="preserve">It has become evident </w:t>
      </w:r>
      <w:r w:rsidR="00F6796C" w:rsidRPr="004E0905">
        <w:rPr>
          <w:rFonts w:eastAsia="Calibri"/>
          <w:shd w:val="clear" w:color="auto" w:fill="FFFFFF"/>
        </w:rPr>
        <w:t xml:space="preserve">that </w:t>
      </w:r>
      <w:r w:rsidRPr="004E0905">
        <w:rPr>
          <w:rFonts w:eastAsia="Calibri"/>
          <w:shd w:val="clear" w:color="auto" w:fill="FFFFFF"/>
        </w:rPr>
        <w:t>the ongoing regulatory fragmentation of the Internet will bring about its definitive segregation and the loss of seamless connectivity.</w:t>
      </w:r>
    </w:p>
    <w:p w14:paraId="209BC0DB" w14:textId="3B116DAA" w:rsidR="00664B8A" w:rsidRPr="004E0905" w:rsidRDefault="00664B8A" w:rsidP="005178E8">
      <w:pPr>
        <w:rPr>
          <w:rFonts w:eastAsia="Calibri"/>
          <w:shd w:val="clear" w:color="auto" w:fill="FFFFFF"/>
        </w:rPr>
      </w:pPr>
      <w:r w:rsidRPr="004E0905">
        <w:rPr>
          <w:rFonts w:eastAsia="Calibri"/>
          <w:shd w:val="clear" w:color="auto" w:fill="FFFFFF"/>
        </w:rPr>
        <w:t>Against a background</w:t>
      </w:r>
      <w:r w:rsidR="004E0905">
        <w:rPr>
          <w:rFonts w:eastAsia="Calibri"/>
          <w:shd w:val="clear" w:color="auto" w:fill="FFFFFF"/>
        </w:rPr>
        <w:t xml:space="preserve"> </w:t>
      </w:r>
      <w:r w:rsidRPr="004E0905">
        <w:rPr>
          <w:rFonts w:eastAsia="Calibri"/>
          <w:shd w:val="clear" w:color="auto" w:fill="FFFFFF"/>
        </w:rPr>
        <w:t xml:space="preserve">of growing international tensions, the assertion of “digital sovereignties”, and a significant increase in </w:t>
      </w:r>
      <w:r w:rsidR="009B77FC" w:rsidRPr="004E0905">
        <w:rPr>
          <w:rFonts w:eastAsia="Calibri"/>
          <w:shd w:val="clear" w:color="auto" w:fill="FFFFFF"/>
        </w:rPr>
        <w:t xml:space="preserve">possibilities </w:t>
      </w:r>
      <w:r w:rsidR="009B77FC">
        <w:rPr>
          <w:rFonts w:eastAsia="Calibri"/>
          <w:shd w:val="clear" w:color="auto" w:fill="FFFFFF"/>
        </w:rPr>
        <w:t xml:space="preserve">for </w:t>
      </w:r>
      <w:r w:rsidRPr="004E0905">
        <w:rPr>
          <w:rFonts w:eastAsia="Calibri"/>
          <w:shd w:val="clear" w:color="auto" w:fill="FFFFFF"/>
        </w:rPr>
        <w:t>cybercriminals to attack the global infrastructure, States will have to step into the breach as guarantors for the stability and integrity of the public core of the Internet.</w:t>
      </w:r>
    </w:p>
    <w:p w14:paraId="124267CE" w14:textId="18F415B0"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 xml:space="preserve">The only </w:t>
      </w:r>
      <w:r w:rsidR="009B77FC">
        <w:rPr>
          <w:rFonts w:asciiTheme="minorHAnsi" w:eastAsia="Calibri" w:hAnsiTheme="minorHAnsi" w:cstheme="minorHAnsi"/>
          <w:szCs w:val="24"/>
          <w:shd w:val="clear" w:color="auto" w:fill="FFFFFF"/>
        </w:rPr>
        <w:t xml:space="preserve">possible </w:t>
      </w:r>
      <w:r w:rsidRPr="004E0905">
        <w:rPr>
          <w:rFonts w:asciiTheme="minorHAnsi" w:eastAsia="Calibri" w:hAnsiTheme="minorHAnsi" w:cstheme="minorHAnsi"/>
          <w:szCs w:val="24"/>
          <w:shd w:val="clear" w:color="auto" w:fill="FFFFFF"/>
        </w:rPr>
        <w:t xml:space="preserve">way to maintain the Internet as a single network and to build digital trust and security among all stakeholders is to </w:t>
      </w:r>
      <w:r w:rsidR="0001476E" w:rsidRPr="004E0905">
        <w:rPr>
          <w:rFonts w:asciiTheme="minorHAnsi" w:eastAsia="Calibri" w:hAnsiTheme="minorHAnsi" w:cstheme="minorHAnsi"/>
          <w:szCs w:val="24"/>
          <w:shd w:val="clear" w:color="auto" w:fill="FFFFFF"/>
        </w:rPr>
        <w:t xml:space="preserve">respect </w:t>
      </w:r>
      <w:r w:rsidRPr="004E0905">
        <w:rPr>
          <w:rFonts w:asciiTheme="minorHAnsi" w:eastAsia="Calibri" w:hAnsiTheme="minorHAnsi" w:cstheme="minorHAnsi"/>
          <w:szCs w:val="24"/>
          <w:shd w:val="clear" w:color="auto" w:fill="FFFFFF"/>
        </w:rPr>
        <w:t xml:space="preserve">the principles of equality and respect for sovereignty in the international community. </w:t>
      </w:r>
    </w:p>
    <w:p w14:paraId="1894FFF0" w14:textId="77777777"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We share the view of the Secretary-General of the United Nations that governments remain at the heart of digital cooperation, and consider that the solutions to international public policy issues in this area, as in other areas, should be taken by States, above all, in accordance with the principles of the United Nations and the decisions of WSIS, and on the basis of the principles of the 2005 Tunis Agenda for the Information Society.</w:t>
      </w:r>
    </w:p>
    <w:p w14:paraId="272B5336" w14:textId="3F314B0C" w:rsidR="00664B8A" w:rsidRPr="004E0905" w:rsidRDefault="00664B8A" w:rsidP="001A4466">
      <w:pPr>
        <w:overflowPunct/>
        <w:autoSpaceDE/>
        <w:autoSpaceDN/>
        <w:adjustRightInd/>
        <w:spacing w:after="120"/>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We consider it important and necessary that the issues of the secure functioning and development of the Internet be discussed under the auspices of the United Nations and ITU, its specialized agency for telecommunication</w:t>
      </w:r>
      <w:r w:rsidR="009B77FC">
        <w:rPr>
          <w:rFonts w:asciiTheme="minorHAnsi" w:eastAsia="Calibri" w:hAnsiTheme="minorHAnsi" w:cstheme="minorHAnsi"/>
          <w:szCs w:val="24"/>
          <w:shd w:val="clear" w:color="auto" w:fill="FFFFFF"/>
        </w:rPr>
        <w:t>s</w:t>
      </w:r>
      <w:r w:rsidRPr="004E0905">
        <w:rPr>
          <w:rFonts w:asciiTheme="minorHAnsi" w:eastAsia="Calibri" w:hAnsiTheme="minorHAnsi" w:cstheme="minorHAnsi"/>
          <w:szCs w:val="24"/>
          <w:shd w:val="clear" w:color="auto" w:fill="FFFFFF"/>
        </w:rPr>
        <w:t>/ICT</w:t>
      </w:r>
      <w:r w:rsidR="009B77FC">
        <w:rPr>
          <w:rFonts w:asciiTheme="minorHAnsi" w:eastAsia="Calibri" w:hAnsiTheme="minorHAnsi" w:cstheme="minorHAnsi"/>
          <w:szCs w:val="24"/>
          <w:shd w:val="clear" w:color="auto" w:fill="FFFFFF"/>
        </w:rPr>
        <w:t>s</w:t>
      </w:r>
      <w:r w:rsidRPr="004E0905">
        <w:rPr>
          <w:rFonts w:asciiTheme="minorHAnsi" w:eastAsia="Calibri" w:hAnsiTheme="minorHAnsi" w:cstheme="minorHAnsi"/>
          <w:szCs w:val="24"/>
          <w:shd w:val="clear" w:color="auto" w:fill="FFFFFF"/>
        </w:rPr>
        <w:t>.</w:t>
      </w:r>
    </w:p>
    <w:p w14:paraId="4423FADC" w14:textId="77777777" w:rsidR="00664B8A" w:rsidRPr="004E0905" w:rsidRDefault="00664B8A" w:rsidP="001A4466">
      <w:pPr>
        <w:overflowPunct/>
        <w:autoSpaceDE/>
        <w:autoSpaceDN/>
        <w:adjustRightInd/>
        <w:spacing w:after="120"/>
        <w:textAlignment w:val="auto"/>
      </w:pPr>
      <w:bookmarkStart w:id="15" w:name="lt_pId048"/>
      <w:r w:rsidRPr="004E0905">
        <w:t xml:space="preserve">Given the scope of ITU's responsibility and the competence of specialists, it makes sense that it should be within this international organization that the sectoral legal challenges in the Internet/ICT domain are considered, both in current regulation and </w:t>
      </w:r>
      <w:r w:rsidRPr="004E0905">
        <w:rPr>
          <w:rFonts w:asciiTheme="minorHAnsi" w:eastAsia="Calibri" w:hAnsiTheme="minorHAnsi" w:cstheme="minorHAnsi"/>
          <w:szCs w:val="24"/>
          <w:shd w:val="clear" w:color="auto" w:fill="FFFFFF"/>
        </w:rPr>
        <w:t xml:space="preserve">in </w:t>
      </w:r>
      <w:r w:rsidRPr="004E0905">
        <w:t xml:space="preserve">future international </w:t>
      </w:r>
      <w:r w:rsidRPr="004E0905">
        <w:lastRenderedPageBreak/>
        <w:t>regulations that are connected with the application of new and emerging Internet-based telecommunication/ICT technologies and services.</w:t>
      </w:r>
    </w:p>
    <w:bookmarkEnd w:id="15"/>
    <w:p w14:paraId="335BA543" w14:textId="31FA7C19" w:rsidR="00664B8A" w:rsidRPr="004E0905" w:rsidRDefault="005178E8" w:rsidP="005178E8">
      <w:pPr>
        <w:pStyle w:val="Heading1"/>
      </w:pPr>
      <w:r w:rsidRPr="004E0905">
        <w:t>3</w:t>
      </w:r>
      <w:r w:rsidRPr="004E0905">
        <w:tab/>
      </w:r>
      <w:r w:rsidR="00664B8A" w:rsidRPr="004E0905">
        <w:t>Proposal</w:t>
      </w:r>
    </w:p>
    <w:p w14:paraId="5DDFBEEC" w14:textId="77777777" w:rsidR="00664B8A" w:rsidRPr="004E0905" w:rsidRDefault="00664B8A" w:rsidP="005178E8">
      <w:pPr>
        <w:rPr>
          <w:rFonts w:eastAsia="Calibri"/>
          <w:shd w:val="clear" w:color="auto" w:fill="FFFFFF"/>
        </w:rPr>
      </w:pPr>
      <w:r w:rsidRPr="004E0905">
        <w:rPr>
          <w:rFonts w:eastAsia="Calibri"/>
          <w:shd w:val="clear" w:color="auto" w:fill="FFFFFF"/>
        </w:rPr>
        <w:t>On the basis of the considerations set out above, the Administration of the Russian Federation proposes that the Council:</w:t>
      </w:r>
    </w:p>
    <w:p w14:paraId="6BAC5DCA" w14:textId="410BB284" w:rsidR="00664B8A" w:rsidRPr="004E0905" w:rsidRDefault="00664B8A" w:rsidP="005178E8">
      <w:pPr>
        <w:pStyle w:val="enumlev1"/>
        <w:rPr>
          <w:rFonts w:eastAsia="Calibri"/>
          <w:shd w:val="clear" w:color="auto" w:fill="FFFFFF"/>
        </w:rPr>
      </w:pPr>
      <w:r w:rsidRPr="004E0905">
        <w:rPr>
          <w:rFonts w:eastAsia="Calibri"/>
          <w:shd w:val="clear" w:color="auto" w:fill="FFFFFF"/>
        </w:rPr>
        <w:t>1</w:t>
      </w:r>
      <w:r w:rsidR="005178E8" w:rsidRPr="004E0905">
        <w:rPr>
          <w:rFonts w:eastAsia="Calibri"/>
          <w:shd w:val="clear" w:color="auto" w:fill="FFFFFF"/>
        </w:rPr>
        <w:t>)</w:t>
      </w:r>
      <w:r w:rsidRPr="004E0905">
        <w:rPr>
          <w:rFonts w:eastAsia="Calibri"/>
          <w:shd w:val="clear" w:color="auto" w:fill="FFFFFF"/>
        </w:rPr>
        <w:tab/>
        <w:t xml:space="preserve">task CWG-Internet with the organization of discussions of issues related to aspects of the ITU Member States’ regulation of aspects of the Internet concerning critical </w:t>
      </w:r>
      <w:r w:rsidR="006F265E" w:rsidRPr="004E0905">
        <w:rPr>
          <w:rFonts w:eastAsia="Calibri"/>
          <w:shd w:val="clear" w:color="auto" w:fill="FFFFFF"/>
        </w:rPr>
        <w:t>infrastructure</w:t>
      </w:r>
      <w:r w:rsidRPr="004E0905">
        <w:rPr>
          <w:rFonts w:eastAsia="Calibri"/>
          <w:shd w:val="clear" w:color="auto" w:fill="FFFFFF"/>
        </w:rPr>
        <w:t xml:space="preserve"> elements/</w:t>
      </w:r>
      <w:r w:rsidRPr="004E0905">
        <w:t>public core at the national and international level along the following lines</w:t>
      </w:r>
      <w:r w:rsidRPr="004E0905">
        <w:rPr>
          <w:rFonts w:eastAsia="Calibri"/>
          <w:shd w:val="clear" w:color="auto" w:fill="FFFFFF"/>
        </w:rPr>
        <w:t>:</w:t>
      </w:r>
    </w:p>
    <w:p w14:paraId="4E970A77" w14:textId="42F7199D" w:rsidR="00664B8A" w:rsidRPr="004E0905" w:rsidRDefault="005178E8" w:rsidP="005178E8">
      <w:pPr>
        <w:pStyle w:val="enumlev2"/>
        <w:rPr>
          <w:rFonts w:eastAsia="Calibri"/>
          <w:shd w:val="clear" w:color="auto" w:fill="FFFFFF"/>
        </w:rPr>
      </w:pPr>
      <w:r w:rsidRPr="004E0905">
        <w:rPr>
          <w:rFonts w:eastAsia="Calibri" w:cs="Calibri"/>
          <w:shd w:val="clear" w:color="auto" w:fill="FFFFFF"/>
        </w:rPr>
        <w:t>•</w:t>
      </w:r>
      <w:r w:rsidRPr="004E0905">
        <w:rPr>
          <w:rFonts w:eastAsia="Calibri"/>
          <w:shd w:val="clear" w:color="auto" w:fill="FFFFFF"/>
        </w:rPr>
        <w:tab/>
      </w:r>
      <w:r w:rsidR="00664B8A" w:rsidRPr="004E0905">
        <w:rPr>
          <w:rFonts w:eastAsia="Calibri"/>
          <w:shd w:val="clear" w:color="auto" w:fill="FFFFFF"/>
        </w:rPr>
        <w:t>organize a broad discussion with the Member States about current and planned practice as regards the regulation of those aspects of the Internet that concern</w:t>
      </w:r>
      <w:r w:rsidR="004E0905">
        <w:rPr>
          <w:rFonts w:eastAsia="Calibri"/>
          <w:shd w:val="clear" w:color="auto" w:fill="FFFFFF"/>
        </w:rPr>
        <w:t xml:space="preserve"> </w:t>
      </w:r>
      <w:r w:rsidR="00664B8A" w:rsidRPr="004E0905">
        <w:rPr>
          <w:rFonts w:eastAsia="Calibri"/>
          <w:shd w:val="clear" w:color="auto" w:fill="FFFFFF"/>
        </w:rPr>
        <w:t>critical infrastructure elements/public core</w:t>
      </w:r>
      <w:r w:rsidR="00664B8A" w:rsidRPr="004E0905">
        <w:t>;</w:t>
      </w:r>
    </w:p>
    <w:p w14:paraId="13794948" w14:textId="6455AFC6" w:rsidR="00664B8A" w:rsidRPr="004E0905" w:rsidRDefault="005178E8" w:rsidP="005178E8">
      <w:pPr>
        <w:pStyle w:val="enumlev2"/>
        <w:rPr>
          <w:rFonts w:eastAsia="Calibri"/>
          <w:shd w:val="clear" w:color="auto" w:fill="FFFFFF"/>
        </w:rPr>
      </w:pPr>
      <w:r w:rsidRPr="004E0905">
        <w:rPr>
          <w:rFonts w:eastAsia="Calibri" w:cs="Calibri"/>
          <w:shd w:val="clear" w:color="auto" w:fill="FFFFFF"/>
        </w:rPr>
        <w:t>•</w:t>
      </w:r>
      <w:r w:rsidRPr="004E0905">
        <w:rPr>
          <w:rFonts w:eastAsia="Calibri"/>
          <w:shd w:val="clear" w:color="auto" w:fill="FFFFFF"/>
        </w:rPr>
        <w:tab/>
      </w:r>
      <w:r w:rsidR="00664B8A" w:rsidRPr="004E0905">
        <w:rPr>
          <w:rFonts w:eastAsia="Calibri"/>
          <w:shd w:val="clear" w:color="auto" w:fill="FFFFFF"/>
        </w:rPr>
        <w:t>invite the administrations to share their current practice for legislative regulation and plans for the development of such regulation for elements of the critical infrastructure elements/public core;</w:t>
      </w:r>
    </w:p>
    <w:p w14:paraId="2EFCFEAA" w14:textId="46452402" w:rsidR="00664B8A" w:rsidRPr="004E0905" w:rsidRDefault="005178E8" w:rsidP="005178E8">
      <w:pPr>
        <w:pStyle w:val="enumlev2"/>
        <w:rPr>
          <w:rFonts w:eastAsia="Calibri"/>
          <w:shd w:val="clear" w:color="auto" w:fill="FFFFFF"/>
        </w:rPr>
      </w:pPr>
      <w:r w:rsidRPr="004E0905">
        <w:rPr>
          <w:rFonts w:eastAsia="Calibri" w:cs="Calibri"/>
          <w:shd w:val="clear" w:color="auto" w:fill="FFFFFF"/>
        </w:rPr>
        <w:t>•</w:t>
      </w:r>
      <w:r w:rsidRPr="004E0905">
        <w:rPr>
          <w:rFonts w:eastAsia="Calibri"/>
          <w:shd w:val="clear" w:color="auto" w:fill="FFFFFF"/>
        </w:rPr>
        <w:tab/>
      </w:r>
      <w:r w:rsidR="00664B8A" w:rsidRPr="004E0905">
        <w:rPr>
          <w:rFonts w:eastAsia="Calibri"/>
          <w:shd w:val="clear" w:color="auto" w:fill="FFFFFF"/>
        </w:rPr>
        <w:t>identify key aspects of the fragmentation of the Internet that touch on critical infrastructure elements/public core;</w:t>
      </w:r>
    </w:p>
    <w:p w14:paraId="3AC27961" w14:textId="0564EC54" w:rsidR="00664B8A" w:rsidRPr="004E0905" w:rsidRDefault="005178E8" w:rsidP="005178E8">
      <w:pPr>
        <w:pStyle w:val="enumlev2"/>
        <w:rPr>
          <w:rFonts w:eastAsia="Calibri"/>
          <w:shd w:val="clear" w:color="auto" w:fill="FFFFFF"/>
        </w:rPr>
      </w:pPr>
      <w:r w:rsidRPr="004E0905">
        <w:rPr>
          <w:rFonts w:eastAsia="Calibri" w:cs="Calibri"/>
          <w:shd w:val="clear" w:color="auto" w:fill="FFFFFF"/>
        </w:rPr>
        <w:t>•</w:t>
      </w:r>
      <w:r w:rsidRPr="004E0905">
        <w:rPr>
          <w:rFonts w:eastAsia="Calibri"/>
          <w:shd w:val="clear" w:color="auto" w:fill="FFFFFF"/>
        </w:rPr>
        <w:tab/>
      </w:r>
      <w:r w:rsidR="00664B8A" w:rsidRPr="004E0905">
        <w:rPr>
          <w:rFonts w:eastAsia="Calibri"/>
          <w:shd w:val="clear" w:color="auto" w:fill="FFFFFF"/>
        </w:rPr>
        <w:t>produce, if necessary, proposals/recommendations for the Council on the role of States in the process of regulating aspects that concern</w:t>
      </w:r>
      <w:r w:rsidR="004E0905">
        <w:rPr>
          <w:rFonts w:eastAsia="Calibri"/>
          <w:shd w:val="clear" w:color="auto" w:fill="FFFFFF"/>
        </w:rPr>
        <w:t xml:space="preserve"> </w:t>
      </w:r>
      <w:r w:rsidR="00664B8A" w:rsidRPr="004E0905">
        <w:rPr>
          <w:rFonts w:eastAsia="Calibri"/>
          <w:shd w:val="clear" w:color="auto" w:fill="FFFFFF"/>
        </w:rPr>
        <w:t>critical infrastructure elements/public core</w:t>
      </w:r>
      <w:r w:rsidR="00664B8A" w:rsidRPr="004E0905">
        <w:t xml:space="preserve"> and mechanisms for coordinating such activity to prevent the </w:t>
      </w:r>
      <w:r w:rsidR="006F265E" w:rsidRPr="004E0905">
        <w:t>fragmentation</w:t>
      </w:r>
      <w:r w:rsidR="00664B8A" w:rsidRPr="004E0905">
        <w:t xml:space="preserve"> of the Internet; </w:t>
      </w:r>
    </w:p>
    <w:p w14:paraId="51B74BDD" w14:textId="07A43AE4" w:rsidR="00664B8A" w:rsidRPr="004E0905" w:rsidRDefault="00664B8A" w:rsidP="005178E8">
      <w:pPr>
        <w:pStyle w:val="enumlev1"/>
        <w:rPr>
          <w:rFonts w:eastAsia="Calibri"/>
          <w:shd w:val="clear" w:color="auto" w:fill="FFFFFF"/>
        </w:rPr>
      </w:pPr>
      <w:r w:rsidRPr="004E0905">
        <w:rPr>
          <w:rFonts w:eastAsia="Calibri"/>
          <w:shd w:val="clear" w:color="auto" w:fill="FFFFFF"/>
        </w:rPr>
        <w:t>2</w:t>
      </w:r>
      <w:r w:rsidR="005178E8" w:rsidRPr="004E0905">
        <w:rPr>
          <w:rFonts w:eastAsia="Calibri"/>
          <w:shd w:val="clear" w:color="auto" w:fill="FFFFFF"/>
        </w:rPr>
        <w:t>)</w:t>
      </w:r>
      <w:r w:rsidRPr="004E0905">
        <w:rPr>
          <w:rFonts w:eastAsia="Calibri"/>
          <w:shd w:val="clear" w:color="auto" w:fill="FFFFFF"/>
        </w:rPr>
        <w:tab/>
        <w:t>call on Member States to share their views on the preparation of international legal instruments that can be used to meet the challenges and address the risks that currently exist in the critical Internet infrastructure governance system and guarantee the integrity, robustness and security of the public core of the global Internet, and prepare, if necessary, recommendations to that effect for the Council.</w:t>
      </w:r>
    </w:p>
    <w:p w14:paraId="4355BAE6" w14:textId="77777777" w:rsidR="00C064E9" w:rsidRPr="004E0905" w:rsidRDefault="00C064E9" w:rsidP="00C064E9">
      <w:pPr>
        <w:overflowPunct/>
        <w:autoSpaceDE/>
        <w:autoSpaceDN/>
        <w:adjustRightInd/>
        <w:spacing w:before="840"/>
        <w:ind w:firstLine="709"/>
        <w:jc w:val="center"/>
        <w:textAlignment w:val="auto"/>
        <w:rPr>
          <w:rFonts w:asciiTheme="minorHAnsi" w:eastAsia="Calibri" w:hAnsiTheme="minorHAnsi" w:cstheme="minorHAnsi"/>
          <w:szCs w:val="24"/>
          <w:shd w:val="clear" w:color="auto" w:fill="FFFFFF"/>
        </w:rPr>
      </w:pPr>
      <w:r w:rsidRPr="004E0905">
        <w:rPr>
          <w:rFonts w:asciiTheme="minorHAnsi" w:eastAsia="Calibri" w:hAnsiTheme="minorHAnsi" w:cstheme="minorHAnsi"/>
          <w:szCs w:val="24"/>
          <w:shd w:val="clear" w:color="auto" w:fill="FFFFFF"/>
        </w:rPr>
        <w:t>________________</w:t>
      </w:r>
    </w:p>
    <w:sectPr w:rsidR="00C064E9" w:rsidRPr="004E0905" w:rsidSect="00AD3606">
      <w:footerReference w:type="default" r:id="rId8"/>
      <w:headerReference w:type="first" r:id="rId9"/>
      <w:footerReference w:type="first" r:id="rId1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E3BE6" w14:textId="77777777" w:rsidR="007A535C" w:rsidRDefault="007A535C">
      <w:r>
        <w:separator/>
      </w:r>
    </w:p>
  </w:endnote>
  <w:endnote w:type="continuationSeparator" w:id="0">
    <w:p w14:paraId="16A5CD32" w14:textId="77777777" w:rsidR="007A535C" w:rsidRDefault="007A5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C064E9" w:rsidRPr="00784011" w14:paraId="0811A670" w14:textId="77777777" w:rsidTr="00C064E9">
      <w:trPr>
        <w:jc w:val="center"/>
      </w:trPr>
      <w:tc>
        <w:tcPr>
          <w:tcW w:w="1803" w:type="dxa"/>
          <w:vAlign w:val="center"/>
        </w:tcPr>
        <w:p w14:paraId="107FB3FD" w14:textId="02B57531" w:rsidR="00C064E9" w:rsidRDefault="00C064E9" w:rsidP="00C064E9">
          <w:pPr>
            <w:pStyle w:val="Header"/>
            <w:jc w:val="left"/>
            <w:rPr>
              <w:noProof/>
            </w:rPr>
          </w:pPr>
          <w:r w:rsidRPr="00D55EDD">
            <w:rPr>
              <w:noProof/>
              <w:color w:val="595959" w:themeColor="text1" w:themeTint="A6"/>
            </w:rPr>
            <w:t>DPS 525360</w:t>
          </w:r>
        </w:p>
      </w:tc>
      <w:tc>
        <w:tcPr>
          <w:tcW w:w="8261" w:type="dxa"/>
        </w:tcPr>
        <w:p w14:paraId="01753227" w14:textId="1C0D66D0" w:rsidR="00C064E9" w:rsidRPr="00E06FD5" w:rsidRDefault="00C064E9" w:rsidP="00C064E9">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23</w:t>
          </w:r>
          <w:r w:rsidRPr="00623AE3">
            <w:rPr>
              <w:bCs/>
            </w:rPr>
            <w:t>/</w:t>
          </w:r>
          <w:r>
            <w:rPr>
              <w:bCs/>
            </w:rPr>
            <w:t>89</w:t>
          </w:r>
          <w:r w:rsidRPr="00623AE3">
            <w:rPr>
              <w:bCs/>
            </w:rPr>
            <w:t>-E</w:t>
          </w:r>
          <w:r>
            <w:rPr>
              <w:bCs/>
            </w:rPr>
            <w:tab/>
          </w:r>
          <w:r>
            <w:fldChar w:fldCharType="begin"/>
          </w:r>
          <w:r>
            <w:instrText>PAGE</w:instrText>
          </w:r>
          <w:r>
            <w:fldChar w:fldCharType="separate"/>
          </w:r>
          <w:r>
            <w:t>1</w:t>
          </w:r>
          <w:r>
            <w:rPr>
              <w:noProof/>
            </w:rPr>
            <w:fldChar w:fldCharType="end"/>
          </w:r>
        </w:p>
      </w:tc>
    </w:tr>
  </w:tbl>
  <w:p w14:paraId="282AC6D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266FFDF8" w14:textId="77777777" w:rsidTr="00EE49E8">
      <w:trPr>
        <w:jc w:val="center"/>
      </w:trPr>
      <w:tc>
        <w:tcPr>
          <w:tcW w:w="1803" w:type="dxa"/>
          <w:vAlign w:val="center"/>
        </w:tcPr>
        <w:p w14:paraId="4E46A03B" w14:textId="77777777" w:rsidR="00EE49E8" w:rsidRDefault="00CE78EF" w:rsidP="00EE49E8">
          <w:pPr>
            <w:pStyle w:val="Header"/>
            <w:jc w:val="left"/>
            <w:rPr>
              <w:noProof/>
            </w:rPr>
          </w:pPr>
          <w:hyperlink r:id="rId1" w:history="1">
            <w:r w:rsidR="00EE49E8" w:rsidRPr="00A514A4">
              <w:rPr>
                <w:rStyle w:val="Hyperlink"/>
                <w:szCs w:val="14"/>
                <w:u w:val="none"/>
              </w:rPr>
              <w:t>www.itu.int/council</w:t>
            </w:r>
          </w:hyperlink>
        </w:p>
      </w:tc>
      <w:tc>
        <w:tcPr>
          <w:tcW w:w="8261" w:type="dxa"/>
        </w:tcPr>
        <w:p w14:paraId="067DE2BC" w14:textId="5D79DF50" w:rsidR="00EE49E8" w:rsidRPr="00E06FD5" w:rsidRDefault="00EE49E8" w:rsidP="00EE49E8">
          <w:pPr>
            <w:pStyle w:val="Header"/>
            <w:tabs>
              <w:tab w:val="left" w:pos="7070"/>
              <w:tab w:val="right" w:pos="8505"/>
              <w:tab w:val="right" w:pos="9639"/>
            </w:tabs>
            <w:jc w:val="left"/>
            <w:rPr>
              <w:rFonts w:ascii="Arial" w:hAnsi="Arial" w:cs="Arial"/>
              <w:b/>
              <w:bCs/>
              <w:szCs w:val="18"/>
            </w:rPr>
          </w:pPr>
          <w:r>
            <w:rPr>
              <w:bCs/>
            </w:rPr>
            <w:tab/>
          </w:r>
          <w:r w:rsidRPr="00623AE3">
            <w:rPr>
              <w:bCs/>
            </w:rPr>
            <w:t>C</w:t>
          </w:r>
          <w:r>
            <w:rPr>
              <w:bCs/>
            </w:rPr>
            <w:t>2</w:t>
          </w:r>
          <w:r w:rsidR="00E227F3">
            <w:rPr>
              <w:bCs/>
            </w:rPr>
            <w:t>3</w:t>
          </w:r>
          <w:r w:rsidRPr="00623AE3">
            <w:rPr>
              <w:bCs/>
            </w:rPr>
            <w:t>/</w:t>
          </w:r>
          <w:r w:rsidR="00C064E9">
            <w:rPr>
              <w:bCs/>
            </w:rPr>
            <w:t>89</w:t>
          </w:r>
          <w:r w:rsidRPr="00623AE3">
            <w:rPr>
              <w:bCs/>
            </w:rPr>
            <w:t>-E</w:t>
          </w:r>
          <w:r>
            <w:rPr>
              <w:bCs/>
            </w:rPr>
            <w:tab/>
          </w:r>
          <w:r>
            <w:fldChar w:fldCharType="begin"/>
          </w:r>
          <w:r>
            <w:instrText>PAGE</w:instrText>
          </w:r>
          <w:r>
            <w:fldChar w:fldCharType="separate"/>
          </w:r>
          <w:r>
            <w:t>1</w:t>
          </w:r>
          <w:r>
            <w:rPr>
              <w:noProof/>
            </w:rPr>
            <w:fldChar w:fldCharType="end"/>
          </w:r>
        </w:p>
      </w:tc>
    </w:tr>
  </w:tbl>
  <w:p w14:paraId="316EEB5C"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87C7E" w14:textId="77777777" w:rsidR="007A535C" w:rsidRDefault="007A535C">
      <w:r>
        <w:t>____________________</w:t>
      </w:r>
    </w:p>
  </w:footnote>
  <w:footnote w:type="continuationSeparator" w:id="0">
    <w:p w14:paraId="4E324249" w14:textId="77777777" w:rsidR="007A535C" w:rsidRDefault="007A535C">
      <w:r>
        <w:continuationSeparator/>
      </w:r>
    </w:p>
  </w:footnote>
  <w:footnote w:id="1">
    <w:p w14:paraId="7FE63E04" w14:textId="4B7380DB" w:rsidR="00664B8A" w:rsidRPr="00CF341E" w:rsidRDefault="00664B8A" w:rsidP="005178E8">
      <w:pPr>
        <w:pStyle w:val="FootnoteText"/>
      </w:pPr>
      <w:r w:rsidRPr="00CF341E">
        <w:rPr>
          <w:rStyle w:val="FootnoteReference"/>
        </w:rPr>
        <w:footnoteRef/>
      </w:r>
      <w:r w:rsidR="008411AB">
        <w:t xml:space="preserve"> </w:t>
      </w:r>
      <w:r w:rsidR="005178E8">
        <w:tab/>
      </w:r>
      <w:r w:rsidR="008411AB" w:rsidRPr="005178E8">
        <w:t>The</w:t>
      </w:r>
      <w:r w:rsidR="008411AB">
        <w:t xml:space="preserve"> term “public core” is defined in a </w:t>
      </w:r>
      <w:hyperlink r:id="rId1" w:history="1">
        <w:r w:rsidR="008411AB" w:rsidRPr="00D40009">
          <w:rPr>
            <w:rStyle w:val="Hyperlink"/>
          </w:rPr>
          <w:t>paper</w:t>
        </w:r>
      </w:hyperlink>
      <w:r w:rsidR="008411AB">
        <w:t xml:space="preserve"> of the </w:t>
      </w:r>
      <w:r w:rsidRPr="00CF341E">
        <w:t>Global Commission on the Stability of Cyberspace (GCSC)</w:t>
      </w:r>
      <w:r w:rsidR="008411AB">
        <w:t xml:space="preserve"> entitled “Definition of the public core, to which the norm applies”</w:t>
      </w:r>
      <w:r w:rsidR="00D4000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630"/>
    </w:tblGrid>
    <w:tr w:rsidR="00AD3606" w:rsidRPr="00784011" w14:paraId="1DD4FDB1" w14:textId="77777777" w:rsidTr="00C91CFC">
      <w:trPr>
        <w:trHeight w:val="1104"/>
        <w:jc w:val="center"/>
      </w:trPr>
      <w:tc>
        <w:tcPr>
          <w:tcW w:w="4390" w:type="dxa"/>
          <w:vAlign w:val="center"/>
        </w:tcPr>
        <w:p w14:paraId="2BA352D0" w14:textId="77777777" w:rsidR="00AD3606" w:rsidRPr="009621F8" w:rsidRDefault="00AD3606" w:rsidP="00AD3606">
          <w:pPr>
            <w:pStyle w:val="Header"/>
            <w:jc w:val="left"/>
            <w:rPr>
              <w:rFonts w:ascii="Arial" w:hAnsi="Arial" w:cs="Arial"/>
              <w:b/>
              <w:bCs/>
              <w:color w:val="009CD6"/>
              <w:sz w:val="36"/>
              <w:szCs w:val="36"/>
            </w:rPr>
          </w:pPr>
          <w:bookmarkStart w:id="16" w:name="_Hlk133422111"/>
          <w:r>
            <w:rPr>
              <w:noProof/>
            </w:rPr>
            <w:drawing>
              <wp:inline distT="0" distB="0" distL="0" distR="0" wp14:anchorId="2E2D0003" wp14:editId="0F663C26">
                <wp:extent cx="1906471" cy="534171"/>
                <wp:effectExtent l="0" t="0" r="0" b="0"/>
                <wp:docPr id="6" name="Graphic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06471" cy="534171"/>
                        </a:xfrm>
                        <a:prstGeom prst="rect">
                          <a:avLst/>
                        </a:prstGeom>
                      </pic:spPr>
                    </pic:pic>
                  </a:graphicData>
                </a:graphic>
              </wp:inline>
            </w:drawing>
          </w:r>
        </w:p>
      </w:tc>
      <w:tc>
        <w:tcPr>
          <w:tcW w:w="5630" w:type="dxa"/>
        </w:tcPr>
        <w:p w14:paraId="33ACB3B7" w14:textId="77777777" w:rsidR="00AD3606" w:rsidRDefault="00AD3606" w:rsidP="00AD3606">
          <w:pPr>
            <w:pStyle w:val="Header"/>
            <w:jc w:val="right"/>
            <w:rPr>
              <w:rFonts w:ascii="Arial" w:hAnsi="Arial" w:cs="Arial"/>
              <w:b/>
              <w:bCs/>
              <w:color w:val="009CD6"/>
              <w:szCs w:val="18"/>
            </w:rPr>
          </w:pPr>
        </w:p>
        <w:p w14:paraId="037753E1" w14:textId="77777777" w:rsidR="00AD3606" w:rsidRDefault="00AD3606" w:rsidP="00AD3606">
          <w:pPr>
            <w:pStyle w:val="Header"/>
            <w:jc w:val="right"/>
            <w:rPr>
              <w:rFonts w:ascii="Arial" w:hAnsi="Arial" w:cs="Arial"/>
              <w:b/>
              <w:bCs/>
              <w:color w:val="009CD6"/>
              <w:szCs w:val="18"/>
            </w:rPr>
          </w:pPr>
        </w:p>
        <w:p w14:paraId="13D99926"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6"/>
  <w:p w14:paraId="0F1537F2" w14:textId="77777777" w:rsidR="00AD3606" w:rsidRDefault="00AD3606">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601E351A" wp14:editId="01E8023D">
              <wp:simplePos x="0" y="0"/>
              <wp:positionH relativeFrom="page">
                <wp:posOffset>13030</wp:posOffset>
              </wp:positionH>
              <wp:positionV relativeFrom="topMargin">
                <wp:posOffset>645160</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C4E9" id="Rectangle 5" o:spid="_x0000_s1026" style="position:absolute;margin-left:1.05pt;margin-top:50.8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9D0F9A"/>
    <w:multiLevelType w:val="hybridMultilevel"/>
    <w:tmpl w:val="842045A8"/>
    <w:lvl w:ilvl="0" w:tplc="4CFCB552">
      <w:start w:val="1"/>
      <w:numFmt w:val="bullet"/>
      <w:lvlText w:val=""/>
      <w:lvlJc w:val="left"/>
      <w:pPr>
        <w:ind w:left="1429" w:hanging="360"/>
      </w:pPr>
      <w:rPr>
        <w:rFonts w:ascii="Symbol" w:hAnsi="Symbol" w:hint="default"/>
      </w:rPr>
    </w:lvl>
    <w:lvl w:ilvl="1" w:tplc="8C340BAE" w:tentative="1">
      <w:start w:val="1"/>
      <w:numFmt w:val="bullet"/>
      <w:lvlText w:val="o"/>
      <w:lvlJc w:val="left"/>
      <w:pPr>
        <w:ind w:left="2149" w:hanging="360"/>
      </w:pPr>
      <w:rPr>
        <w:rFonts w:ascii="Courier New" w:hAnsi="Courier New" w:cs="Courier New" w:hint="default"/>
      </w:rPr>
    </w:lvl>
    <w:lvl w:ilvl="2" w:tplc="928C8932" w:tentative="1">
      <w:start w:val="1"/>
      <w:numFmt w:val="bullet"/>
      <w:lvlText w:val=""/>
      <w:lvlJc w:val="left"/>
      <w:pPr>
        <w:ind w:left="2869" w:hanging="360"/>
      </w:pPr>
      <w:rPr>
        <w:rFonts w:ascii="Wingdings" w:hAnsi="Wingdings" w:hint="default"/>
      </w:rPr>
    </w:lvl>
    <w:lvl w:ilvl="3" w:tplc="D4F6A22A" w:tentative="1">
      <w:start w:val="1"/>
      <w:numFmt w:val="bullet"/>
      <w:lvlText w:val=""/>
      <w:lvlJc w:val="left"/>
      <w:pPr>
        <w:ind w:left="3589" w:hanging="360"/>
      </w:pPr>
      <w:rPr>
        <w:rFonts w:ascii="Symbol" w:hAnsi="Symbol" w:hint="default"/>
      </w:rPr>
    </w:lvl>
    <w:lvl w:ilvl="4" w:tplc="A6FA698A" w:tentative="1">
      <w:start w:val="1"/>
      <w:numFmt w:val="bullet"/>
      <w:lvlText w:val="o"/>
      <w:lvlJc w:val="left"/>
      <w:pPr>
        <w:ind w:left="4309" w:hanging="360"/>
      </w:pPr>
      <w:rPr>
        <w:rFonts w:ascii="Courier New" w:hAnsi="Courier New" w:cs="Courier New" w:hint="default"/>
      </w:rPr>
    </w:lvl>
    <w:lvl w:ilvl="5" w:tplc="2CF87474" w:tentative="1">
      <w:start w:val="1"/>
      <w:numFmt w:val="bullet"/>
      <w:lvlText w:val=""/>
      <w:lvlJc w:val="left"/>
      <w:pPr>
        <w:ind w:left="5029" w:hanging="360"/>
      </w:pPr>
      <w:rPr>
        <w:rFonts w:ascii="Wingdings" w:hAnsi="Wingdings" w:hint="default"/>
      </w:rPr>
    </w:lvl>
    <w:lvl w:ilvl="6" w:tplc="24ECDB0A" w:tentative="1">
      <w:start w:val="1"/>
      <w:numFmt w:val="bullet"/>
      <w:lvlText w:val=""/>
      <w:lvlJc w:val="left"/>
      <w:pPr>
        <w:ind w:left="5749" w:hanging="360"/>
      </w:pPr>
      <w:rPr>
        <w:rFonts w:ascii="Symbol" w:hAnsi="Symbol" w:hint="default"/>
      </w:rPr>
    </w:lvl>
    <w:lvl w:ilvl="7" w:tplc="BF744C18" w:tentative="1">
      <w:start w:val="1"/>
      <w:numFmt w:val="bullet"/>
      <w:lvlText w:val="o"/>
      <w:lvlJc w:val="left"/>
      <w:pPr>
        <w:ind w:left="6469" w:hanging="360"/>
      </w:pPr>
      <w:rPr>
        <w:rFonts w:ascii="Courier New" w:hAnsi="Courier New" w:cs="Courier New" w:hint="default"/>
      </w:rPr>
    </w:lvl>
    <w:lvl w:ilvl="8" w:tplc="866E932A" w:tentative="1">
      <w:start w:val="1"/>
      <w:numFmt w:val="bullet"/>
      <w:lvlText w:val=""/>
      <w:lvlJc w:val="left"/>
      <w:pPr>
        <w:ind w:left="7189" w:hanging="360"/>
      </w:pPr>
      <w:rPr>
        <w:rFonts w:ascii="Wingdings" w:hAnsi="Wingdings" w:hint="default"/>
      </w:rPr>
    </w:lvl>
  </w:abstractNum>
  <w:abstractNum w:abstractNumId="2" w15:restartNumberingAfterBreak="0">
    <w:nsid w:val="44275D08"/>
    <w:multiLevelType w:val="hybridMultilevel"/>
    <w:tmpl w:val="BBDEED6A"/>
    <w:lvl w:ilvl="0" w:tplc="2496D772">
      <w:start w:val="1"/>
      <w:numFmt w:val="decimal"/>
      <w:lvlText w:val="%1."/>
      <w:lvlJc w:val="left"/>
      <w:pPr>
        <w:ind w:left="720" w:hanging="360"/>
      </w:pPr>
      <w:rPr>
        <w:rFonts w:hint="default"/>
      </w:rPr>
    </w:lvl>
    <w:lvl w:ilvl="1" w:tplc="C8B0A3E4" w:tentative="1">
      <w:start w:val="1"/>
      <w:numFmt w:val="lowerLetter"/>
      <w:lvlText w:val="%2."/>
      <w:lvlJc w:val="left"/>
      <w:pPr>
        <w:ind w:left="1440" w:hanging="360"/>
      </w:pPr>
    </w:lvl>
    <w:lvl w:ilvl="2" w:tplc="D85486D6" w:tentative="1">
      <w:start w:val="1"/>
      <w:numFmt w:val="lowerRoman"/>
      <w:lvlText w:val="%3."/>
      <w:lvlJc w:val="right"/>
      <w:pPr>
        <w:ind w:left="2160" w:hanging="180"/>
      </w:pPr>
    </w:lvl>
    <w:lvl w:ilvl="3" w:tplc="387EAF5A" w:tentative="1">
      <w:start w:val="1"/>
      <w:numFmt w:val="decimal"/>
      <w:lvlText w:val="%4."/>
      <w:lvlJc w:val="left"/>
      <w:pPr>
        <w:ind w:left="2880" w:hanging="360"/>
      </w:pPr>
    </w:lvl>
    <w:lvl w:ilvl="4" w:tplc="B67AD544" w:tentative="1">
      <w:start w:val="1"/>
      <w:numFmt w:val="lowerLetter"/>
      <w:lvlText w:val="%5."/>
      <w:lvlJc w:val="left"/>
      <w:pPr>
        <w:ind w:left="3600" w:hanging="360"/>
      </w:pPr>
    </w:lvl>
    <w:lvl w:ilvl="5" w:tplc="522AADD0" w:tentative="1">
      <w:start w:val="1"/>
      <w:numFmt w:val="lowerRoman"/>
      <w:lvlText w:val="%6."/>
      <w:lvlJc w:val="right"/>
      <w:pPr>
        <w:ind w:left="4320" w:hanging="180"/>
      </w:pPr>
    </w:lvl>
    <w:lvl w:ilvl="6" w:tplc="9C2A9134" w:tentative="1">
      <w:start w:val="1"/>
      <w:numFmt w:val="decimal"/>
      <w:lvlText w:val="%7."/>
      <w:lvlJc w:val="left"/>
      <w:pPr>
        <w:ind w:left="5040" w:hanging="360"/>
      </w:pPr>
    </w:lvl>
    <w:lvl w:ilvl="7" w:tplc="F6802CF8" w:tentative="1">
      <w:start w:val="1"/>
      <w:numFmt w:val="lowerLetter"/>
      <w:lvlText w:val="%8."/>
      <w:lvlJc w:val="left"/>
      <w:pPr>
        <w:ind w:left="5760" w:hanging="360"/>
      </w:pPr>
    </w:lvl>
    <w:lvl w:ilvl="8" w:tplc="A97C6F46" w:tentative="1">
      <w:start w:val="1"/>
      <w:numFmt w:val="lowerRoman"/>
      <w:lvlText w:val="%9."/>
      <w:lvlJc w:val="right"/>
      <w:pPr>
        <w:ind w:left="6480" w:hanging="180"/>
      </w:pPr>
    </w:lvl>
  </w:abstractNum>
  <w:num w:numId="1" w16cid:durableId="1374816267">
    <w:abstractNumId w:val="0"/>
  </w:num>
  <w:num w:numId="2" w16cid:durableId="278269138">
    <w:abstractNumId w:val="2"/>
  </w:num>
  <w:num w:numId="3" w16cid:durableId="385491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447"/>
    <w:rsid w:val="00002745"/>
    <w:rsid w:val="0001476E"/>
    <w:rsid w:val="00017D71"/>
    <w:rsid w:val="000210D4"/>
    <w:rsid w:val="0002384F"/>
    <w:rsid w:val="00032839"/>
    <w:rsid w:val="00034D32"/>
    <w:rsid w:val="00061A6E"/>
    <w:rsid w:val="00063016"/>
    <w:rsid w:val="00066795"/>
    <w:rsid w:val="0006691C"/>
    <w:rsid w:val="000729E8"/>
    <w:rsid w:val="00076AF6"/>
    <w:rsid w:val="00085CF2"/>
    <w:rsid w:val="000924B2"/>
    <w:rsid w:val="000A4D68"/>
    <w:rsid w:val="000B1680"/>
    <w:rsid w:val="000B1705"/>
    <w:rsid w:val="000C2ED0"/>
    <w:rsid w:val="000C3453"/>
    <w:rsid w:val="000C53AD"/>
    <w:rsid w:val="000D24EE"/>
    <w:rsid w:val="000D75B2"/>
    <w:rsid w:val="0010623D"/>
    <w:rsid w:val="001069A2"/>
    <w:rsid w:val="001121F5"/>
    <w:rsid w:val="00120689"/>
    <w:rsid w:val="001400DC"/>
    <w:rsid w:val="00140B30"/>
    <w:rsid w:val="00140CE1"/>
    <w:rsid w:val="00147A8D"/>
    <w:rsid w:val="00151E92"/>
    <w:rsid w:val="001733EF"/>
    <w:rsid w:val="0017539C"/>
    <w:rsid w:val="00175AC2"/>
    <w:rsid w:val="0017609F"/>
    <w:rsid w:val="0018116B"/>
    <w:rsid w:val="00181E74"/>
    <w:rsid w:val="001855BB"/>
    <w:rsid w:val="001A4466"/>
    <w:rsid w:val="001A718E"/>
    <w:rsid w:val="001A7D1D"/>
    <w:rsid w:val="001B03F5"/>
    <w:rsid w:val="001B51DD"/>
    <w:rsid w:val="001C628E"/>
    <w:rsid w:val="001E0F7B"/>
    <w:rsid w:val="001F056C"/>
    <w:rsid w:val="001F73A8"/>
    <w:rsid w:val="002119FD"/>
    <w:rsid w:val="002130E0"/>
    <w:rsid w:val="00233369"/>
    <w:rsid w:val="0024124F"/>
    <w:rsid w:val="00244F2E"/>
    <w:rsid w:val="002502C3"/>
    <w:rsid w:val="0025224D"/>
    <w:rsid w:val="00264425"/>
    <w:rsid w:val="00264AC9"/>
    <w:rsid w:val="00265875"/>
    <w:rsid w:val="0027303B"/>
    <w:rsid w:val="0028109B"/>
    <w:rsid w:val="002A2188"/>
    <w:rsid w:val="002A2447"/>
    <w:rsid w:val="002B1AF8"/>
    <w:rsid w:val="002B1EF0"/>
    <w:rsid w:val="002B1F58"/>
    <w:rsid w:val="002C1674"/>
    <w:rsid w:val="002C1C7A"/>
    <w:rsid w:val="002C54E2"/>
    <w:rsid w:val="002D3031"/>
    <w:rsid w:val="002F0772"/>
    <w:rsid w:val="0030160F"/>
    <w:rsid w:val="00301684"/>
    <w:rsid w:val="00304563"/>
    <w:rsid w:val="0030485D"/>
    <w:rsid w:val="00320223"/>
    <w:rsid w:val="00322D0D"/>
    <w:rsid w:val="00354EE6"/>
    <w:rsid w:val="003574E8"/>
    <w:rsid w:val="00360104"/>
    <w:rsid w:val="00361465"/>
    <w:rsid w:val="00363D80"/>
    <w:rsid w:val="00370BC4"/>
    <w:rsid w:val="00374293"/>
    <w:rsid w:val="003877F5"/>
    <w:rsid w:val="0039278F"/>
    <w:rsid w:val="003942D4"/>
    <w:rsid w:val="003958A8"/>
    <w:rsid w:val="003A0498"/>
    <w:rsid w:val="003C19CC"/>
    <w:rsid w:val="003C2533"/>
    <w:rsid w:val="003C3399"/>
    <w:rsid w:val="003D5A7F"/>
    <w:rsid w:val="003E76B2"/>
    <w:rsid w:val="003F555B"/>
    <w:rsid w:val="0040435A"/>
    <w:rsid w:val="00416A24"/>
    <w:rsid w:val="00422503"/>
    <w:rsid w:val="00431D9E"/>
    <w:rsid w:val="00433CE8"/>
    <w:rsid w:val="00434A5C"/>
    <w:rsid w:val="00441D72"/>
    <w:rsid w:val="00444B67"/>
    <w:rsid w:val="0044572D"/>
    <w:rsid w:val="004542C4"/>
    <w:rsid w:val="004544D9"/>
    <w:rsid w:val="00454C09"/>
    <w:rsid w:val="00454C44"/>
    <w:rsid w:val="004703C4"/>
    <w:rsid w:val="00472BAD"/>
    <w:rsid w:val="004809C7"/>
    <w:rsid w:val="00483EB2"/>
    <w:rsid w:val="00484009"/>
    <w:rsid w:val="004845D6"/>
    <w:rsid w:val="004865B6"/>
    <w:rsid w:val="004876EA"/>
    <w:rsid w:val="00490E72"/>
    <w:rsid w:val="00491157"/>
    <w:rsid w:val="004921C8"/>
    <w:rsid w:val="00495B0B"/>
    <w:rsid w:val="004A1B8B"/>
    <w:rsid w:val="004A369A"/>
    <w:rsid w:val="004D1851"/>
    <w:rsid w:val="004D45D6"/>
    <w:rsid w:val="004D599D"/>
    <w:rsid w:val="004E0905"/>
    <w:rsid w:val="004E28A3"/>
    <w:rsid w:val="004E28E6"/>
    <w:rsid w:val="004E2EA5"/>
    <w:rsid w:val="004E3AEB"/>
    <w:rsid w:val="004E542C"/>
    <w:rsid w:val="004E7985"/>
    <w:rsid w:val="004F1936"/>
    <w:rsid w:val="004F75EE"/>
    <w:rsid w:val="0050223C"/>
    <w:rsid w:val="00511E0E"/>
    <w:rsid w:val="00516E80"/>
    <w:rsid w:val="005178E8"/>
    <w:rsid w:val="005243FF"/>
    <w:rsid w:val="005430B8"/>
    <w:rsid w:val="00545A62"/>
    <w:rsid w:val="005467D7"/>
    <w:rsid w:val="00550BF3"/>
    <w:rsid w:val="00554271"/>
    <w:rsid w:val="00564FBC"/>
    <w:rsid w:val="005700B8"/>
    <w:rsid w:val="00575179"/>
    <w:rsid w:val="0057586D"/>
    <w:rsid w:val="005800BC"/>
    <w:rsid w:val="00580D5A"/>
    <w:rsid w:val="00582442"/>
    <w:rsid w:val="00582C6C"/>
    <w:rsid w:val="005A3AFA"/>
    <w:rsid w:val="005C25B7"/>
    <w:rsid w:val="005C38CC"/>
    <w:rsid w:val="005E1CD0"/>
    <w:rsid w:val="005F087A"/>
    <w:rsid w:val="005F3269"/>
    <w:rsid w:val="00604432"/>
    <w:rsid w:val="0060596B"/>
    <w:rsid w:val="00607F63"/>
    <w:rsid w:val="00612152"/>
    <w:rsid w:val="00623AE3"/>
    <w:rsid w:val="0064235B"/>
    <w:rsid w:val="0064737F"/>
    <w:rsid w:val="006535F1"/>
    <w:rsid w:val="0065557D"/>
    <w:rsid w:val="00660D50"/>
    <w:rsid w:val="00662984"/>
    <w:rsid w:val="00663031"/>
    <w:rsid w:val="00664B8A"/>
    <w:rsid w:val="006716BB"/>
    <w:rsid w:val="00676749"/>
    <w:rsid w:val="00680ED6"/>
    <w:rsid w:val="0068348D"/>
    <w:rsid w:val="00691875"/>
    <w:rsid w:val="0069358E"/>
    <w:rsid w:val="006A2A06"/>
    <w:rsid w:val="006B1859"/>
    <w:rsid w:val="006B6680"/>
    <w:rsid w:val="006B6DCC"/>
    <w:rsid w:val="006E365E"/>
    <w:rsid w:val="006F0542"/>
    <w:rsid w:val="006F265E"/>
    <w:rsid w:val="00702DEF"/>
    <w:rsid w:val="007047BC"/>
    <w:rsid w:val="00706861"/>
    <w:rsid w:val="0071031B"/>
    <w:rsid w:val="00712AC7"/>
    <w:rsid w:val="00717870"/>
    <w:rsid w:val="00727FAD"/>
    <w:rsid w:val="00742121"/>
    <w:rsid w:val="0075051B"/>
    <w:rsid w:val="00750F7D"/>
    <w:rsid w:val="00760ED4"/>
    <w:rsid w:val="00793188"/>
    <w:rsid w:val="00794D34"/>
    <w:rsid w:val="007A535C"/>
    <w:rsid w:val="007B04DC"/>
    <w:rsid w:val="007B55A1"/>
    <w:rsid w:val="007C4894"/>
    <w:rsid w:val="007D7F5B"/>
    <w:rsid w:val="007E4F3F"/>
    <w:rsid w:val="007F23D2"/>
    <w:rsid w:val="007F576C"/>
    <w:rsid w:val="00800D5E"/>
    <w:rsid w:val="00802B7E"/>
    <w:rsid w:val="00813B47"/>
    <w:rsid w:val="00813E5E"/>
    <w:rsid w:val="008210D9"/>
    <w:rsid w:val="0083581B"/>
    <w:rsid w:val="008411AB"/>
    <w:rsid w:val="00845AB5"/>
    <w:rsid w:val="0085471A"/>
    <w:rsid w:val="0086358B"/>
    <w:rsid w:val="00863874"/>
    <w:rsid w:val="00864AFF"/>
    <w:rsid w:val="00865925"/>
    <w:rsid w:val="00866E1D"/>
    <w:rsid w:val="00870B76"/>
    <w:rsid w:val="00870FEF"/>
    <w:rsid w:val="0088394E"/>
    <w:rsid w:val="008B4A6A"/>
    <w:rsid w:val="008C5897"/>
    <w:rsid w:val="008C7E27"/>
    <w:rsid w:val="008F1556"/>
    <w:rsid w:val="008F7448"/>
    <w:rsid w:val="00900A3A"/>
    <w:rsid w:val="0090147A"/>
    <w:rsid w:val="00914E1F"/>
    <w:rsid w:val="00916D0B"/>
    <w:rsid w:val="009173EF"/>
    <w:rsid w:val="009243C7"/>
    <w:rsid w:val="009245E8"/>
    <w:rsid w:val="00931C6C"/>
    <w:rsid w:val="00932906"/>
    <w:rsid w:val="00960C9F"/>
    <w:rsid w:val="00960DA2"/>
    <w:rsid w:val="00961B0B"/>
    <w:rsid w:val="0096226D"/>
    <w:rsid w:val="00962D33"/>
    <w:rsid w:val="00964CC3"/>
    <w:rsid w:val="009819B4"/>
    <w:rsid w:val="00986E39"/>
    <w:rsid w:val="009A462E"/>
    <w:rsid w:val="009A5487"/>
    <w:rsid w:val="009B38C3"/>
    <w:rsid w:val="009B77FC"/>
    <w:rsid w:val="009D3985"/>
    <w:rsid w:val="009E17BD"/>
    <w:rsid w:val="009E485A"/>
    <w:rsid w:val="009F6E87"/>
    <w:rsid w:val="00A01040"/>
    <w:rsid w:val="00A04CEC"/>
    <w:rsid w:val="00A12E27"/>
    <w:rsid w:val="00A1762E"/>
    <w:rsid w:val="00A17D63"/>
    <w:rsid w:val="00A27F92"/>
    <w:rsid w:val="00A32257"/>
    <w:rsid w:val="00A36652"/>
    <w:rsid w:val="00A36D20"/>
    <w:rsid w:val="00A36EA9"/>
    <w:rsid w:val="00A514A4"/>
    <w:rsid w:val="00A54E16"/>
    <w:rsid w:val="00A55622"/>
    <w:rsid w:val="00A666CA"/>
    <w:rsid w:val="00A73472"/>
    <w:rsid w:val="00A82901"/>
    <w:rsid w:val="00A82B71"/>
    <w:rsid w:val="00A83502"/>
    <w:rsid w:val="00A94E8A"/>
    <w:rsid w:val="00AB0CF7"/>
    <w:rsid w:val="00AB4C16"/>
    <w:rsid w:val="00AC2E89"/>
    <w:rsid w:val="00AD15B3"/>
    <w:rsid w:val="00AD33CE"/>
    <w:rsid w:val="00AD3606"/>
    <w:rsid w:val="00AD4A3D"/>
    <w:rsid w:val="00AD640A"/>
    <w:rsid w:val="00AF2A8B"/>
    <w:rsid w:val="00AF6E49"/>
    <w:rsid w:val="00B04A67"/>
    <w:rsid w:val="00B0583C"/>
    <w:rsid w:val="00B15DCE"/>
    <w:rsid w:val="00B33F10"/>
    <w:rsid w:val="00B34743"/>
    <w:rsid w:val="00B40A81"/>
    <w:rsid w:val="00B44910"/>
    <w:rsid w:val="00B50183"/>
    <w:rsid w:val="00B6014F"/>
    <w:rsid w:val="00B6079F"/>
    <w:rsid w:val="00B72267"/>
    <w:rsid w:val="00B759C4"/>
    <w:rsid w:val="00B76EB6"/>
    <w:rsid w:val="00B7737B"/>
    <w:rsid w:val="00B824C8"/>
    <w:rsid w:val="00B82618"/>
    <w:rsid w:val="00B84B9D"/>
    <w:rsid w:val="00B9593A"/>
    <w:rsid w:val="00BC251A"/>
    <w:rsid w:val="00BD032B"/>
    <w:rsid w:val="00BE2640"/>
    <w:rsid w:val="00BF1941"/>
    <w:rsid w:val="00BF316C"/>
    <w:rsid w:val="00BF34BB"/>
    <w:rsid w:val="00BF5963"/>
    <w:rsid w:val="00BF5E85"/>
    <w:rsid w:val="00C01189"/>
    <w:rsid w:val="00C064E9"/>
    <w:rsid w:val="00C2727C"/>
    <w:rsid w:val="00C374DE"/>
    <w:rsid w:val="00C407FC"/>
    <w:rsid w:val="00C47AD4"/>
    <w:rsid w:val="00C52D81"/>
    <w:rsid w:val="00C55198"/>
    <w:rsid w:val="00C56351"/>
    <w:rsid w:val="00C75160"/>
    <w:rsid w:val="00C766D9"/>
    <w:rsid w:val="00C86C5D"/>
    <w:rsid w:val="00C9066E"/>
    <w:rsid w:val="00CA6393"/>
    <w:rsid w:val="00CB18FF"/>
    <w:rsid w:val="00CB19C8"/>
    <w:rsid w:val="00CB2D9F"/>
    <w:rsid w:val="00CC177D"/>
    <w:rsid w:val="00CC6470"/>
    <w:rsid w:val="00CC657E"/>
    <w:rsid w:val="00CC7658"/>
    <w:rsid w:val="00CD0C08"/>
    <w:rsid w:val="00CD28DA"/>
    <w:rsid w:val="00CE03FB"/>
    <w:rsid w:val="00CE433C"/>
    <w:rsid w:val="00CE78EF"/>
    <w:rsid w:val="00CE7EFC"/>
    <w:rsid w:val="00CF0161"/>
    <w:rsid w:val="00CF33F3"/>
    <w:rsid w:val="00CF341E"/>
    <w:rsid w:val="00CF39D8"/>
    <w:rsid w:val="00CF5E7F"/>
    <w:rsid w:val="00D06183"/>
    <w:rsid w:val="00D2091A"/>
    <w:rsid w:val="00D22C42"/>
    <w:rsid w:val="00D40009"/>
    <w:rsid w:val="00D65041"/>
    <w:rsid w:val="00DA1271"/>
    <w:rsid w:val="00DA7E0C"/>
    <w:rsid w:val="00DB1936"/>
    <w:rsid w:val="00DB384B"/>
    <w:rsid w:val="00DC5811"/>
    <w:rsid w:val="00DD75D0"/>
    <w:rsid w:val="00DE56A3"/>
    <w:rsid w:val="00DF0189"/>
    <w:rsid w:val="00E00818"/>
    <w:rsid w:val="00E06FD5"/>
    <w:rsid w:val="00E10E80"/>
    <w:rsid w:val="00E124F0"/>
    <w:rsid w:val="00E12C7F"/>
    <w:rsid w:val="00E227F3"/>
    <w:rsid w:val="00E253F6"/>
    <w:rsid w:val="00E43BCA"/>
    <w:rsid w:val="00E52E3A"/>
    <w:rsid w:val="00E545C6"/>
    <w:rsid w:val="00E60437"/>
    <w:rsid w:val="00E60F04"/>
    <w:rsid w:val="00E65B24"/>
    <w:rsid w:val="00E741C5"/>
    <w:rsid w:val="00E83219"/>
    <w:rsid w:val="00E854E4"/>
    <w:rsid w:val="00E86DBF"/>
    <w:rsid w:val="00E874C5"/>
    <w:rsid w:val="00E91F4E"/>
    <w:rsid w:val="00E97C2A"/>
    <w:rsid w:val="00EB0D6F"/>
    <w:rsid w:val="00EB2232"/>
    <w:rsid w:val="00EB38F8"/>
    <w:rsid w:val="00EC5337"/>
    <w:rsid w:val="00EC6110"/>
    <w:rsid w:val="00ED638E"/>
    <w:rsid w:val="00EE1854"/>
    <w:rsid w:val="00EE49E8"/>
    <w:rsid w:val="00EF7218"/>
    <w:rsid w:val="00F16BAB"/>
    <w:rsid w:val="00F174DB"/>
    <w:rsid w:val="00F2150A"/>
    <w:rsid w:val="00F231D8"/>
    <w:rsid w:val="00F43292"/>
    <w:rsid w:val="00F44C00"/>
    <w:rsid w:val="00F45D2C"/>
    <w:rsid w:val="00F46C5F"/>
    <w:rsid w:val="00F632C0"/>
    <w:rsid w:val="00F6796C"/>
    <w:rsid w:val="00F81E45"/>
    <w:rsid w:val="00F82BF7"/>
    <w:rsid w:val="00F8461B"/>
    <w:rsid w:val="00F94A63"/>
    <w:rsid w:val="00F9650B"/>
    <w:rsid w:val="00FA1C28"/>
    <w:rsid w:val="00FB0E9C"/>
    <w:rsid w:val="00FB1279"/>
    <w:rsid w:val="00FB1C2E"/>
    <w:rsid w:val="00FB3116"/>
    <w:rsid w:val="00FB6B76"/>
    <w:rsid w:val="00FB7596"/>
    <w:rsid w:val="00FC6B39"/>
    <w:rsid w:val="00FE4077"/>
    <w:rsid w:val="00FE47FB"/>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D06C59"/>
  <w15:docId w15:val="{4733F42B-DCE1-4C0E-8AD1-B82BE2902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link w:val="FootnoteTextChar"/>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超级链接"/>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FootnoteTextChar">
    <w:name w:val="Footnote Text Char"/>
    <w:basedOn w:val="DefaultParagraphFont"/>
    <w:link w:val="FootnoteText"/>
    <w:rsid w:val="00C064E9"/>
    <w:rPr>
      <w:rFonts w:ascii="Calibri" w:hAnsi="Calibri"/>
      <w:sz w:val="24"/>
      <w:lang w:val="en-GB" w:eastAsia="en-US"/>
    </w:rPr>
  </w:style>
  <w:style w:type="paragraph" w:customStyle="1" w:styleId="Body">
    <w:name w:val="Body"/>
    <w:rsid w:val="00C064E9"/>
    <w:pPr>
      <w:pBdr>
        <w:top w:val="nil"/>
        <w:left w:val="nil"/>
        <w:bottom w:val="nil"/>
        <w:right w:val="nil"/>
        <w:between w:val="nil"/>
        <w:bar w:val="nil"/>
      </w:pBdr>
      <w:tabs>
        <w:tab w:val="left" w:pos="567"/>
        <w:tab w:val="left" w:pos="1134"/>
        <w:tab w:val="left" w:pos="1701"/>
        <w:tab w:val="left" w:pos="2268"/>
        <w:tab w:val="left" w:pos="2835"/>
      </w:tabs>
      <w:spacing w:before="120"/>
    </w:pPr>
    <w:rPr>
      <w:rFonts w:ascii="Calibri" w:eastAsia="Calibri" w:hAnsi="Calibri" w:cs="Calibri"/>
      <w:color w:val="000000"/>
      <w:sz w:val="24"/>
      <w:szCs w:val="24"/>
      <w:u w:color="000000"/>
      <w:bdr w:val="nil"/>
      <w:lang w:eastAsia="en-US"/>
    </w:rPr>
  </w:style>
  <w:style w:type="character" w:customStyle="1" w:styleId="ListParagraphChar">
    <w:name w:val="List Paragraph Char"/>
    <w:link w:val="ListParagraph"/>
    <w:uiPriority w:val="99"/>
    <w:locked/>
    <w:rsid w:val="00C064E9"/>
  </w:style>
  <w:style w:type="paragraph" w:styleId="ListParagraph">
    <w:name w:val="List Paragraph"/>
    <w:basedOn w:val="Normal"/>
    <w:link w:val="ListParagraphChar"/>
    <w:uiPriority w:val="99"/>
    <w:qFormat/>
    <w:rsid w:val="00C064E9"/>
    <w:pPr>
      <w:tabs>
        <w:tab w:val="clear" w:pos="567"/>
        <w:tab w:val="clear" w:pos="1134"/>
        <w:tab w:val="clear" w:pos="1701"/>
        <w:tab w:val="clear" w:pos="2268"/>
        <w:tab w:val="clear" w:pos="2835"/>
      </w:tabs>
      <w:overflowPunct/>
      <w:autoSpaceDE/>
      <w:autoSpaceDN/>
      <w:adjustRightInd/>
      <w:spacing w:before="0" w:after="200" w:line="276" w:lineRule="auto"/>
      <w:ind w:left="720"/>
      <w:contextualSpacing/>
      <w:textAlignment w:val="auto"/>
    </w:pPr>
    <w:rPr>
      <w:rFonts w:ascii="CG Times" w:hAnsi="CG Times"/>
      <w:sz w:val="20"/>
      <w:lang w:val="en-US" w:eastAsia="zh-CN"/>
    </w:rPr>
  </w:style>
  <w:style w:type="character" w:styleId="UnresolvedMention">
    <w:name w:val="Unresolved Mention"/>
    <w:basedOn w:val="DefaultParagraphFont"/>
    <w:uiPriority w:val="99"/>
    <w:semiHidden/>
    <w:unhideWhenUsed/>
    <w:rsid w:val="00D400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432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hcss.nl/wp-content/uploads/2022/08/Definition-of-the-Public-Core-of-the-Interne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epp\AppData\Roaming\Microsoft\Templates\POOL%20E%20-%20ITU\GS\PE_Council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PE_Council23.dotx</Template>
  <TotalTime>3</TotalTime>
  <Pages>4</Pages>
  <Words>1513</Words>
  <Characters>8776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C2022, C22, Council-22</vt:lpstr>
    </vt:vector>
  </TitlesOfParts>
  <Manager>General Secretariat - Pool</Manager>
  <Company>International Telecommunication Union (ITU)</Company>
  <LinksUpToDate>false</LinksUpToDate>
  <CharactersWithSpaces>10269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from the Russian Federation  - Proposal to discuss in CWG-Internet the challenges to the Internet governance system and prepare recommendations to prevent the fragmentation of the Internet</dc:title>
  <dc:subject>Council 2023</dc:subject>
  <dc:creator>English71</dc:creator>
  <cp:keywords>C2023, C23, Council-23</cp:keywords>
  <dc:description/>
  <cp:lastModifiedBy>Xue, Kun</cp:lastModifiedBy>
  <cp:revision>6</cp:revision>
  <cp:lastPrinted>2023-07-06T16:36:00Z</cp:lastPrinted>
  <dcterms:created xsi:type="dcterms:W3CDTF">2023-07-07T19:08:00Z</dcterms:created>
  <dcterms:modified xsi:type="dcterms:W3CDTF">2023-07-07T19:11:00Z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