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5F71DBF3" w14:textId="77777777" w:rsidTr="00F363FE">
        <w:tc>
          <w:tcPr>
            <w:tcW w:w="6512" w:type="dxa"/>
          </w:tcPr>
          <w:p w14:paraId="062C3BB4" w14:textId="5A668A0E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97109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71091"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69FB0EC0" w14:textId="74A60B63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971091">
              <w:rPr>
                <w:b/>
                <w:bCs/>
                <w:lang w:bidi="ar-EG"/>
              </w:rPr>
              <w:t>89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6159275D" w14:textId="77777777" w:rsidTr="00F363FE">
        <w:tc>
          <w:tcPr>
            <w:tcW w:w="6512" w:type="dxa"/>
          </w:tcPr>
          <w:p w14:paraId="2E0FF15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4A96374" w14:textId="30C50BA5" w:rsidR="007B0AA0" w:rsidRPr="007B0AA0" w:rsidRDefault="00971091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27 يونيو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366BC313" w14:textId="77777777" w:rsidTr="00F363FE">
        <w:tc>
          <w:tcPr>
            <w:tcW w:w="6512" w:type="dxa"/>
          </w:tcPr>
          <w:p w14:paraId="34480CE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B23C5E5" w14:textId="3918E38C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971091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7B0AA0" w14:paraId="21CB9AD2" w14:textId="77777777" w:rsidTr="00F363FE">
        <w:tc>
          <w:tcPr>
            <w:tcW w:w="6512" w:type="dxa"/>
          </w:tcPr>
          <w:p w14:paraId="5F27846B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0A0FF8E2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482B799E" w14:textId="77777777" w:rsidTr="00EE7446">
        <w:tc>
          <w:tcPr>
            <w:tcW w:w="9629" w:type="dxa"/>
            <w:gridSpan w:val="2"/>
          </w:tcPr>
          <w:p w14:paraId="1AFF1DEB" w14:textId="1E48ACAC" w:rsidR="007B0AA0" w:rsidRDefault="00971091" w:rsidP="007B0AA0">
            <w:pPr>
              <w:pStyle w:val="Source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مساهمة </w:t>
            </w:r>
            <w:r w:rsidR="0078223E">
              <w:rPr>
                <w:rFonts w:hint="cs"/>
                <w:rtl/>
                <w:lang w:bidi="ar-EG"/>
              </w:rPr>
              <w:t xml:space="preserve">مقدمة </w:t>
            </w:r>
            <w:r>
              <w:rPr>
                <w:rFonts w:hint="cs"/>
                <w:rtl/>
                <w:lang w:bidi="ar-EG"/>
              </w:rPr>
              <w:t>من الاتحاد الروسي</w:t>
            </w:r>
          </w:p>
        </w:tc>
      </w:tr>
      <w:tr w:rsidR="007B0AA0" w14:paraId="6B8E90D5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46E5738C" w14:textId="55F0C1AF" w:rsidR="007B0AA0" w:rsidRDefault="008919A9" w:rsidP="007B0AA0">
            <w:pPr>
              <w:pStyle w:val="Subtitle0"/>
            </w:pPr>
            <w:r w:rsidRPr="008919A9">
              <w:rPr>
                <w:rtl/>
              </w:rPr>
              <w:t>مقترح لمناقش</w:t>
            </w:r>
            <w:r>
              <w:rPr>
                <w:rFonts w:hint="cs"/>
                <w:rtl/>
              </w:rPr>
              <w:t>ته</w:t>
            </w:r>
            <w:r w:rsidRPr="008919A9">
              <w:rPr>
                <w:rtl/>
              </w:rPr>
              <w:t xml:space="preserve"> في فريق العمل التابع للمجلس المعني بقضايا السياسات العامة الدولية المتعلقة بالإنترنت (</w:t>
            </w:r>
            <w:r w:rsidRPr="008919A9">
              <w:t>CWG-Internet</w:t>
            </w:r>
            <w:r w:rsidRPr="008919A9">
              <w:rPr>
                <w:rtl/>
              </w:rPr>
              <w:t>)</w:t>
            </w:r>
            <w:r>
              <w:rPr>
                <w:rFonts w:hint="cs"/>
                <w:rtl/>
              </w:rPr>
              <w:t>،</w:t>
            </w:r>
            <w:r w:rsidRPr="008919A9">
              <w:rPr>
                <w:rtl/>
              </w:rPr>
              <w:t xml:space="preserve"> التحديات التي تواجه نظام </w:t>
            </w:r>
            <w:r>
              <w:rPr>
                <w:rFonts w:hint="cs"/>
                <w:rtl/>
              </w:rPr>
              <w:t>إدارة</w:t>
            </w:r>
            <w:r w:rsidRPr="008919A9">
              <w:rPr>
                <w:rtl/>
              </w:rPr>
              <w:t xml:space="preserve"> الإنترنت وإعداد التوصيات لمنع تجزئة الإنترنت</w:t>
            </w:r>
          </w:p>
        </w:tc>
      </w:tr>
      <w:tr w:rsidR="007B0AA0" w14:paraId="13EAB755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572673" w14:textId="7BF8ABF0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 xml:space="preserve">الغرض </w:t>
            </w:r>
          </w:p>
          <w:p w14:paraId="456AF958" w14:textId="76019CF9" w:rsidR="007B0AA0" w:rsidRDefault="008919A9" w:rsidP="007B0AA0">
            <w:pPr>
              <w:rPr>
                <w:rtl/>
              </w:rPr>
            </w:pPr>
            <w:r w:rsidRPr="008919A9">
              <w:rPr>
                <w:rtl/>
              </w:rPr>
              <w:t xml:space="preserve">تقترح إدارة الاتحاد الروسي أن </w:t>
            </w:r>
            <w:r>
              <w:rPr>
                <w:rFonts w:hint="cs"/>
                <w:rtl/>
              </w:rPr>
              <w:t xml:space="preserve">يقوم </w:t>
            </w:r>
            <w:r w:rsidRPr="008919A9">
              <w:rPr>
                <w:rtl/>
              </w:rPr>
              <w:t>المجلس، في ضوء أحكام القرار 101 (</w:t>
            </w:r>
            <w:r>
              <w:rPr>
                <w:rFonts w:hint="cs"/>
                <w:rtl/>
              </w:rPr>
              <w:t>المرا</w:t>
            </w:r>
            <w:r w:rsidR="0069479C">
              <w:rPr>
                <w:rFonts w:hint="cs"/>
                <w:rtl/>
              </w:rPr>
              <w:t>جَ</w:t>
            </w:r>
            <w:r>
              <w:rPr>
                <w:rFonts w:hint="cs"/>
                <w:rtl/>
              </w:rPr>
              <w:t>ع في</w:t>
            </w:r>
            <w:r w:rsidRPr="008919A9">
              <w:rPr>
                <w:rtl/>
              </w:rPr>
              <w:t xml:space="preserve"> بوخارست، 2022) لمؤتمر المندوبين المفوضين بشأن </w:t>
            </w:r>
            <w:r>
              <w:rPr>
                <w:rFonts w:hint="cs"/>
                <w:rtl/>
              </w:rPr>
              <w:t>ضرورة</w:t>
            </w:r>
            <w:r w:rsidRPr="008919A9">
              <w:rPr>
                <w:rFonts w:hint="cs"/>
                <w:rtl/>
              </w:rPr>
              <w:t xml:space="preserve"> </w:t>
            </w:r>
            <w:r w:rsidR="00971091" w:rsidRPr="00914DFD">
              <w:rPr>
                <w:rFonts w:hint="cs"/>
                <w:rtl/>
              </w:rPr>
              <w:t>التشجيع على زيادة مشاركة الدول الأعضاء في إدارة الإنترنت بهدف تحقيق أكبر قدر من المنفعة للمجتمع العالمي</w:t>
            </w:r>
            <w:r>
              <w:rPr>
                <w:rFonts w:hint="cs"/>
                <w:rtl/>
              </w:rPr>
              <w:t xml:space="preserve">، بالنظر </w:t>
            </w:r>
            <w:r w:rsidRPr="008919A9">
              <w:rPr>
                <w:rtl/>
              </w:rPr>
              <w:t xml:space="preserve">في مشكلة تجزئة الإنترنت نتيجة </w:t>
            </w:r>
            <w:r w:rsidR="00C06394">
              <w:rPr>
                <w:rFonts w:hint="cs"/>
                <w:rtl/>
              </w:rPr>
              <w:t>ل</w:t>
            </w:r>
            <w:r w:rsidRPr="008919A9">
              <w:rPr>
                <w:rtl/>
              </w:rPr>
              <w:t xml:space="preserve">لإجراءات التنظيمية غير المنسقة المتعلقة ببعض جوانب الإنترنت. </w:t>
            </w:r>
            <w:r w:rsidR="00C06394">
              <w:rPr>
                <w:rFonts w:hint="cs"/>
                <w:rtl/>
              </w:rPr>
              <w:t>وتقترح أيضاً</w:t>
            </w:r>
            <w:r w:rsidRPr="008919A9">
              <w:rPr>
                <w:rtl/>
              </w:rPr>
              <w:t xml:space="preserve"> أن ينظر المجلس، من خلال </w:t>
            </w:r>
            <w:r w:rsidR="00C06394" w:rsidRPr="00C06394">
              <w:rPr>
                <w:rtl/>
              </w:rPr>
              <w:t>فريق العمل التابع للمجلس المعني بقضايا السياسات العامة الدولية المتعلقة بالإنترنت (</w:t>
            </w:r>
            <w:r w:rsidR="00C06394" w:rsidRPr="00C06394">
              <w:t>CWG-Internet</w:t>
            </w:r>
            <w:r w:rsidR="00C06394" w:rsidRPr="00C06394">
              <w:rPr>
                <w:rtl/>
              </w:rPr>
              <w:t>)</w:t>
            </w:r>
            <w:r w:rsidRPr="008919A9">
              <w:rPr>
                <w:rtl/>
              </w:rPr>
              <w:t xml:space="preserve">، في خطوات لتنسيق </w:t>
            </w:r>
            <w:r w:rsidR="00C06394">
              <w:rPr>
                <w:rFonts w:hint="cs"/>
                <w:rtl/>
              </w:rPr>
              <w:t>هذه الإجراءات</w:t>
            </w:r>
            <w:r w:rsidRPr="008919A9">
              <w:rPr>
                <w:rtl/>
              </w:rPr>
              <w:t xml:space="preserve"> من أجل منع التجزئة السياسية النهائية للإنترنت وتحول </w:t>
            </w:r>
            <w:r w:rsidR="00C06394">
              <w:rPr>
                <w:rFonts w:hint="cs"/>
                <w:rtl/>
              </w:rPr>
              <w:t xml:space="preserve">الشبكة </w:t>
            </w:r>
            <w:r w:rsidRPr="008919A9">
              <w:rPr>
                <w:rtl/>
              </w:rPr>
              <w:t>العالم</w:t>
            </w:r>
            <w:r w:rsidR="00C06394">
              <w:rPr>
                <w:rFonts w:hint="cs"/>
                <w:rtl/>
              </w:rPr>
              <w:t>ية</w:t>
            </w:r>
            <w:r w:rsidRPr="008919A9">
              <w:rPr>
                <w:rtl/>
              </w:rPr>
              <w:t xml:space="preserve"> </w:t>
            </w:r>
            <w:r w:rsidR="00C06394">
              <w:rPr>
                <w:rFonts w:hint="cs"/>
                <w:rtl/>
              </w:rPr>
              <w:t>إلى</w:t>
            </w:r>
            <w:r w:rsidRPr="008919A9">
              <w:rPr>
                <w:rtl/>
              </w:rPr>
              <w:t xml:space="preserve"> سلسلة من الأجزاء الوطنية غير المترابطة، ولتعزيز تدويل نظام إدارة الإنترنت.</w:t>
            </w:r>
            <w:r>
              <w:rPr>
                <w:rFonts w:hint="cs"/>
                <w:rtl/>
              </w:rPr>
              <w:t xml:space="preserve"> </w:t>
            </w:r>
          </w:p>
          <w:p w14:paraId="33EC9091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1572DE39" w14:textId="61BDB702" w:rsidR="007B0AA0" w:rsidRDefault="00C06394" w:rsidP="007B0A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يُدعى المجلس إلى </w:t>
            </w:r>
            <w:r w:rsidRPr="00DE5DB2">
              <w:rPr>
                <w:rFonts w:hint="cs"/>
                <w:b/>
                <w:bCs/>
                <w:rtl/>
              </w:rPr>
              <w:t>النظر في المقترحات</w:t>
            </w:r>
            <w:r>
              <w:rPr>
                <w:rFonts w:hint="cs"/>
                <w:rtl/>
              </w:rPr>
              <w:t xml:space="preserve"> الواردة في هذه المساهمة و</w:t>
            </w:r>
            <w:r w:rsidRPr="00DE5DB2">
              <w:rPr>
                <w:rFonts w:hint="cs"/>
                <w:b/>
                <w:bCs/>
                <w:rtl/>
              </w:rPr>
              <w:t>اعتماد ما يلزم من تدابير</w:t>
            </w:r>
            <w:r>
              <w:rPr>
                <w:rFonts w:hint="cs"/>
                <w:rtl/>
              </w:rPr>
              <w:t>.</w:t>
            </w:r>
          </w:p>
          <w:p w14:paraId="1AFAE8F6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26C7DC5E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5C5DC210" w14:textId="2F83188A" w:rsidR="007B0AA0" w:rsidRDefault="00DE5DB2" w:rsidP="0078223E">
            <w:pPr>
              <w:spacing w:after="120"/>
              <w:rPr>
                <w:rtl/>
              </w:rPr>
            </w:pPr>
            <w:r w:rsidRPr="00DE5DB2">
              <w:rPr>
                <w:rtl/>
              </w:rPr>
              <w:t>اللجنة العالمية المعنية باستقرار الفضاء السيبراني</w:t>
            </w:r>
            <w:r>
              <w:rPr>
                <w:rFonts w:hint="cs"/>
                <w:rtl/>
              </w:rPr>
              <w:t xml:space="preserve"> "تحديد الشبكة العمومية</w:t>
            </w:r>
            <w:r w:rsidRPr="00DE5DB2">
              <w:rPr>
                <w:rtl/>
              </w:rPr>
              <w:t xml:space="preserve"> التي </w:t>
            </w:r>
            <w:r>
              <w:rPr>
                <w:rFonts w:hint="cs"/>
                <w:rtl/>
              </w:rPr>
              <w:t>ي</w:t>
            </w:r>
            <w:r w:rsidRPr="00DE5DB2">
              <w:rPr>
                <w:rtl/>
              </w:rPr>
              <w:t>نطبق عليها ال</w:t>
            </w:r>
            <w:r>
              <w:rPr>
                <w:rFonts w:hint="cs"/>
                <w:rtl/>
              </w:rPr>
              <w:t>معيار"</w:t>
            </w:r>
          </w:p>
        </w:tc>
      </w:tr>
    </w:tbl>
    <w:p w14:paraId="2E87F15A" w14:textId="77777777" w:rsidR="00E61BE8" w:rsidRPr="00DE5DB2" w:rsidRDefault="00E61BE8" w:rsidP="00E61BE8">
      <w:pPr>
        <w:rPr>
          <w:rtl/>
          <w:lang w:bidi="ar-EG"/>
        </w:rPr>
      </w:pPr>
    </w:p>
    <w:p w14:paraId="3042C963" w14:textId="77777777" w:rsidR="00F50E3F" w:rsidRDefault="00F50E3F" w:rsidP="0069479C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D349D94" w14:textId="28E666DF" w:rsidR="00F50E3F" w:rsidRDefault="00971091" w:rsidP="00971091">
      <w:pPr>
        <w:pStyle w:val="Heading1"/>
        <w:rPr>
          <w:lang w:bidi="ar-EG"/>
        </w:rPr>
      </w:pPr>
      <w:r>
        <w:rPr>
          <w:lang w:bidi="ar-EG"/>
        </w:rPr>
        <w:lastRenderedPageBreak/>
        <w:t>1</w:t>
      </w:r>
      <w:r>
        <w:rPr>
          <w:lang w:bidi="ar-EG"/>
        </w:rPr>
        <w:tab/>
      </w:r>
      <w:r w:rsidR="00735510">
        <w:rPr>
          <w:rFonts w:hint="cs"/>
          <w:rtl/>
          <w:lang w:bidi="ar-EG"/>
        </w:rPr>
        <w:t>عام</w:t>
      </w:r>
    </w:p>
    <w:p w14:paraId="517693F7" w14:textId="763116B4" w:rsidR="00AE1790" w:rsidRDefault="00AE1790" w:rsidP="00AE1790">
      <w:pPr>
        <w:rPr>
          <w:rtl/>
          <w:lang w:bidi="ar-EG"/>
        </w:rPr>
      </w:pPr>
      <w:r>
        <w:rPr>
          <w:rtl/>
          <w:lang w:bidi="ar-EG"/>
        </w:rPr>
        <w:t>لا غنى عن بناء الثقة الرقمية وضمان الأمن في استخدام تكنولوجيا المعلومات والاتصالات إذا كنا نرغب في العمل معا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لتحقيق الأهداف المشتركة في عالم م</w:t>
      </w:r>
      <w:r>
        <w:rPr>
          <w:rFonts w:hint="cs"/>
          <w:rtl/>
          <w:lang w:bidi="ar-EG"/>
        </w:rPr>
        <w:t xml:space="preserve">فتت </w:t>
      </w:r>
      <w:r>
        <w:rPr>
          <w:rtl/>
          <w:lang w:bidi="ar-EG"/>
        </w:rPr>
        <w:t xml:space="preserve">بشكل </w:t>
      </w:r>
      <w:r>
        <w:rPr>
          <w:rFonts w:hint="cs"/>
          <w:rtl/>
          <w:lang w:bidi="ar-EG"/>
        </w:rPr>
        <w:t>كبير</w:t>
      </w:r>
      <w:r>
        <w:rPr>
          <w:rtl/>
          <w:lang w:bidi="ar-EG"/>
        </w:rPr>
        <w:t>.</w:t>
      </w:r>
    </w:p>
    <w:p w14:paraId="4D173A61" w14:textId="5A43E071" w:rsidR="00AE1790" w:rsidRDefault="00AE1790" w:rsidP="00AE1790">
      <w:pPr>
        <w:rPr>
          <w:rtl/>
          <w:lang w:bidi="ar-EG"/>
        </w:rPr>
      </w:pPr>
      <w:r>
        <w:rPr>
          <w:rtl/>
          <w:lang w:bidi="ar-EG"/>
        </w:rPr>
        <w:t xml:space="preserve">بادئ ذي بدء، من المهم </w:t>
      </w:r>
      <w:r>
        <w:rPr>
          <w:rFonts w:hint="cs"/>
          <w:rtl/>
          <w:lang w:bidi="ar-EG"/>
        </w:rPr>
        <w:t>الإحاطة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>
        <w:rPr>
          <w:rtl/>
          <w:lang w:bidi="ar-EG"/>
        </w:rPr>
        <w:t>الأهمية الكبيرة التي اكتسب</w:t>
      </w:r>
      <w:r>
        <w:rPr>
          <w:rFonts w:hint="cs"/>
          <w:rtl/>
          <w:lang w:bidi="ar-EG"/>
        </w:rPr>
        <w:t>ت</w:t>
      </w:r>
      <w:r>
        <w:rPr>
          <w:rtl/>
          <w:lang w:bidi="ar-EG"/>
        </w:rPr>
        <w:t xml:space="preserve">ها </w:t>
      </w:r>
      <w:r>
        <w:rPr>
          <w:rFonts w:hint="cs"/>
          <w:rtl/>
          <w:lang w:bidi="ar-EG"/>
        </w:rPr>
        <w:t xml:space="preserve">عملية تنمية </w:t>
      </w:r>
      <w:r>
        <w:rPr>
          <w:rtl/>
          <w:lang w:bidi="ar-EG"/>
        </w:rPr>
        <w:t>الخدمات القائمة على الإنترنت في مجال الاتصالات/تكنولوجيا المعلومات والاتصالات للبشرية جمعاء، وكذلك ل</w:t>
      </w:r>
      <w:r>
        <w:rPr>
          <w:rFonts w:hint="cs"/>
          <w:rtl/>
          <w:lang w:bidi="ar-EG"/>
        </w:rPr>
        <w:t>فرادى ا</w:t>
      </w:r>
      <w:r>
        <w:rPr>
          <w:rtl/>
          <w:lang w:bidi="ar-EG"/>
        </w:rPr>
        <w:t xml:space="preserve">لبلدان. </w:t>
      </w:r>
      <w:r>
        <w:rPr>
          <w:rFonts w:hint="cs"/>
          <w:rtl/>
          <w:lang w:bidi="ar-EG"/>
        </w:rPr>
        <w:t>ف</w:t>
      </w:r>
      <w:r>
        <w:rPr>
          <w:rtl/>
          <w:lang w:bidi="ar-EG"/>
        </w:rPr>
        <w:t xml:space="preserve">في هذه العملية، أصبح </w:t>
      </w:r>
      <w:r>
        <w:rPr>
          <w:rFonts w:hint="cs"/>
          <w:rtl/>
          <w:lang w:bidi="ar-EG"/>
        </w:rPr>
        <w:t>تشغيل</w:t>
      </w:r>
      <w:r>
        <w:rPr>
          <w:rtl/>
          <w:lang w:bidi="ar-EG"/>
        </w:rPr>
        <w:t xml:space="preserve"> م</w:t>
      </w:r>
      <w:r>
        <w:rPr>
          <w:rFonts w:hint="cs"/>
          <w:rtl/>
          <w:lang w:bidi="ar-EG"/>
        </w:rPr>
        <w:t>يدان</w:t>
      </w:r>
      <w:r>
        <w:rPr>
          <w:rtl/>
          <w:lang w:bidi="ar-EG"/>
        </w:rPr>
        <w:t xml:space="preserve"> الإنترنت الوطني </w:t>
      </w:r>
      <w:r>
        <w:rPr>
          <w:rFonts w:hint="cs"/>
          <w:rtl/>
          <w:lang w:bidi="ar-EG"/>
        </w:rPr>
        <w:t>وتوصيل</w:t>
      </w:r>
      <w:r w:rsidR="0069479C">
        <w:rPr>
          <w:rFonts w:hint="cs"/>
          <w:rtl/>
          <w:lang w:bidi="ar-EG"/>
        </w:rPr>
        <w:t>ه</w:t>
      </w:r>
      <w:r>
        <w:rPr>
          <w:rFonts w:hint="cs"/>
          <w:rtl/>
          <w:lang w:bidi="ar-EG"/>
        </w:rPr>
        <w:t xml:space="preserve"> ودمجه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بشكل يتسم بالاعتمادية</w:t>
      </w:r>
      <w:r>
        <w:rPr>
          <w:rtl/>
          <w:lang w:bidi="ar-EG"/>
        </w:rPr>
        <w:t xml:space="preserve"> مع الشبكة العالمية وظيفة حيوية لكل بلد و</w:t>
      </w:r>
      <w:r>
        <w:rPr>
          <w:rFonts w:hint="cs"/>
          <w:rtl/>
          <w:lang w:bidi="ar-EG"/>
        </w:rPr>
        <w:t xml:space="preserve">لكل </w:t>
      </w:r>
      <w:r>
        <w:rPr>
          <w:rtl/>
          <w:lang w:bidi="ar-EG"/>
        </w:rPr>
        <w:t>اقتصاد و</w:t>
      </w:r>
      <w:r>
        <w:rPr>
          <w:rFonts w:hint="cs"/>
          <w:rtl/>
          <w:lang w:bidi="ar-EG"/>
        </w:rPr>
        <w:t>لكل شعب</w:t>
      </w:r>
      <w:r>
        <w:rPr>
          <w:rtl/>
          <w:lang w:bidi="ar-EG"/>
        </w:rPr>
        <w:t>. وفي هذا الصدد، تنفذ الدول بنشاط برامج لتنظيم الجوانب المختلفة المتعلقة بالإنترنت في حدود ولايتها القضائية، ولكنها تلجأ في</w:t>
      </w:r>
      <w:r w:rsidR="0069479C">
        <w:rPr>
          <w:rFonts w:hint="cs"/>
          <w:rtl/>
          <w:lang w:bidi="ar-EG"/>
        </w:rPr>
        <w:t> </w:t>
      </w:r>
      <w:r>
        <w:rPr>
          <w:rtl/>
          <w:lang w:bidi="ar-EG"/>
        </w:rPr>
        <w:t>كثير من الحالات إلى مبدأ تجاوز الحدود الإقليمية في تطبيق مثل هذا التنظيم.</w:t>
      </w:r>
    </w:p>
    <w:p w14:paraId="039A8F68" w14:textId="58ECB64B" w:rsidR="00971091" w:rsidRDefault="00AE1790" w:rsidP="00AE1790">
      <w:pPr>
        <w:rPr>
          <w:rtl/>
          <w:lang w:bidi="ar-EG"/>
        </w:rPr>
      </w:pPr>
      <w:r>
        <w:rPr>
          <w:rtl/>
          <w:lang w:bidi="ar-EG"/>
        </w:rPr>
        <w:t>ومع ذلك، لا يوجد منتدى للحوار العملي بين الحكومات لمناقشة إمكانية تنسيق الإجراءات الحكومية لتنظيم الإنترنت والتهديدات المحتملة لسلامة الشبكة و</w:t>
      </w:r>
      <w:r w:rsidR="001263C6">
        <w:rPr>
          <w:rFonts w:hint="cs"/>
          <w:rtl/>
          <w:lang w:bidi="ar-EG"/>
        </w:rPr>
        <w:t>اعتماديتها</w:t>
      </w:r>
      <w:r>
        <w:rPr>
          <w:rtl/>
          <w:lang w:bidi="ar-EG"/>
        </w:rPr>
        <w:t>، ولمنع الت</w:t>
      </w:r>
      <w:r w:rsidR="001263C6">
        <w:rPr>
          <w:rFonts w:hint="cs"/>
          <w:rtl/>
          <w:lang w:bidi="ar-EG"/>
        </w:rPr>
        <w:t>فتت</w:t>
      </w:r>
      <w:r>
        <w:rPr>
          <w:rtl/>
          <w:lang w:bidi="ar-EG"/>
        </w:rPr>
        <w:t xml:space="preserve"> التنظيمي.</w:t>
      </w:r>
    </w:p>
    <w:p w14:paraId="43498787" w14:textId="25892ED9" w:rsidR="00971091" w:rsidRDefault="00B220FB" w:rsidP="00971091">
      <w:pPr>
        <w:rPr>
          <w:rtl/>
          <w:lang w:bidi="ar-EG"/>
        </w:rPr>
      </w:pPr>
      <w:r>
        <w:rPr>
          <w:rFonts w:hint="cs"/>
          <w:rtl/>
          <w:lang w:bidi="ar-EG"/>
        </w:rPr>
        <w:t>وكان</w:t>
      </w:r>
      <w:r w:rsidRPr="00B220FB">
        <w:rPr>
          <w:rtl/>
          <w:lang w:bidi="ar-EG"/>
        </w:rPr>
        <w:t xml:space="preserve"> الاتحاد الروسي</w:t>
      </w:r>
      <w:r>
        <w:rPr>
          <w:rFonts w:hint="cs"/>
          <w:rtl/>
          <w:lang w:bidi="ar-EG"/>
        </w:rPr>
        <w:t xml:space="preserve"> قد أعرب</w:t>
      </w:r>
      <w:r w:rsidRPr="00B220FB">
        <w:rPr>
          <w:rtl/>
          <w:lang w:bidi="ar-EG"/>
        </w:rPr>
        <w:t xml:space="preserve"> مراراً وتكراراً، في محافل دولية مختلفة، عن قلقه إزاء عدم وجود ضمانات موثوقة لت</w:t>
      </w:r>
      <w:r>
        <w:rPr>
          <w:rFonts w:hint="cs"/>
          <w:rtl/>
          <w:lang w:bidi="ar-EG"/>
        </w:rPr>
        <w:t>نمية</w:t>
      </w:r>
      <w:r w:rsidRPr="00B220FB">
        <w:rPr>
          <w:rtl/>
          <w:lang w:bidi="ar-EG"/>
        </w:rPr>
        <w:t xml:space="preserve"> الإنترنت وأمنه</w:t>
      </w:r>
      <w:r>
        <w:rPr>
          <w:rFonts w:hint="cs"/>
          <w:rtl/>
          <w:lang w:bidi="ar-EG"/>
        </w:rPr>
        <w:t>ا</w:t>
      </w:r>
      <w:r w:rsidRPr="00B220FB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Pr="00B220FB">
        <w:rPr>
          <w:rtl/>
          <w:lang w:bidi="ar-EG"/>
        </w:rPr>
        <w:t>لا توجد حاليا</w:t>
      </w:r>
      <w:r>
        <w:rPr>
          <w:rFonts w:hint="cs"/>
          <w:rtl/>
          <w:lang w:bidi="ar-EG"/>
        </w:rPr>
        <w:t>ً</w:t>
      </w:r>
      <w:r w:rsidRPr="00B220FB">
        <w:rPr>
          <w:rtl/>
          <w:lang w:bidi="ar-EG"/>
        </w:rPr>
        <w:t xml:space="preserve"> أدوات قانونية وتنظيمية دولية لضمان سلامة وأمن </w:t>
      </w:r>
      <w:r>
        <w:rPr>
          <w:rFonts w:hint="cs"/>
          <w:rtl/>
          <w:lang w:bidi="ar-EG"/>
        </w:rPr>
        <w:t>الشبكة العمومية</w:t>
      </w:r>
      <w:r w:rsidRPr="00B220FB">
        <w:rPr>
          <w:rtl/>
          <w:lang w:bidi="ar-EG"/>
        </w:rPr>
        <w:t xml:space="preserve"> للإنترنت</w:t>
      </w:r>
      <w:r w:rsidR="00971091">
        <w:rPr>
          <w:rStyle w:val="FootnoteReference"/>
          <w:rtl/>
          <w:lang w:bidi="ar-EG"/>
        </w:rPr>
        <w:footnoteReference w:id="1"/>
      </w:r>
      <w:r>
        <w:rPr>
          <w:rFonts w:hint="cs"/>
          <w:rtl/>
          <w:lang w:bidi="ar-EG"/>
        </w:rPr>
        <w:t>؛</w:t>
      </w:r>
      <w:r w:rsidR="00971091">
        <w:rPr>
          <w:rFonts w:hint="cs"/>
          <w:rtl/>
          <w:lang w:bidi="ar-EG"/>
        </w:rPr>
        <w:t xml:space="preserve"> </w:t>
      </w:r>
      <w:bookmarkStart w:id="0" w:name="_Toc280260273"/>
      <w:bookmarkStart w:id="1" w:name="_Toc414526727"/>
      <w:bookmarkStart w:id="2" w:name="_Toc415560147"/>
      <w:r w:rsidRPr="00B220FB">
        <w:rPr>
          <w:rtl/>
          <w:lang w:bidi="ar-EG"/>
        </w:rPr>
        <w:t>ولكن بدون مثل هذه الوثائق الأساسية، من المستحيل تأمين التنمية الإنتاجية طويلة المدى للإنترنت وخدمات</w:t>
      </w:r>
      <w:r>
        <w:rPr>
          <w:rFonts w:hint="cs"/>
          <w:rtl/>
          <w:lang w:bidi="ar-EG"/>
        </w:rPr>
        <w:t>ها</w:t>
      </w:r>
      <w:r w:rsidRPr="00B220FB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 شتى أنحاء</w:t>
      </w:r>
      <w:r w:rsidRPr="00B220FB">
        <w:rPr>
          <w:rtl/>
          <w:lang w:bidi="ar-EG"/>
        </w:rPr>
        <w:t xml:space="preserve"> العالم. ولا يوجد حوار </w:t>
      </w:r>
      <w:r w:rsidR="000977EE">
        <w:rPr>
          <w:rFonts w:hint="cs"/>
          <w:rtl/>
          <w:lang w:bidi="ar-EG"/>
        </w:rPr>
        <w:t>بين الحكومات بشأن</w:t>
      </w:r>
      <w:r w:rsidRPr="00B220FB">
        <w:rPr>
          <w:rtl/>
          <w:lang w:bidi="ar-EG"/>
        </w:rPr>
        <w:t xml:space="preserve"> القضايا المتعلقة بتنسيق تنظيم الإنترنت.</w:t>
      </w:r>
      <w:r w:rsidR="00971091">
        <w:rPr>
          <w:rFonts w:hint="cs"/>
          <w:rtl/>
          <w:lang w:bidi="ar-EG"/>
        </w:rPr>
        <w:t xml:space="preserve"> </w:t>
      </w:r>
      <w:r w:rsidR="000977EE">
        <w:rPr>
          <w:rFonts w:hint="cs"/>
          <w:rtl/>
          <w:lang w:bidi="ar-EG"/>
        </w:rPr>
        <w:t xml:space="preserve">وبالنظر إلى أحكام </w:t>
      </w:r>
      <w:r w:rsidR="00971091">
        <w:rPr>
          <w:rFonts w:hint="cs"/>
          <w:rtl/>
          <w:lang w:bidi="ar-EG"/>
        </w:rPr>
        <w:t xml:space="preserve">القرار 101 (المراجَع في بوخارست، 2022) لمؤتمر المندوبين المفوضين، بشأن </w:t>
      </w:r>
      <w:r w:rsidR="00971091" w:rsidRPr="00971091">
        <w:rPr>
          <w:rtl/>
          <w:lang w:bidi="ar-EG"/>
        </w:rPr>
        <w:t>الشبكات القائمة على بروتوكول الإنترنت</w:t>
      </w:r>
      <w:bookmarkEnd w:id="0"/>
      <w:bookmarkEnd w:id="1"/>
      <w:bookmarkEnd w:id="2"/>
      <w:r w:rsidR="000977EE">
        <w:rPr>
          <w:rFonts w:hint="cs"/>
          <w:rtl/>
          <w:lang w:bidi="ar-EG"/>
        </w:rPr>
        <w:t>،</w:t>
      </w:r>
      <w:r w:rsidR="00971091">
        <w:rPr>
          <w:rFonts w:hint="cs"/>
          <w:rtl/>
          <w:lang w:bidi="ar-EG"/>
        </w:rPr>
        <w:t xml:space="preserve"> </w:t>
      </w:r>
      <w:r w:rsidR="000977EE">
        <w:rPr>
          <w:rFonts w:hint="cs"/>
          <w:rtl/>
          <w:lang w:bidi="ar-EG"/>
        </w:rPr>
        <w:t>فيما يتعلق ب</w:t>
      </w:r>
      <w:r w:rsidR="000977EE" w:rsidRPr="000977EE">
        <w:rPr>
          <w:rtl/>
          <w:lang w:bidi="ar-EG"/>
        </w:rPr>
        <w:t>التشجيع على زيادة مشاركة الدول الأعضاء في إدارة الإنترنت</w:t>
      </w:r>
      <w:r w:rsidR="000977EE">
        <w:rPr>
          <w:rFonts w:hint="cs"/>
          <w:rtl/>
          <w:lang w:bidi="ar-EG"/>
        </w:rPr>
        <w:t xml:space="preserve"> وضرورة </w:t>
      </w:r>
      <w:r w:rsidR="000977EE" w:rsidRPr="000977EE">
        <w:rPr>
          <w:rtl/>
          <w:lang w:bidi="ar-EG"/>
        </w:rPr>
        <w:t>مواصلة تنفيذ أنشطة تعاونية</w:t>
      </w:r>
      <w:r w:rsidR="000977EE">
        <w:rPr>
          <w:rFonts w:hint="cs"/>
          <w:rtl/>
          <w:lang w:bidi="ar-EG"/>
        </w:rPr>
        <w:t xml:space="preserve"> </w:t>
      </w:r>
      <w:r w:rsidR="000977EE" w:rsidRPr="000977EE">
        <w:rPr>
          <w:rtl/>
          <w:lang w:bidi="ar-EG"/>
        </w:rPr>
        <w:t>تتصل بالشبكات القائمة على بروتوكول الإنترنت،</w:t>
      </w:r>
      <w:r w:rsidR="000977EE">
        <w:rPr>
          <w:rFonts w:hint="cs"/>
          <w:rtl/>
          <w:lang w:bidi="ar-EG"/>
        </w:rPr>
        <w:t xml:space="preserve"> </w:t>
      </w:r>
      <w:r w:rsidR="000977EE" w:rsidRPr="000977EE">
        <w:rPr>
          <w:rtl/>
          <w:lang w:bidi="ar-EG"/>
        </w:rPr>
        <w:t>سيكون من المفيد تنظيم مثل هذا الحوار في إطار الاتحاد.</w:t>
      </w:r>
    </w:p>
    <w:p w14:paraId="53E67005" w14:textId="4B4CCAD8" w:rsidR="00971091" w:rsidRDefault="00B13853" w:rsidP="00971091">
      <w:pPr>
        <w:rPr>
          <w:rtl/>
          <w:lang w:bidi="ar-EG"/>
        </w:rPr>
      </w:pPr>
      <w:r w:rsidRPr="00B13853">
        <w:rPr>
          <w:rtl/>
          <w:lang w:bidi="ar-EG"/>
        </w:rPr>
        <w:t xml:space="preserve">من الواضح أن الوقت قد حان لإنشاء آليات دولية، على أساس مبادئ برنامج عمل تونس بشأن مجتمع المعلومات </w:t>
      </w:r>
      <w:r>
        <w:rPr>
          <w:rFonts w:hint="cs"/>
          <w:rtl/>
          <w:lang w:bidi="ar-EG"/>
        </w:rPr>
        <w:t>لعام 2005</w:t>
      </w:r>
      <w:r w:rsidRPr="00B13853">
        <w:rPr>
          <w:rtl/>
          <w:lang w:bidi="ar-EG"/>
        </w:rPr>
        <w:t xml:space="preserve">، لتنسيق </w:t>
      </w:r>
      <w:r>
        <w:rPr>
          <w:rFonts w:hint="cs"/>
          <w:rtl/>
          <w:lang w:bidi="ar-EG"/>
        </w:rPr>
        <w:t>الأنشطة</w:t>
      </w:r>
      <w:r w:rsidRPr="00B13853">
        <w:rPr>
          <w:rtl/>
          <w:lang w:bidi="ar-EG"/>
        </w:rPr>
        <w:t xml:space="preserve"> التنظيمي</w:t>
      </w:r>
      <w:r>
        <w:rPr>
          <w:rFonts w:hint="cs"/>
          <w:rtl/>
          <w:lang w:bidi="ar-EG"/>
        </w:rPr>
        <w:t>ة</w:t>
      </w:r>
      <w:r w:rsidRPr="00B13853">
        <w:rPr>
          <w:rtl/>
          <w:lang w:bidi="ar-EG"/>
        </w:rPr>
        <w:t xml:space="preserve"> بين الدول الأعضاء لضمان نزاهة ومرونة واستقرار </w:t>
      </w:r>
      <w:r>
        <w:rPr>
          <w:rFonts w:hint="cs"/>
          <w:rtl/>
          <w:lang w:bidi="ar-EG"/>
        </w:rPr>
        <w:t>الشبكة العمومية للإنترنت</w:t>
      </w:r>
      <w:r w:rsidRPr="00B13853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ضمن إطار</w:t>
      </w:r>
      <w:r w:rsidRPr="00B13853">
        <w:rPr>
          <w:rtl/>
          <w:lang w:bidi="ar-EG"/>
        </w:rPr>
        <w:t xml:space="preserve"> تقوم فيه </w:t>
      </w:r>
      <w:r>
        <w:rPr>
          <w:rFonts w:hint="cs"/>
          <w:rtl/>
          <w:lang w:bidi="ar-EG"/>
        </w:rPr>
        <w:t>فرادى الدول</w:t>
      </w:r>
      <w:r w:rsidRPr="00B13853">
        <w:rPr>
          <w:rtl/>
          <w:lang w:bidi="ar-EG"/>
        </w:rPr>
        <w:t xml:space="preserve"> ببناء </w:t>
      </w:r>
      <w:r>
        <w:rPr>
          <w:rFonts w:hint="cs"/>
          <w:rtl/>
          <w:lang w:bidi="ar-EG"/>
        </w:rPr>
        <w:t>أجزاء</w:t>
      </w:r>
      <w:r w:rsidRPr="00B13853">
        <w:rPr>
          <w:rtl/>
          <w:lang w:bidi="ar-EG"/>
        </w:rPr>
        <w:t xml:space="preserve"> ذات سيادة من </w:t>
      </w:r>
      <w:r>
        <w:rPr>
          <w:rFonts w:hint="cs"/>
          <w:rtl/>
          <w:lang w:bidi="ar-EG"/>
        </w:rPr>
        <w:t xml:space="preserve">شبكة </w:t>
      </w:r>
      <w:r w:rsidRPr="00B13853">
        <w:rPr>
          <w:rtl/>
          <w:lang w:bidi="ar-EG"/>
        </w:rPr>
        <w:t>الإنترنت.</w:t>
      </w:r>
    </w:p>
    <w:p w14:paraId="111A5660" w14:textId="7FD77679" w:rsidR="00971091" w:rsidRDefault="00971091" w:rsidP="00971091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CB752D">
        <w:rPr>
          <w:rFonts w:hint="cs"/>
          <w:rtl/>
          <w:lang w:bidi="ar-EG"/>
        </w:rPr>
        <w:t>الأساس المنطقي</w:t>
      </w:r>
    </w:p>
    <w:p w14:paraId="65B2A6E8" w14:textId="75F76EA9" w:rsidR="00971091" w:rsidRDefault="00CB752D" w:rsidP="00971091">
      <w:pPr>
        <w:rPr>
          <w:rtl/>
          <w:lang w:bidi="ar-EG"/>
        </w:rPr>
      </w:pPr>
      <w:r w:rsidRPr="00CB752D">
        <w:rPr>
          <w:rtl/>
          <w:lang w:bidi="ar-EG"/>
        </w:rPr>
        <w:t xml:space="preserve">قامت حكومة الولايات المتحدة الأمريكية بإضفاء الطابع المؤسسي على آليات إدارة الإنترنت في منتصف التسعينيات. </w:t>
      </w:r>
      <w:r>
        <w:rPr>
          <w:rFonts w:hint="cs"/>
          <w:rtl/>
          <w:lang w:bidi="ar-EG"/>
        </w:rPr>
        <w:t>و</w:t>
      </w:r>
      <w:r w:rsidRPr="00CB752D">
        <w:rPr>
          <w:rtl/>
          <w:lang w:bidi="ar-EG"/>
        </w:rPr>
        <w:t xml:space="preserve">كان </w:t>
      </w:r>
      <w:r>
        <w:rPr>
          <w:rFonts w:hint="cs"/>
          <w:rtl/>
          <w:lang w:bidi="ar-EG"/>
        </w:rPr>
        <w:t>ذلك</w:t>
      </w:r>
      <w:r w:rsidRPr="00CB752D">
        <w:rPr>
          <w:rtl/>
          <w:lang w:bidi="ar-EG"/>
        </w:rPr>
        <w:t xml:space="preserve"> م</w:t>
      </w:r>
      <w:r>
        <w:rPr>
          <w:rFonts w:hint="cs"/>
          <w:rtl/>
          <w:lang w:bidi="ar-EG"/>
        </w:rPr>
        <w:t>ناسباً</w:t>
      </w:r>
      <w:r w:rsidRPr="00CB752D">
        <w:rPr>
          <w:rtl/>
          <w:lang w:bidi="ar-EG"/>
        </w:rPr>
        <w:t xml:space="preserve"> نظرا</w:t>
      </w:r>
      <w:r>
        <w:rPr>
          <w:rFonts w:hint="cs"/>
          <w:rtl/>
          <w:lang w:bidi="ar-EG"/>
        </w:rPr>
        <w:t>ً</w:t>
      </w:r>
      <w:r w:rsidRPr="00CB752D">
        <w:rPr>
          <w:rtl/>
          <w:lang w:bidi="ar-EG"/>
        </w:rPr>
        <w:t xml:space="preserve"> لحجم وأهمية الإنترنت في ذلك الوقت. </w:t>
      </w:r>
      <w:r>
        <w:rPr>
          <w:rFonts w:hint="cs"/>
          <w:rtl/>
          <w:lang w:bidi="ar-EG"/>
        </w:rPr>
        <w:t>و</w:t>
      </w:r>
      <w:r w:rsidRPr="00CB752D">
        <w:rPr>
          <w:rtl/>
          <w:lang w:bidi="ar-EG"/>
        </w:rPr>
        <w:t xml:space="preserve">منذ ذلك الحين، تضاعف حجم ودرجة </w:t>
      </w:r>
      <w:r>
        <w:rPr>
          <w:rFonts w:hint="cs"/>
          <w:rtl/>
          <w:lang w:bidi="ar-EG"/>
        </w:rPr>
        <w:t>انتشار</w:t>
      </w:r>
      <w:r w:rsidRPr="00CB752D">
        <w:rPr>
          <w:rtl/>
          <w:lang w:bidi="ar-EG"/>
        </w:rPr>
        <w:t xml:space="preserve"> خدمات الإنترنت في جميع مجالات الحياة - إدارة الدولة، والاقتصاد، والحياة اليومية - عدة مرات، لكن مبادئ وآليات إدارة الشبكة العالمية لم تتغير بشكل كبير. </w:t>
      </w:r>
      <w:r w:rsidR="00084B8A">
        <w:rPr>
          <w:rFonts w:hint="cs"/>
          <w:rtl/>
          <w:lang w:bidi="ar-EG"/>
        </w:rPr>
        <w:t>و</w:t>
      </w:r>
      <w:r w:rsidRPr="00CB752D">
        <w:rPr>
          <w:rtl/>
          <w:lang w:bidi="ar-EG"/>
        </w:rPr>
        <w:t xml:space="preserve">يؤدي </w:t>
      </w:r>
      <w:r w:rsidR="00084B8A">
        <w:rPr>
          <w:rFonts w:hint="cs"/>
          <w:rtl/>
          <w:lang w:bidi="ar-EG"/>
        </w:rPr>
        <w:t>ذلك</w:t>
      </w:r>
      <w:r w:rsidRPr="00CB752D">
        <w:rPr>
          <w:rtl/>
          <w:lang w:bidi="ar-EG"/>
        </w:rPr>
        <w:t xml:space="preserve"> إلى تفاقم ت</w:t>
      </w:r>
      <w:r w:rsidR="00084B8A">
        <w:rPr>
          <w:rFonts w:hint="cs"/>
          <w:rtl/>
          <w:lang w:bidi="ar-EG"/>
        </w:rPr>
        <w:t>فتت</w:t>
      </w:r>
      <w:r w:rsidRPr="00CB752D">
        <w:rPr>
          <w:rtl/>
          <w:lang w:bidi="ar-EG"/>
        </w:rPr>
        <w:t xml:space="preserve"> الإنترنت حيث </w:t>
      </w:r>
      <w:r w:rsidR="00084B8A">
        <w:rPr>
          <w:rFonts w:hint="cs"/>
          <w:rtl/>
          <w:lang w:bidi="ar-EG"/>
        </w:rPr>
        <w:t>أصبحت</w:t>
      </w:r>
      <w:r w:rsidRPr="00CB752D">
        <w:rPr>
          <w:rtl/>
          <w:lang w:bidi="ar-EG"/>
        </w:rPr>
        <w:t xml:space="preserve"> الدول أكثر نشاطا</w:t>
      </w:r>
      <w:r w:rsidR="00084B8A">
        <w:rPr>
          <w:rFonts w:hint="cs"/>
          <w:rtl/>
          <w:lang w:bidi="ar-EG"/>
        </w:rPr>
        <w:t>ً</w:t>
      </w:r>
      <w:r w:rsidRPr="00CB752D">
        <w:rPr>
          <w:rtl/>
          <w:lang w:bidi="ar-EG"/>
        </w:rPr>
        <w:t xml:space="preserve"> في تنظيمها للإنترنت.</w:t>
      </w:r>
    </w:p>
    <w:p w14:paraId="1E15DC10" w14:textId="3DFAE972" w:rsidR="00971091" w:rsidRDefault="008210B2" w:rsidP="00971091">
      <w:pPr>
        <w:rPr>
          <w:rtl/>
          <w:lang w:bidi="ar-EG"/>
        </w:rPr>
      </w:pPr>
      <w:r w:rsidRPr="008210B2">
        <w:rPr>
          <w:rtl/>
          <w:lang w:bidi="ar-EG"/>
        </w:rPr>
        <w:t xml:space="preserve">تمثل برنامج عمل تونس بشأن مجتمع المعلومات </w:t>
      </w:r>
      <w:r w:rsidR="0069479C">
        <w:rPr>
          <w:rFonts w:hint="cs"/>
          <w:rtl/>
          <w:lang w:bidi="ar-EG"/>
        </w:rPr>
        <w:t xml:space="preserve">لعام 2005 </w:t>
      </w:r>
      <w:r w:rsidRPr="008210B2">
        <w:rPr>
          <w:rtl/>
          <w:lang w:bidi="ar-EG"/>
        </w:rPr>
        <w:t>في خطوة مهمة نحو تطوير نظام دولي لإدارة الإنترنت وتدويله</w:t>
      </w:r>
      <w:r>
        <w:rPr>
          <w:rFonts w:hint="cs"/>
          <w:rtl/>
          <w:lang w:bidi="ar-EG"/>
        </w:rPr>
        <w:t>ا</w:t>
      </w:r>
      <w:r w:rsidRPr="008210B2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Pr="008210B2">
        <w:rPr>
          <w:rtl/>
          <w:lang w:bidi="ar-EG"/>
        </w:rPr>
        <w:t>كانت هذه الوثيقة بمثابة إعلان توافقي للقمة العالمية لمجتمع المعلومات (</w:t>
      </w:r>
      <w:r w:rsidRPr="008210B2">
        <w:rPr>
          <w:lang w:bidi="ar-EG"/>
        </w:rPr>
        <w:t>WSIS</w:t>
      </w:r>
      <w:r w:rsidRPr="008210B2">
        <w:rPr>
          <w:rtl/>
          <w:lang w:bidi="ar-EG"/>
        </w:rPr>
        <w:t xml:space="preserve">). وتضمنت دعوة </w:t>
      </w:r>
      <w:r>
        <w:rPr>
          <w:rFonts w:hint="cs"/>
          <w:rtl/>
          <w:lang w:bidi="ar-EG"/>
        </w:rPr>
        <w:t xml:space="preserve">إلى </w:t>
      </w:r>
      <w:r w:rsidRPr="008210B2">
        <w:rPr>
          <w:rtl/>
          <w:lang w:bidi="ar-EG"/>
        </w:rPr>
        <w:t xml:space="preserve">دعم استقرار وأمن الإنترنت كمرفق عالمي ولضمان الشرعية المطلوبة لإدارتها، على أساس </w:t>
      </w:r>
      <w:r w:rsidRPr="008210B2">
        <w:rPr>
          <w:b/>
          <w:bCs/>
          <w:u w:val="single"/>
          <w:rtl/>
          <w:lang w:bidi="ar-EG"/>
        </w:rPr>
        <w:t>المشاركة الكاملة لجميع أصحاب المصلحة</w:t>
      </w:r>
      <w:r w:rsidRPr="008210B2">
        <w:rPr>
          <w:rtl/>
          <w:lang w:bidi="ar-EG"/>
        </w:rPr>
        <w:t>، من البلدان المتقدمة والنامية على حد سواء، في إطار أدوار ومسؤوليات كل منه</w:t>
      </w:r>
      <w:r>
        <w:rPr>
          <w:rFonts w:hint="cs"/>
          <w:rtl/>
          <w:lang w:bidi="ar-EG"/>
        </w:rPr>
        <w:t>ا</w:t>
      </w:r>
      <w:r w:rsidRPr="008210B2">
        <w:rPr>
          <w:rtl/>
          <w:lang w:bidi="ar-EG"/>
        </w:rPr>
        <w:t>.</w:t>
      </w:r>
    </w:p>
    <w:p w14:paraId="3AD96CCF" w14:textId="03A6EAF5" w:rsidR="00B029B2" w:rsidRDefault="00B029B2" w:rsidP="00B029B2">
      <w:pPr>
        <w:rPr>
          <w:rtl/>
          <w:lang w:bidi="ar-EG"/>
        </w:rPr>
      </w:pPr>
      <w:r>
        <w:rPr>
          <w:rtl/>
          <w:lang w:bidi="ar-EG"/>
        </w:rPr>
        <w:t>لكن في الواقع، ظل دور الدول في الإدارة الدولية للإنترنت دورا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ثانويا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، ولم </w:t>
      </w:r>
      <w:r>
        <w:rPr>
          <w:rFonts w:hint="cs"/>
          <w:rtl/>
          <w:lang w:bidi="ar-EG"/>
        </w:rPr>
        <w:t>تُنفذ بالمرة</w:t>
      </w:r>
      <w:r>
        <w:rPr>
          <w:rtl/>
          <w:lang w:bidi="ar-EG"/>
        </w:rPr>
        <w:t xml:space="preserve"> مناهج ومبادئ برنامج عمل تونس ب</w:t>
      </w:r>
      <w:r>
        <w:rPr>
          <w:rFonts w:hint="cs"/>
          <w:rtl/>
          <w:lang w:bidi="ar-EG"/>
        </w:rPr>
        <w:t xml:space="preserve">شكل </w:t>
      </w:r>
      <w:r>
        <w:rPr>
          <w:rtl/>
          <w:lang w:bidi="ar-EG"/>
        </w:rPr>
        <w:t xml:space="preserve">كامل.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قد أثبتت التجربة أن هذا كان خطأ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جوهريا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>.</w:t>
      </w:r>
    </w:p>
    <w:p w14:paraId="15A02562" w14:textId="2284ED66" w:rsidR="00971091" w:rsidRPr="0069479C" w:rsidRDefault="00B029B2" w:rsidP="00B029B2">
      <w:pPr>
        <w:rPr>
          <w:spacing w:val="-2"/>
          <w:rtl/>
          <w:lang w:bidi="ar-EG"/>
        </w:rPr>
      </w:pPr>
      <w:r w:rsidRPr="0069479C">
        <w:rPr>
          <w:rFonts w:hint="cs"/>
          <w:spacing w:val="-2"/>
          <w:rtl/>
          <w:lang w:bidi="ar-EG"/>
        </w:rPr>
        <w:t>و</w:t>
      </w:r>
      <w:r w:rsidRPr="0069479C">
        <w:rPr>
          <w:spacing w:val="-2"/>
          <w:rtl/>
          <w:lang w:bidi="ar-EG"/>
        </w:rPr>
        <w:t>في ظل عدم وجود حوار دولي بناء بين الدول بشأن إدارة الإنترنت واعتماد الوثائق القانونية الدولية في الوقت المناسب، تجري عمليات تنظيم الإنترنت على المستوى الوطني</w:t>
      </w:r>
      <w:r w:rsidR="005B78D9" w:rsidRPr="0069479C">
        <w:rPr>
          <w:rFonts w:hint="cs"/>
          <w:spacing w:val="-2"/>
          <w:rtl/>
          <w:lang w:bidi="ar-EG"/>
        </w:rPr>
        <w:t xml:space="preserve">، حيث </w:t>
      </w:r>
      <w:r w:rsidRPr="0069479C">
        <w:rPr>
          <w:spacing w:val="-2"/>
          <w:rtl/>
          <w:lang w:bidi="ar-EG"/>
        </w:rPr>
        <w:t>تتسم بطابع متباين وغير منسق وتتقدم بدرجات متفاوتة من العمق والسرعة.</w:t>
      </w:r>
    </w:p>
    <w:p w14:paraId="17CB1A0A" w14:textId="1F2D0F46" w:rsidR="00971091" w:rsidRDefault="005B78D9" w:rsidP="00971091">
      <w:pPr>
        <w:rPr>
          <w:rtl/>
          <w:lang w:bidi="ar-EG"/>
        </w:rPr>
      </w:pPr>
      <w:r>
        <w:rPr>
          <w:rFonts w:hint="cs"/>
          <w:rtl/>
          <w:lang w:bidi="ar-EG"/>
        </w:rPr>
        <w:t>ومع الأخذ في الاعتبار</w:t>
      </w:r>
      <w:r w:rsidR="00971091">
        <w:rPr>
          <w:rFonts w:hint="cs"/>
          <w:rtl/>
          <w:lang w:bidi="ar-EG"/>
        </w:rPr>
        <w:t xml:space="preserve"> </w:t>
      </w:r>
      <w:bookmarkStart w:id="3" w:name="_Toc280260275"/>
      <w:bookmarkStart w:id="4" w:name="_Toc408328051"/>
      <w:bookmarkStart w:id="5" w:name="_Toc414526729"/>
      <w:bookmarkStart w:id="6" w:name="_Toc415560149"/>
      <w:bookmarkStart w:id="7" w:name="_Toc536090485"/>
      <w:r w:rsidR="00971091">
        <w:rPr>
          <w:rFonts w:hint="cs"/>
          <w:rtl/>
          <w:lang w:bidi="ar-EG"/>
        </w:rPr>
        <w:t xml:space="preserve">القرار 102 (المراجَع في بوخارست، 2022) لمؤتمر المندوبين المفوضين، بشأن </w:t>
      </w:r>
      <w:r w:rsidR="00971091" w:rsidRPr="00971091">
        <w:rPr>
          <w:rtl/>
          <w:lang w:bidi="ar-EG"/>
        </w:rPr>
        <w:t>دور الاتحاد الدولي للاتصالات فيما يتعلق بقضايا السياسة العامة الدولية</w:t>
      </w:r>
      <w:r w:rsidR="00971091">
        <w:rPr>
          <w:rFonts w:hint="cs"/>
          <w:rtl/>
          <w:lang w:bidi="ar-EG"/>
        </w:rPr>
        <w:t xml:space="preserve"> </w:t>
      </w:r>
      <w:r w:rsidR="00971091" w:rsidRPr="00971091">
        <w:rPr>
          <w:rtl/>
          <w:lang w:bidi="ar-EG"/>
        </w:rPr>
        <w:t>المتصلة بالإنترنت وبإدارة موارد الإنترنت، بما في ذلك</w:t>
      </w:r>
      <w:r w:rsidR="00971091">
        <w:rPr>
          <w:rFonts w:hint="cs"/>
          <w:rtl/>
          <w:lang w:bidi="ar-EG"/>
        </w:rPr>
        <w:t xml:space="preserve"> </w:t>
      </w:r>
      <w:r w:rsidR="00971091" w:rsidRPr="00971091">
        <w:rPr>
          <w:rtl/>
          <w:lang w:bidi="ar-EG"/>
        </w:rPr>
        <w:t>إدارة أسماء الميادين والعناوين</w:t>
      </w:r>
      <w:bookmarkEnd w:id="3"/>
      <w:bookmarkEnd w:id="4"/>
      <w:bookmarkEnd w:id="5"/>
      <w:bookmarkEnd w:id="6"/>
      <w:bookmarkEnd w:id="7"/>
      <w:r>
        <w:rPr>
          <w:rFonts w:hint="cs"/>
          <w:rtl/>
          <w:lang w:bidi="ar-EG"/>
        </w:rPr>
        <w:t>، والذي يتعلق بضرورة</w:t>
      </w:r>
      <w:r w:rsidRPr="005B78D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قيام الحكومات بوضع</w:t>
      </w:r>
      <w:r w:rsidRPr="005B78D9">
        <w:rPr>
          <w:rtl/>
          <w:lang w:bidi="ar-EG"/>
        </w:rPr>
        <w:t xml:space="preserve"> السياسة العامة الدولية للإنترنت بالتشاور مع أصحاب المصلحة</w:t>
      </w:r>
      <w:r>
        <w:rPr>
          <w:rFonts w:hint="cs"/>
          <w:rtl/>
          <w:lang w:bidi="ar-EG"/>
        </w:rPr>
        <w:t xml:space="preserve"> كافة، وبالنظر أيضاً في أحكام القرار 1305 الصادر عن مجلس الاتحاد بشأن</w:t>
      </w:r>
      <w:r w:rsidR="00971091">
        <w:rPr>
          <w:rFonts w:hint="cs"/>
          <w:rtl/>
          <w:lang w:bidi="ar-EG"/>
        </w:rPr>
        <w:t xml:space="preserve"> </w:t>
      </w:r>
      <w:r w:rsidR="00971091" w:rsidRPr="00971091">
        <w:rPr>
          <w:rtl/>
        </w:rPr>
        <w:t xml:space="preserve">دور الفريق المكرس في تحديد قضايا السياسات العامة </w:t>
      </w:r>
      <w:r w:rsidR="00971091" w:rsidRPr="00971091">
        <w:rPr>
          <w:rtl/>
        </w:rPr>
        <w:lastRenderedPageBreak/>
        <w:t>المتعلقة بالإنترنت</w:t>
      </w:r>
      <w:r>
        <w:rPr>
          <w:rFonts w:hint="cs"/>
          <w:rtl/>
        </w:rPr>
        <w:t>، و</w:t>
      </w:r>
      <w:r w:rsidRPr="005B78D9">
        <w:rPr>
          <w:rtl/>
        </w:rPr>
        <w:t>التي ت</w:t>
      </w:r>
      <w:r>
        <w:rPr>
          <w:rFonts w:hint="cs"/>
          <w:rtl/>
        </w:rPr>
        <w:t>ت</w:t>
      </w:r>
      <w:r w:rsidRPr="005B78D9">
        <w:rPr>
          <w:rtl/>
        </w:rPr>
        <w:t xml:space="preserve">ضمن قضايا استمرارية الإنترنت واستدامتها وقوتها في قائمة القضايا المقابلة لولاية الاتحاد </w:t>
      </w:r>
      <w:r>
        <w:rPr>
          <w:rFonts w:hint="cs"/>
          <w:rtl/>
        </w:rPr>
        <w:t xml:space="preserve">المقرر </w:t>
      </w:r>
      <w:r w:rsidRPr="005B78D9">
        <w:rPr>
          <w:rtl/>
        </w:rPr>
        <w:t>مناقشتها في فريق العمل التابع للمجلس المعني بقضايا السياسات العامة الدولية المتعلقة بالإنترنت (</w:t>
      </w:r>
      <w:r w:rsidRPr="005B78D9">
        <w:t>CWG-Internet</w:t>
      </w:r>
      <w:r w:rsidRPr="005B78D9">
        <w:rPr>
          <w:rtl/>
        </w:rPr>
        <w:t>)، فقد يبدو من المناسب تنظيم مثل هذا الحوار في إطار</w:t>
      </w:r>
      <w:r w:rsidR="00512183">
        <w:rPr>
          <w:rFonts w:hint="cs"/>
          <w:rtl/>
        </w:rPr>
        <w:t xml:space="preserve"> الفريق</w:t>
      </w:r>
      <w:r w:rsidRPr="005B78D9">
        <w:rPr>
          <w:rtl/>
        </w:rPr>
        <w:t xml:space="preserve"> </w:t>
      </w:r>
      <w:r w:rsidRPr="005B78D9">
        <w:t>CWG-Internet</w:t>
      </w:r>
      <w:r w:rsidRPr="005B78D9">
        <w:rPr>
          <w:rtl/>
        </w:rPr>
        <w:t>.</w:t>
      </w:r>
    </w:p>
    <w:p w14:paraId="62C03986" w14:textId="725FB800" w:rsidR="00825ED3" w:rsidRDefault="00825ED3" w:rsidP="00825ED3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في الوقت نفسه،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مع الاعتراف بأن لكل دولة الحق السيادي في تنظيم قطاعها الوطني من </w:t>
      </w:r>
      <w:r>
        <w:rPr>
          <w:rFonts w:hint="cs"/>
          <w:rtl/>
          <w:lang w:bidi="ar-EG"/>
        </w:rPr>
        <w:t xml:space="preserve">شبكة </w:t>
      </w:r>
      <w:r>
        <w:rPr>
          <w:rtl/>
          <w:lang w:bidi="ar-EG"/>
        </w:rPr>
        <w:t xml:space="preserve">الإنترنت، فمن دواعي القلق بشكل خاص عدم تنسيق هذا التنظيم على الصعيد الدولي.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لقد أصبح من الواضح أن الت</w:t>
      </w:r>
      <w:r>
        <w:rPr>
          <w:rFonts w:hint="cs"/>
          <w:rtl/>
          <w:lang w:bidi="ar-EG"/>
        </w:rPr>
        <w:t>فتت</w:t>
      </w:r>
      <w:r>
        <w:rPr>
          <w:rtl/>
          <w:lang w:bidi="ar-EG"/>
        </w:rPr>
        <w:t xml:space="preserve"> التنظيمي المستمر للإنترنت س</w:t>
      </w:r>
      <w:r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ؤدي إلى فصلها النهائي وفقدان </w:t>
      </w:r>
      <w:r>
        <w:rPr>
          <w:rFonts w:hint="cs"/>
          <w:rtl/>
          <w:lang w:bidi="ar-EG"/>
        </w:rPr>
        <w:t>التوصيلية</w:t>
      </w:r>
      <w:r>
        <w:rPr>
          <w:rtl/>
          <w:lang w:bidi="ar-EG"/>
        </w:rPr>
        <w:t xml:space="preserve"> السلس</w:t>
      </w:r>
      <w:r w:rsidR="00394C04">
        <w:rPr>
          <w:rFonts w:hint="cs"/>
          <w:rtl/>
          <w:lang w:bidi="ar-EG"/>
        </w:rPr>
        <w:t>ة</w:t>
      </w:r>
      <w:r>
        <w:rPr>
          <w:rtl/>
          <w:lang w:bidi="ar-EG"/>
        </w:rPr>
        <w:t>.</w:t>
      </w:r>
    </w:p>
    <w:p w14:paraId="7ECC4B74" w14:textId="399E5A48" w:rsidR="00971091" w:rsidRPr="0069479C" w:rsidRDefault="00394C04" w:rsidP="00825ED3">
      <w:pPr>
        <w:rPr>
          <w:spacing w:val="2"/>
          <w:rtl/>
          <w:lang w:bidi="ar-EG"/>
        </w:rPr>
      </w:pPr>
      <w:r w:rsidRPr="0069479C">
        <w:rPr>
          <w:rFonts w:hint="cs"/>
          <w:spacing w:val="2"/>
          <w:rtl/>
          <w:lang w:bidi="ar-EG"/>
        </w:rPr>
        <w:t>و</w:t>
      </w:r>
      <w:r w:rsidR="00825ED3" w:rsidRPr="0069479C">
        <w:rPr>
          <w:spacing w:val="2"/>
          <w:rtl/>
          <w:lang w:bidi="ar-EG"/>
        </w:rPr>
        <w:t>على خلفية التوترات الدولية المتزايدة، والتأكيد على "السياد</w:t>
      </w:r>
      <w:r w:rsidRPr="0069479C">
        <w:rPr>
          <w:rFonts w:hint="cs"/>
          <w:spacing w:val="2"/>
          <w:rtl/>
          <w:lang w:bidi="ar-EG"/>
        </w:rPr>
        <w:t>ة</w:t>
      </w:r>
      <w:r w:rsidR="00825ED3" w:rsidRPr="0069479C">
        <w:rPr>
          <w:spacing w:val="2"/>
          <w:rtl/>
          <w:lang w:bidi="ar-EG"/>
        </w:rPr>
        <w:t xml:space="preserve"> الرقمية"، والزيادة الكبيرة في احتمالات قيام المجرمين ال</w:t>
      </w:r>
      <w:r w:rsidRPr="0069479C">
        <w:rPr>
          <w:rFonts w:hint="cs"/>
          <w:spacing w:val="2"/>
          <w:rtl/>
          <w:lang w:bidi="ar-EG"/>
        </w:rPr>
        <w:t>سيبرانيين</w:t>
      </w:r>
      <w:r w:rsidR="00825ED3" w:rsidRPr="0069479C">
        <w:rPr>
          <w:spacing w:val="2"/>
          <w:rtl/>
          <w:lang w:bidi="ar-EG"/>
        </w:rPr>
        <w:t xml:space="preserve"> بمهاجمة البنية التحتية العالمية، سيتعين على الدول أن تتدخل</w:t>
      </w:r>
      <w:r w:rsidRPr="0069479C">
        <w:rPr>
          <w:rFonts w:hint="cs"/>
          <w:spacing w:val="2"/>
          <w:rtl/>
          <w:lang w:bidi="ar-EG"/>
        </w:rPr>
        <w:t xml:space="preserve"> ضد</w:t>
      </w:r>
      <w:r w:rsidR="00825ED3" w:rsidRPr="0069479C">
        <w:rPr>
          <w:spacing w:val="2"/>
          <w:rtl/>
          <w:lang w:bidi="ar-EG"/>
        </w:rPr>
        <w:t xml:space="preserve"> الانتهاك</w:t>
      </w:r>
      <w:r w:rsidRPr="0069479C">
        <w:rPr>
          <w:rFonts w:hint="cs"/>
          <w:spacing w:val="2"/>
          <w:rtl/>
          <w:lang w:bidi="ar-EG"/>
        </w:rPr>
        <w:t>ات</w:t>
      </w:r>
      <w:r w:rsidR="00825ED3" w:rsidRPr="0069479C">
        <w:rPr>
          <w:spacing w:val="2"/>
          <w:rtl/>
          <w:lang w:bidi="ar-EG"/>
        </w:rPr>
        <w:t xml:space="preserve"> بصفتها ضامنة لاستقرار ونزاهة </w:t>
      </w:r>
      <w:r w:rsidRPr="0069479C">
        <w:rPr>
          <w:rFonts w:hint="cs"/>
          <w:spacing w:val="2"/>
          <w:rtl/>
          <w:lang w:bidi="ar-EG"/>
        </w:rPr>
        <w:t>الشبكة العمومية للإنترنت.</w:t>
      </w:r>
    </w:p>
    <w:p w14:paraId="7B078719" w14:textId="611E1EC1" w:rsidR="003772EB" w:rsidRDefault="003772EB" w:rsidP="003772EB">
      <w:pPr>
        <w:rPr>
          <w:rtl/>
          <w:lang w:bidi="ar-EG"/>
        </w:rPr>
      </w:pPr>
      <w:r>
        <w:rPr>
          <w:rFonts w:hint="cs"/>
          <w:rtl/>
          <w:lang w:bidi="ar-EG"/>
        </w:rPr>
        <w:t>والسبيل</w:t>
      </w:r>
      <w:r>
        <w:rPr>
          <w:rtl/>
          <w:lang w:bidi="ar-EG"/>
        </w:rPr>
        <w:t xml:space="preserve"> الوحيد الم</w:t>
      </w:r>
      <w:r>
        <w:rPr>
          <w:rFonts w:hint="cs"/>
          <w:rtl/>
          <w:lang w:bidi="ar-EG"/>
        </w:rPr>
        <w:t>حتمل</w:t>
      </w:r>
      <w:r>
        <w:rPr>
          <w:rtl/>
          <w:lang w:bidi="ar-EG"/>
        </w:rPr>
        <w:t xml:space="preserve"> للحفاظ على الإنترنت كشبكة واحدة وبناء الثقة </w:t>
      </w:r>
      <w:r>
        <w:rPr>
          <w:rFonts w:hint="cs"/>
          <w:rtl/>
          <w:lang w:bidi="ar-EG"/>
        </w:rPr>
        <w:t xml:space="preserve">والأمن في الميدان الرقمي </w:t>
      </w:r>
      <w:r>
        <w:rPr>
          <w:rtl/>
          <w:lang w:bidi="ar-EG"/>
        </w:rPr>
        <w:t>بين جميع أصحاب المصلحة هو احترام مبادئ المساواة واحترام السيادة في المجتمع الدولي.</w:t>
      </w:r>
    </w:p>
    <w:p w14:paraId="4D618B21" w14:textId="5D500B00" w:rsidR="00971091" w:rsidRDefault="003772EB" w:rsidP="003772EB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نحن نشاطر الأمين العام للأمم المتحدة وجهة نظره بأن الحكومات تظل في </w:t>
      </w:r>
      <w:r>
        <w:rPr>
          <w:rFonts w:hint="cs"/>
          <w:rtl/>
          <w:lang w:bidi="ar-EG"/>
        </w:rPr>
        <w:t>صميم</w:t>
      </w:r>
      <w:r>
        <w:rPr>
          <w:rtl/>
          <w:lang w:bidi="ar-EG"/>
        </w:rPr>
        <w:t xml:space="preserve"> التعاون الرقمي، ونرى أن الحلول لقضايا السياسة العامة الدولية في هذا المجال، كما هو الحال في المجالات الأخرى، ينبغي أن تتخذها الدول، قبل كل شيء</w:t>
      </w:r>
      <w:r>
        <w:rPr>
          <w:rFonts w:hint="cs"/>
          <w:rtl/>
          <w:lang w:bidi="ar-EG"/>
        </w:rPr>
        <w:t xml:space="preserve">، </w:t>
      </w:r>
      <w:r>
        <w:rPr>
          <w:rtl/>
          <w:lang w:bidi="ar-EG"/>
        </w:rPr>
        <w:t>وفقا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لمبادئ الأمم المتحدة وقرارات القمة العالمية لمجتمع المعلومات، وعلى أساس مبادئ </w:t>
      </w:r>
      <w:r w:rsidRPr="003772EB">
        <w:rPr>
          <w:rtl/>
          <w:lang w:bidi="ar-EG"/>
        </w:rPr>
        <w:t>برنامج عمل تونس بشأن مجتمع المعلومات</w:t>
      </w:r>
      <w:r>
        <w:rPr>
          <w:rFonts w:hint="cs"/>
          <w:rtl/>
          <w:lang w:bidi="ar-EG"/>
        </w:rPr>
        <w:t xml:space="preserve"> لعام 2005</w:t>
      </w:r>
      <w:r>
        <w:rPr>
          <w:rtl/>
          <w:lang w:bidi="ar-EG"/>
        </w:rPr>
        <w:t>.</w:t>
      </w:r>
    </w:p>
    <w:p w14:paraId="5AB26F0C" w14:textId="15D5E681" w:rsidR="000229E6" w:rsidRDefault="000229E6" w:rsidP="000229E6">
      <w:pPr>
        <w:rPr>
          <w:rtl/>
          <w:lang w:bidi="ar-EG"/>
        </w:rPr>
      </w:pPr>
      <w:r>
        <w:rPr>
          <w:rFonts w:hint="cs"/>
          <w:rtl/>
          <w:lang w:bidi="ar-EG"/>
        </w:rPr>
        <w:t>نحن نرى أن</w:t>
      </w:r>
      <w:r>
        <w:rPr>
          <w:rtl/>
          <w:lang w:bidi="ar-EG"/>
        </w:rPr>
        <w:t xml:space="preserve"> من المهم والضروري مناقشة قضايا التشغيل الآمن للإنترنت وت</w:t>
      </w:r>
      <w:r>
        <w:rPr>
          <w:rFonts w:hint="cs"/>
          <w:rtl/>
          <w:lang w:bidi="ar-EG"/>
        </w:rPr>
        <w:t>نميتها</w:t>
      </w:r>
      <w:r>
        <w:rPr>
          <w:rtl/>
          <w:lang w:bidi="ar-EG"/>
        </w:rPr>
        <w:t xml:space="preserve"> تحت رعاية الأمم المتحدة والاتحاد، وكال</w:t>
      </w:r>
      <w:r>
        <w:rPr>
          <w:rFonts w:hint="cs"/>
          <w:rtl/>
          <w:lang w:bidi="ar-EG"/>
        </w:rPr>
        <w:t>ة الأمم المتحدة</w:t>
      </w:r>
      <w:r>
        <w:rPr>
          <w:rtl/>
          <w:lang w:bidi="ar-EG"/>
        </w:rPr>
        <w:t xml:space="preserve"> المتخصصة </w:t>
      </w:r>
      <w:r>
        <w:rPr>
          <w:rFonts w:hint="cs"/>
          <w:rtl/>
          <w:lang w:bidi="ar-EG"/>
        </w:rPr>
        <w:t>في مجال ا</w:t>
      </w:r>
      <w:r>
        <w:rPr>
          <w:rtl/>
          <w:lang w:bidi="ar-EG"/>
        </w:rPr>
        <w:t>لاتصالات/تكنولوجيا المعلومات والاتصالات.</w:t>
      </w:r>
    </w:p>
    <w:p w14:paraId="0E2B6637" w14:textId="70E5DAB4" w:rsidR="00971091" w:rsidRDefault="000229E6" w:rsidP="000229E6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بالنظر إلى نطاق مسؤولية الاتحاد وكفاءة المتخصصين </w:t>
      </w:r>
      <w:r w:rsidR="00627F7F">
        <w:rPr>
          <w:rFonts w:hint="cs"/>
          <w:rtl/>
          <w:lang w:bidi="ar-EG"/>
        </w:rPr>
        <w:t>لديه</w:t>
      </w:r>
      <w:r>
        <w:rPr>
          <w:rtl/>
          <w:lang w:bidi="ar-EG"/>
        </w:rPr>
        <w:t xml:space="preserve">، فمن المنطقي أنه ينبغي أن يتم النظر في التحديات القانونية القطاعية في مجال الإنترنت/تكنولوجيا المعلومات والاتصالات داخل هذه المنظمة الدولية، سواء في اللوائح الحالية أو في اللوائح الدولية المستقبلية المرتبطة </w:t>
      </w:r>
      <w:r w:rsidR="00627F7F">
        <w:rPr>
          <w:rFonts w:hint="cs"/>
          <w:rtl/>
          <w:lang w:bidi="ar-EG"/>
        </w:rPr>
        <w:t>باستخدام</w:t>
      </w:r>
      <w:r>
        <w:rPr>
          <w:rtl/>
          <w:lang w:bidi="ar-EG"/>
        </w:rPr>
        <w:t xml:space="preserve"> تكنولوجيات وخدمات الاتصالات/تكنولوجيا المعلومات والاتصالات الجديدة والناشئة</w:t>
      </w:r>
      <w:r w:rsidR="00627F7F">
        <w:rPr>
          <w:rFonts w:hint="cs"/>
          <w:rtl/>
          <w:lang w:bidi="ar-EG"/>
        </w:rPr>
        <w:t xml:space="preserve"> القائمة على الإنترنت</w:t>
      </w:r>
      <w:r>
        <w:rPr>
          <w:rtl/>
          <w:lang w:bidi="ar-EG"/>
        </w:rPr>
        <w:t>.</w:t>
      </w:r>
    </w:p>
    <w:p w14:paraId="0624BC12" w14:textId="031A808F" w:rsidR="00971091" w:rsidRDefault="00971091" w:rsidP="00971091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="00A361D7">
        <w:rPr>
          <w:rFonts w:hint="cs"/>
          <w:rtl/>
          <w:lang w:bidi="ar-EG"/>
        </w:rPr>
        <w:t>المقترح</w:t>
      </w:r>
    </w:p>
    <w:p w14:paraId="701C41B9" w14:textId="0605CD4C" w:rsidR="00971091" w:rsidRDefault="00F87684" w:rsidP="00971091">
      <w:pPr>
        <w:rPr>
          <w:rtl/>
          <w:lang w:bidi="ar-EG"/>
        </w:rPr>
      </w:pPr>
      <w:r>
        <w:rPr>
          <w:rFonts w:hint="cs"/>
          <w:rtl/>
          <w:lang w:bidi="ar-EG"/>
        </w:rPr>
        <w:t>استناداً إلى</w:t>
      </w:r>
      <w:r w:rsidR="00A361D7" w:rsidRPr="00A361D7">
        <w:rPr>
          <w:rtl/>
          <w:lang w:bidi="ar-EG"/>
        </w:rPr>
        <w:t xml:space="preserve"> الاعتبارات الواردة أعلاه، تقترح إدارة الاتحاد الروسي أن يقوم المجلس بما يلي:</w:t>
      </w:r>
    </w:p>
    <w:p w14:paraId="0CC85091" w14:textId="2DDAFDEB" w:rsidR="00971091" w:rsidRDefault="00971091" w:rsidP="00971091">
      <w:pPr>
        <w:pStyle w:val="enumlev1"/>
        <w:rPr>
          <w:rtl/>
        </w:rPr>
      </w:pPr>
      <w:r>
        <w:rPr>
          <w:rFonts w:hint="cs"/>
          <w:rtl/>
        </w:rPr>
        <w:t>1)</w:t>
      </w:r>
      <w:r>
        <w:rPr>
          <w:rtl/>
        </w:rPr>
        <w:tab/>
      </w:r>
      <w:r w:rsidR="00F87684">
        <w:rPr>
          <w:rFonts w:hint="cs"/>
          <w:rtl/>
        </w:rPr>
        <w:t>تكليف الفريق</w:t>
      </w:r>
      <w:r w:rsidR="00F87684" w:rsidRPr="00F87684">
        <w:rPr>
          <w:rtl/>
        </w:rPr>
        <w:t xml:space="preserve"> </w:t>
      </w:r>
      <w:r w:rsidR="00F87684" w:rsidRPr="00F87684">
        <w:t>CWG-Internet</w:t>
      </w:r>
      <w:r w:rsidR="00F87684" w:rsidRPr="00F87684">
        <w:rPr>
          <w:rtl/>
        </w:rPr>
        <w:t xml:space="preserve"> </w:t>
      </w:r>
      <w:r w:rsidR="00F87684">
        <w:rPr>
          <w:rFonts w:hint="cs"/>
          <w:rtl/>
        </w:rPr>
        <w:t>ب</w:t>
      </w:r>
      <w:r w:rsidR="00F87684" w:rsidRPr="00F87684">
        <w:rPr>
          <w:rtl/>
        </w:rPr>
        <w:t xml:space="preserve">تنظيم مناقشات </w:t>
      </w:r>
      <w:r w:rsidR="00F87684">
        <w:rPr>
          <w:rFonts w:hint="cs"/>
          <w:rtl/>
        </w:rPr>
        <w:t>ل</w:t>
      </w:r>
      <w:r w:rsidR="00F87684" w:rsidRPr="00F87684">
        <w:rPr>
          <w:rtl/>
        </w:rPr>
        <w:t>لقضايا المتعلقة بجوانب تنظيم الدول الأعضاء في الاتحاد لجوانب الإنترنت المتعلقة بعناصر البنية التحتية الحرجة/</w:t>
      </w:r>
      <w:r w:rsidR="00F87684">
        <w:rPr>
          <w:rFonts w:hint="cs"/>
          <w:rtl/>
        </w:rPr>
        <w:t>الشبكة العمومية</w:t>
      </w:r>
      <w:r w:rsidR="00F87684" w:rsidRPr="00F87684">
        <w:rPr>
          <w:rtl/>
        </w:rPr>
        <w:t xml:space="preserve"> على المستويين الوطني والدولي على </w:t>
      </w:r>
      <w:r w:rsidR="00F87684">
        <w:rPr>
          <w:rFonts w:hint="cs"/>
          <w:rtl/>
        </w:rPr>
        <w:t>النحو التالي</w:t>
      </w:r>
      <w:r w:rsidR="00F87684" w:rsidRPr="00F87684">
        <w:rPr>
          <w:rtl/>
        </w:rPr>
        <w:t>:</w:t>
      </w:r>
    </w:p>
    <w:p w14:paraId="0FD162D3" w14:textId="05792DB9" w:rsidR="00F87684" w:rsidRDefault="00971091" w:rsidP="00F87684">
      <w:pPr>
        <w:pStyle w:val="enumlev2"/>
        <w:rPr>
          <w:rtl/>
        </w:rPr>
      </w:pPr>
      <w:r>
        <w:sym w:font="Symbol" w:char="F0B7"/>
      </w:r>
      <w:r>
        <w:rPr>
          <w:rtl/>
        </w:rPr>
        <w:tab/>
      </w:r>
      <w:r w:rsidR="00F87684">
        <w:rPr>
          <w:rtl/>
        </w:rPr>
        <w:t xml:space="preserve">تنظيم </w:t>
      </w:r>
      <w:r w:rsidR="00F87684">
        <w:rPr>
          <w:rFonts w:hint="cs"/>
          <w:rtl/>
        </w:rPr>
        <w:t>نقاش</w:t>
      </w:r>
      <w:r w:rsidR="00F87684">
        <w:rPr>
          <w:rtl/>
        </w:rPr>
        <w:t xml:space="preserve"> واسع مع الدول الأعضاء </w:t>
      </w:r>
      <w:r w:rsidR="00F87684">
        <w:rPr>
          <w:rFonts w:hint="cs"/>
          <w:rtl/>
        </w:rPr>
        <w:t>بشأن الممارسات</w:t>
      </w:r>
      <w:r w:rsidR="00F87684">
        <w:rPr>
          <w:rtl/>
        </w:rPr>
        <w:t xml:space="preserve"> الحالية والمخطط لها فيما يتعلق بتنظيم تلك الجوانب من الإنترنت التي تتعلق بعناصر البنية التحتية الح</w:t>
      </w:r>
      <w:r w:rsidR="00F87684">
        <w:rPr>
          <w:rFonts w:hint="cs"/>
          <w:rtl/>
        </w:rPr>
        <w:t>رج</w:t>
      </w:r>
      <w:r w:rsidR="00F87684">
        <w:rPr>
          <w:rtl/>
        </w:rPr>
        <w:t>ة/</w:t>
      </w:r>
      <w:r w:rsidR="00F87684">
        <w:rPr>
          <w:rFonts w:hint="cs"/>
          <w:rtl/>
        </w:rPr>
        <w:t>الشبكة العمومية</w:t>
      </w:r>
      <w:r w:rsidR="00F87684">
        <w:rPr>
          <w:rtl/>
        </w:rPr>
        <w:t>؛</w:t>
      </w:r>
    </w:p>
    <w:p w14:paraId="32F16CA0" w14:textId="5F1FF425" w:rsidR="00971091" w:rsidRDefault="00971091" w:rsidP="00971091">
      <w:pPr>
        <w:pStyle w:val="enumlev2"/>
      </w:pPr>
      <w:r>
        <w:sym w:font="Symbol" w:char="F0B7"/>
      </w:r>
      <w:r>
        <w:rPr>
          <w:rtl/>
        </w:rPr>
        <w:tab/>
      </w:r>
      <w:r w:rsidR="00E824CE" w:rsidRPr="00E824CE">
        <w:rPr>
          <w:rtl/>
        </w:rPr>
        <w:t xml:space="preserve">دعوة الإدارات إلى </w:t>
      </w:r>
      <w:r w:rsidR="00E824CE">
        <w:rPr>
          <w:rFonts w:hint="cs"/>
          <w:rtl/>
        </w:rPr>
        <w:t>عرض</w:t>
      </w:r>
      <w:r w:rsidR="00E824CE" w:rsidRPr="00E824CE">
        <w:rPr>
          <w:rtl/>
        </w:rPr>
        <w:t xml:space="preserve"> ممارساتها الحالية للتنظيم التشريعي وخطط تطوير مثل هذا التنظيم لعناصر البنية التحتية الحرجة/الشبكة العمومية؛</w:t>
      </w:r>
    </w:p>
    <w:p w14:paraId="70F7856C" w14:textId="2CA26247" w:rsidR="00731FB3" w:rsidRDefault="00971091" w:rsidP="00731FB3">
      <w:pPr>
        <w:pStyle w:val="enumlev2"/>
        <w:rPr>
          <w:rtl/>
        </w:rPr>
      </w:pPr>
      <w:r>
        <w:sym w:font="Symbol" w:char="F0B7"/>
      </w:r>
      <w:r>
        <w:rPr>
          <w:rtl/>
        </w:rPr>
        <w:tab/>
      </w:r>
      <w:r w:rsidR="00731FB3">
        <w:rPr>
          <w:rtl/>
        </w:rPr>
        <w:t xml:space="preserve">تحديد الجوانب الرئيسية لتجزئة الإنترنت التي تمس عناصر </w:t>
      </w:r>
      <w:r w:rsidR="00731FB3" w:rsidRPr="00731FB3">
        <w:rPr>
          <w:rtl/>
        </w:rPr>
        <w:t>البنية التحتية الحرجة/الشبكة العمومية</w:t>
      </w:r>
      <w:r w:rsidR="00731FB3">
        <w:rPr>
          <w:rtl/>
        </w:rPr>
        <w:t>؛</w:t>
      </w:r>
    </w:p>
    <w:p w14:paraId="401FBD8A" w14:textId="05DE2F8E" w:rsidR="00971091" w:rsidRDefault="00971091" w:rsidP="00971091">
      <w:pPr>
        <w:pStyle w:val="enumlev2"/>
      </w:pPr>
      <w:r>
        <w:sym w:font="Symbol" w:char="F0B7"/>
      </w:r>
      <w:r>
        <w:rPr>
          <w:rtl/>
        </w:rPr>
        <w:tab/>
      </w:r>
      <w:r w:rsidR="00FF3305" w:rsidRPr="00FF3305">
        <w:rPr>
          <w:rtl/>
        </w:rPr>
        <w:t xml:space="preserve">تقديم مقترحات/توصيات، إذا لزم الأمر، </w:t>
      </w:r>
      <w:r w:rsidR="00FF3305">
        <w:rPr>
          <w:rFonts w:hint="cs"/>
          <w:rtl/>
        </w:rPr>
        <w:t>إلى ا</w:t>
      </w:r>
      <w:r w:rsidR="00FF3305" w:rsidRPr="00FF3305">
        <w:rPr>
          <w:rtl/>
        </w:rPr>
        <w:t>لمجلس بشأن دور الدول في عملية تنظيم الجوانب التي تتعلق بعناصر البنية التحتية الحرجة/الشبكة العمومية وآليات تنسيق هذا النشاط لمنع تجزئة الإنترنت؛</w:t>
      </w:r>
    </w:p>
    <w:p w14:paraId="60BFA387" w14:textId="6020D62D" w:rsidR="00971091" w:rsidRDefault="00971091" w:rsidP="00971091">
      <w:pPr>
        <w:pStyle w:val="enumlev1"/>
      </w:pPr>
      <w:r>
        <w:rPr>
          <w:rFonts w:hint="cs"/>
          <w:rtl/>
        </w:rPr>
        <w:t>2)</w:t>
      </w:r>
      <w:r>
        <w:rPr>
          <w:rtl/>
        </w:rPr>
        <w:tab/>
      </w:r>
      <w:r w:rsidR="007F2E86" w:rsidRPr="007F2E86">
        <w:rPr>
          <w:rtl/>
        </w:rPr>
        <w:t xml:space="preserve">دعوة الدول الأعضاء إلى </w:t>
      </w:r>
      <w:r w:rsidR="007F2E86">
        <w:rPr>
          <w:rFonts w:hint="cs"/>
          <w:rtl/>
        </w:rPr>
        <w:t>عرض</w:t>
      </w:r>
      <w:r w:rsidR="007F2E86" w:rsidRPr="007F2E86">
        <w:rPr>
          <w:rtl/>
        </w:rPr>
        <w:t xml:space="preserve"> آرائها </w:t>
      </w:r>
      <w:r w:rsidR="008138BD">
        <w:rPr>
          <w:rFonts w:hint="cs"/>
          <w:rtl/>
        </w:rPr>
        <w:t>بشأن</w:t>
      </w:r>
      <w:r w:rsidR="007F2E86" w:rsidRPr="007F2E86">
        <w:rPr>
          <w:rtl/>
        </w:rPr>
        <w:t xml:space="preserve"> إعداد الصكوك القانونية الدولية التي يمكن استخدامها لمواجهة التحديات والتصدي للمخاطر الموجودة حاليا</w:t>
      </w:r>
      <w:r w:rsidR="008138BD">
        <w:rPr>
          <w:rFonts w:hint="cs"/>
          <w:rtl/>
        </w:rPr>
        <w:t>ً</w:t>
      </w:r>
      <w:r w:rsidR="007F2E86" w:rsidRPr="007F2E86">
        <w:rPr>
          <w:rtl/>
        </w:rPr>
        <w:t xml:space="preserve"> في نظام إدارة البنية التحتية </w:t>
      </w:r>
      <w:r w:rsidR="008138BD">
        <w:rPr>
          <w:rFonts w:hint="cs"/>
          <w:rtl/>
        </w:rPr>
        <w:t xml:space="preserve">الحرجة </w:t>
      </w:r>
      <w:r w:rsidR="007F2E86" w:rsidRPr="007F2E86">
        <w:rPr>
          <w:rtl/>
        </w:rPr>
        <w:t xml:space="preserve">للإنترنت وضمان </w:t>
      </w:r>
      <w:r w:rsidR="008138BD">
        <w:rPr>
          <w:rFonts w:hint="cs"/>
          <w:rtl/>
        </w:rPr>
        <w:t>سلامة</w:t>
      </w:r>
      <w:r w:rsidR="007F2E86" w:rsidRPr="007F2E86">
        <w:rPr>
          <w:rtl/>
        </w:rPr>
        <w:t xml:space="preserve"> وقوة وأمن </w:t>
      </w:r>
      <w:r w:rsidR="008138BD">
        <w:rPr>
          <w:rFonts w:hint="cs"/>
          <w:rtl/>
        </w:rPr>
        <w:t>الشبكة العمومية</w:t>
      </w:r>
      <w:r w:rsidR="007F2E86" w:rsidRPr="007F2E86">
        <w:rPr>
          <w:rtl/>
        </w:rPr>
        <w:t xml:space="preserve"> للإنترنت العالمية، وإعداد توصيات، إذا لزم الأمر، لهذا الغرض للمجلس.</w:t>
      </w:r>
    </w:p>
    <w:p w14:paraId="6716007D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7B01A" w14:textId="77777777" w:rsidR="00971091" w:rsidRDefault="00971091" w:rsidP="006C3242">
      <w:pPr>
        <w:spacing w:before="0" w:line="240" w:lineRule="auto"/>
      </w:pPr>
      <w:r>
        <w:separator/>
      </w:r>
    </w:p>
  </w:endnote>
  <w:endnote w:type="continuationSeparator" w:id="0">
    <w:p w14:paraId="27CD2474" w14:textId="77777777" w:rsidR="00971091" w:rsidRDefault="0097109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B6954" w14:textId="77777777" w:rsidR="00901F75" w:rsidRDefault="00901F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7651C404" w14:textId="77777777" w:rsidTr="00357086">
      <w:trPr>
        <w:jc w:val="center"/>
      </w:trPr>
      <w:tc>
        <w:tcPr>
          <w:tcW w:w="868" w:type="pct"/>
          <w:vAlign w:val="center"/>
        </w:tcPr>
        <w:p w14:paraId="7FA6B819" w14:textId="7A178601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971091" w:rsidRPr="00971091">
            <w:rPr>
              <w:rFonts w:ascii="Calibri" w:hAnsi="Calibri" w:cs="Arial" w:hint="cs"/>
              <w:sz w:val="18"/>
              <w:szCs w:val="18"/>
              <w:rtl/>
            </w:rPr>
            <w:t>525360</w:t>
          </w:r>
        </w:p>
      </w:tc>
      <w:tc>
        <w:tcPr>
          <w:tcW w:w="3912" w:type="pct"/>
        </w:tcPr>
        <w:p w14:paraId="39F182C1" w14:textId="7629B006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971091">
            <w:rPr>
              <w:rFonts w:ascii="Calibri" w:hAnsi="Calibri" w:cs="Arial"/>
              <w:bCs/>
              <w:color w:val="7F7F7F"/>
              <w:sz w:val="18"/>
            </w:rPr>
            <w:t>89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13200B5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bookmarkStart w:id="8" w:name="_GoBack"/>
  <w:p w14:paraId="39D9CA5C" w14:textId="5DA7DE3D" w:rsidR="006C3242" w:rsidRPr="00901F75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901F75">
      <w:rPr>
        <w:color w:val="F2F2F2" w:themeColor="background1" w:themeShade="F2"/>
        <w:sz w:val="16"/>
        <w:szCs w:val="16"/>
        <w:lang w:val="fr-FR"/>
      </w:rPr>
      <w:fldChar w:fldCharType="begin"/>
    </w:r>
    <w:r w:rsidRPr="00901F75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901F75">
      <w:rPr>
        <w:color w:val="F2F2F2" w:themeColor="background1" w:themeShade="F2"/>
        <w:sz w:val="16"/>
        <w:szCs w:val="16"/>
        <w:lang w:val="fr-FR"/>
      </w:rPr>
      <w:fldChar w:fldCharType="separate"/>
    </w:r>
    <w:r w:rsidR="0069479C" w:rsidRPr="00901F75">
      <w:rPr>
        <w:noProof/>
        <w:color w:val="F2F2F2" w:themeColor="background1" w:themeShade="F2"/>
        <w:sz w:val="16"/>
        <w:szCs w:val="16"/>
        <w:lang w:val="fr-FR"/>
      </w:rPr>
      <w:t>P:\ARA\SG\CONSEIL\C23\000\089A.docx</w:t>
    </w:r>
    <w:r w:rsidRPr="00901F75">
      <w:rPr>
        <w:color w:val="F2F2F2" w:themeColor="background1" w:themeShade="F2"/>
        <w:sz w:val="16"/>
        <w:szCs w:val="16"/>
      </w:rPr>
      <w:fldChar w:fldCharType="end"/>
    </w:r>
    <w:proofErr w:type="gramStart"/>
    <w:r w:rsidRPr="00901F75">
      <w:rPr>
        <w:color w:val="F2F2F2" w:themeColor="background1" w:themeShade="F2"/>
        <w:sz w:val="16"/>
        <w:szCs w:val="16"/>
        <w:lang w:val="fr-CH"/>
      </w:rPr>
      <w:t xml:space="preserve">  </w:t>
    </w:r>
    <w:r w:rsidRPr="00901F75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096F71" w:rsidRPr="00901F75">
      <w:rPr>
        <w:color w:val="F2F2F2" w:themeColor="background1" w:themeShade="F2"/>
        <w:sz w:val="16"/>
        <w:szCs w:val="16"/>
        <w:lang w:val="fr-FR"/>
      </w:rPr>
      <w:t>525360</w:t>
    </w:r>
    <w:r w:rsidRPr="00901F75">
      <w:rPr>
        <w:color w:val="F2F2F2" w:themeColor="background1" w:themeShade="F2"/>
        <w:sz w:val="16"/>
        <w:szCs w:val="16"/>
        <w:lang w:val="fr-FR"/>
      </w:rPr>
      <w:t>)</w:t>
    </w:r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2A238383" w14:textId="77777777" w:rsidTr="00F50E3F">
      <w:trPr>
        <w:jc w:val="center"/>
      </w:trPr>
      <w:tc>
        <w:tcPr>
          <w:tcW w:w="868" w:type="pct"/>
          <w:vAlign w:val="center"/>
        </w:tcPr>
        <w:p w14:paraId="2173580D" w14:textId="77777777" w:rsidR="007B0AA0" w:rsidRPr="007B0AA0" w:rsidRDefault="0087154B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61059FD8" w14:textId="1A32AAF7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971091">
            <w:rPr>
              <w:rFonts w:ascii="Calibri" w:hAnsi="Calibri" w:cs="Arial"/>
              <w:bCs/>
              <w:color w:val="7F7F7F"/>
              <w:sz w:val="18"/>
            </w:rPr>
            <w:t>89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FD2195B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F790F0F" w14:textId="05F8E0E7" w:rsidR="0006468A" w:rsidRPr="00901F75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CH"/>
      </w:rPr>
    </w:pPr>
    <w:r w:rsidRPr="00901F75">
      <w:rPr>
        <w:color w:val="F2F2F2" w:themeColor="background1" w:themeShade="F2"/>
        <w:sz w:val="16"/>
        <w:szCs w:val="16"/>
        <w:lang w:val="fr-FR"/>
      </w:rPr>
      <w:fldChar w:fldCharType="begin"/>
    </w:r>
    <w:r w:rsidRPr="00901F75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901F75">
      <w:rPr>
        <w:color w:val="F2F2F2" w:themeColor="background1" w:themeShade="F2"/>
        <w:sz w:val="16"/>
        <w:szCs w:val="16"/>
        <w:lang w:val="fr-FR"/>
      </w:rPr>
      <w:fldChar w:fldCharType="separate"/>
    </w:r>
    <w:r w:rsidR="0069479C" w:rsidRPr="00901F75">
      <w:rPr>
        <w:noProof/>
        <w:color w:val="F2F2F2" w:themeColor="background1" w:themeShade="F2"/>
        <w:sz w:val="16"/>
        <w:szCs w:val="16"/>
        <w:lang w:val="fr-FR"/>
      </w:rPr>
      <w:t>P:\ARA\SG\CONSEIL\C23\000\089A.docx</w:t>
    </w:r>
    <w:r w:rsidRPr="00901F75">
      <w:rPr>
        <w:color w:val="F2F2F2" w:themeColor="background1" w:themeShade="F2"/>
        <w:sz w:val="16"/>
        <w:szCs w:val="16"/>
      </w:rPr>
      <w:fldChar w:fldCharType="end"/>
    </w:r>
    <w:proofErr w:type="gramStart"/>
    <w:r w:rsidRPr="00901F75">
      <w:rPr>
        <w:color w:val="F2F2F2" w:themeColor="background1" w:themeShade="F2"/>
        <w:sz w:val="16"/>
        <w:szCs w:val="16"/>
        <w:lang w:val="fr-CH"/>
      </w:rPr>
      <w:t xml:space="preserve">  </w:t>
    </w:r>
    <w:r w:rsidRPr="00901F75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971091" w:rsidRPr="00901F75">
      <w:rPr>
        <w:rFonts w:hint="cs"/>
        <w:color w:val="F2F2F2" w:themeColor="background1" w:themeShade="F2"/>
        <w:sz w:val="16"/>
        <w:szCs w:val="16"/>
        <w:rtl/>
        <w:lang w:val="fr-FR"/>
      </w:rPr>
      <w:t>525360</w:t>
    </w:r>
    <w:r w:rsidRPr="00901F75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DA92E" w14:textId="77777777" w:rsidR="00971091" w:rsidRDefault="00971091" w:rsidP="006C3242">
      <w:pPr>
        <w:spacing w:before="0" w:line="240" w:lineRule="auto"/>
      </w:pPr>
      <w:r>
        <w:separator/>
      </w:r>
    </w:p>
  </w:footnote>
  <w:footnote w:type="continuationSeparator" w:id="0">
    <w:p w14:paraId="5629030A" w14:textId="77777777" w:rsidR="00971091" w:rsidRDefault="00971091" w:rsidP="006C3242">
      <w:pPr>
        <w:spacing w:before="0" w:line="240" w:lineRule="auto"/>
      </w:pPr>
      <w:r>
        <w:continuationSeparator/>
      </w:r>
    </w:p>
  </w:footnote>
  <w:footnote w:id="1">
    <w:p w14:paraId="5440BDC2" w14:textId="7F8BDFC5" w:rsidR="00971091" w:rsidRPr="00971091" w:rsidRDefault="00971091" w:rsidP="0078223E">
      <w:pPr>
        <w:pStyle w:val="Footnotetexte"/>
        <w:spacing w:after="60"/>
        <w:rPr>
          <w:rtl/>
          <w:lang w:bidi="ar-EG"/>
        </w:rPr>
      </w:pPr>
      <w:r w:rsidRPr="00971091">
        <w:rPr>
          <w:rStyle w:val="FootnoteReference"/>
        </w:rPr>
        <w:footnoteRef/>
      </w:r>
      <w:r w:rsidRPr="00971091">
        <w:rPr>
          <w:rtl/>
        </w:rPr>
        <w:t xml:space="preserve"> </w:t>
      </w:r>
      <w:r w:rsidRPr="00971091">
        <w:rPr>
          <w:rtl/>
          <w:lang w:bidi="ar-EG"/>
        </w:rPr>
        <w:tab/>
      </w:r>
      <w:r w:rsidR="000977EE">
        <w:rPr>
          <w:rFonts w:hint="cs"/>
          <w:rtl/>
          <w:lang w:bidi="ar-EG"/>
        </w:rPr>
        <w:t>يرد تعريف مصطلح</w:t>
      </w:r>
      <w:r w:rsidRPr="00971091">
        <w:rPr>
          <w:lang w:bidi="ar-EG"/>
        </w:rPr>
        <w:t xml:space="preserve"> </w:t>
      </w:r>
      <w:r w:rsidR="000977EE">
        <w:rPr>
          <w:rFonts w:hint="cs"/>
          <w:rtl/>
          <w:lang w:bidi="ar-EG"/>
        </w:rPr>
        <w:t xml:space="preserve">"الشبكة العمومية" </w:t>
      </w:r>
      <w:r w:rsidR="00EB066F">
        <w:rPr>
          <w:rFonts w:hint="cs"/>
          <w:rtl/>
          <w:lang w:bidi="ar-EG"/>
        </w:rPr>
        <w:t xml:space="preserve">في </w:t>
      </w:r>
      <w:hyperlink r:id="rId1" w:history="1">
        <w:r w:rsidR="00EB066F">
          <w:rPr>
            <w:rStyle w:val="Hyperlink"/>
            <w:rFonts w:hint="cs"/>
            <w:rtl/>
          </w:rPr>
          <w:t>ورقة</w:t>
        </w:r>
      </w:hyperlink>
      <w:r w:rsidRPr="00971091">
        <w:rPr>
          <w:rFonts w:hint="cs"/>
          <w:rtl/>
        </w:rPr>
        <w:t xml:space="preserve"> </w:t>
      </w:r>
      <w:r w:rsidR="00EB066F">
        <w:rPr>
          <w:rFonts w:hint="cs"/>
          <w:rtl/>
        </w:rPr>
        <w:t xml:space="preserve">صادرة عن </w:t>
      </w:r>
      <w:r w:rsidR="00EB066F" w:rsidRPr="00EB066F">
        <w:rPr>
          <w:rtl/>
        </w:rPr>
        <w:t xml:space="preserve">اللجنة العالمية المعنية باستقرار الفضاء </w:t>
      </w:r>
      <w:proofErr w:type="spellStart"/>
      <w:r w:rsidR="00EB066F" w:rsidRPr="00EB066F">
        <w:rPr>
          <w:rtl/>
        </w:rPr>
        <w:t>السيبراني</w:t>
      </w:r>
      <w:proofErr w:type="spellEnd"/>
      <w:r w:rsidR="00EB066F">
        <w:rPr>
          <w:rFonts w:hint="cs"/>
          <w:rtl/>
        </w:rPr>
        <w:t xml:space="preserve"> </w:t>
      </w:r>
      <w:r w:rsidR="00EB066F">
        <w:t>(GCSC)</w:t>
      </w:r>
      <w:r w:rsidR="00EB066F">
        <w:rPr>
          <w:rFonts w:hint="cs"/>
          <w:rtl/>
          <w:lang w:bidi="ar-EG"/>
        </w:rPr>
        <w:t xml:space="preserve"> بعنوان</w:t>
      </w:r>
      <w:r w:rsidR="00EB066F" w:rsidRPr="00EB066F">
        <w:rPr>
          <w:rtl/>
        </w:rPr>
        <w:t xml:space="preserve"> "تحديد الشبكة العمومية التي ينطبق عليها المعيار"</w:t>
      </w:r>
      <w:r w:rsidR="0069479C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00622" w14:textId="77777777" w:rsidR="00901F75" w:rsidRDefault="00901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5BB2E" w14:textId="77777777" w:rsidR="00901F75" w:rsidRDefault="00901F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7668B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306EA0" wp14:editId="4310C0E6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FC95AF2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74C5210D" wp14:editId="4991E655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91"/>
    <w:rsid w:val="000229E6"/>
    <w:rsid w:val="0006468A"/>
    <w:rsid w:val="00084B8A"/>
    <w:rsid w:val="00090574"/>
    <w:rsid w:val="000933EF"/>
    <w:rsid w:val="00096F71"/>
    <w:rsid w:val="000977EE"/>
    <w:rsid w:val="000C1C0E"/>
    <w:rsid w:val="000C548A"/>
    <w:rsid w:val="001263C6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36CDD"/>
    <w:rsid w:val="003409BC"/>
    <w:rsid w:val="00357185"/>
    <w:rsid w:val="00357EE2"/>
    <w:rsid w:val="003772EB"/>
    <w:rsid w:val="00383829"/>
    <w:rsid w:val="00394C04"/>
    <w:rsid w:val="003F4B29"/>
    <w:rsid w:val="0042686F"/>
    <w:rsid w:val="004317D8"/>
    <w:rsid w:val="00434183"/>
    <w:rsid w:val="00443869"/>
    <w:rsid w:val="00447F32"/>
    <w:rsid w:val="004B7334"/>
    <w:rsid w:val="004E11DC"/>
    <w:rsid w:val="00512183"/>
    <w:rsid w:val="00525DDD"/>
    <w:rsid w:val="005409AC"/>
    <w:rsid w:val="0055516A"/>
    <w:rsid w:val="0058491B"/>
    <w:rsid w:val="00592EA5"/>
    <w:rsid w:val="00594CA9"/>
    <w:rsid w:val="005A3170"/>
    <w:rsid w:val="005B78D9"/>
    <w:rsid w:val="00627F7F"/>
    <w:rsid w:val="00677396"/>
    <w:rsid w:val="0069200F"/>
    <w:rsid w:val="0069479C"/>
    <w:rsid w:val="006A65CB"/>
    <w:rsid w:val="006C3242"/>
    <w:rsid w:val="006C7CC0"/>
    <w:rsid w:val="006F63F7"/>
    <w:rsid w:val="007025C7"/>
    <w:rsid w:val="00706D7A"/>
    <w:rsid w:val="00722F0D"/>
    <w:rsid w:val="00731FB3"/>
    <w:rsid w:val="00735510"/>
    <w:rsid w:val="0074420E"/>
    <w:rsid w:val="00750D58"/>
    <w:rsid w:val="0076442E"/>
    <w:rsid w:val="0078223E"/>
    <w:rsid w:val="00783E26"/>
    <w:rsid w:val="007B0AA0"/>
    <w:rsid w:val="007C3BC7"/>
    <w:rsid w:val="007C3BCD"/>
    <w:rsid w:val="007D4ACF"/>
    <w:rsid w:val="007F0787"/>
    <w:rsid w:val="007F2E86"/>
    <w:rsid w:val="00810B7B"/>
    <w:rsid w:val="008138BD"/>
    <w:rsid w:val="008210B2"/>
    <w:rsid w:val="0082358A"/>
    <w:rsid w:val="008235CD"/>
    <w:rsid w:val="008247DE"/>
    <w:rsid w:val="00825ED3"/>
    <w:rsid w:val="008339C0"/>
    <w:rsid w:val="00840B10"/>
    <w:rsid w:val="008513CB"/>
    <w:rsid w:val="00867DDC"/>
    <w:rsid w:val="0087154B"/>
    <w:rsid w:val="008919A9"/>
    <w:rsid w:val="008A7F84"/>
    <w:rsid w:val="00901F75"/>
    <w:rsid w:val="0091702E"/>
    <w:rsid w:val="00923B0C"/>
    <w:rsid w:val="0094021C"/>
    <w:rsid w:val="00952F86"/>
    <w:rsid w:val="00971091"/>
    <w:rsid w:val="00982B28"/>
    <w:rsid w:val="009D313F"/>
    <w:rsid w:val="00A361D7"/>
    <w:rsid w:val="00A47A5A"/>
    <w:rsid w:val="00A6683B"/>
    <w:rsid w:val="00A97F94"/>
    <w:rsid w:val="00AA7EA2"/>
    <w:rsid w:val="00AE1790"/>
    <w:rsid w:val="00B029B2"/>
    <w:rsid w:val="00B03099"/>
    <w:rsid w:val="00B05BC8"/>
    <w:rsid w:val="00B13853"/>
    <w:rsid w:val="00B220FB"/>
    <w:rsid w:val="00B269D3"/>
    <w:rsid w:val="00B64B47"/>
    <w:rsid w:val="00B95654"/>
    <w:rsid w:val="00C002DE"/>
    <w:rsid w:val="00C06394"/>
    <w:rsid w:val="00C25F68"/>
    <w:rsid w:val="00C4598C"/>
    <w:rsid w:val="00C53BF8"/>
    <w:rsid w:val="00C66157"/>
    <w:rsid w:val="00C674FE"/>
    <w:rsid w:val="00C67501"/>
    <w:rsid w:val="00C75633"/>
    <w:rsid w:val="00C76EBE"/>
    <w:rsid w:val="00CB752D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E5DB2"/>
    <w:rsid w:val="00DF16DC"/>
    <w:rsid w:val="00DF56FC"/>
    <w:rsid w:val="00E1217F"/>
    <w:rsid w:val="00E45211"/>
    <w:rsid w:val="00E473C5"/>
    <w:rsid w:val="00E61BE8"/>
    <w:rsid w:val="00E824CE"/>
    <w:rsid w:val="00E92863"/>
    <w:rsid w:val="00EB066F"/>
    <w:rsid w:val="00EB796D"/>
    <w:rsid w:val="00F058DC"/>
    <w:rsid w:val="00F24FC4"/>
    <w:rsid w:val="00F2676C"/>
    <w:rsid w:val="00F363FE"/>
    <w:rsid w:val="00F50E3F"/>
    <w:rsid w:val="00F84366"/>
    <w:rsid w:val="00F85089"/>
    <w:rsid w:val="00F87684"/>
    <w:rsid w:val="00F974C5"/>
    <w:rsid w:val="00FA6F46"/>
    <w:rsid w:val="00FC4592"/>
    <w:rsid w:val="00FD527F"/>
    <w:rsid w:val="00FE5872"/>
    <w:rsid w:val="00FE7FCA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CD4D2"/>
  <w15:chartTrackingRefBased/>
  <w15:docId w15:val="{ABFB3F6F-D3E5-4B19-9466-070F07E0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71091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71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css.nl/wp-content/uploads/2022/08/Definition-of-the-Public-Core-of-the-Internet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296C5-7DAE-43E3-ACC1-7D6ECD44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 - Proposal to discuss in CWG-Internet the challenges to the Internet governance system and prepare recommendations to prevent the fragmentation of the Internet</dc:title>
  <dc:subject>Council 2023</dc:subject>
  <dc:creator>Arabic_GE</dc:creator>
  <cp:keywords>C2023, C23, Council-23</cp:keywords>
  <dc:description/>
  <cp:lastModifiedBy>Xue, Kun</cp:lastModifiedBy>
  <cp:revision>3</cp:revision>
  <dcterms:created xsi:type="dcterms:W3CDTF">2023-07-11T10:55:00Z</dcterms:created>
  <dcterms:modified xsi:type="dcterms:W3CDTF">2023-07-11T10:56:00Z</dcterms:modified>
  <cp:category>Conference document</cp:category>
</cp:coreProperties>
</file>