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801820" w:rsidRPr="0075694C" w14:paraId="2592CC74" w14:textId="77777777">
        <w:trPr>
          <w:cantSplit/>
          <w:trHeight w:val="23"/>
        </w:trPr>
        <w:tc>
          <w:tcPr>
            <w:tcW w:w="3969" w:type="dxa"/>
            <w:vMerge w:val="restart"/>
            <w:tcMar>
              <w:left w:w="0" w:type="dxa"/>
            </w:tcMar>
          </w:tcPr>
          <w:p w14:paraId="27E56DEB" w14:textId="77C1510D" w:rsidR="00801820" w:rsidRPr="0075694C" w:rsidRDefault="008128C8" w:rsidP="009827CC">
            <w:pPr>
              <w:tabs>
                <w:tab w:val="left" w:pos="851"/>
              </w:tabs>
              <w:spacing w:before="0"/>
              <w:rPr>
                <w:b/>
              </w:rPr>
            </w:pPr>
            <w:r w:rsidRPr="0075694C">
              <w:rPr>
                <w:b/>
              </w:rPr>
              <w:t>Point de l'ordre du jour</w:t>
            </w:r>
            <w:r w:rsidR="009E3FC5" w:rsidRPr="0075694C">
              <w:rPr>
                <w:b/>
              </w:rPr>
              <w:t>:</w:t>
            </w:r>
            <w:r w:rsidRPr="0075694C">
              <w:rPr>
                <w:b/>
              </w:rPr>
              <w:t xml:space="preserve"> PL 3</w:t>
            </w:r>
          </w:p>
        </w:tc>
        <w:tc>
          <w:tcPr>
            <w:tcW w:w="5245" w:type="dxa"/>
          </w:tcPr>
          <w:p w14:paraId="27B6A98A" w14:textId="056D5A21" w:rsidR="00801820" w:rsidRPr="0075694C" w:rsidRDefault="008128C8" w:rsidP="009827CC">
            <w:pPr>
              <w:tabs>
                <w:tab w:val="left" w:pos="851"/>
              </w:tabs>
              <w:spacing w:before="0"/>
              <w:jc w:val="right"/>
              <w:rPr>
                <w:b/>
              </w:rPr>
            </w:pPr>
            <w:r w:rsidRPr="0075694C">
              <w:rPr>
                <w:b/>
              </w:rPr>
              <w:t>Document C23/84-F</w:t>
            </w:r>
          </w:p>
        </w:tc>
      </w:tr>
      <w:tr w:rsidR="00801820" w:rsidRPr="0075694C" w14:paraId="41096C77" w14:textId="77777777">
        <w:trPr>
          <w:cantSplit/>
        </w:trPr>
        <w:tc>
          <w:tcPr>
            <w:tcW w:w="3969" w:type="dxa"/>
            <w:vMerge/>
          </w:tcPr>
          <w:p w14:paraId="0BBA5643" w14:textId="77777777" w:rsidR="00801820" w:rsidRPr="0075694C" w:rsidRDefault="00801820" w:rsidP="009827CC">
            <w:pPr>
              <w:tabs>
                <w:tab w:val="left" w:pos="851"/>
              </w:tabs>
              <w:rPr>
                <w:b/>
              </w:rPr>
            </w:pPr>
          </w:p>
        </w:tc>
        <w:tc>
          <w:tcPr>
            <w:tcW w:w="5245" w:type="dxa"/>
          </w:tcPr>
          <w:p w14:paraId="068BECD5" w14:textId="5F7F517F" w:rsidR="00801820" w:rsidRPr="0075694C" w:rsidRDefault="008128C8" w:rsidP="009827CC">
            <w:pPr>
              <w:tabs>
                <w:tab w:val="left" w:pos="851"/>
              </w:tabs>
              <w:spacing w:before="0"/>
              <w:jc w:val="right"/>
              <w:rPr>
                <w:b/>
              </w:rPr>
            </w:pPr>
            <w:r w:rsidRPr="0075694C">
              <w:rPr>
                <w:b/>
              </w:rPr>
              <w:t>27 juin 2023</w:t>
            </w:r>
          </w:p>
        </w:tc>
      </w:tr>
      <w:tr w:rsidR="00801820" w:rsidRPr="0075694C" w14:paraId="17E5B988" w14:textId="77777777">
        <w:trPr>
          <w:cantSplit/>
          <w:trHeight w:val="23"/>
        </w:trPr>
        <w:tc>
          <w:tcPr>
            <w:tcW w:w="3969" w:type="dxa"/>
            <w:vMerge/>
          </w:tcPr>
          <w:p w14:paraId="2192D6D7" w14:textId="77777777" w:rsidR="00801820" w:rsidRPr="0075694C" w:rsidRDefault="00801820" w:rsidP="009827CC">
            <w:pPr>
              <w:tabs>
                <w:tab w:val="left" w:pos="851"/>
              </w:tabs>
              <w:rPr>
                <w:b/>
              </w:rPr>
            </w:pPr>
          </w:p>
        </w:tc>
        <w:tc>
          <w:tcPr>
            <w:tcW w:w="5245" w:type="dxa"/>
          </w:tcPr>
          <w:p w14:paraId="1948C622" w14:textId="53C43401" w:rsidR="00801820" w:rsidRPr="0075694C" w:rsidRDefault="008128C8" w:rsidP="009827CC">
            <w:pPr>
              <w:tabs>
                <w:tab w:val="left" w:pos="851"/>
              </w:tabs>
              <w:spacing w:before="0"/>
              <w:jc w:val="right"/>
              <w:rPr>
                <w:b/>
              </w:rPr>
            </w:pPr>
            <w:r w:rsidRPr="0075694C">
              <w:rPr>
                <w:b/>
              </w:rPr>
              <w:t>Original</w:t>
            </w:r>
            <w:r w:rsidR="009E3FC5" w:rsidRPr="0075694C">
              <w:rPr>
                <w:b/>
              </w:rPr>
              <w:t>:</w:t>
            </w:r>
            <w:r w:rsidRPr="0075694C">
              <w:rPr>
                <w:b/>
              </w:rPr>
              <w:t xml:space="preserve"> anglais</w:t>
            </w:r>
          </w:p>
        </w:tc>
      </w:tr>
      <w:tr w:rsidR="00801820" w:rsidRPr="0075694C" w14:paraId="53623BEE" w14:textId="77777777">
        <w:trPr>
          <w:cantSplit/>
          <w:trHeight w:val="23"/>
        </w:trPr>
        <w:tc>
          <w:tcPr>
            <w:tcW w:w="3969" w:type="dxa"/>
          </w:tcPr>
          <w:p w14:paraId="630B4C34" w14:textId="77777777" w:rsidR="00801820" w:rsidRPr="0075694C" w:rsidRDefault="00801820" w:rsidP="009827CC">
            <w:pPr>
              <w:tabs>
                <w:tab w:val="left" w:pos="851"/>
              </w:tabs>
              <w:rPr>
                <w:b/>
              </w:rPr>
            </w:pPr>
          </w:p>
        </w:tc>
        <w:tc>
          <w:tcPr>
            <w:tcW w:w="5245" w:type="dxa"/>
          </w:tcPr>
          <w:p w14:paraId="437750C4" w14:textId="77777777" w:rsidR="00801820" w:rsidRPr="0075694C" w:rsidRDefault="00801820" w:rsidP="009827CC">
            <w:pPr>
              <w:tabs>
                <w:tab w:val="left" w:pos="851"/>
              </w:tabs>
              <w:spacing w:before="0"/>
              <w:jc w:val="right"/>
              <w:rPr>
                <w:b/>
              </w:rPr>
            </w:pPr>
          </w:p>
        </w:tc>
      </w:tr>
      <w:tr w:rsidR="00801820" w:rsidRPr="0075694C" w14:paraId="31FFA2A5" w14:textId="77777777">
        <w:trPr>
          <w:cantSplit/>
        </w:trPr>
        <w:tc>
          <w:tcPr>
            <w:tcW w:w="9214" w:type="dxa"/>
            <w:gridSpan w:val="2"/>
            <w:tcMar>
              <w:left w:w="0" w:type="dxa"/>
            </w:tcMar>
          </w:tcPr>
          <w:p w14:paraId="7AA1F34C" w14:textId="10E15AD0" w:rsidR="00801820" w:rsidRPr="0075694C" w:rsidRDefault="008128C8" w:rsidP="009827CC">
            <w:pPr>
              <w:pStyle w:val="Source"/>
              <w:jc w:val="left"/>
              <w:rPr>
                <w:sz w:val="34"/>
                <w:szCs w:val="34"/>
              </w:rPr>
            </w:pPr>
            <w:r w:rsidRPr="0075694C">
              <w:rPr>
                <w:rFonts w:cstheme="minorHAnsi"/>
                <w:color w:val="000000"/>
                <w:sz w:val="34"/>
                <w:szCs w:val="34"/>
              </w:rPr>
              <w:t>Contribution de la Roumanie</w:t>
            </w:r>
          </w:p>
        </w:tc>
      </w:tr>
      <w:tr w:rsidR="00801820" w:rsidRPr="0075694C" w14:paraId="65E7E3D8" w14:textId="77777777">
        <w:trPr>
          <w:cantSplit/>
        </w:trPr>
        <w:tc>
          <w:tcPr>
            <w:tcW w:w="9214" w:type="dxa"/>
            <w:gridSpan w:val="2"/>
            <w:tcMar>
              <w:left w:w="0" w:type="dxa"/>
            </w:tcMar>
          </w:tcPr>
          <w:p w14:paraId="370F6D7B" w14:textId="0C962352" w:rsidR="00801820" w:rsidRPr="0075694C" w:rsidRDefault="009827CC" w:rsidP="009827CC">
            <w:pPr>
              <w:pStyle w:val="Subtitle"/>
              <w:framePr w:hSpace="0" w:wrap="auto" w:hAnchor="text" w:xAlign="left" w:yAlign="inline"/>
              <w:rPr>
                <w:lang w:val="fr-FR"/>
              </w:rPr>
            </w:pPr>
            <w:r w:rsidRPr="0075694C">
              <w:rPr>
                <w:rFonts w:cstheme="minorHAnsi"/>
                <w:lang w:val="fr-FR"/>
              </w:rPr>
              <w:t xml:space="preserve">PROPOSITIONS VISANT </w:t>
            </w:r>
            <w:r w:rsidR="009E3FC5" w:rsidRPr="0075694C">
              <w:rPr>
                <w:rFonts w:cstheme="minorHAnsi"/>
                <w:lang w:val="fr-FR"/>
              </w:rPr>
              <w:t>À</w:t>
            </w:r>
            <w:r w:rsidRPr="0075694C">
              <w:rPr>
                <w:rFonts w:cstheme="minorHAnsi"/>
                <w:lang w:val="fr-FR"/>
              </w:rPr>
              <w:t xml:space="preserve"> AM</w:t>
            </w:r>
            <w:r w:rsidR="009E3FC5" w:rsidRPr="0075694C">
              <w:rPr>
                <w:rFonts w:cstheme="minorHAnsi"/>
                <w:lang w:val="fr-FR"/>
              </w:rPr>
              <w:t>É</w:t>
            </w:r>
            <w:r w:rsidRPr="0075694C">
              <w:rPr>
                <w:rFonts w:cstheme="minorHAnsi"/>
                <w:lang w:val="fr-FR"/>
              </w:rPr>
              <w:t xml:space="preserve">LIORER </w:t>
            </w:r>
            <w:r w:rsidR="008F657C" w:rsidRPr="0075694C">
              <w:rPr>
                <w:rFonts w:cstheme="minorHAnsi"/>
                <w:lang w:val="fr-FR"/>
              </w:rPr>
              <w:t xml:space="preserve">ENCORE </w:t>
            </w:r>
            <w:r w:rsidRPr="0075694C">
              <w:rPr>
                <w:rFonts w:cstheme="minorHAnsi"/>
                <w:lang w:val="fr-FR"/>
              </w:rPr>
              <w:t>LES TRAVAUX PR</w:t>
            </w:r>
            <w:r w:rsidR="009E3FC5" w:rsidRPr="0075694C">
              <w:rPr>
                <w:rFonts w:cstheme="minorHAnsi"/>
                <w:lang w:val="fr-FR"/>
              </w:rPr>
              <w:t>É</w:t>
            </w:r>
            <w:r w:rsidRPr="0075694C">
              <w:rPr>
                <w:rFonts w:cstheme="minorHAnsi"/>
                <w:lang w:val="fr-FR"/>
              </w:rPr>
              <w:t>PARATOIRES EN VUE D'ASSURER LE SUCC</w:t>
            </w:r>
            <w:r w:rsidR="009E3FC5" w:rsidRPr="0075694C">
              <w:rPr>
                <w:rFonts w:cstheme="minorHAnsi"/>
                <w:lang w:val="fr-FR"/>
              </w:rPr>
              <w:t>È</w:t>
            </w:r>
            <w:r w:rsidRPr="0075694C">
              <w:rPr>
                <w:rFonts w:cstheme="minorHAnsi"/>
                <w:lang w:val="fr-FR"/>
              </w:rPr>
              <w:t>S DE LA CONFÉRENCE DE PLÉNIPOTENTIAIRES</w:t>
            </w:r>
          </w:p>
        </w:tc>
      </w:tr>
      <w:tr w:rsidR="00801820" w:rsidRPr="0075694C" w14:paraId="2C09D976" w14:textId="77777777">
        <w:trPr>
          <w:cantSplit/>
        </w:trPr>
        <w:tc>
          <w:tcPr>
            <w:tcW w:w="9214" w:type="dxa"/>
            <w:gridSpan w:val="2"/>
            <w:tcBorders>
              <w:top w:val="single" w:sz="4" w:space="0" w:color="auto"/>
              <w:bottom w:val="single" w:sz="4" w:space="0" w:color="auto"/>
            </w:tcBorders>
            <w:tcMar>
              <w:left w:w="0" w:type="dxa"/>
            </w:tcMar>
          </w:tcPr>
          <w:p w14:paraId="0C1CBF59" w14:textId="1272D915" w:rsidR="00801820" w:rsidRPr="0075694C" w:rsidRDefault="008128C8" w:rsidP="009827CC">
            <w:pPr>
              <w:spacing w:before="160"/>
              <w:rPr>
                <w:b/>
                <w:bCs/>
                <w:sz w:val="26"/>
                <w:szCs w:val="26"/>
              </w:rPr>
            </w:pPr>
            <w:r w:rsidRPr="0075694C">
              <w:rPr>
                <w:b/>
                <w:bCs/>
                <w:sz w:val="26"/>
                <w:szCs w:val="26"/>
              </w:rPr>
              <w:t>Objet</w:t>
            </w:r>
          </w:p>
          <w:p w14:paraId="45E55FB2" w14:textId="1F0148D3" w:rsidR="00801820" w:rsidRPr="0075694C" w:rsidRDefault="008128C8" w:rsidP="009827CC">
            <w:r w:rsidRPr="0075694C">
              <w:t xml:space="preserve">Le </w:t>
            </w:r>
            <w:r w:rsidR="00287641" w:rsidRPr="0075694C">
              <w:t>présent d</w:t>
            </w:r>
            <w:r w:rsidRPr="0075694C">
              <w:t xml:space="preserve">ocument </w:t>
            </w:r>
            <w:r w:rsidR="009827CC" w:rsidRPr="0075694C">
              <w:t>vise à donner</w:t>
            </w:r>
            <w:r w:rsidRPr="0075694C">
              <w:t xml:space="preserve"> des orientations et </w:t>
            </w:r>
            <w:r w:rsidR="009827CC" w:rsidRPr="0075694C">
              <w:t>à engager une</w:t>
            </w:r>
            <w:r w:rsidRPr="0075694C">
              <w:t xml:space="preserve"> réflexion sur les améliorations à apporter au processus </w:t>
            </w:r>
            <w:r w:rsidR="009827CC" w:rsidRPr="0075694C">
              <w:t xml:space="preserve">préparatoire </w:t>
            </w:r>
            <w:r w:rsidR="00D57B05" w:rsidRPr="0075694C">
              <w:t>à</w:t>
            </w:r>
            <w:r w:rsidRPr="0075694C">
              <w:t xml:space="preserve"> la </w:t>
            </w:r>
            <w:r w:rsidR="00D57B05" w:rsidRPr="0075694C">
              <w:t>C</w:t>
            </w:r>
            <w:r w:rsidRPr="0075694C">
              <w:t>onférence de plénipotentiaires</w:t>
            </w:r>
            <w:r w:rsidR="009827CC" w:rsidRPr="0075694C">
              <w:t xml:space="preserve">, ainsi qu'à présenter </w:t>
            </w:r>
            <w:r w:rsidRPr="0075694C">
              <w:t xml:space="preserve">des suggestions à la lumière de l'expérience </w:t>
            </w:r>
            <w:r w:rsidR="009827CC" w:rsidRPr="0075694C">
              <w:t xml:space="preserve">récemment acquise par </w:t>
            </w:r>
            <w:r w:rsidRPr="0075694C">
              <w:t xml:space="preserve">la Roumanie en tant que pays hôte de </w:t>
            </w:r>
            <w:r w:rsidR="009827CC" w:rsidRPr="0075694C">
              <w:t xml:space="preserve">la plus importante manifestation </w:t>
            </w:r>
            <w:r w:rsidRPr="0075694C">
              <w:t>de l'UIT.</w:t>
            </w:r>
          </w:p>
          <w:p w14:paraId="0B950982" w14:textId="77777777" w:rsidR="00801820" w:rsidRPr="0075694C" w:rsidRDefault="008128C8" w:rsidP="009827CC">
            <w:pPr>
              <w:spacing w:before="160"/>
              <w:rPr>
                <w:b/>
                <w:bCs/>
                <w:sz w:val="26"/>
                <w:szCs w:val="26"/>
              </w:rPr>
            </w:pPr>
            <w:r w:rsidRPr="0075694C">
              <w:rPr>
                <w:b/>
                <w:bCs/>
                <w:sz w:val="26"/>
                <w:szCs w:val="26"/>
              </w:rPr>
              <w:t>Suite à donner par le Conseil</w:t>
            </w:r>
          </w:p>
          <w:p w14:paraId="1476D7E3" w14:textId="7815B9C8" w:rsidR="00801820" w:rsidRPr="0075694C" w:rsidRDefault="008128C8" w:rsidP="009827CC">
            <w:r w:rsidRPr="0075694C">
              <w:t xml:space="preserve">Le Conseil est invité à prendre note du contenu de </w:t>
            </w:r>
            <w:r w:rsidR="009827CC" w:rsidRPr="0075694C">
              <w:t>la présente</w:t>
            </w:r>
            <w:r w:rsidRPr="0075694C">
              <w:t xml:space="preserve"> contribution, à examiner la proposition </w:t>
            </w:r>
            <w:r w:rsidR="00287641" w:rsidRPr="0075694C">
              <w:t xml:space="preserve">afin qu'elle fasse l'objet d'un complément d'examen et qu'une suite appropriée soit envisagée </w:t>
            </w:r>
            <w:r w:rsidRPr="0075694C">
              <w:t xml:space="preserve">et à donner des orientations au </w:t>
            </w:r>
            <w:r w:rsidR="00287641" w:rsidRPr="0075694C">
              <w:t>s</w:t>
            </w:r>
            <w:r w:rsidRPr="0075694C">
              <w:t xml:space="preserve">ecrétariat sur </w:t>
            </w:r>
            <w:r w:rsidR="00287641" w:rsidRPr="0075694C">
              <w:t>la marche à suivre</w:t>
            </w:r>
            <w:r w:rsidRPr="0075694C">
              <w:t>.</w:t>
            </w:r>
          </w:p>
          <w:p w14:paraId="2E44E753" w14:textId="77777777" w:rsidR="00801820" w:rsidRPr="0075694C" w:rsidRDefault="008128C8" w:rsidP="009827CC">
            <w:pPr>
              <w:spacing w:before="160"/>
              <w:rPr>
                <w:caps/>
                <w:sz w:val="22"/>
              </w:rPr>
            </w:pPr>
            <w:r w:rsidRPr="0075694C">
              <w:rPr>
                <w:sz w:val="22"/>
              </w:rPr>
              <w:t>__________________</w:t>
            </w:r>
          </w:p>
          <w:p w14:paraId="246B160C" w14:textId="77777777" w:rsidR="00801820" w:rsidRPr="0075694C" w:rsidRDefault="008128C8" w:rsidP="009827CC">
            <w:pPr>
              <w:spacing w:before="160"/>
              <w:rPr>
                <w:b/>
                <w:bCs/>
                <w:sz w:val="26"/>
                <w:szCs w:val="26"/>
              </w:rPr>
            </w:pPr>
            <w:r w:rsidRPr="0075694C">
              <w:rPr>
                <w:b/>
                <w:bCs/>
                <w:sz w:val="26"/>
                <w:szCs w:val="26"/>
              </w:rPr>
              <w:t>Références</w:t>
            </w:r>
          </w:p>
          <w:p w14:paraId="5E226E77" w14:textId="7166D20C" w:rsidR="00801820" w:rsidRPr="0075694C" w:rsidRDefault="0037436D" w:rsidP="00400BC4">
            <w:hyperlink r:id="rId6" w:history="1">
              <w:r w:rsidR="008128C8" w:rsidRPr="0075694C">
                <w:rPr>
                  <w:rStyle w:val="Hyperlink"/>
                </w:rPr>
                <w:t>Résolution 77</w:t>
              </w:r>
            </w:hyperlink>
            <w:r w:rsidR="008128C8" w:rsidRPr="0075694C">
              <w:t xml:space="preserve"> (Rév. Bucarest, 2022) de la Conférence de plénipotentiaires</w:t>
            </w:r>
            <w:r w:rsidR="00400BC4" w:rsidRPr="0075694C">
              <w:t>;</w:t>
            </w:r>
          </w:p>
          <w:p w14:paraId="69F4B075" w14:textId="109501BC" w:rsidR="00801820" w:rsidRPr="0075694C" w:rsidRDefault="008128C8" w:rsidP="00400BC4">
            <w:pPr>
              <w:spacing w:before="0"/>
            </w:pPr>
            <w:r w:rsidRPr="0075694C">
              <w:t xml:space="preserve">Document </w:t>
            </w:r>
            <w:hyperlink r:id="rId7" w:history="1">
              <w:r w:rsidRPr="0075694C">
                <w:rPr>
                  <w:rStyle w:val="Hyperlink"/>
                </w:rPr>
                <w:t>C21/13</w:t>
              </w:r>
            </w:hyperlink>
            <w:r w:rsidR="00287641" w:rsidRPr="0075694C">
              <w:t xml:space="preserve"> du Conseil</w:t>
            </w:r>
            <w:r w:rsidR="00400BC4" w:rsidRPr="0075694C">
              <w:t>;</w:t>
            </w:r>
          </w:p>
          <w:p w14:paraId="3B399B5C" w14:textId="78D7E688" w:rsidR="00801820" w:rsidRPr="0075694C" w:rsidRDefault="008128C8" w:rsidP="00400BC4">
            <w:pPr>
              <w:spacing w:before="0" w:after="160"/>
              <w:rPr>
                <w:i/>
                <w:iCs/>
              </w:rPr>
            </w:pPr>
            <w:r w:rsidRPr="0075694C">
              <w:rPr>
                <w:i/>
                <w:iCs/>
              </w:rPr>
              <w:t xml:space="preserve">Lettre circulaire </w:t>
            </w:r>
            <w:hyperlink r:id="rId8" w:history="1">
              <w:r w:rsidRPr="0075694C">
                <w:rPr>
                  <w:rStyle w:val="Hyperlink"/>
                  <w:i/>
                  <w:iCs/>
                </w:rPr>
                <w:t>CL-19/57</w:t>
              </w:r>
            </w:hyperlink>
          </w:p>
        </w:tc>
      </w:tr>
    </w:tbl>
    <w:p w14:paraId="3B7150AC" w14:textId="77777777" w:rsidR="00801820" w:rsidRPr="0075694C" w:rsidRDefault="008128C8" w:rsidP="009827CC">
      <w:pPr>
        <w:tabs>
          <w:tab w:val="clear" w:pos="567"/>
          <w:tab w:val="clear" w:pos="1134"/>
          <w:tab w:val="clear" w:pos="1701"/>
          <w:tab w:val="clear" w:pos="2268"/>
          <w:tab w:val="clear" w:pos="2835"/>
        </w:tabs>
        <w:overflowPunct/>
        <w:autoSpaceDE/>
        <w:autoSpaceDN/>
        <w:adjustRightInd/>
        <w:spacing w:before="0"/>
        <w:textAlignment w:val="auto"/>
      </w:pPr>
      <w:r w:rsidRPr="0075694C">
        <w:br w:type="page"/>
      </w:r>
    </w:p>
    <w:p w14:paraId="49C5FA3E" w14:textId="77777777" w:rsidR="00801820" w:rsidRPr="0075694C" w:rsidRDefault="008128C8" w:rsidP="009827CC">
      <w:pPr>
        <w:pStyle w:val="Headingb"/>
      </w:pPr>
      <w:r w:rsidRPr="0075694C">
        <w:lastRenderedPageBreak/>
        <w:t>Contexte</w:t>
      </w:r>
    </w:p>
    <w:p w14:paraId="4B1E03ED" w14:textId="0FB78E49" w:rsidR="00801820" w:rsidRPr="0075694C" w:rsidRDefault="00287641" w:rsidP="009827CC">
      <w:r w:rsidRPr="0075694C">
        <w:t>Aux termes de la Résolution 77 (Rév. Bucarest 2022), le Secrétaire général est chargé de prendre les mesures appropriées pour utiliser au mieux, pendant ces conférences, le temps et les ressources disponibles et de faire rapport au Conseil sur la mise en œuvre de ladite Résolution, en proposant, au besoin, d'autres améliorations. En outre, le Conseil de l'UIT est chargé de prendre des mesures appropriées pour faciliter la mise en œuvre de la Résolution et de faire rapport aux futures Conférences de plénipotentiaires (PP) sur les améliorations possibles de sa mise en œuvre.</w:t>
      </w:r>
    </w:p>
    <w:p w14:paraId="5989680C" w14:textId="3139FEAF" w:rsidR="00801820" w:rsidRPr="0075694C" w:rsidRDefault="00287641" w:rsidP="009827CC">
      <w:r w:rsidRPr="0075694C">
        <w:t xml:space="preserve">Par ailleurs, lors des sessions de 2016 et 2017 du Conseil de l'UIT, le </w:t>
      </w:r>
      <w:r w:rsidR="00B37259" w:rsidRPr="0075694C">
        <w:t>S</w:t>
      </w:r>
      <w:r w:rsidRPr="0075694C">
        <w:t xml:space="preserve">ecrétariat a présenté des rapports sur les améliorations possibles concernant l'organisation de la PP, en s'appuyant sur des priorités </w:t>
      </w:r>
      <w:r w:rsidR="0055012D" w:rsidRPr="0075694C">
        <w:t>comme</w:t>
      </w:r>
      <w:r w:rsidR="0089306A" w:rsidRPr="0075694C">
        <w:t xml:space="preserve"> améliorer</w:t>
      </w:r>
      <w:r w:rsidRPr="0075694C">
        <w:t xml:space="preserve"> l'efficacité de l'organisation et du </w:t>
      </w:r>
      <w:r w:rsidR="0089306A" w:rsidRPr="0075694C">
        <w:t>déroulement</w:t>
      </w:r>
      <w:r w:rsidRPr="0075694C">
        <w:t xml:space="preserve"> </w:t>
      </w:r>
      <w:r w:rsidR="00F9566B" w:rsidRPr="0075694C">
        <w:t>de ses travaux</w:t>
      </w:r>
      <w:r w:rsidRPr="0075694C">
        <w:t xml:space="preserve">, </w:t>
      </w:r>
      <w:r w:rsidR="0089306A" w:rsidRPr="0075694C">
        <w:t>réduire l</w:t>
      </w:r>
      <w:r w:rsidRPr="0075694C">
        <w:t xml:space="preserve">es dépenses, notamment en </w:t>
      </w:r>
      <w:r w:rsidR="0055012D" w:rsidRPr="0075694C">
        <w:t xml:space="preserve">raccourcissant </w:t>
      </w:r>
      <w:r w:rsidRPr="0075694C">
        <w:t xml:space="preserve">la durée de la </w:t>
      </w:r>
      <w:r w:rsidR="00F9566B" w:rsidRPr="0075694C">
        <w:t>C</w:t>
      </w:r>
      <w:r w:rsidRPr="0075694C">
        <w:t xml:space="preserve">onférence, </w:t>
      </w:r>
      <w:r w:rsidR="0089306A" w:rsidRPr="0075694C">
        <w:t xml:space="preserve">assurer </w:t>
      </w:r>
      <w:r w:rsidRPr="0075694C">
        <w:t xml:space="preserve">une participation de haut niveau pour renforcer le rôle de la PP en tant qu'organe </w:t>
      </w:r>
      <w:r w:rsidR="00D57B05" w:rsidRPr="0075694C">
        <w:t>décisionnel</w:t>
      </w:r>
      <w:r w:rsidR="0089306A" w:rsidRPr="0075694C">
        <w:t xml:space="preserve"> suprême et améliorer la communication avec et entre les membres de l'UIT, afin de renforcer leur participation et leur adhésion à cette manifestation de l'UIT unique en son genre.</w:t>
      </w:r>
    </w:p>
    <w:p w14:paraId="0769831B" w14:textId="3F00DFBD" w:rsidR="00801820" w:rsidRPr="0075694C" w:rsidRDefault="008128C8" w:rsidP="009827CC">
      <w:r w:rsidRPr="0075694C">
        <w:t xml:space="preserve">En outre, lors de la session de 2019 du Conseil de l'UIT, les Émirats arabes unis, </w:t>
      </w:r>
      <w:r w:rsidR="00F9566B" w:rsidRPr="0075694C">
        <w:t xml:space="preserve">pays </w:t>
      </w:r>
      <w:r w:rsidRPr="0075694C">
        <w:t xml:space="preserve">hôte de la </w:t>
      </w:r>
      <w:r w:rsidR="00F9566B" w:rsidRPr="0075694C">
        <w:t xml:space="preserve">20ème </w:t>
      </w:r>
      <w:r w:rsidRPr="0075694C">
        <w:t xml:space="preserve">Conférence de plénipotentiaires, </w:t>
      </w:r>
      <w:r w:rsidR="00676125" w:rsidRPr="0075694C">
        <w:t xml:space="preserve">ont </w:t>
      </w:r>
      <w:r w:rsidRPr="0075694C">
        <w:t>soumis une contribution</w:t>
      </w:r>
      <w:r w:rsidR="00F9566B" w:rsidRPr="0075694C">
        <w:t>,</w:t>
      </w:r>
      <w:r w:rsidRPr="0075694C">
        <w:t xml:space="preserve"> </w:t>
      </w:r>
      <w:r w:rsidR="00F9566B" w:rsidRPr="0075694C">
        <w:t xml:space="preserve">en collaboration avec l'Arabie saoudite, visant à proposer </w:t>
      </w:r>
      <w:r w:rsidRPr="0075694C">
        <w:t xml:space="preserve">des </w:t>
      </w:r>
      <w:r w:rsidR="008B3BD1" w:rsidRPr="0075694C">
        <w:t xml:space="preserve">solutions pour </w:t>
      </w:r>
      <w:r w:rsidRPr="0075694C">
        <w:t>améliorer les travaux de la Conférence, en mettant l'accent sur trois grandes priorité</w:t>
      </w:r>
      <w:r w:rsidR="00D57B05" w:rsidRPr="0075694C">
        <w:t>s</w:t>
      </w:r>
      <w:r w:rsidR="00F9566B" w:rsidRPr="0075694C">
        <w:t xml:space="preserve">, </w:t>
      </w:r>
      <w:r w:rsidR="00D57B05" w:rsidRPr="0075694C">
        <w:t>à savoir:</w:t>
      </w:r>
      <w:r w:rsidRPr="0075694C">
        <w:t xml:space="preserve"> </w:t>
      </w:r>
      <w:r w:rsidR="00F9566B" w:rsidRPr="0075694C">
        <w:t xml:space="preserve">renforcer le processus préparatoire interrégional, assurer la formation des délégués et rendre la conférence écoresponsable. </w:t>
      </w:r>
      <w:r w:rsidRPr="0075694C">
        <w:t xml:space="preserve">Par conséquent, </w:t>
      </w:r>
      <w:r w:rsidR="00D57B05" w:rsidRPr="0075694C">
        <w:t>par voie de</w:t>
      </w:r>
      <w:r w:rsidRPr="0075694C">
        <w:t xml:space="preserve"> la Lettre circulaire CL-19/57, le </w:t>
      </w:r>
      <w:r w:rsidR="00676125" w:rsidRPr="0075694C">
        <w:t>S</w:t>
      </w:r>
      <w:r w:rsidRPr="0075694C">
        <w:t xml:space="preserve">ecrétariat de l'UIT a mené </w:t>
      </w:r>
      <w:r w:rsidR="008B3BD1" w:rsidRPr="0075694C">
        <w:t>des consultations sur de nouvelles améliorations à apporter à la PP, sur la base de ces trois domaines d'action</w:t>
      </w:r>
      <w:r w:rsidRPr="0075694C">
        <w:t xml:space="preserve">. </w:t>
      </w:r>
      <w:r w:rsidR="008B3BD1" w:rsidRPr="0075694C">
        <w:t xml:space="preserve">Les </w:t>
      </w:r>
      <w:r w:rsidRPr="0075694C">
        <w:t>résultats de cette consultation</w:t>
      </w:r>
      <w:r w:rsidR="008B3BD1" w:rsidRPr="0075694C">
        <w:t xml:space="preserve"> ont donné lieu à une discussion de fond,</w:t>
      </w:r>
      <w:r w:rsidRPr="0075694C">
        <w:t xml:space="preserve"> ainsi qu</w:t>
      </w:r>
      <w:r w:rsidR="008B3BD1" w:rsidRPr="0075694C">
        <w:t xml:space="preserve">'à </w:t>
      </w:r>
      <w:r w:rsidRPr="0075694C">
        <w:t>la présentation d'autres propositions lors de la session de 2021 du Conseil de l'UIT.</w:t>
      </w:r>
    </w:p>
    <w:p w14:paraId="75D7681D" w14:textId="77777777" w:rsidR="00801820" w:rsidRPr="0075694C" w:rsidRDefault="008128C8" w:rsidP="009827CC">
      <w:pPr>
        <w:pStyle w:val="Headingb"/>
      </w:pPr>
      <w:r w:rsidRPr="0075694C">
        <w:t>Introduction</w:t>
      </w:r>
    </w:p>
    <w:p w14:paraId="63C22169" w14:textId="1F94351F" w:rsidR="00801820" w:rsidRPr="0075694C" w:rsidRDefault="008128C8" w:rsidP="009827CC">
      <w:r w:rsidRPr="0075694C">
        <w:t xml:space="preserve">La </w:t>
      </w:r>
      <w:r w:rsidR="00ED1CFD" w:rsidRPr="0075694C">
        <w:t>C</w:t>
      </w:r>
      <w:r w:rsidRPr="0075694C">
        <w:t xml:space="preserve">onférence de plénipotentiaires est l'organe </w:t>
      </w:r>
      <w:r w:rsidR="00ED1CFD" w:rsidRPr="0075694C">
        <w:t>décisionnel</w:t>
      </w:r>
      <w:r w:rsidRPr="0075694C">
        <w:t xml:space="preserve"> suprême de l'Union internationale des télécommunications (UIT)</w:t>
      </w:r>
      <w:r w:rsidR="00ED1CFD" w:rsidRPr="0075694C">
        <w:t>. Les discussions qui y sont menées et les</w:t>
      </w:r>
      <w:r w:rsidRPr="0075694C">
        <w:t xml:space="preserve"> décisions </w:t>
      </w:r>
      <w:r w:rsidR="00ED1CFD" w:rsidRPr="0075694C">
        <w:t xml:space="preserve">qui y sont </w:t>
      </w:r>
      <w:r w:rsidRPr="0075694C">
        <w:t xml:space="preserve">prises ont </w:t>
      </w:r>
      <w:r w:rsidR="00ED1CFD" w:rsidRPr="0075694C">
        <w:t>des incidences importantes</w:t>
      </w:r>
      <w:r w:rsidRPr="0075694C">
        <w:t xml:space="preserve"> et à long terme non seulement sur l'avenir de l'UIT, mais aussi sur la croissance et le développement durable du secteur des télécommunications</w:t>
      </w:r>
      <w:r w:rsidR="00ED1CFD" w:rsidRPr="0075694C">
        <w:t xml:space="preserve"> </w:t>
      </w:r>
      <w:r w:rsidR="00676125" w:rsidRPr="0075694C">
        <w:t xml:space="preserve">dans le monde </w:t>
      </w:r>
      <w:r w:rsidR="00ED1CFD" w:rsidRPr="0075694C">
        <w:t xml:space="preserve">et </w:t>
      </w:r>
      <w:r w:rsidRPr="0075694C">
        <w:t>sur l'ensemble de la communauté internationale.</w:t>
      </w:r>
    </w:p>
    <w:p w14:paraId="2988A32B" w14:textId="4C665498" w:rsidR="00801820" w:rsidRPr="0075694C" w:rsidRDefault="008128C8" w:rsidP="009827CC">
      <w:r w:rsidRPr="0075694C">
        <w:t xml:space="preserve">La Roumanie est </w:t>
      </w:r>
      <w:r w:rsidR="00ED1CFD" w:rsidRPr="0075694C">
        <w:t>profondément</w:t>
      </w:r>
      <w:r w:rsidRPr="0075694C">
        <w:t xml:space="preserve"> honorée d'avoir </w:t>
      </w:r>
      <w:r w:rsidR="00ED1CFD" w:rsidRPr="0075694C">
        <w:t xml:space="preserve">eu </w:t>
      </w:r>
      <w:r w:rsidRPr="0075694C">
        <w:t>le privilège d'accueillir la 21</w:t>
      </w:r>
      <w:r w:rsidR="00ED1CFD" w:rsidRPr="0075694C">
        <w:t>ème</w:t>
      </w:r>
      <w:r w:rsidR="009E3FC5" w:rsidRPr="0075694C">
        <w:t> </w:t>
      </w:r>
      <w:r w:rsidRPr="0075694C">
        <w:t>Conférence de plénipotentiaires</w:t>
      </w:r>
      <w:r w:rsidR="00112DBE" w:rsidRPr="0075694C">
        <w:t>. A</w:t>
      </w:r>
      <w:r w:rsidRPr="0075694C">
        <w:t>vec l</w:t>
      </w:r>
      <w:r w:rsidR="00112DBE" w:rsidRPr="0075694C">
        <w:t xml:space="preserve">'appui </w:t>
      </w:r>
      <w:r w:rsidRPr="0075694C">
        <w:t xml:space="preserve">des États </w:t>
      </w:r>
      <w:r w:rsidR="00ED1CFD" w:rsidRPr="0075694C">
        <w:t>M</w:t>
      </w:r>
      <w:r w:rsidRPr="0075694C">
        <w:t xml:space="preserve">embres et du Secrétariat de l'UIT, elle s'est efforcée de </w:t>
      </w:r>
      <w:r w:rsidR="00112DBE" w:rsidRPr="0075694C">
        <w:t>favoriser</w:t>
      </w:r>
      <w:r w:rsidRPr="0075694C">
        <w:t xml:space="preserve"> l'approche </w:t>
      </w:r>
      <w:r w:rsidR="00112DBE" w:rsidRPr="0075694C">
        <w:t>fondée sur le consensus</w:t>
      </w:r>
      <w:r w:rsidRPr="0075694C">
        <w:t xml:space="preserve">, </w:t>
      </w:r>
      <w:r w:rsidR="00676125" w:rsidRPr="0075694C">
        <w:t>résultat</w:t>
      </w:r>
      <w:r w:rsidR="00112DBE" w:rsidRPr="0075694C">
        <w:t xml:space="preserve"> de</w:t>
      </w:r>
      <w:r w:rsidRPr="0075694C">
        <w:t xml:space="preserve"> négociations et de compromis, pour faire en sorte que </w:t>
      </w:r>
      <w:r w:rsidR="00112DBE" w:rsidRPr="0075694C">
        <w:t xml:space="preserve">cette manifestation </w:t>
      </w:r>
      <w:r w:rsidR="0061278C" w:rsidRPr="0075694C">
        <w:t>accomplisse au mieux son rôle décisionnel</w:t>
      </w:r>
      <w:r w:rsidRPr="0075694C">
        <w:t>.</w:t>
      </w:r>
    </w:p>
    <w:p w14:paraId="67C105D6" w14:textId="77777777" w:rsidR="009E3FC5" w:rsidRPr="0075694C" w:rsidRDefault="008128C8" w:rsidP="009827CC">
      <w:r w:rsidRPr="0075694C">
        <w:t xml:space="preserve">Lors de la PP-22, les États </w:t>
      </w:r>
      <w:r w:rsidR="00ED1CFD" w:rsidRPr="0075694C">
        <w:t>M</w:t>
      </w:r>
      <w:r w:rsidRPr="0075694C">
        <w:t xml:space="preserve">embres de l'UIT sont parvenus à un consensus sur des décisions </w:t>
      </w:r>
      <w:r w:rsidR="00ED1CFD" w:rsidRPr="0075694C">
        <w:t>essentielles</w:t>
      </w:r>
      <w:r w:rsidRPr="0075694C">
        <w:t>, notamment des résolutions sur l'intelligence artificielle (IA), la durabilité de l'espace, la gouvernance de l'Internet, la cybersécurité, l</w:t>
      </w:r>
      <w:r w:rsidR="0061278C" w:rsidRPr="0075694C">
        <w:t>es mesures de protection de l'environnement</w:t>
      </w:r>
      <w:r w:rsidRPr="0075694C">
        <w:t xml:space="preserve">, l'Internet des objets ou les objectifs de </w:t>
      </w:r>
      <w:r w:rsidR="00676125" w:rsidRPr="0075694C">
        <w:t xml:space="preserve">la </w:t>
      </w:r>
      <w:r w:rsidRPr="0075694C">
        <w:t>transformation numérique. Le plan stratégique et</w:t>
      </w:r>
      <w:r w:rsidR="0061278C" w:rsidRPr="0075694C">
        <w:t xml:space="preserve"> le plan</w:t>
      </w:r>
      <w:r w:rsidRPr="0075694C">
        <w:t xml:space="preserve"> </w:t>
      </w:r>
      <w:r w:rsidR="0061278C" w:rsidRPr="0075694C">
        <w:t>financier</w:t>
      </w:r>
      <w:r w:rsidRPr="0075694C">
        <w:t xml:space="preserve"> de l'UIT pour </w:t>
      </w:r>
      <w:r w:rsidR="0061278C" w:rsidRPr="0075694C">
        <w:t xml:space="preserve">la période </w:t>
      </w:r>
      <w:r w:rsidRPr="0075694C">
        <w:t xml:space="preserve">2024-2027, qui définissent les </w:t>
      </w:r>
      <w:r w:rsidR="009E3FC5" w:rsidRPr="0075694C">
        <w:br w:type="page"/>
      </w:r>
    </w:p>
    <w:p w14:paraId="79E88348" w14:textId="785B75BF" w:rsidR="00801820" w:rsidRPr="0075694C" w:rsidRDefault="008128C8" w:rsidP="009827CC">
      <w:r w:rsidRPr="0075694C">
        <w:lastRenderedPageBreak/>
        <w:t xml:space="preserve">principales priorités </w:t>
      </w:r>
      <w:r w:rsidR="0061278C" w:rsidRPr="0075694C">
        <w:t xml:space="preserve">dans les domaines des </w:t>
      </w:r>
      <w:r w:rsidRPr="0075694C">
        <w:t>radiocommunications, de</w:t>
      </w:r>
      <w:r w:rsidR="0061278C" w:rsidRPr="0075694C">
        <w:t xml:space="preserve"> la</w:t>
      </w:r>
      <w:r w:rsidRPr="0075694C">
        <w:t xml:space="preserve"> normalisation et d</w:t>
      </w:r>
      <w:r w:rsidR="0061278C" w:rsidRPr="0075694C">
        <w:t>u</w:t>
      </w:r>
      <w:r w:rsidRPr="0075694C">
        <w:t xml:space="preserve"> développement, ont été adoptés. En outre, la Conférence a </w:t>
      </w:r>
      <w:r w:rsidR="0061278C" w:rsidRPr="0075694C">
        <w:t>mis</w:t>
      </w:r>
      <w:r w:rsidRPr="0075694C">
        <w:t xml:space="preserve"> l'accent sur une approche plus écologique, plus respectueuse de l'égalité </w:t>
      </w:r>
      <w:r w:rsidR="0061278C" w:rsidRPr="0075694C">
        <w:t>hommes-femmes</w:t>
      </w:r>
      <w:r w:rsidRPr="0075694C">
        <w:t xml:space="preserve"> et plus inclusive.</w:t>
      </w:r>
    </w:p>
    <w:p w14:paraId="6801591D" w14:textId="69583C23" w:rsidR="00801820" w:rsidRPr="0075694C" w:rsidRDefault="008128C8" w:rsidP="009827CC">
      <w:r w:rsidRPr="0075694C">
        <w:t xml:space="preserve">S'appuyant sur l'expérience très enrichissante </w:t>
      </w:r>
      <w:r w:rsidR="0061278C" w:rsidRPr="0075694C">
        <w:t>qu'elle a acquise en sa qualité de pays hôte</w:t>
      </w:r>
      <w:r w:rsidRPr="0075694C">
        <w:t xml:space="preserve"> tout au long des préparatifs de la Conférence, la Roumanie </w:t>
      </w:r>
      <w:r w:rsidR="00D57B05" w:rsidRPr="0075694C">
        <w:t>tient à</w:t>
      </w:r>
      <w:r w:rsidRPr="0075694C">
        <w:t xml:space="preserve"> présenter quelques propositions et recommandations visant à améliorer le déroulement de la Conférence</w:t>
      </w:r>
      <w:r w:rsidR="00D57B05" w:rsidRPr="0075694C">
        <w:t xml:space="preserve">, aussi bien en ce qui concerne le contenu que </w:t>
      </w:r>
      <w:r w:rsidRPr="0075694C">
        <w:t xml:space="preserve">la participation et la logistique, </w:t>
      </w:r>
      <w:r w:rsidR="0061278C" w:rsidRPr="0075694C">
        <w:t xml:space="preserve">étant entendu que </w:t>
      </w:r>
      <w:r w:rsidRPr="0075694C">
        <w:t xml:space="preserve">chaque pays hôte </w:t>
      </w:r>
      <w:r w:rsidR="00676125" w:rsidRPr="0075694C">
        <w:t>a des textes législatifs et réglementaire</w:t>
      </w:r>
      <w:r w:rsidR="00EC6C64" w:rsidRPr="0075694C">
        <w:t>s</w:t>
      </w:r>
      <w:r w:rsidRPr="0075694C">
        <w:t xml:space="preserve"> </w:t>
      </w:r>
      <w:r w:rsidR="00EC6C64" w:rsidRPr="0075694C">
        <w:t xml:space="preserve">qui lui sont propres et </w:t>
      </w:r>
      <w:r w:rsidR="007729ED" w:rsidRPr="0075694C">
        <w:t xml:space="preserve">qui </w:t>
      </w:r>
      <w:r w:rsidR="00EC6C64" w:rsidRPr="0075694C">
        <w:t xml:space="preserve">ont </w:t>
      </w:r>
      <w:r w:rsidR="0061278C" w:rsidRPr="0075694C">
        <w:t xml:space="preserve">des incidences sur le </w:t>
      </w:r>
      <w:r w:rsidRPr="0075694C">
        <w:t xml:space="preserve">processus d'organisation de </w:t>
      </w:r>
      <w:r w:rsidR="0061278C" w:rsidRPr="0075694C">
        <w:t xml:space="preserve">la manifestation </w:t>
      </w:r>
      <w:r w:rsidRPr="0075694C">
        <w:t>l</w:t>
      </w:r>
      <w:r w:rsidR="0061278C" w:rsidRPr="0075694C">
        <w:t xml:space="preserve">a </w:t>
      </w:r>
      <w:r w:rsidRPr="0075694C">
        <w:t>plus important</w:t>
      </w:r>
      <w:r w:rsidR="0061278C" w:rsidRPr="0075694C">
        <w:t>e</w:t>
      </w:r>
      <w:r w:rsidRPr="0075694C">
        <w:t xml:space="preserve"> de l'UIT.</w:t>
      </w:r>
    </w:p>
    <w:p w14:paraId="16C4A666" w14:textId="77777777" w:rsidR="00801820" w:rsidRPr="0075694C" w:rsidRDefault="008128C8" w:rsidP="009827CC">
      <w:pPr>
        <w:pStyle w:val="Headingb"/>
      </w:pPr>
      <w:r w:rsidRPr="0075694C">
        <w:t>Propositions</w:t>
      </w:r>
    </w:p>
    <w:p w14:paraId="11304A02" w14:textId="6E0140BA" w:rsidR="00801820" w:rsidRPr="0075694C" w:rsidRDefault="008128C8" w:rsidP="009827CC">
      <w:pPr>
        <w:pStyle w:val="Heading2"/>
      </w:pPr>
      <w:r w:rsidRPr="0075694C">
        <w:t>I</w:t>
      </w:r>
      <w:r w:rsidR="0041411E" w:rsidRPr="0075694C">
        <w:tab/>
      </w:r>
      <w:r w:rsidRPr="0075694C">
        <w:t xml:space="preserve">Améliorer le contenu et </w:t>
      </w:r>
      <w:r w:rsidR="0061278C" w:rsidRPr="0075694C">
        <w:t>favoriser</w:t>
      </w:r>
      <w:r w:rsidRPr="0075694C">
        <w:t xml:space="preserve"> une participation </w:t>
      </w:r>
      <w:r w:rsidR="0061278C" w:rsidRPr="0075694C">
        <w:t>efficace</w:t>
      </w:r>
    </w:p>
    <w:p w14:paraId="0493F5FD" w14:textId="41926DD5" w:rsidR="00801820" w:rsidRPr="0075694C" w:rsidRDefault="0061278C" w:rsidP="009827CC">
      <w:r w:rsidRPr="0075694C">
        <w:t xml:space="preserve">Les </w:t>
      </w:r>
      <w:r w:rsidRPr="0075694C">
        <w:rPr>
          <w:b/>
          <w:bCs/>
        </w:rPr>
        <w:t>réunions interrégionales</w:t>
      </w:r>
      <w:r w:rsidRPr="0075694C">
        <w:t xml:space="preserve"> constituent la clé de voûte du processus préparatoire de la PP, en </w:t>
      </w:r>
      <w:r w:rsidR="007729ED" w:rsidRPr="0075694C">
        <w:t xml:space="preserve">ce qu'elles </w:t>
      </w:r>
      <w:r w:rsidRPr="0075694C">
        <w:t>fourniss</w:t>
      </w:r>
      <w:r w:rsidR="007729ED" w:rsidRPr="0075694C">
        <w:t>e</w:t>
      </w:r>
      <w:r w:rsidRPr="0075694C">
        <w:t xml:space="preserve">nt un cadre propice à des activités coordonnées et à des discussions efficaces visant à parvenir à un consensus entre les États </w:t>
      </w:r>
      <w:r w:rsidR="00BC0AEE" w:rsidRPr="0075694C">
        <w:t>M</w:t>
      </w:r>
      <w:r w:rsidRPr="0075694C">
        <w:t xml:space="preserve">embres sur les </w:t>
      </w:r>
      <w:r w:rsidR="00BC0AEE" w:rsidRPr="0075694C">
        <w:t>questions</w:t>
      </w:r>
      <w:r w:rsidRPr="0075694C">
        <w:t xml:space="preserve"> </w:t>
      </w:r>
      <w:r w:rsidR="00BC0AEE" w:rsidRPr="0075694C">
        <w:t xml:space="preserve">fondamentales </w:t>
      </w:r>
      <w:r w:rsidR="007729ED" w:rsidRPr="0075694C">
        <w:t>examinées à</w:t>
      </w:r>
      <w:r w:rsidR="00BC0AEE" w:rsidRPr="0075694C">
        <w:t xml:space="preserve"> la </w:t>
      </w:r>
      <w:r w:rsidRPr="0075694C">
        <w:t>PP.</w:t>
      </w:r>
    </w:p>
    <w:p w14:paraId="3B50946C" w14:textId="212C9B42" w:rsidR="00801820" w:rsidRPr="0075694C" w:rsidRDefault="008128C8" w:rsidP="009827CC">
      <w:r w:rsidRPr="0075694C">
        <w:t>Sur la base de l'expérience acquise lors de la PP-18 et de la CMR-19, le processus préparatoire interrégional de la PP</w:t>
      </w:r>
      <w:r w:rsidR="00986F32" w:rsidRPr="0075694C">
        <w:t>-</w:t>
      </w:r>
      <w:r w:rsidRPr="0075694C">
        <w:t xml:space="preserve">22 </w:t>
      </w:r>
      <w:r w:rsidR="007729ED" w:rsidRPr="0075694C">
        <w:t>était</w:t>
      </w:r>
      <w:r w:rsidRPr="0075694C">
        <w:t xml:space="preserve"> structuré autour de trois réunions interrégionales informelles (IRM), avec une participation physique et à distance. En outre, afin de faire avancer le processus de négociation </w:t>
      </w:r>
      <w:r w:rsidR="001D670E" w:rsidRPr="0075694C">
        <w:t>en amont de</w:t>
      </w:r>
      <w:r w:rsidRPr="0075694C">
        <w:t xml:space="preserve"> la Conférence, le président désigné a proposé d'organiser un dialogue informel sur les questions pertinentes nécessitant le plus d'efforts. À cet égard, avec l</w:t>
      </w:r>
      <w:r w:rsidR="001D670E" w:rsidRPr="0075694C">
        <w:t xml:space="preserve">'appui </w:t>
      </w:r>
      <w:r w:rsidRPr="0075694C">
        <w:t xml:space="preserve">des </w:t>
      </w:r>
      <w:r w:rsidR="00986F32" w:rsidRPr="0075694C">
        <w:t>spécialistes</w:t>
      </w:r>
      <w:r w:rsidRPr="0075694C">
        <w:t xml:space="preserve"> compétents du Secrétariat, trois</w:t>
      </w:r>
      <w:r w:rsidR="0041411E" w:rsidRPr="0075694C">
        <w:t> </w:t>
      </w:r>
      <w:r w:rsidRPr="0075694C">
        <w:t xml:space="preserve">autres </w:t>
      </w:r>
      <w:r w:rsidR="00986F32" w:rsidRPr="0075694C">
        <w:t>séances</w:t>
      </w:r>
      <w:r w:rsidRPr="0075694C">
        <w:t xml:space="preserve"> en ligne ont été organisées, auxquelles ont participé les coordonnateurs régionaux et les experts </w:t>
      </w:r>
      <w:r w:rsidR="00986F32" w:rsidRPr="0075694C">
        <w:t>des thèmes considérés</w:t>
      </w:r>
      <w:r w:rsidRPr="0075694C">
        <w:t>.</w:t>
      </w:r>
    </w:p>
    <w:p w14:paraId="1D5ABED7" w14:textId="474CEDCC" w:rsidR="00801820" w:rsidRPr="0075694C" w:rsidRDefault="00986F32" w:rsidP="009827CC">
      <w:r w:rsidRPr="0075694C">
        <w:t>Cette expérience a montré qu'il est essentiel,</w:t>
      </w:r>
      <w:r w:rsidR="008128C8" w:rsidRPr="0075694C">
        <w:t xml:space="preserve"> </w:t>
      </w:r>
      <w:r w:rsidRPr="0075694C">
        <w:t>pour que le</w:t>
      </w:r>
      <w:r w:rsidR="008128C8" w:rsidRPr="0075694C">
        <w:t xml:space="preserve"> processus préparatoire interrégional</w:t>
      </w:r>
      <w:r w:rsidRPr="0075694C">
        <w:t xml:space="preserve"> soit une réussite</w:t>
      </w:r>
      <w:r w:rsidR="008128C8" w:rsidRPr="0075694C">
        <w:t xml:space="preserve">, de définir clairement </w:t>
      </w:r>
      <w:r w:rsidRPr="0075694C">
        <w:t>son déroulement</w:t>
      </w:r>
      <w:r w:rsidR="008128C8" w:rsidRPr="0075694C">
        <w:t xml:space="preserve">, en commençant par les documents </w:t>
      </w:r>
      <w:r w:rsidRPr="0075694C">
        <w:t xml:space="preserve">d'ordre </w:t>
      </w:r>
      <w:r w:rsidR="008128C8" w:rsidRPr="0075694C">
        <w:t>administratif</w:t>
      </w:r>
      <w:r w:rsidRPr="0075694C">
        <w:t xml:space="preserve"> </w:t>
      </w:r>
      <w:r w:rsidR="008128C8" w:rsidRPr="0075694C">
        <w:t xml:space="preserve">de la </w:t>
      </w:r>
      <w:r w:rsidRPr="0075694C">
        <w:t>C</w:t>
      </w:r>
      <w:r w:rsidR="008128C8" w:rsidRPr="0075694C">
        <w:t xml:space="preserve">onférence, tels que le plan de gestion du temps et la structure de la </w:t>
      </w:r>
      <w:r w:rsidR="007729ED" w:rsidRPr="0075694C">
        <w:t>C</w:t>
      </w:r>
      <w:r w:rsidR="008128C8" w:rsidRPr="0075694C">
        <w:t>onférence</w:t>
      </w:r>
      <w:r w:rsidR="001D670E" w:rsidRPr="0075694C">
        <w:t xml:space="preserve">, puis </w:t>
      </w:r>
      <w:r w:rsidRPr="0075694C">
        <w:t xml:space="preserve">les </w:t>
      </w:r>
      <w:r w:rsidR="007729ED" w:rsidRPr="0075694C">
        <w:t xml:space="preserve">éléments </w:t>
      </w:r>
      <w:r w:rsidRPr="0075694C">
        <w:t>qui exigent</w:t>
      </w:r>
      <w:r w:rsidR="008128C8" w:rsidRPr="0075694C">
        <w:t xml:space="preserve"> davantage de négociations, </w:t>
      </w:r>
      <w:r w:rsidR="007729ED" w:rsidRPr="0075694C">
        <w:t xml:space="preserve">comme </w:t>
      </w:r>
      <w:r w:rsidR="008128C8" w:rsidRPr="0075694C">
        <w:t xml:space="preserve">la liste des présidents et des vice-présidents et les aspects liés aux contributions </w:t>
      </w:r>
      <w:r w:rsidR="001D670E" w:rsidRPr="0075694C">
        <w:t>soumises</w:t>
      </w:r>
      <w:r w:rsidR="008128C8" w:rsidRPr="0075694C">
        <w:t>.</w:t>
      </w:r>
    </w:p>
    <w:p w14:paraId="17E686C2" w14:textId="5EA28090" w:rsidR="00C756F6" w:rsidRPr="0075694C" w:rsidRDefault="008128C8" w:rsidP="009827CC">
      <w:r w:rsidRPr="0075694C">
        <w:t xml:space="preserve">Tout en respectant les délais prévus par la Constitution et la Convention, le </w:t>
      </w:r>
      <w:r w:rsidR="00115C28" w:rsidRPr="0075694C">
        <w:t>s</w:t>
      </w:r>
      <w:r w:rsidRPr="0075694C">
        <w:t>ecrétariat, en coopération avec le président désigné, devrait élaborer, avant la première réunion interrégionale, un plan d'action et un calendrier des activités pouvant être menées avant la Conférence de plénipotentiaires</w:t>
      </w:r>
      <w:r w:rsidR="00207C20" w:rsidRPr="0075694C">
        <w:t>,</w:t>
      </w:r>
      <w:r w:rsidRPr="0075694C">
        <w:t xml:space="preserve"> afin de faciliter les travaux de la Conférence. Ce plan </w:t>
      </w:r>
      <w:r w:rsidR="00207C20" w:rsidRPr="0075694C">
        <w:t xml:space="preserve">d'action </w:t>
      </w:r>
      <w:r w:rsidRPr="0075694C">
        <w:t xml:space="preserve">devrait comprendre, </w:t>
      </w:r>
      <w:r w:rsidR="00207C20" w:rsidRPr="0075694C">
        <w:t>notamment</w:t>
      </w:r>
      <w:r w:rsidRPr="0075694C">
        <w:t xml:space="preserve">, des documents </w:t>
      </w:r>
      <w:r w:rsidR="00207C20" w:rsidRPr="0075694C">
        <w:t>susceptible</w:t>
      </w:r>
      <w:r w:rsidR="009B6603" w:rsidRPr="0075694C">
        <w:t>s</w:t>
      </w:r>
      <w:r w:rsidR="00207C20" w:rsidRPr="0075694C">
        <w:t xml:space="preserve"> de</w:t>
      </w:r>
      <w:r w:rsidRPr="0075694C">
        <w:t xml:space="preserve"> faire l'objet d'un accord avant le début de la Conférence, y compris </w:t>
      </w:r>
      <w:r w:rsidR="00207C20" w:rsidRPr="0075694C">
        <w:t>en ce qui concerne la</w:t>
      </w:r>
      <w:r w:rsidRPr="0075694C">
        <w:t xml:space="preserve"> mise à jour et la rationalisation des résolutions et des décisions </w:t>
      </w:r>
      <w:r w:rsidR="00207C20" w:rsidRPr="0075694C">
        <w:t>n'ayant pas d'incidences</w:t>
      </w:r>
      <w:r w:rsidRPr="0075694C">
        <w:t xml:space="preserve"> politique</w:t>
      </w:r>
      <w:r w:rsidR="00207C20" w:rsidRPr="0075694C">
        <w:t>s</w:t>
      </w:r>
      <w:r w:rsidRPr="0075694C">
        <w:t xml:space="preserve">, </w:t>
      </w:r>
      <w:r w:rsidR="00207C20" w:rsidRPr="0075694C">
        <w:t>la définition des</w:t>
      </w:r>
      <w:r w:rsidRPr="0075694C">
        <w:t xml:space="preserve"> thèmes </w:t>
      </w:r>
      <w:r w:rsidR="00207C20" w:rsidRPr="0075694C">
        <w:t>envisageables</w:t>
      </w:r>
      <w:r w:rsidRPr="0075694C">
        <w:t xml:space="preserve"> pour les </w:t>
      </w:r>
      <w:r w:rsidR="00207C20" w:rsidRPr="0075694C">
        <w:t>discussions</w:t>
      </w:r>
      <w:r w:rsidRPr="0075694C">
        <w:t xml:space="preserve"> informel</w:t>
      </w:r>
      <w:r w:rsidR="00207C20" w:rsidRPr="0075694C">
        <w:t>les</w:t>
      </w:r>
      <w:r w:rsidRPr="0075694C">
        <w:t xml:space="preserve"> et </w:t>
      </w:r>
      <w:r w:rsidR="00207C20" w:rsidRPr="0075694C">
        <w:t>l'avancement du délai</w:t>
      </w:r>
      <w:r w:rsidRPr="0075694C">
        <w:t xml:space="preserve"> pour la soumission des propositions/contributions initiales ou préliminaires, en particulier lorsqu'il s'agit de thèmes qui, traditionnellement, </w:t>
      </w:r>
      <w:r w:rsidR="00207C20" w:rsidRPr="0075694C">
        <w:t xml:space="preserve">exigent de nombreuses </w:t>
      </w:r>
      <w:r w:rsidRPr="0075694C">
        <w:t xml:space="preserve">négociations. </w:t>
      </w:r>
      <w:r w:rsidR="00207C20" w:rsidRPr="0075694C">
        <w:t>Dans ce contexte</w:t>
      </w:r>
      <w:r w:rsidRPr="0075694C">
        <w:t xml:space="preserve">, le processus préparatoire interrégional </w:t>
      </w:r>
      <w:r w:rsidR="00207C20" w:rsidRPr="0075694C">
        <w:t>pourrait</w:t>
      </w:r>
      <w:r w:rsidRPr="0075694C">
        <w:t xml:space="preserve"> faciliter </w:t>
      </w:r>
      <w:r w:rsidR="00177D0E" w:rsidRPr="0075694C">
        <w:t xml:space="preserve">encore </w:t>
      </w:r>
      <w:r w:rsidRPr="0075694C">
        <w:t xml:space="preserve">les travaux de la Conférence, en </w:t>
      </w:r>
      <w:r w:rsidR="00177D0E" w:rsidRPr="0075694C">
        <w:t>donnant lieu à</w:t>
      </w:r>
      <w:r w:rsidRPr="0075694C">
        <w:t xml:space="preserve"> des résultats tangibles et</w:t>
      </w:r>
      <w:r w:rsidR="00177D0E" w:rsidRPr="0075694C">
        <w:t xml:space="preserve"> à</w:t>
      </w:r>
      <w:r w:rsidRPr="0075694C">
        <w:t xml:space="preserve"> un</w:t>
      </w:r>
      <w:r w:rsidR="00177D0E" w:rsidRPr="0075694C">
        <w:t xml:space="preserve">e meilleure prévisibilité qui serait utile aux </w:t>
      </w:r>
      <w:r w:rsidRPr="0075694C">
        <w:t xml:space="preserve">États </w:t>
      </w:r>
      <w:r w:rsidR="00177D0E" w:rsidRPr="0075694C">
        <w:t>M</w:t>
      </w:r>
      <w:r w:rsidRPr="0075694C">
        <w:t xml:space="preserve">embres, </w:t>
      </w:r>
      <w:r w:rsidR="00177D0E" w:rsidRPr="0075694C">
        <w:t>aux</w:t>
      </w:r>
      <w:r w:rsidRPr="0075694C">
        <w:t xml:space="preserve"> </w:t>
      </w:r>
      <w:r w:rsidR="00177D0E" w:rsidRPr="0075694C">
        <w:t>organisations régionales de télécommunication</w:t>
      </w:r>
      <w:r w:rsidRPr="0075694C">
        <w:t xml:space="preserve"> menant les négociations et </w:t>
      </w:r>
      <w:r w:rsidR="00177D0E" w:rsidRPr="0075694C">
        <w:t>au</w:t>
      </w:r>
      <w:r w:rsidRPr="0075694C">
        <w:t xml:space="preserve"> président désigné.</w:t>
      </w:r>
      <w:r w:rsidR="00115C28" w:rsidRPr="0075694C">
        <w:t xml:space="preserve"> </w:t>
      </w:r>
      <w:r w:rsidRPr="0075694C">
        <w:t xml:space="preserve">Afin </w:t>
      </w:r>
      <w:r w:rsidR="00817F27" w:rsidRPr="0075694C">
        <w:t>d'utiliser plus efficacement le temps disponible et de rationaliser les</w:t>
      </w:r>
      <w:r w:rsidR="00177D0E" w:rsidRPr="0075694C">
        <w:t xml:space="preserve"> coûts</w:t>
      </w:r>
      <w:r w:rsidRPr="0075694C">
        <w:t xml:space="preserve">, </w:t>
      </w:r>
      <w:r w:rsidR="00177D0E" w:rsidRPr="0075694C">
        <w:t xml:space="preserve">nous proposons de promouvoir </w:t>
      </w:r>
      <w:r w:rsidR="00177D0E" w:rsidRPr="0075694C">
        <w:lastRenderedPageBreak/>
        <w:t xml:space="preserve">davantage la coordination interrégionale en amont de la Conférence, avec l'appui du </w:t>
      </w:r>
      <w:r w:rsidR="00817F27" w:rsidRPr="0075694C">
        <w:t>S</w:t>
      </w:r>
      <w:r w:rsidR="00177D0E" w:rsidRPr="0075694C">
        <w:t>ecrétariat de l'UIT, en organisant ces réunions</w:t>
      </w:r>
      <w:r w:rsidR="00817F27" w:rsidRPr="0075694C">
        <w:t xml:space="preserve"> préparatoires</w:t>
      </w:r>
      <w:r w:rsidR="00177D0E" w:rsidRPr="0075694C">
        <w:t>, dans toute la mesure possible, pendant l'année qui précède la Conférence de plénipotentiaires</w:t>
      </w:r>
      <w:r w:rsidR="00C756F6" w:rsidRPr="0075694C">
        <w:t>, juste avant ou juste après le Conseil ou toute autre grande manifestation de l'UIT.</w:t>
      </w:r>
      <w:r w:rsidR="00115C28" w:rsidRPr="0075694C">
        <w:t xml:space="preserve"> </w:t>
      </w:r>
      <w:r w:rsidR="00C756F6" w:rsidRPr="0075694C">
        <w:t xml:space="preserve">Étant entendu que </w:t>
      </w:r>
      <w:r w:rsidR="00817F27" w:rsidRPr="0075694C">
        <w:t xml:space="preserve">l'efficacité du </w:t>
      </w:r>
      <w:r w:rsidR="00C756F6" w:rsidRPr="0075694C">
        <w:t>processus préparatoire dépend dans une large mesure des États Membres et de leur volonté de soumettre leurs vues et leurs contributions à l'avance, le fait de définir un calendrier des discussions pourrait les inciter à élaborer des contenus pouvant faire l'objet de discussions durant les réunions préparatoires interrégionales.</w:t>
      </w:r>
    </w:p>
    <w:p w14:paraId="73710090" w14:textId="5285A3D4" w:rsidR="00801820" w:rsidRPr="0075694C" w:rsidRDefault="008128C8" w:rsidP="009827CC">
      <w:pPr>
        <w:pStyle w:val="Headingb"/>
      </w:pPr>
      <w:r w:rsidRPr="0075694C">
        <w:t>Renforcer la présence des femmes</w:t>
      </w:r>
    </w:p>
    <w:p w14:paraId="512F8E72" w14:textId="38EA7170" w:rsidR="00801820" w:rsidRPr="0075694C" w:rsidRDefault="008128C8" w:rsidP="009827CC">
      <w:r w:rsidRPr="0075694C">
        <w:t>La</w:t>
      </w:r>
      <w:r w:rsidR="000F54F7" w:rsidRPr="0075694C">
        <w:t xml:space="preserve"> vision de la</w:t>
      </w:r>
      <w:r w:rsidRPr="0075694C">
        <w:t xml:space="preserve"> Roumanie </w:t>
      </w:r>
      <w:r w:rsidR="000F54F7" w:rsidRPr="0075694C">
        <w:t>pour</w:t>
      </w:r>
      <w:r w:rsidR="009B6603" w:rsidRPr="0075694C">
        <w:t xml:space="preserve"> la </w:t>
      </w:r>
      <w:r w:rsidRPr="0075694C">
        <w:t xml:space="preserve">PP-22 </w:t>
      </w:r>
      <w:r w:rsidR="000F54F7" w:rsidRPr="0075694C">
        <w:t xml:space="preserve">était celle d'une conférence </w:t>
      </w:r>
      <w:r w:rsidR="009B6603" w:rsidRPr="0075694C">
        <w:t>constitua</w:t>
      </w:r>
      <w:r w:rsidR="000F54F7" w:rsidRPr="0075694C">
        <w:t>n</w:t>
      </w:r>
      <w:r w:rsidR="009B6603" w:rsidRPr="0075694C">
        <w:t>t</w:t>
      </w:r>
      <w:r w:rsidRPr="0075694C">
        <w:t xml:space="preserve"> </w:t>
      </w:r>
      <w:r w:rsidR="0025162D" w:rsidRPr="0075694C">
        <w:t>un</w:t>
      </w:r>
      <w:r w:rsidRPr="0075694C">
        <w:t xml:space="preserve"> modèle </w:t>
      </w:r>
      <w:r w:rsidR="0025162D" w:rsidRPr="0075694C">
        <w:t>pour des</w:t>
      </w:r>
      <w:r w:rsidRPr="0075694C">
        <w:t xml:space="preserve"> réunions internationales plus inclusives</w:t>
      </w:r>
      <w:r w:rsidR="0025162D" w:rsidRPr="0075694C">
        <w:t xml:space="preserve"> et plus respectueuse</w:t>
      </w:r>
      <w:r w:rsidR="009B6603" w:rsidRPr="0075694C">
        <w:t>s</w:t>
      </w:r>
      <w:r w:rsidR="0025162D" w:rsidRPr="0075694C">
        <w:t xml:space="preserve"> des considérations de genre</w:t>
      </w:r>
      <w:r w:rsidRPr="0075694C">
        <w:t>. Lors de la PP-22, 33</w:t>
      </w:r>
      <w:r w:rsidR="0041411E" w:rsidRPr="0075694C">
        <w:t>%</w:t>
      </w:r>
      <w:r w:rsidRPr="0075694C">
        <w:t xml:space="preserve"> des délégués étaient des femmes. Les futures conférences devraient renforcer </w:t>
      </w:r>
      <w:r w:rsidR="0025162D" w:rsidRPr="0075694C">
        <w:t xml:space="preserve">encore </w:t>
      </w:r>
      <w:r w:rsidRPr="0075694C">
        <w:t xml:space="preserve">la participation des femmes, car il est essentiel de leur permettre de faire entendre leur voix </w:t>
      </w:r>
      <w:r w:rsidR="000F54F7" w:rsidRPr="0075694C">
        <w:t xml:space="preserve">sur des questions de fond </w:t>
      </w:r>
      <w:r w:rsidRPr="0075694C">
        <w:t>et de jouer un rôle de premier plan dans le processus de prise de décision</w:t>
      </w:r>
      <w:r w:rsidR="0025162D" w:rsidRPr="0075694C">
        <w:t>s</w:t>
      </w:r>
      <w:r w:rsidRPr="0075694C">
        <w:t xml:space="preserve"> de la </w:t>
      </w:r>
      <w:r w:rsidR="0025162D" w:rsidRPr="0075694C">
        <w:t>C</w:t>
      </w:r>
      <w:r w:rsidRPr="0075694C">
        <w:t>onférence.</w:t>
      </w:r>
    </w:p>
    <w:p w14:paraId="28788841" w14:textId="150E9C33" w:rsidR="00801820" w:rsidRPr="0075694C" w:rsidRDefault="008128C8" w:rsidP="009827CC">
      <w:r w:rsidRPr="0075694C">
        <w:t>Compte tenu du travail effectué pour la PP-22 avec l</w:t>
      </w:r>
      <w:r w:rsidR="0025162D" w:rsidRPr="0075694C">
        <w:t xml:space="preserve">'appui </w:t>
      </w:r>
      <w:r w:rsidRPr="0075694C">
        <w:t>du gouvernement australien</w:t>
      </w:r>
      <w:r w:rsidR="0025162D" w:rsidRPr="0075694C">
        <w:t xml:space="preserve">, </w:t>
      </w:r>
      <w:r w:rsidRPr="0075694C">
        <w:t>et d</w:t>
      </w:r>
      <w:r w:rsidR="0025162D" w:rsidRPr="0075694C">
        <w:t>ans le cadre de</w:t>
      </w:r>
      <w:r w:rsidRPr="0075694C">
        <w:t xml:space="preserve"> son initiative visant à accroître l'influence </w:t>
      </w:r>
      <w:r w:rsidR="0025162D" w:rsidRPr="0075694C">
        <w:t>d</w:t>
      </w:r>
      <w:r w:rsidRPr="0075694C">
        <w:t>es femmes dans la prise de décision</w:t>
      </w:r>
      <w:r w:rsidR="0025162D" w:rsidRPr="0075694C">
        <w:t>s</w:t>
      </w:r>
      <w:r w:rsidRPr="0075694C">
        <w:t xml:space="preserve"> à la Conférence de plénipotentiaires, </w:t>
      </w:r>
      <w:r w:rsidR="000F54F7" w:rsidRPr="0075694C">
        <w:t>les</w:t>
      </w:r>
      <w:r w:rsidRPr="0075694C">
        <w:t xml:space="preserve"> femmes qui ont </w:t>
      </w:r>
      <w:r w:rsidR="0025162D" w:rsidRPr="0075694C">
        <w:t>bénéficié de</w:t>
      </w:r>
      <w:r w:rsidR="000F54F7" w:rsidRPr="0075694C">
        <w:t>s</w:t>
      </w:r>
      <w:r w:rsidRPr="0075694C">
        <w:t xml:space="preserve"> formations</w:t>
      </w:r>
      <w:r w:rsidR="000F54F7" w:rsidRPr="0075694C">
        <w:t xml:space="preserve"> correspondantes</w:t>
      </w:r>
      <w:r w:rsidRPr="0075694C">
        <w:t xml:space="preserve"> </w:t>
      </w:r>
      <w:r w:rsidR="00305C74" w:rsidRPr="0075694C">
        <w:t>devrai</w:t>
      </w:r>
      <w:r w:rsidR="000F54F7" w:rsidRPr="0075694C">
        <w:t>en</w:t>
      </w:r>
      <w:r w:rsidR="00305C74" w:rsidRPr="0075694C">
        <w:t>t être</w:t>
      </w:r>
      <w:r w:rsidR="000F54F7" w:rsidRPr="0075694C">
        <w:t xml:space="preserve"> considérées comme des candidates tout indiquées aux</w:t>
      </w:r>
      <w:r w:rsidR="00305C74" w:rsidRPr="0075694C">
        <w:t xml:space="preserve"> fonctions</w:t>
      </w:r>
      <w:r w:rsidRPr="0075694C">
        <w:t xml:space="preserve"> au sein de l'équipe de </w:t>
      </w:r>
      <w:r w:rsidR="0025162D" w:rsidRPr="0075694C">
        <w:t>direction</w:t>
      </w:r>
      <w:r w:rsidRPr="0075694C">
        <w:t xml:space="preserve"> de la Conférence (présidents </w:t>
      </w:r>
      <w:r w:rsidR="0025162D" w:rsidRPr="0075694C">
        <w:t xml:space="preserve">et </w:t>
      </w:r>
      <w:r w:rsidRPr="0075694C">
        <w:t xml:space="preserve">vice-présidents </w:t>
      </w:r>
      <w:r w:rsidR="0025162D" w:rsidRPr="0075694C">
        <w:t xml:space="preserve">de commissions </w:t>
      </w:r>
      <w:r w:rsidRPr="0075694C">
        <w:t>ou présidents de groupes ad hoc).</w:t>
      </w:r>
    </w:p>
    <w:p w14:paraId="330FDB1D" w14:textId="65F44CFF" w:rsidR="00801820" w:rsidRPr="0075694C" w:rsidRDefault="0025162D" w:rsidP="009827CC">
      <w:r w:rsidRPr="0075694C">
        <w:t xml:space="preserve">Il est tout aussi important que l'expérience </w:t>
      </w:r>
      <w:r w:rsidR="000F54F7" w:rsidRPr="0075694C">
        <w:t>acquise par ces femmes grâce à</w:t>
      </w:r>
      <w:r w:rsidRPr="0075694C">
        <w:t xml:space="preserve"> la formation et </w:t>
      </w:r>
      <w:r w:rsidR="000F54F7" w:rsidRPr="0075694C">
        <w:t>à leur participation</w:t>
      </w:r>
      <w:r w:rsidRPr="0075694C">
        <w:t xml:space="preserve"> à la PP-22 soit transmise à d'autres femmes déléguées. P</w:t>
      </w:r>
      <w:r w:rsidR="008128C8" w:rsidRPr="0075694C">
        <w:t xml:space="preserve">endant la période entre les Conférences de plénipotentiaires, le </w:t>
      </w:r>
      <w:r w:rsidR="0041411E" w:rsidRPr="0075694C">
        <w:t>s</w:t>
      </w:r>
      <w:r w:rsidR="008128C8" w:rsidRPr="0075694C">
        <w:t>ecrétariat devrait organiser des programmes de formation, afin de donner aux bénéficiaires d</w:t>
      </w:r>
      <w:r w:rsidRPr="0075694C">
        <w:t>es formations dispensées en</w:t>
      </w:r>
      <w:r w:rsidR="008128C8" w:rsidRPr="0075694C">
        <w:t xml:space="preserve"> 2022 l'occasion de partager leur</w:t>
      </w:r>
      <w:r w:rsidRPr="0075694C">
        <w:t>s données d'</w:t>
      </w:r>
      <w:r w:rsidR="008128C8" w:rsidRPr="0075694C">
        <w:t>expérience et leur</w:t>
      </w:r>
      <w:r w:rsidRPr="0075694C">
        <w:t xml:space="preserve">s connaissances </w:t>
      </w:r>
      <w:r w:rsidR="008128C8" w:rsidRPr="0075694C">
        <w:t>avec d'autres femmes déléguées.</w:t>
      </w:r>
    </w:p>
    <w:p w14:paraId="0255B58A" w14:textId="77777777" w:rsidR="00801820" w:rsidRPr="0075694C" w:rsidRDefault="008128C8" w:rsidP="009827CC">
      <w:pPr>
        <w:pStyle w:val="Headingb"/>
      </w:pPr>
      <w:r w:rsidRPr="0075694C">
        <w:t>Participation des jeunes</w:t>
      </w:r>
    </w:p>
    <w:p w14:paraId="2D2225FB" w14:textId="666584C8" w:rsidR="00801820" w:rsidRPr="0075694C" w:rsidRDefault="008128C8" w:rsidP="009827CC">
      <w:r w:rsidRPr="0075694C">
        <w:t>Il est important de reconnaître la valeur du point de vue des jeunes et d</w:t>
      </w:r>
      <w:r w:rsidR="008C4264" w:rsidRPr="0075694C">
        <w:t>e leur offrir la possibilité de participer efficacement</w:t>
      </w:r>
      <w:r w:rsidRPr="0075694C">
        <w:t xml:space="preserve">. Les futures </w:t>
      </w:r>
      <w:r w:rsidR="00A417E8" w:rsidRPr="0075694C">
        <w:t>C</w:t>
      </w:r>
      <w:r w:rsidRPr="0075694C">
        <w:t>onférences devraient</w:t>
      </w:r>
      <w:r w:rsidR="00FC45E6" w:rsidRPr="0075694C">
        <w:t xml:space="preserve"> permettre aux jeunes </w:t>
      </w:r>
      <w:r w:rsidRPr="0075694C">
        <w:t xml:space="preserve">d'acquérir </w:t>
      </w:r>
      <w:r w:rsidR="00FC45E6" w:rsidRPr="0075694C">
        <w:t xml:space="preserve">davantage </w:t>
      </w:r>
      <w:r w:rsidRPr="0075694C">
        <w:t>d'expérience</w:t>
      </w:r>
      <w:r w:rsidR="000F54F7" w:rsidRPr="0075694C">
        <w:t>,</w:t>
      </w:r>
      <w:r w:rsidRPr="0075694C">
        <w:t xml:space="preserve"> d</w:t>
      </w:r>
      <w:r w:rsidR="00FC45E6" w:rsidRPr="0075694C">
        <w:t xml:space="preserve">e présenter </w:t>
      </w:r>
      <w:r w:rsidRPr="0075694C">
        <w:t xml:space="preserve">leurs points de vue </w:t>
      </w:r>
      <w:r w:rsidR="00FC45E6" w:rsidRPr="0075694C">
        <w:t>aux</w:t>
      </w:r>
      <w:r w:rsidRPr="0075694C">
        <w:t xml:space="preserve"> décideurs, </w:t>
      </w:r>
      <w:r w:rsidR="00483B69" w:rsidRPr="0075694C">
        <w:t>d'être associés a</w:t>
      </w:r>
      <w:r w:rsidR="00DC0F35" w:rsidRPr="0075694C">
        <w:t>ux travaux des</w:t>
      </w:r>
      <w:r w:rsidRPr="0075694C">
        <w:t xml:space="preserve"> groupes de travail et </w:t>
      </w:r>
      <w:r w:rsidR="00DC0F35" w:rsidRPr="0075694C">
        <w:t>aux</w:t>
      </w:r>
      <w:r w:rsidRPr="0075694C">
        <w:t xml:space="preserve"> consultations informelles et </w:t>
      </w:r>
      <w:r w:rsidR="00483B69" w:rsidRPr="0075694C">
        <w:t>de bénéficier d'un appui dans le cadre de</w:t>
      </w:r>
      <w:r w:rsidR="00DC0F35" w:rsidRPr="0075694C">
        <w:t xml:space="preserve"> </w:t>
      </w:r>
      <w:r w:rsidRPr="0075694C">
        <w:t xml:space="preserve">leurs initiatives. </w:t>
      </w:r>
      <w:r w:rsidR="00DC0F35" w:rsidRPr="0075694C">
        <w:t>Il importe de mettre en avant l</w:t>
      </w:r>
      <w:r w:rsidR="00483B69" w:rsidRPr="0075694C">
        <w:t xml:space="preserve">'utilité </w:t>
      </w:r>
      <w:r w:rsidR="00DC0F35" w:rsidRPr="0075694C">
        <w:t xml:space="preserve">de la manifestation </w:t>
      </w:r>
      <w:r w:rsidRPr="0075694C">
        <w:t>parallèle</w:t>
      </w:r>
      <w:r w:rsidR="00DC0F35" w:rsidRPr="0075694C">
        <w:t xml:space="preserve"> organisée à </w:t>
      </w:r>
      <w:r w:rsidRPr="0075694C">
        <w:t>la PP-22</w:t>
      </w:r>
      <w:r w:rsidR="00DC0F35" w:rsidRPr="0075694C">
        <w:t>, à savoir "</w:t>
      </w:r>
      <w:r w:rsidR="00803552" w:rsidRPr="0075694C">
        <w:rPr>
          <w:i/>
          <w:iCs/>
        </w:rPr>
        <w:t xml:space="preserve">Les jeunes à la PP-22 </w:t>
      </w:r>
      <w:r w:rsidR="0041411E" w:rsidRPr="0075694C">
        <w:rPr>
          <w:i/>
          <w:iCs/>
        </w:rPr>
        <w:t>–</w:t>
      </w:r>
      <w:r w:rsidR="00803552" w:rsidRPr="0075694C">
        <w:rPr>
          <w:i/>
          <w:iCs/>
        </w:rPr>
        <w:t xml:space="preserve"> Atelier sur la p</w:t>
      </w:r>
      <w:r w:rsidR="00DC0F35" w:rsidRPr="0075694C">
        <w:rPr>
          <w:i/>
          <w:iCs/>
        </w:rPr>
        <w:t>articipation effective des jeunes: form</w:t>
      </w:r>
      <w:r w:rsidR="00803552" w:rsidRPr="0075694C">
        <w:rPr>
          <w:i/>
          <w:iCs/>
        </w:rPr>
        <w:t>er</w:t>
      </w:r>
      <w:r w:rsidR="00DC0F35" w:rsidRPr="0075694C">
        <w:rPr>
          <w:i/>
          <w:iCs/>
        </w:rPr>
        <w:t xml:space="preserve"> la prochaine génération de délégués de l'UIT</w:t>
      </w:r>
      <w:r w:rsidR="00803552" w:rsidRPr="0075694C">
        <w:t xml:space="preserve">", </w:t>
      </w:r>
      <w:r w:rsidRPr="0075694C">
        <w:t xml:space="preserve">qui a </w:t>
      </w:r>
      <w:r w:rsidR="00750752" w:rsidRPr="0075694C">
        <w:t xml:space="preserve">permis d'examiner des mesures concrètes visant à donner des moyens d'action à </w:t>
      </w:r>
      <w:r w:rsidRPr="0075694C">
        <w:t>la prochaine génération de délégués de l'UIT et</w:t>
      </w:r>
      <w:r w:rsidR="00750752" w:rsidRPr="0075694C">
        <w:t xml:space="preserve"> à susciter une mobilisation importante des </w:t>
      </w:r>
      <w:r w:rsidRPr="0075694C">
        <w:t xml:space="preserve">jeunes </w:t>
      </w:r>
      <w:r w:rsidR="00750752" w:rsidRPr="0075694C">
        <w:t xml:space="preserve">au sein de </w:t>
      </w:r>
      <w:r w:rsidRPr="0075694C">
        <w:t>leurs propres communautés.</w:t>
      </w:r>
    </w:p>
    <w:p w14:paraId="5F935911" w14:textId="77777777" w:rsidR="00115C28" w:rsidRPr="0075694C" w:rsidRDefault="008128C8" w:rsidP="009827CC">
      <w:r w:rsidRPr="0075694C">
        <w:t xml:space="preserve">Bien qu'une action coordonnée au niveau de l'UIT soit essentielle, les efforts visant à préparer la prochaine génération de délégués de l'UIT devraient </w:t>
      </w:r>
      <w:r w:rsidR="00750752" w:rsidRPr="0075694C">
        <w:t>bénéficier d'un appui important de la part d</w:t>
      </w:r>
      <w:r w:rsidRPr="0075694C">
        <w:t xml:space="preserve">es États </w:t>
      </w:r>
      <w:r w:rsidR="00750752" w:rsidRPr="0075694C">
        <w:t>M</w:t>
      </w:r>
      <w:r w:rsidRPr="0075694C">
        <w:t xml:space="preserve">embres, qui devraient veiller à </w:t>
      </w:r>
      <w:r w:rsidR="00750752" w:rsidRPr="0075694C">
        <w:t>intégrer des jeunes dans</w:t>
      </w:r>
      <w:r w:rsidRPr="0075694C">
        <w:t xml:space="preserve"> </w:t>
      </w:r>
      <w:r w:rsidR="00750752" w:rsidRPr="0075694C">
        <w:t>leurs délégations participant</w:t>
      </w:r>
      <w:r w:rsidRPr="0075694C">
        <w:t xml:space="preserve"> à toutes les manifestations de l'UIT, y compris aux réunions des </w:t>
      </w:r>
      <w:r w:rsidR="00115C28" w:rsidRPr="0075694C">
        <w:br w:type="page"/>
      </w:r>
    </w:p>
    <w:p w14:paraId="1217E688" w14:textId="5CA275F0" w:rsidR="00801820" w:rsidRPr="0075694C" w:rsidRDefault="008128C8" w:rsidP="009827CC">
      <w:r w:rsidRPr="0075694C">
        <w:lastRenderedPageBreak/>
        <w:t xml:space="preserve">commissions d'études. </w:t>
      </w:r>
      <w:r w:rsidR="00750752" w:rsidRPr="0075694C">
        <w:t>Les jeunes</w:t>
      </w:r>
      <w:r w:rsidRPr="0075694C">
        <w:t xml:space="preserve"> pourront ainsi se familiariser avec les </w:t>
      </w:r>
      <w:r w:rsidR="00572C42" w:rsidRPr="0075694C">
        <w:t>méthodes</w:t>
      </w:r>
      <w:r w:rsidRPr="0075694C">
        <w:t xml:space="preserve"> de travail et les priorités de l'UIT et seront en mesure d'utiliser plus efficacement les informations et l'expérience acquises </w:t>
      </w:r>
      <w:r w:rsidR="00750752" w:rsidRPr="0075694C">
        <w:t>à la</w:t>
      </w:r>
      <w:r w:rsidRPr="0075694C">
        <w:t xml:space="preserve"> PP.</w:t>
      </w:r>
    </w:p>
    <w:p w14:paraId="39F39971" w14:textId="77777777" w:rsidR="00801820" w:rsidRPr="0075694C" w:rsidRDefault="008128C8" w:rsidP="009827CC">
      <w:pPr>
        <w:pStyle w:val="Headingb"/>
      </w:pPr>
      <w:r w:rsidRPr="0075694C">
        <w:t>Formation des délégués</w:t>
      </w:r>
    </w:p>
    <w:p w14:paraId="51525A11" w14:textId="0FDE895A" w:rsidR="00801820" w:rsidRPr="0075694C" w:rsidRDefault="008128C8" w:rsidP="009827CC">
      <w:r w:rsidRPr="0075694C">
        <w:t xml:space="preserve">En outre, la formation </w:t>
      </w:r>
      <w:r w:rsidR="00750752" w:rsidRPr="0075694C">
        <w:t>concernant le</w:t>
      </w:r>
      <w:r w:rsidRPr="0075694C">
        <w:t xml:space="preserve"> processus </w:t>
      </w:r>
      <w:r w:rsidR="00750752" w:rsidRPr="0075694C">
        <w:t>global</w:t>
      </w:r>
      <w:r w:rsidRPr="0075694C">
        <w:t xml:space="preserve"> de la </w:t>
      </w:r>
      <w:r w:rsidR="00A417E8" w:rsidRPr="0075694C">
        <w:t>C</w:t>
      </w:r>
      <w:r w:rsidRPr="0075694C">
        <w:t xml:space="preserve">onférence </w:t>
      </w:r>
      <w:r w:rsidR="00750752" w:rsidRPr="0075694C">
        <w:t>constitue</w:t>
      </w:r>
      <w:r w:rsidRPr="0075694C">
        <w:t xml:space="preserve"> un moyen efficace </w:t>
      </w:r>
      <w:r w:rsidR="002C40FB" w:rsidRPr="0075694C">
        <w:t>d'en améliorer le fonctionnement</w:t>
      </w:r>
      <w:r w:rsidRPr="0075694C">
        <w:t xml:space="preserve">. Par conséquent, nous proposons que, </w:t>
      </w:r>
      <w:r w:rsidR="00750752" w:rsidRPr="0075694C">
        <w:t xml:space="preserve">dans l'intervalle entre </w:t>
      </w:r>
      <w:r w:rsidRPr="0075694C">
        <w:t xml:space="preserve">les </w:t>
      </w:r>
      <w:r w:rsidR="007D219E" w:rsidRPr="0075694C">
        <w:t>C</w:t>
      </w:r>
      <w:r w:rsidRPr="0075694C">
        <w:t xml:space="preserve">onférences de plénipotentiaires, le </w:t>
      </w:r>
      <w:r w:rsidR="00BD0D97" w:rsidRPr="0075694C">
        <w:t>s</w:t>
      </w:r>
      <w:r w:rsidRPr="0075694C">
        <w:t>ecrétariat organise des ateliers de formation, des séances d</w:t>
      </w:r>
      <w:r w:rsidR="002C40FB" w:rsidRPr="0075694C">
        <w:t>'accompagnement</w:t>
      </w:r>
      <w:r w:rsidRPr="0075694C">
        <w:t xml:space="preserve"> (en particulier </w:t>
      </w:r>
      <w:r w:rsidR="007D219E" w:rsidRPr="0075694C">
        <w:t>pour les présidents</w:t>
      </w:r>
      <w:r w:rsidRPr="0075694C">
        <w:t xml:space="preserve"> des réunions), des séances d'information et des cours en ligne. Les sujets peuvent être structurés et répertoriés </w:t>
      </w:r>
      <w:r w:rsidR="007D219E" w:rsidRPr="0075694C">
        <w:t>selon</w:t>
      </w:r>
      <w:r w:rsidRPr="0075694C">
        <w:t xml:space="preserve"> des thèmes spécifiques, par exemple "élections", "résolutions", "gestion de la conférence", etc. </w:t>
      </w:r>
      <w:r w:rsidR="007D219E" w:rsidRPr="0075694C">
        <w:t xml:space="preserve">Dans un souci </w:t>
      </w:r>
      <w:r w:rsidR="00A417E8" w:rsidRPr="0075694C">
        <w:t>d'efficacité sur le plan des coûts</w:t>
      </w:r>
      <w:r w:rsidRPr="0075694C">
        <w:t>,</w:t>
      </w:r>
      <w:r w:rsidR="007D219E" w:rsidRPr="0075694C">
        <w:t xml:space="preserve"> il conviendrait d'envisager d'enregistrer l</w:t>
      </w:r>
      <w:r w:rsidRPr="0075694C">
        <w:t xml:space="preserve">a plupart des séances de formation et </w:t>
      </w:r>
      <w:r w:rsidR="007D219E" w:rsidRPr="0075694C">
        <w:t xml:space="preserve">de les mettre </w:t>
      </w:r>
      <w:r w:rsidRPr="0075694C">
        <w:t>à disposition sur le site web de l'UIT.</w:t>
      </w:r>
    </w:p>
    <w:p w14:paraId="5F562C18" w14:textId="639E00F3" w:rsidR="00801820" w:rsidRPr="0075694C" w:rsidRDefault="000F53A3" w:rsidP="009827CC">
      <w:pPr>
        <w:rPr>
          <w:i/>
          <w:iCs/>
        </w:rPr>
      </w:pPr>
      <w:r w:rsidRPr="0075694C">
        <w:rPr>
          <w:i/>
          <w:iCs/>
        </w:rPr>
        <w:t>À</w:t>
      </w:r>
      <w:r w:rsidR="0004446A" w:rsidRPr="0075694C">
        <w:rPr>
          <w:i/>
          <w:iCs/>
        </w:rPr>
        <w:t xml:space="preserve"> titre de</w:t>
      </w:r>
      <w:r w:rsidR="008128C8" w:rsidRPr="0075694C">
        <w:rPr>
          <w:i/>
          <w:iCs/>
        </w:rPr>
        <w:t xml:space="preserve"> résultat concret de ces efforts, </w:t>
      </w:r>
      <w:r w:rsidR="0004446A" w:rsidRPr="0075694C">
        <w:rPr>
          <w:i/>
          <w:iCs/>
        </w:rPr>
        <w:t>il faudrait constituer un</w:t>
      </w:r>
      <w:r w:rsidR="008128C8" w:rsidRPr="0075694C">
        <w:rPr>
          <w:i/>
          <w:iCs/>
        </w:rPr>
        <w:t xml:space="preserve"> groupe d'experts</w:t>
      </w:r>
      <w:r w:rsidR="00A417E8" w:rsidRPr="0075694C">
        <w:rPr>
          <w:i/>
          <w:iCs/>
        </w:rPr>
        <w:t xml:space="preserve"> auxquels il serait fait appel lors des</w:t>
      </w:r>
      <w:r w:rsidR="0004446A" w:rsidRPr="0075694C">
        <w:rPr>
          <w:i/>
          <w:iCs/>
        </w:rPr>
        <w:t xml:space="preserve"> principales manifestations </w:t>
      </w:r>
      <w:r w:rsidR="008128C8" w:rsidRPr="0075694C">
        <w:rPr>
          <w:i/>
          <w:iCs/>
        </w:rPr>
        <w:t>de l'UIT (AMNT, CMDT, PP)</w:t>
      </w:r>
      <w:r w:rsidR="0004446A" w:rsidRPr="0075694C">
        <w:rPr>
          <w:i/>
          <w:iCs/>
        </w:rPr>
        <w:t xml:space="preserve"> </w:t>
      </w:r>
      <w:r w:rsidR="00A417E8" w:rsidRPr="0075694C">
        <w:rPr>
          <w:i/>
          <w:iCs/>
        </w:rPr>
        <w:t xml:space="preserve">pour </w:t>
      </w:r>
      <w:r w:rsidR="0004446A" w:rsidRPr="0075694C">
        <w:rPr>
          <w:i/>
          <w:iCs/>
        </w:rPr>
        <w:t>assurer la présidence des</w:t>
      </w:r>
      <w:r w:rsidR="008128C8" w:rsidRPr="0075694C">
        <w:rPr>
          <w:i/>
          <w:iCs/>
        </w:rPr>
        <w:t xml:space="preserve"> groupes ad hoc et des discussions informelles,</w:t>
      </w:r>
      <w:r w:rsidR="00A417E8" w:rsidRPr="0075694C">
        <w:rPr>
          <w:i/>
          <w:iCs/>
        </w:rPr>
        <w:t xml:space="preserve"> et ainsi</w:t>
      </w:r>
      <w:r w:rsidR="008128C8" w:rsidRPr="0075694C">
        <w:rPr>
          <w:i/>
          <w:iCs/>
        </w:rPr>
        <w:t xml:space="preserve"> facilit</w:t>
      </w:r>
      <w:r w:rsidR="00A417E8" w:rsidRPr="0075694C">
        <w:rPr>
          <w:i/>
          <w:iCs/>
        </w:rPr>
        <w:t>er</w:t>
      </w:r>
      <w:r w:rsidR="008128C8" w:rsidRPr="0075694C">
        <w:rPr>
          <w:i/>
          <w:iCs/>
        </w:rPr>
        <w:t xml:space="preserve"> le travail des présidents de commission.</w:t>
      </w:r>
    </w:p>
    <w:p w14:paraId="07E68078" w14:textId="6FF820B3" w:rsidR="00801820" w:rsidRPr="0075694C" w:rsidRDefault="008128C8" w:rsidP="009827CC">
      <w:r w:rsidRPr="0075694C">
        <w:t xml:space="preserve">En outre, le </w:t>
      </w:r>
      <w:r w:rsidR="000F53A3" w:rsidRPr="0075694C">
        <w:t>s</w:t>
      </w:r>
      <w:r w:rsidRPr="0075694C">
        <w:t>ecrétariat devrait envisager de créer</w:t>
      </w:r>
      <w:r w:rsidR="0004446A" w:rsidRPr="0075694C">
        <w:t>,</w:t>
      </w:r>
      <w:r w:rsidRPr="0075694C">
        <w:t xml:space="preserve"> sur le site web de l'UIT</w:t>
      </w:r>
      <w:r w:rsidR="0004446A" w:rsidRPr="0075694C">
        <w:t>,</w:t>
      </w:r>
      <w:r w:rsidRPr="0075694C">
        <w:t xml:space="preserve"> une </w:t>
      </w:r>
      <w:r w:rsidR="0004446A" w:rsidRPr="0075694C">
        <w:t>rubrique</w:t>
      </w:r>
      <w:r w:rsidRPr="0075694C">
        <w:t xml:space="preserve"> permanente contenant des informations utiles pour ceux qui souhaitent </w:t>
      </w:r>
      <w:r w:rsidR="0004446A" w:rsidRPr="0075694C">
        <w:t xml:space="preserve">exercer </w:t>
      </w:r>
      <w:r w:rsidR="00A417E8" w:rsidRPr="0075694C">
        <w:t xml:space="preserve">une fonction de </w:t>
      </w:r>
      <w:r w:rsidR="00572C42" w:rsidRPr="0075694C">
        <w:t>présiden</w:t>
      </w:r>
      <w:r w:rsidR="00A417E8" w:rsidRPr="0075694C">
        <w:t>t</w:t>
      </w:r>
      <w:r w:rsidR="00572C42" w:rsidRPr="0075694C">
        <w:t xml:space="preserve">, </w:t>
      </w:r>
      <w:r w:rsidRPr="0075694C">
        <w:t xml:space="preserve">avec des documents </w:t>
      </w:r>
      <w:r w:rsidR="0004446A" w:rsidRPr="0075694C">
        <w:t>établis</w:t>
      </w:r>
      <w:r w:rsidRPr="0075694C">
        <w:t xml:space="preserve"> par le </w:t>
      </w:r>
      <w:r w:rsidR="000F53A3" w:rsidRPr="0075694C">
        <w:t>s</w:t>
      </w:r>
      <w:r w:rsidRPr="0075694C">
        <w:t>ecrétariat et des vidéos de conférences antérieures présentant des situations pertinentes</w:t>
      </w:r>
      <w:r w:rsidR="0004446A" w:rsidRPr="0075694C">
        <w:t>, de façon à donn</w:t>
      </w:r>
      <w:r w:rsidRPr="0075694C">
        <w:t xml:space="preserve">er une image claire des responsabilités et des tâches </w:t>
      </w:r>
      <w:r w:rsidR="0004446A" w:rsidRPr="0075694C">
        <w:t>exercées</w:t>
      </w:r>
      <w:r w:rsidRPr="0075694C">
        <w:t xml:space="preserve"> par un président.</w:t>
      </w:r>
    </w:p>
    <w:p w14:paraId="30DB36B7" w14:textId="4ECFE89B" w:rsidR="00801820" w:rsidRPr="0075694C" w:rsidRDefault="00B60C3E" w:rsidP="009827CC">
      <w:pPr>
        <w:pStyle w:val="Headingb"/>
      </w:pPr>
      <w:r w:rsidRPr="0075694C">
        <w:t>Amélioration des plans de gestion du temps, notamment pour les</w:t>
      </w:r>
      <w:r w:rsidR="008128C8" w:rsidRPr="0075694C">
        <w:t xml:space="preserve"> réunions préparatoires</w:t>
      </w:r>
    </w:p>
    <w:p w14:paraId="64CECA05" w14:textId="6F1F3891" w:rsidR="00801820" w:rsidRPr="0075694C" w:rsidRDefault="008128C8" w:rsidP="009827CC">
      <w:r w:rsidRPr="0075694C">
        <w:rPr>
          <w:b/>
          <w:bCs/>
        </w:rPr>
        <w:t>En ce qui concerne la gestion du temps, comme cela a été fait</w:t>
      </w:r>
      <w:r w:rsidRPr="0075694C">
        <w:t xml:space="preserve"> durant la PP-22, nous </w:t>
      </w:r>
      <w:r w:rsidR="00B60C3E" w:rsidRPr="0075694C">
        <w:t xml:space="preserve">estimons qu'il est utile </w:t>
      </w:r>
      <w:r w:rsidRPr="0075694C">
        <w:t xml:space="preserve">que les groupes ad hoc et les commissions </w:t>
      </w:r>
      <w:r w:rsidR="00B60C3E" w:rsidRPr="0075694C">
        <w:t>débutent</w:t>
      </w:r>
      <w:r w:rsidRPr="0075694C">
        <w:t xml:space="preserve"> leurs travaux dès la première semaine de la </w:t>
      </w:r>
      <w:r w:rsidR="00A417E8" w:rsidRPr="0075694C">
        <w:t>C</w:t>
      </w:r>
      <w:r w:rsidRPr="0075694C">
        <w:t>onférence et que les séances de travail</w:t>
      </w:r>
      <w:r w:rsidR="00B60C3E" w:rsidRPr="0075694C">
        <w:t xml:space="preserve"> qui se poursuivent</w:t>
      </w:r>
      <w:r w:rsidRPr="0075694C">
        <w:t xml:space="preserve"> tard dans la nuit</w:t>
      </w:r>
      <w:r w:rsidR="00B60C3E" w:rsidRPr="0075694C">
        <w:t xml:space="preserve"> soient supprimées</w:t>
      </w:r>
      <w:r w:rsidRPr="0075694C">
        <w:t xml:space="preserve">. </w:t>
      </w:r>
      <w:r w:rsidRPr="0075694C">
        <w:rPr>
          <w:i/>
          <w:iCs/>
        </w:rPr>
        <w:t xml:space="preserve">Les </w:t>
      </w:r>
      <w:r w:rsidR="00B60C3E" w:rsidRPr="0075694C">
        <w:rPr>
          <w:i/>
          <w:iCs/>
        </w:rPr>
        <w:t>méthodes</w:t>
      </w:r>
      <w:r w:rsidRPr="0075694C">
        <w:rPr>
          <w:i/>
          <w:iCs/>
        </w:rPr>
        <w:t xml:space="preserve"> de travail devraient être convenues au cours du processus préparatoire interrégional</w:t>
      </w:r>
      <w:r w:rsidR="00B60C3E" w:rsidRPr="0075694C">
        <w:rPr>
          <w:i/>
          <w:iCs/>
        </w:rPr>
        <w:t>,</w:t>
      </w:r>
      <w:r w:rsidRPr="0075694C">
        <w:rPr>
          <w:i/>
          <w:iCs/>
        </w:rPr>
        <w:t xml:space="preserve"> et le </w:t>
      </w:r>
      <w:r w:rsidR="000F53A3" w:rsidRPr="0075694C">
        <w:rPr>
          <w:i/>
          <w:iCs/>
        </w:rPr>
        <w:t>s</w:t>
      </w:r>
      <w:r w:rsidRPr="0075694C">
        <w:rPr>
          <w:i/>
          <w:iCs/>
        </w:rPr>
        <w:t xml:space="preserve">ecrétariat devrait élaborer le projet de plan de gestion </w:t>
      </w:r>
      <w:r w:rsidR="00B60C3E" w:rsidRPr="0075694C">
        <w:rPr>
          <w:i/>
          <w:iCs/>
        </w:rPr>
        <w:t xml:space="preserve">du temps </w:t>
      </w:r>
      <w:r w:rsidRPr="0075694C">
        <w:rPr>
          <w:i/>
          <w:iCs/>
        </w:rPr>
        <w:t>en tenant compte de ces aspects.</w:t>
      </w:r>
    </w:p>
    <w:p w14:paraId="6C28FCDA" w14:textId="7268B7D3" w:rsidR="00801820" w:rsidRPr="0075694C" w:rsidRDefault="008128C8" w:rsidP="009827CC">
      <w:r w:rsidRPr="0075694C">
        <w:t xml:space="preserve">Il est également recommandé de réduire la </w:t>
      </w:r>
      <w:r w:rsidR="00B60C3E" w:rsidRPr="0075694C">
        <w:t>longueur des contributions</w:t>
      </w:r>
      <w:r w:rsidRPr="0075694C">
        <w:t xml:space="preserve">, car elles constituent un processus chronophage </w:t>
      </w:r>
      <w:r w:rsidR="00B60C3E" w:rsidRPr="0075694C">
        <w:t>durant la PP</w:t>
      </w:r>
      <w:r w:rsidRPr="0075694C">
        <w:t>.</w:t>
      </w:r>
    </w:p>
    <w:p w14:paraId="7B792BA1" w14:textId="31637EA7" w:rsidR="00801820" w:rsidRPr="0075694C" w:rsidRDefault="00B60C3E" w:rsidP="009827CC">
      <w:pPr>
        <w:pStyle w:val="Headingb"/>
      </w:pPr>
      <w:r w:rsidRPr="0075694C">
        <w:t>Manifestations</w:t>
      </w:r>
      <w:r w:rsidR="008128C8" w:rsidRPr="0075694C">
        <w:t xml:space="preserve"> parallèles</w:t>
      </w:r>
    </w:p>
    <w:p w14:paraId="728BCA2E" w14:textId="1BC9F728" w:rsidR="00801820" w:rsidRPr="0075694C" w:rsidRDefault="008128C8" w:rsidP="009827CC">
      <w:r w:rsidRPr="0075694C">
        <w:t xml:space="preserve">La Roumanie a </w:t>
      </w:r>
      <w:r w:rsidR="00B60C3E" w:rsidRPr="0075694C">
        <w:t>organisé</w:t>
      </w:r>
      <w:r w:rsidRPr="0075694C">
        <w:t xml:space="preserve"> quelques </w:t>
      </w:r>
      <w:r w:rsidR="00B60C3E" w:rsidRPr="0075694C">
        <w:t>manifestations</w:t>
      </w:r>
      <w:r w:rsidRPr="0075694C">
        <w:t xml:space="preserve"> parallèles qui ont suscité beaucoup d'attention et d'intérêt de la part des participants</w:t>
      </w:r>
      <w:r w:rsidR="009E3FC5" w:rsidRPr="0075694C">
        <w:t>;</w:t>
      </w:r>
      <w:r w:rsidRPr="0075694C">
        <w:t xml:space="preserve"> il est donc conseillé de continuer à organiser de tel</w:t>
      </w:r>
      <w:r w:rsidR="00B60C3E" w:rsidRPr="0075694C">
        <w:t>les manifestations</w:t>
      </w:r>
      <w:r w:rsidRPr="0075694C">
        <w:t xml:space="preserve">. Néanmoins, le thème de ces </w:t>
      </w:r>
      <w:r w:rsidR="00572C42" w:rsidRPr="0075694C">
        <w:t>manifestations</w:t>
      </w:r>
      <w:r w:rsidRPr="0075694C">
        <w:t xml:space="preserve"> devrait être </w:t>
      </w:r>
      <w:r w:rsidR="00B60C3E" w:rsidRPr="0075694C">
        <w:t>défini en concertation avec</w:t>
      </w:r>
      <w:r w:rsidRPr="0075694C">
        <w:t xml:space="preserve"> les États </w:t>
      </w:r>
      <w:r w:rsidR="00B60C3E" w:rsidRPr="0075694C">
        <w:t>M</w:t>
      </w:r>
      <w:r w:rsidRPr="0075694C">
        <w:t>embres</w:t>
      </w:r>
      <w:r w:rsidR="00B60C3E" w:rsidRPr="0075694C">
        <w:t xml:space="preserve">, en fonction des sujets de discussion qu'ils jugent utiles de traiter en </w:t>
      </w:r>
      <w:r w:rsidRPr="0075694C">
        <w:t>marge de la PP.</w:t>
      </w:r>
    </w:p>
    <w:p w14:paraId="77D828F0" w14:textId="6B5650E3" w:rsidR="00801820" w:rsidRPr="0075694C" w:rsidRDefault="008128C8" w:rsidP="009827CC">
      <w:r w:rsidRPr="0075694C">
        <w:t xml:space="preserve">Nous suggérons également </w:t>
      </w:r>
      <w:r w:rsidR="00B60C3E" w:rsidRPr="0075694C">
        <w:t>d'avoir recours à</w:t>
      </w:r>
      <w:r w:rsidRPr="0075694C">
        <w:t xml:space="preserve"> certains mécanismes financiers </w:t>
      </w:r>
      <w:r w:rsidR="00B60C3E" w:rsidRPr="0075694C">
        <w:t>faisant intervenir</w:t>
      </w:r>
      <w:r w:rsidRPr="0075694C">
        <w:t xml:space="preserve"> l'UIT ou les États </w:t>
      </w:r>
      <w:r w:rsidR="00B60C3E" w:rsidRPr="0075694C">
        <w:t>M</w:t>
      </w:r>
      <w:r w:rsidRPr="0075694C">
        <w:t>embres</w:t>
      </w:r>
      <w:r w:rsidR="00B60C3E" w:rsidRPr="0075694C">
        <w:t>, afin d'</w:t>
      </w:r>
      <w:r w:rsidRPr="0075694C">
        <w:t xml:space="preserve">encourager la participation de jeunes étudiants, de </w:t>
      </w:r>
      <w:r w:rsidR="00B60C3E" w:rsidRPr="0075694C">
        <w:t>M</w:t>
      </w:r>
      <w:r w:rsidRPr="0075694C">
        <w:t>embres d</w:t>
      </w:r>
      <w:r w:rsidR="00B60C3E" w:rsidRPr="0075694C">
        <w:t>e</w:t>
      </w:r>
      <w:r w:rsidRPr="0075694C">
        <w:t xml:space="preserve"> </w:t>
      </w:r>
      <w:r w:rsidR="00B60C3E" w:rsidRPr="0075694C">
        <w:t>S</w:t>
      </w:r>
      <w:r w:rsidRPr="0075694C">
        <w:t xml:space="preserve">ecteur et </w:t>
      </w:r>
      <w:r w:rsidR="00B60C3E" w:rsidRPr="0075694C">
        <w:t>d'universitaires</w:t>
      </w:r>
      <w:r w:rsidRPr="0075694C">
        <w:t xml:space="preserve"> au sein des délégations nationales, ce qui </w:t>
      </w:r>
      <w:r w:rsidR="00B60C3E" w:rsidRPr="0075694C">
        <w:t xml:space="preserve">favoriserait une plus grande diversité </w:t>
      </w:r>
      <w:r w:rsidRPr="0075694C">
        <w:t>en termes de représentation et d'intérêts.</w:t>
      </w:r>
    </w:p>
    <w:p w14:paraId="3AA7847C" w14:textId="708A50DB" w:rsidR="00801820" w:rsidRPr="0075694C" w:rsidRDefault="008128C8" w:rsidP="009827CC">
      <w:pPr>
        <w:pStyle w:val="Heading2"/>
      </w:pPr>
      <w:r w:rsidRPr="0075694C">
        <w:lastRenderedPageBreak/>
        <w:t>II</w:t>
      </w:r>
      <w:r w:rsidR="000F53A3" w:rsidRPr="0075694C">
        <w:tab/>
      </w:r>
      <w:r w:rsidRPr="0075694C">
        <w:t>Aspects logistique</w:t>
      </w:r>
      <w:r w:rsidR="00B60C3E" w:rsidRPr="0075694C">
        <w:t>s</w:t>
      </w:r>
    </w:p>
    <w:p w14:paraId="47926848" w14:textId="75E748ED" w:rsidR="00801820" w:rsidRPr="0075694C" w:rsidRDefault="008128C8" w:rsidP="009827CC">
      <w:pPr>
        <w:pStyle w:val="Headingb"/>
      </w:pPr>
      <w:r w:rsidRPr="0075694C">
        <w:t xml:space="preserve">Accord </w:t>
      </w:r>
      <w:r w:rsidR="008D324F" w:rsidRPr="0075694C">
        <w:t>d</w:t>
      </w:r>
      <w:r w:rsidRPr="0075694C">
        <w:t xml:space="preserve">e pays </w:t>
      </w:r>
      <w:r w:rsidR="00B60C3E" w:rsidRPr="0075694C">
        <w:t>hôte</w:t>
      </w:r>
    </w:p>
    <w:p w14:paraId="56B766D3" w14:textId="44E5B3CB" w:rsidR="00801820" w:rsidRPr="0075694C" w:rsidRDefault="008128C8" w:rsidP="009827CC">
      <w:r w:rsidRPr="0075694C">
        <w:t xml:space="preserve">L'accord </w:t>
      </w:r>
      <w:r w:rsidR="00B60C3E" w:rsidRPr="0075694C">
        <w:t>de</w:t>
      </w:r>
      <w:r w:rsidRPr="0075694C">
        <w:t xml:space="preserve"> pays hôte fournit le cadre juridique et financier pour le processus préparatoire </w:t>
      </w:r>
      <w:r w:rsidR="00B60C3E" w:rsidRPr="0075694C">
        <w:t>en vue de la</w:t>
      </w:r>
      <w:r w:rsidRPr="0075694C">
        <w:t xml:space="preserve"> PP</w:t>
      </w:r>
      <w:r w:rsidR="00B60C3E" w:rsidRPr="0075694C">
        <w:t xml:space="preserve"> et sert </w:t>
      </w:r>
      <w:r w:rsidRPr="0075694C">
        <w:t>de base</w:t>
      </w:r>
      <w:r w:rsidR="00B60C3E" w:rsidRPr="0075694C">
        <w:t xml:space="preserve"> pour l'élaboration et </w:t>
      </w:r>
      <w:r w:rsidRPr="0075694C">
        <w:t>la mise en place de tou</w:t>
      </w:r>
      <w:r w:rsidR="00B60C3E" w:rsidRPr="0075694C">
        <w:t>te</w:t>
      </w:r>
      <w:r w:rsidRPr="0075694C">
        <w:t xml:space="preserve">s les </w:t>
      </w:r>
      <w:r w:rsidR="00B60C3E" w:rsidRPr="0075694C">
        <w:t>dispositions</w:t>
      </w:r>
      <w:r w:rsidRPr="0075694C">
        <w:t xml:space="preserve"> législati</w:t>
      </w:r>
      <w:r w:rsidR="00B60C3E" w:rsidRPr="0075694C">
        <w:t>ve</w:t>
      </w:r>
      <w:r w:rsidRPr="0075694C">
        <w:t>s, des processus de passation de marchés publics et de toute autre mesure visant à assurer l</w:t>
      </w:r>
      <w:r w:rsidR="00B60C3E" w:rsidRPr="0075694C">
        <w:t xml:space="preserve">e bon déroulement </w:t>
      </w:r>
      <w:r w:rsidRPr="0075694C">
        <w:t xml:space="preserve">de la </w:t>
      </w:r>
      <w:r w:rsidR="008D324F" w:rsidRPr="0075694C">
        <w:t>C</w:t>
      </w:r>
      <w:r w:rsidRPr="0075694C">
        <w:t xml:space="preserve">onférence. </w:t>
      </w:r>
      <w:r w:rsidR="00B60C3E" w:rsidRPr="0075694C">
        <w:t xml:space="preserve">Il est recommandé de ménager une plus grande souplesse, en s'adaptant </w:t>
      </w:r>
      <w:r w:rsidRPr="0075694C">
        <w:t>aux particularités nationales, notamment en ce qui concerne l'environnement économique et financier et le paysage juridique. En outre, l</w:t>
      </w:r>
      <w:r w:rsidR="00B60C3E" w:rsidRPr="0075694C">
        <w:t xml:space="preserve">a liste définitive des </w:t>
      </w:r>
      <w:r w:rsidRPr="0075694C">
        <w:t xml:space="preserve">équipements et </w:t>
      </w:r>
      <w:r w:rsidR="00B60C3E" w:rsidRPr="0075694C">
        <w:t xml:space="preserve">des </w:t>
      </w:r>
      <w:r w:rsidR="008D324F" w:rsidRPr="0075694C">
        <w:t xml:space="preserve">autres </w:t>
      </w:r>
      <w:r w:rsidR="00B60C3E" w:rsidRPr="0075694C">
        <w:t>besoins</w:t>
      </w:r>
      <w:r w:rsidRPr="0075694C">
        <w:t xml:space="preserve"> devrait être soumise au pays hôte en temps voulu.</w:t>
      </w:r>
    </w:p>
    <w:p w14:paraId="54F0903B" w14:textId="79489A5D" w:rsidR="00801820" w:rsidRPr="0075694C" w:rsidRDefault="008128C8" w:rsidP="009827CC">
      <w:pPr>
        <w:pStyle w:val="Headingb"/>
      </w:pPr>
      <w:r w:rsidRPr="0075694C">
        <w:t xml:space="preserve">Rendre la </w:t>
      </w:r>
      <w:r w:rsidR="00B60C3E" w:rsidRPr="0075694C">
        <w:t>C</w:t>
      </w:r>
      <w:r w:rsidRPr="0075694C">
        <w:t>onférence plus durable</w:t>
      </w:r>
    </w:p>
    <w:p w14:paraId="2BDA10A2" w14:textId="74D27F45" w:rsidR="00801820" w:rsidRPr="0075694C" w:rsidRDefault="00B60C3E" w:rsidP="009827CC">
      <w:r w:rsidRPr="0075694C">
        <w:t>La</w:t>
      </w:r>
      <w:r w:rsidR="008128C8" w:rsidRPr="0075694C">
        <w:t xml:space="preserve"> PP-22 </w:t>
      </w:r>
      <w:r w:rsidR="008D324F" w:rsidRPr="0075694C">
        <w:t>s'est</w:t>
      </w:r>
      <w:r w:rsidRPr="0075694C">
        <w:t xml:space="preserve"> caractérisée par un engagement </w:t>
      </w:r>
      <w:r w:rsidR="00572C42" w:rsidRPr="0075694C">
        <w:t>particulier</w:t>
      </w:r>
      <w:r w:rsidRPr="0075694C">
        <w:t xml:space="preserve"> en </w:t>
      </w:r>
      <w:r w:rsidR="008128C8" w:rsidRPr="0075694C">
        <w:t>faveur de la durabilité et de la protection de l'environnement</w:t>
      </w:r>
      <w:r w:rsidRPr="0075694C">
        <w:t>,</w:t>
      </w:r>
      <w:r w:rsidR="008128C8" w:rsidRPr="0075694C">
        <w:t xml:space="preserve"> et il convient de poursuivre les efforts </w:t>
      </w:r>
      <w:r w:rsidRPr="0075694C">
        <w:t>dans la durée</w:t>
      </w:r>
      <w:r w:rsidR="008128C8" w:rsidRPr="0075694C">
        <w:t xml:space="preserve">, </w:t>
      </w:r>
      <w:r w:rsidRPr="0075694C">
        <w:t>grâce à une p</w:t>
      </w:r>
      <w:r w:rsidR="008128C8" w:rsidRPr="0075694C">
        <w:t xml:space="preserve">olitique de réduction ou d'élimination des déchets, notamment en offrant des cadeaux </w:t>
      </w:r>
      <w:r w:rsidRPr="0075694C">
        <w:t xml:space="preserve">plus </w:t>
      </w:r>
      <w:r w:rsidR="008128C8" w:rsidRPr="0075694C">
        <w:t xml:space="preserve">écologiques </w:t>
      </w:r>
      <w:r w:rsidRPr="0075694C">
        <w:t>en lieu et place</w:t>
      </w:r>
      <w:r w:rsidR="008128C8" w:rsidRPr="0075694C">
        <w:t xml:space="preserve"> des cadeaux traditionnels ou en organisant des </w:t>
      </w:r>
      <w:r w:rsidRPr="0075694C">
        <w:t>manifestations</w:t>
      </w:r>
      <w:r w:rsidR="008128C8" w:rsidRPr="0075694C">
        <w:t xml:space="preserve"> promotionnel</w:t>
      </w:r>
      <w:r w:rsidRPr="0075694C">
        <w:t>les</w:t>
      </w:r>
      <w:r w:rsidR="008128C8" w:rsidRPr="0075694C">
        <w:t xml:space="preserve"> </w:t>
      </w:r>
      <w:r w:rsidR="008D324F" w:rsidRPr="0075694C">
        <w:t xml:space="preserve">selon des critères </w:t>
      </w:r>
      <w:r w:rsidR="008128C8" w:rsidRPr="0075694C">
        <w:t>durable</w:t>
      </w:r>
      <w:r w:rsidRPr="0075694C">
        <w:t>s</w:t>
      </w:r>
      <w:r w:rsidR="008128C8" w:rsidRPr="0075694C">
        <w:t xml:space="preserve"> </w:t>
      </w:r>
      <w:r w:rsidRPr="0075694C">
        <w:t>sur les plan</w:t>
      </w:r>
      <w:r w:rsidR="00A632D3" w:rsidRPr="0075694C">
        <w:t xml:space="preserve">s </w:t>
      </w:r>
      <w:r w:rsidRPr="0075694C">
        <w:t xml:space="preserve">de l'emplacement et des </w:t>
      </w:r>
      <w:r w:rsidR="008128C8" w:rsidRPr="0075694C">
        <w:t>transport</w:t>
      </w:r>
      <w:r w:rsidRPr="0075694C">
        <w:t>s</w:t>
      </w:r>
      <w:r w:rsidR="008128C8" w:rsidRPr="0075694C">
        <w:t>.</w:t>
      </w:r>
    </w:p>
    <w:p w14:paraId="67BCF196" w14:textId="42EBF6C9" w:rsidR="00801820" w:rsidRPr="0075694C" w:rsidRDefault="008128C8" w:rsidP="009827CC">
      <w:r w:rsidRPr="0075694C">
        <w:t xml:space="preserve">D'autres mesures sont nécessaires, </w:t>
      </w:r>
      <w:r w:rsidR="00A632D3" w:rsidRPr="0075694C">
        <w:t>consistant notamment</w:t>
      </w:r>
      <w:r w:rsidRPr="0075694C">
        <w:t xml:space="preserve"> à réduire l'empreinte carbone de </w:t>
      </w:r>
      <w:r w:rsidR="00A632D3" w:rsidRPr="0075694C">
        <w:t>la manifestation</w:t>
      </w:r>
      <w:r w:rsidRPr="0075694C">
        <w:t xml:space="preserve"> en utilisant des </w:t>
      </w:r>
      <w:r w:rsidR="00A632D3" w:rsidRPr="0075694C">
        <w:t>moyens de transport</w:t>
      </w:r>
      <w:r w:rsidRPr="0075694C">
        <w:t xml:space="preserve"> électriques et en encourageant l'utilisation des transports publics par les délégués plutôt que les transports individuels.</w:t>
      </w:r>
    </w:p>
    <w:p w14:paraId="568D066B" w14:textId="670FFD21" w:rsidR="00801820" w:rsidRPr="0075694C" w:rsidRDefault="00A632D3" w:rsidP="009827CC">
      <w:r w:rsidRPr="0075694C">
        <w:t>Il convient d'e</w:t>
      </w:r>
      <w:r w:rsidR="008128C8" w:rsidRPr="0075694C">
        <w:t xml:space="preserve">nvisager </w:t>
      </w:r>
      <w:r w:rsidRPr="0075694C">
        <w:t>la mise en place du tri sélectif</w:t>
      </w:r>
      <w:r w:rsidR="008128C8" w:rsidRPr="0075694C">
        <w:t xml:space="preserve"> obligatoire des déchets recyclables,</w:t>
      </w:r>
      <w:r w:rsidRPr="0075694C">
        <w:t xml:space="preserve"> l'installation de</w:t>
      </w:r>
      <w:r w:rsidR="008128C8" w:rsidRPr="0075694C">
        <w:t xml:space="preserve"> distributeurs d'eau, l'élimination des déchets plastiques</w:t>
      </w:r>
      <w:r w:rsidRPr="0075694C">
        <w:t xml:space="preserve"> et </w:t>
      </w:r>
      <w:r w:rsidR="008128C8" w:rsidRPr="0075694C">
        <w:t xml:space="preserve">des emballages à usage unique et </w:t>
      </w:r>
      <w:r w:rsidRPr="0075694C">
        <w:t>la mise à disposition de</w:t>
      </w:r>
      <w:r w:rsidR="008128C8" w:rsidRPr="0075694C">
        <w:t xml:space="preserve"> vaisselle réutilisable</w:t>
      </w:r>
      <w:r w:rsidRPr="0075694C">
        <w:t xml:space="preserve">, </w:t>
      </w:r>
      <w:r w:rsidR="008128C8" w:rsidRPr="0075694C">
        <w:t>dans la mesure du possible.</w:t>
      </w:r>
    </w:p>
    <w:p w14:paraId="7B3C2B88" w14:textId="62C9F71E" w:rsidR="00801820" w:rsidRPr="0075694C" w:rsidRDefault="00A632D3" w:rsidP="009827CC">
      <w:r w:rsidRPr="0075694C">
        <w:t xml:space="preserve">Dans le cadre de la Conférence, il faudrait aussi </w:t>
      </w:r>
      <w:r w:rsidR="008128C8" w:rsidRPr="0075694C">
        <w:t>envisager d'optimiser le nombre de salles de réunion</w:t>
      </w:r>
      <w:r w:rsidRPr="0075694C">
        <w:t>,</w:t>
      </w:r>
      <w:r w:rsidR="008128C8" w:rsidRPr="0075694C">
        <w:t xml:space="preserve"> afin d'améliorer l'efficacité énergétique et de réduire les coûts d'exploitation.</w:t>
      </w:r>
    </w:p>
    <w:p w14:paraId="4E5EF97D" w14:textId="4A6965AA" w:rsidR="00801820" w:rsidRPr="0075694C" w:rsidRDefault="008128C8" w:rsidP="009827CC">
      <w:r w:rsidRPr="0075694C">
        <w:t xml:space="preserve">Pendant la </w:t>
      </w:r>
      <w:r w:rsidR="008D324F" w:rsidRPr="0075694C">
        <w:t>C</w:t>
      </w:r>
      <w:r w:rsidRPr="0075694C">
        <w:t>onférence, mais aussi après l</w:t>
      </w:r>
      <w:r w:rsidR="00A632D3" w:rsidRPr="0075694C">
        <w:t>a</w:t>
      </w:r>
      <w:r w:rsidRPr="0075694C">
        <w:t xml:space="preserve"> PP, nous suggérons d'utiliser l</w:t>
      </w:r>
      <w:r w:rsidR="00A632D3" w:rsidRPr="0075694C">
        <w:t>es</w:t>
      </w:r>
      <w:r w:rsidRPr="0075694C">
        <w:t xml:space="preserve"> technologie</w:t>
      </w:r>
      <w:r w:rsidR="00A632D3" w:rsidRPr="0075694C">
        <w:t>s</w:t>
      </w:r>
      <w:r w:rsidRPr="0075694C">
        <w:t xml:space="preserve"> pour </w:t>
      </w:r>
      <w:r w:rsidR="00A632D3" w:rsidRPr="0075694C">
        <w:t xml:space="preserve">réaliser </w:t>
      </w:r>
      <w:r w:rsidR="008648A0" w:rsidRPr="0075694C">
        <w:t>certaines</w:t>
      </w:r>
      <w:r w:rsidR="00A632D3" w:rsidRPr="0075694C">
        <w:t xml:space="preserve"> enquêtes</w:t>
      </w:r>
      <w:r w:rsidRPr="0075694C">
        <w:t xml:space="preserve">, </w:t>
      </w:r>
      <w:r w:rsidR="00A632D3" w:rsidRPr="0075694C">
        <w:t xml:space="preserve">de façon à rendre </w:t>
      </w:r>
      <w:r w:rsidRPr="0075694C">
        <w:t>les réunions plus dynamiques</w:t>
      </w:r>
      <w:r w:rsidR="00A632D3" w:rsidRPr="0075694C">
        <w:t xml:space="preserve">, avec </w:t>
      </w:r>
      <w:r w:rsidRPr="0075694C">
        <w:t xml:space="preserve">des </w:t>
      </w:r>
      <w:r w:rsidR="00A632D3" w:rsidRPr="0075694C">
        <w:t xml:space="preserve">observations soumises </w:t>
      </w:r>
      <w:r w:rsidRPr="0075694C">
        <w:t xml:space="preserve">en temps réel </w:t>
      </w:r>
      <w:r w:rsidR="00A632D3" w:rsidRPr="0075694C">
        <w:t>par</w:t>
      </w:r>
      <w:r w:rsidRPr="0075694C">
        <w:t xml:space="preserve"> l'ensemble d</w:t>
      </w:r>
      <w:r w:rsidR="00A632D3" w:rsidRPr="0075694C">
        <w:t>es participants</w:t>
      </w:r>
      <w:r w:rsidRPr="0075694C">
        <w:t>.</w:t>
      </w:r>
    </w:p>
    <w:p w14:paraId="2C961EA2" w14:textId="3EC1BE1E" w:rsidR="00801820" w:rsidRPr="0075694C" w:rsidRDefault="008128C8" w:rsidP="009827CC">
      <w:r w:rsidRPr="0075694C">
        <w:t xml:space="preserve">La </w:t>
      </w:r>
      <w:r w:rsidR="008D324F" w:rsidRPr="0075694C">
        <w:t>C</w:t>
      </w:r>
      <w:r w:rsidRPr="0075694C">
        <w:t xml:space="preserve">onférence devrait accorder une attention particulière à </w:t>
      </w:r>
      <w:r w:rsidR="008648A0" w:rsidRPr="0075694C">
        <w:t xml:space="preserve">la </w:t>
      </w:r>
      <w:r w:rsidRPr="0075694C">
        <w:t xml:space="preserve">représentation géographique équitable en ce qui concerne le nombre de délégués, afin de </w:t>
      </w:r>
      <w:r w:rsidR="008648A0" w:rsidRPr="0075694C">
        <w:t>s'assurer</w:t>
      </w:r>
      <w:r w:rsidRPr="0075694C">
        <w:t xml:space="preserve"> que chaque région soit représentée de manière égale, </w:t>
      </w:r>
      <w:r w:rsidR="008D324F" w:rsidRPr="0075694C">
        <w:t xml:space="preserve">ce qui permettra </w:t>
      </w:r>
      <w:r w:rsidRPr="0075694C">
        <w:t>de</w:t>
      </w:r>
      <w:r w:rsidR="008F657C" w:rsidRPr="0075694C">
        <w:t xml:space="preserve"> réduire</w:t>
      </w:r>
      <w:r w:rsidRPr="0075694C">
        <w:t xml:space="preserve"> les disparités entre les États et de</w:t>
      </w:r>
      <w:r w:rsidR="008F657C" w:rsidRPr="0075694C">
        <w:t xml:space="preserve"> favoriser</w:t>
      </w:r>
      <w:r w:rsidRPr="0075694C">
        <w:t xml:space="preserve"> une participation plus active des pays en développement, tout en optimisant le nombre de participants et en réduisant </w:t>
      </w:r>
      <w:r w:rsidR="008F657C" w:rsidRPr="0075694C">
        <w:t>les incidences</w:t>
      </w:r>
      <w:r w:rsidRPr="0075694C">
        <w:t xml:space="preserve"> sur l'environnement.</w:t>
      </w:r>
    </w:p>
    <w:p w14:paraId="1621E7C0" w14:textId="054CE0DE" w:rsidR="00801820" w:rsidRPr="0075694C" w:rsidRDefault="008128C8" w:rsidP="009827CC">
      <w:r w:rsidRPr="0075694C">
        <w:t xml:space="preserve">Les </w:t>
      </w:r>
      <w:r w:rsidR="008F657C" w:rsidRPr="0075694C">
        <w:t>réceptions</w:t>
      </w:r>
      <w:r w:rsidRPr="0075694C">
        <w:t xml:space="preserve"> organisées dans le cadre de chaque Conférence de plénipotentiaires devraient mettre en valeur les traditions culturelles et la participation de chaque </w:t>
      </w:r>
      <w:r w:rsidR="008F657C" w:rsidRPr="0075694C">
        <w:t>pays</w:t>
      </w:r>
      <w:r w:rsidRPr="0075694C">
        <w:t xml:space="preserve"> hôte </w:t>
      </w:r>
      <w:r w:rsidR="008D324F" w:rsidRPr="0075694C">
        <w:t xml:space="preserve">aux </w:t>
      </w:r>
      <w:r w:rsidRPr="0075694C">
        <w:t xml:space="preserve">activités de l'UIT, </w:t>
      </w:r>
      <w:r w:rsidR="008F657C" w:rsidRPr="0075694C">
        <w:t xml:space="preserve">et </w:t>
      </w:r>
      <w:r w:rsidRPr="0075694C">
        <w:t xml:space="preserve">les autres types de services </w:t>
      </w:r>
      <w:r w:rsidR="008F657C" w:rsidRPr="0075694C">
        <w:t xml:space="preserve">devraient être limités </w:t>
      </w:r>
      <w:r w:rsidRPr="0075694C">
        <w:t xml:space="preserve">afin de réduire la charge financière liée à l'organisation de telles manifestations </w:t>
      </w:r>
      <w:r w:rsidR="008F657C" w:rsidRPr="0075694C">
        <w:t>à l'étranger</w:t>
      </w:r>
      <w:r w:rsidRPr="0075694C">
        <w:t xml:space="preserve"> et </w:t>
      </w:r>
      <w:r w:rsidR="008D324F" w:rsidRPr="0075694C">
        <w:t>de réduire autant que faire se peut</w:t>
      </w:r>
      <w:r w:rsidR="008F657C" w:rsidRPr="0075694C">
        <w:t xml:space="preserve"> les incidences en termes de </w:t>
      </w:r>
      <w:r w:rsidRPr="0075694C">
        <w:t xml:space="preserve">déchets et </w:t>
      </w:r>
      <w:r w:rsidR="008F657C" w:rsidRPr="0075694C">
        <w:t>de</w:t>
      </w:r>
      <w:r w:rsidRPr="0075694C">
        <w:t xml:space="preserve"> durabilité.</w:t>
      </w:r>
    </w:p>
    <w:p w14:paraId="2DC45B63" w14:textId="6D9A968E" w:rsidR="00801820" w:rsidRPr="0075694C" w:rsidRDefault="008128C8" w:rsidP="009827CC">
      <w:r w:rsidRPr="0075694C">
        <w:t xml:space="preserve">En outre, les politiques </w:t>
      </w:r>
      <w:r w:rsidR="008F657C" w:rsidRPr="0075694C">
        <w:t>relatives aux processus de</w:t>
      </w:r>
      <w:r w:rsidRPr="0075694C">
        <w:t xml:space="preserve"> passation de marchés </w:t>
      </w:r>
      <w:r w:rsidR="008F657C" w:rsidRPr="0075694C">
        <w:t xml:space="preserve">qui sont nécessaires pour une manifestation </w:t>
      </w:r>
      <w:r w:rsidRPr="0075694C">
        <w:t xml:space="preserve">aussi complexe et d'une telle </w:t>
      </w:r>
      <w:r w:rsidR="008F657C" w:rsidRPr="0075694C">
        <w:t>envergure</w:t>
      </w:r>
      <w:r w:rsidRPr="0075694C">
        <w:t xml:space="preserve"> devraient </w:t>
      </w:r>
      <w:r w:rsidR="008F657C" w:rsidRPr="0075694C">
        <w:t>privilégier</w:t>
      </w:r>
      <w:r w:rsidRPr="0075694C">
        <w:t xml:space="preserve"> les équipements, produits et services respectueux de l'environnement, éthiques et produits localement.</w:t>
      </w:r>
    </w:p>
    <w:p w14:paraId="60F2A600" w14:textId="30E88833" w:rsidR="00801820" w:rsidRPr="0075694C" w:rsidRDefault="008128C8" w:rsidP="009827CC">
      <w:pPr>
        <w:pStyle w:val="Headingb"/>
      </w:pPr>
      <w:r w:rsidRPr="0075694C">
        <w:lastRenderedPageBreak/>
        <w:t xml:space="preserve">Conclusion et </w:t>
      </w:r>
      <w:r w:rsidR="008F657C" w:rsidRPr="0075694C">
        <w:t>marche à suivre proposée</w:t>
      </w:r>
    </w:p>
    <w:p w14:paraId="57D74150" w14:textId="6ABD077D" w:rsidR="00801820" w:rsidRPr="0075694C" w:rsidRDefault="008128C8" w:rsidP="009827CC">
      <w:r w:rsidRPr="0075694C">
        <w:t xml:space="preserve">Compte tenu de ce qui précède et de l'expérience précieuse acquise lors de l'organisation de la PP-22, la Roumanie invite le Conseil de l'UIT à examiner les suggestions visant à améliorer encore la Conférence de plénipotentiaires et à continuer de collaborer avec le Secrétariat de l'UIT </w:t>
      </w:r>
      <w:r w:rsidR="008F657C" w:rsidRPr="0075694C">
        <w:t>pour élaborer et</w:t>
      </w:r>
      <w:r w:rsidRPr="0075694C">
        <w:t xml:space="preserve"> mettre en œuvre des méthodes </w:t>
      </w:r>
      <w:r w:rsidR="006C545D" w:rsidRPr="0075694C">
        <w:t xml:space="preserve">viables destinées à </w:t>
      </w:r>
      <w:r w:rsidRPr="0075694C">
        <w:t xml:space="preserve">rationaliser l'organisation de la Conférence et </w:t>
      </w:r>
      <w:r w:rsidR="006C545D" w:rsidRPr="0075694C">
        <w:t xml:space="preserve">à offrir </w:t>
      </w:r>
      <w:r w:rsidRPr="0075694C">
        <w:t>au pays hôte tout l</w:t>
      </w:r>
      <w:r w:rsidR="008F657C" w:rsidRPr="0075694C">
        <w:t xml:space="preserve">'appui </w:t>
      </w:r>
      <w:r w:rsidRPr="0075694C">
        <w:t>nécessaire à cet égard.</w:t>
      </w:r>
    </w:p>
    <w:p w14:paraId="05309BCC" w14:textId="5611AF29" w:rsidR="00801820" w:rsidRPr="0075694C" w:rsidRDefault="008128C8" w:rsidP="009827CC">
      <w:r w:rsidRPr="0075694C">
        <w:t xml:space="preserve">En outre, la Roumanie propose que le Conseil demande au </w:t>
      </w:r>
      <w:r w:rsidR="000F53A3" w:rsidRPr="0075694C">
        <w:t>s</w:t>
      </w:r>
      <w:r w:rsidRPr="0075694C">
        <w:t>ecrétariat d'examiner les propositions visant à améliorer le déroulement de la Conférence de plénipotentiaires, de mener une consultation</w:t>
      </w:r>
      <w:r w:rsidR="008F657C" w:rsidRPr="0075694C">
        <w:t xml:space="preserve"> auprès des États Membres</w:t>
      </w:r>
      <w:r w:rsidRPr="0075694C">
        <w:t xml:space="preserve"> sur l'amélioration </w:t>
      </w:r>
      <w:r w:rsidR="008F657C" w:rsidRPr="0075694C">
        <w:t>de la PP</w:t>
      </w:r>
      <w:r w:rsidRPr="0075694C">
        <w:t xml:space="preserve"> et de présenter </w:t>
      </w:r>
      <w:r w:rsidR="008F657C" w:rsidRPr="0075694C">
        <w:t xml:space="preserve">les résultats de cette consultation au Conseil à sa session de </w:t>
      </w:r>
      <w:r w:rsidRPr="0075694C">
        <w:t xml:space="preserve">2024 </w:t>
      </w:r>
      <w:r w:rsidR="008F657C" w:rsidRPr="0075694C">
        <w:t>pour qu'il</w:t>
      </w:r>
      <w:r w:rsidR="006C545D" w:rsidRPr="0075694C">
        <w:t xml:space="preserve"> le</w:t>
      </w:r>
      <w:r w:rsidR="008F657C" w:rsidRPr="0075694C">
        <w:t xml:space="preserve">s </w:t>
      </w:r>
      <w:r w:rsidR="006C545D" w:rsidRPr="0075694C">
        <w:t>examine plus avant</w:t>
      </w:r>
      <w:r w:rsidR="008F657C" w:rsidRPr="0075694C">
        <w:t xml:space="preserve"> et </w:t>
      </w:r>
      <w:r w:rsidR="006C545D" w:rsidRPr="0075694C">
        <w:t>leur donne une suite appropriée</w:t>
      </w:r>
      <w:r w:rsidR="008F657C" w:rsidRPr="0075694C">
        <w:t>.</w:t>
      </w:r>
    </w:p>
    <w:p w14:paraId="79C4BD74" w14:textId="6F4E6738" w:rsidR="00801820" w:rsidRPr="0075694C" w:rsidRDefault="008128C8" w:rsidP="000F53A3">
      <w:pPr>
        <w:spacing w:before="360"/>
        <w:jc w:val="center"/>
      </w:pPr>
      <w:r w:rsidRPr="0075694C">
        <w:t>______________</w:t>
      </w:r>
    </w:p>
    <w:sectPr w:rsidR="00801820" w:rsidRPr="0075694C">
      <w:headerReference w:type="even" r:id="rId9"/>
      <w:footerReference w:type="even" r:id="rId10"/>
      <w:footerReference w:type="default" r:id="rId11"/>
      <w:headerReference w:type="first" r:id="rId12"/>
      <w:footerReference w:type="first" r:id="rId13"/>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A065A" w14:textId="77777777" w:rsidR="00294379" w:rsidRDefault="00294379">
      <w:r>
        <w:separator/>
      </w:r>
    </w:p>
  </w:endnote>
  <w:endnote w:type="continuationSeparator" w:id="0">
    <w:p w14:paraId="3F36633A" w14:textId="77777777" w:rsidR="00294379" w:rsidRDefault="0029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1048A3B2" w:rsidR="00801820" w:rsidRDefault="0075694C">
    <w:pPr>
      <w:pStyle w:val="Footer"/>
    </w:pPr>
    <w:fldSimple w:instr=" FILENAME \p \* MERGEFORMAT ">
      <w:r w:rsidR="00400BC4">
        <w:rPr>
          <w:noProof/>
        </w:rPr>
        <w:t>P:\FRA\SG\CONSEIL\C23\000\084F.docx</w:t>
      </w:r>
    </w:fldSimple>
    <w:r w:rsidR="008128C8">
      <w:t xml:space="preserve"> </w:t>
    </w:r>
    <w:r w:rsidR="008128C8">
      <w:fldChar w:fldCharType="begin"/>
    </w:r>
    <w:r w:rsidR="008128C8">
      <w:instrText xml:space="preserve"> savedate \@ dd.MM.yy </w:instrText>
    </w:r>
    <w:r w:rsidR="008128C8">
      <w:fldChar w:fldCharType="separate"/>
    </w:r>
    <w:r w:rsidR="006868CE">
      <w:rPr>
        <w:noProof/>
      </w:rPr>
      <w:t>05.07.23</w:t>
    </w:r>
    <w:r w:rsidR="008128C8">
      <w:fldChar w:fldCharType="end"/>
    </w:r>
    <w:r w:rsidR="008128C8">
      <w:t xml:space="preserve"> </w:t>
    </w:r>
    <w:r w:rsidR="008128C8">
      <w:fldChar w:fldCharType="begin"/>
    </w:r>
    <w:r w:rsidR="008128C8">
      <w:instrText xml:space="preserve"> printdate \@ dd.MM.yy </w:instrText>
    </w:r>
    <w:r w:rsidR="008128C8">
      <w:fldChar w:fldCharType="separate"/>
    </w:r>
    <w:r w:rsidR="00400BC4">
      <w:rPr>
        <w:noProof/>
      </w:rPr>
      <w:t>18.07.00</w:t>
    </w:r>
    <w:r w:rsidR="008128C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01820" w14:paraId="4C87AA90" w14:textId="77777777">
      <w:trPr>
        <w:jc w:val="center"/>
      </w:trPr>
      <w:tc>
        <w:tcPr>
          <w:tcW w:w="1803" w:type="dxa"/>
          <w:vAlign w:val="center"/>
        </w:tcPr>
        <w:p w14:paraId="2C2E77A4" w14:textId="7C0D4B8F" w:rsidR="00801820" w:rsidRDefault="008128C8">
          <w:pPr>
            <w:pStyle w:val="Header"/>
            <w:jc w:val="left"/>
          </w:pPr>
          <w:r>
            <w:t>DPS 525355</w:t>
          </w:r>
        </w:p>
      </w:tc>
      <w:tc>
        <w:tcPr>
          <w:tcW w:w="8261" w:type="dxa"/>
        </w:tcPr>
        <w:p w14:paraId="0DB0A3C6" w14:textId="1F8E698D" w:rsidR="00801820" w:rsidRDefault="009E3FC5">
          <w:pPr>
            <w:pStyle w:val="Header"/>
            <w:tabs>
              <w:tab w:val="left" w:pos="7070"/>
              <w:tab w:val="right" w:pos="8505"/>
              <w:tab w:val="right" w:pos="9639"/>
            </w:tabs>
            <w:jc w:val="left"/>
            <w:rPr>
              <w:rFonts w:ascii="Arial" w:hAnsi="Arial" w:cs="Arial"/>
              <w:b/>
              <w:bCs/>
              <w:szCs w:val="18"/>
            </w:rPr>
          </w:pPr>
          <w:r>
            <w:rPr>
              <w:bCs/>
            </w:rPr>
            <w:tab/>
          </w:r>
          <w:r w:rsidR="008128C8">
            <w:rPr>
              <w:bCs/>
            </w:rPr>
            <w:t>C23/84-F</w:t>
          </w:r>
          <w:r>
            <w:rPr>
              <w:bCs/>
            </w:rPr>
            <w:tab/>
          </w:r>
          <w:r w:rsidR="008128C8">
            <w:fldChar w:fldCharType="begin"/>
          </w:r>
          <w:r w:rsidR="008128C8">
            <w:instrText>PAGE</w:instrText>
          </w:r>
          <w:r w:rsidR="008128C8">
            <w:fldChar w:fldCharType="separate"/>
          </w:r>
          <w:r w:rsidR="008128C8">
            <w:t>1</w:t>
          </w:r>
          <w:r w:rsidR="008128C8">
            <w:fldChar w:fldCharType="end"/>
          </w:r>
        </w:p>
      </w:tc>
    </w:tr>
  </w:tbl>
  <w:p w14:paraId="0BA722AB" w14:textId="29CAC500" w:rsidR="00801820" w:rsidRDefault="0037436D">
    <w:pPr>
      <w:pStyle w:val="Footer"/>
    </w:pPr>
    <w:r w:rsidRPr="00E670C3">
      <w:rPr>
        <w:color w:val="F2F2F2" w:themeColor="background1" w:themeShade="F2"/>
      </w:rPr>
      <w:fldChar w:fldCharType="begin"/>
    </w:r>
    <w:r w:rsidRPr="00E670C3">
      <w:rPr>
        <w:color w:val="F2F2F2" w:themeColor="background1" w:themeShade="F2"/>
      </w:rPr>
      <w:instrText xml:space="preserve"> FILENAME \p  \* MERGEFORMAT </w:instrText>
    </w:r>
    <w:r w:rsidRPr="00E670C3">
      <w:rPr>
        <w:color w:val="F2F2F2" w:themeColor="background1" w:themeShade="F2"/>
      </w:rPr>
      <w:fldChar w:fldCharType="separate"/>
    </w:r>
    <w:r w:rsidR="00400BC4" w:rsidRPr="00E670C3">
      <w:rPr>
        <w:noProof/>
        <w:color w:val="F2F2F2" w:themeColor="background1" w:themeShade="F2"/>
      </w:rPr>
      <w:t>P:\FRA\SG\CONSEIL\C23\000\084F.docx</w:t>
    </w:r>
    <w:r w:rsidRPr="00E670C3">
      <w:rPr>
        <w:noProof/>
        <w:color w:val="F2F2F2" w:themeColor="background1" w:themeShade="F2"/>
      </w:rPr>
      <w:fldChar w:fldCharType="end"/>
    </w:r>
    <w:r w:rsidR="009E3FC5" w:rsidRPr="00E670C3">
      <w:rPr>
        <w:color w:val="F2F2F2" w:themeColor="background1" w:themeShade="F2"/>
      </w:rPr>
      <w:t xml:space="preserve"> (525355)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01820" w14:paraId="5C9C0095" w14:textId="77777777">
      <w:trPr>
        <w:jc w:val="center"/>
      </w:trPr>
      <w:tc>
        <w:tcPr>
          <w:tcW w:w="1803" w:type="dxa"/>
          <w:vAlign w:val="center"/>
        </w:tcPr>
        <w:p w14:paraId="5151DAA0" w14:textId="77777777" w:rsidR="00801820" w:rsidRDefault="0037436D">
          <w:pPr>
            <w:pStyle w:val="Header"/>
            <w:jc w:val="left"/>
          </w:pPr>
          <w:hyperlink r:id="rId1" w:history="1">
            <w:r w:rsidR="008128C8">
              <w:rPr>
                <w:rStyle w:val="Hyperlink"/>
                <w:szCs w:val="14"/>
              </w:rPr>
              <w:t>www.itu.int/council</w:t>
            </w:r>
          </w:hyperlink>
        </w:p>
      </w:tc>
      <w:tc>
        <w:tcPr>
          <w:tcW w:w="8261" w:type="dxa"/>
        </w:tcPr>
        <w:p w14:paraId="4C3D0956" w14:textId="1B1CDF5A" w:rsidR="00801820" w:rsidRDefault="009E3FC5">
          <w:pPr>
            <w:pStyle w:val="Header"/>
            <w:tabs>
              <w:tab w:val="left" w:pos="7070"/>
              <w:tab w:val="right" w:pos="8505"/>
              <w:tab w:val="right" w:pos="9639"/>
            </w:tabs>
            <w:jc w:val="left"/>
            <w:rPr>
              <w:rFonts w:ascii="Arial" w:hAnsi="Arial" w:cs="Arial"/>
              <w:b/>
              <w:bCs/>
              <w:szCs w:val="18"/>
            </w:rPr>
          </w:pPr>
          <w:r>
            <w:rPr>
              <w:bCs/>
            </w:rPr>
            <w:tab/>
          </w:r>
          <w:r w:rsidR="008128C8">
            <w:rPr>
              <w:bCs/>
            </w:rPr>
            <w:t>C23/84-F</w:t>
          </w:r>
          <w:r>
            <w:rPr>
              <w:bCs/>
            </w:rPr>
            <w:tab/>
          </w:r>
          <w:r w:rsidR="008128C8">
            <w:fldChar w:fldCharType="begin"/>
          </w:r>
          <w:r w:rsidR="008128C8">
            <w:instrText>PAGE</w:instrText>
          </w:r>
          <w:r w:rsidR="008128C8">
            <w:fldChar w:fldCharType="separate"/>
          </w:r>
          <w:r w:rsidR="008128C8">
            <w:t>1</w:t>
          </w:r>
          <w:r w:rsidR="008128C8">
            <w:fldChar w:fldCharType="end"/>
          </w:r>
        </w:p>
      </w:tc>
    </w:tr>
  </w:tbl>
  <w:bookmarkStart w:id="0" w:name="_Hlk138921587"/>
  <w:p w14:paraId="67CF33E3" w14:textId="5363666B" w:rsidR="00801820" w:rsidRPr="00E670C3" w:rsidRDefault="008128C8">
    <w:pPr>
      <w:pStyle w:val="Footer"/>
      <w:rPr>
        <w:color w:val="F2F2F2" w:themeColor="background1" w:themeShade="F2"/>
      </w:rPr>
    </w:pPr>
    <w:r w:rsidRPr="00E670C3">
      <w:rPr>
        <w:color w:val="F2F2F2" w:themeColor="background1" w:themeShade="F2"/>
      </w:rPr>
      <w:fldChar w:fldCharType="begin"/>
    </w:r>
    <w:r w:rsidRPr="00E670C3">
      <w:rPr>
        <w:color w:val="F2F2F2" w:themeColor="background1" w:themeShade="F2"/>
      </w:rPr>
      <w:instrText xml:space="preserve"> FILENAME \p  \* MERGEFORMAT </w:instrText>
    </w:r>
    <w:r w:rsidRPr="00E670C3">
      <w:rPr>
        <w:color w:val="F2F2F2" w:themeColor="background1" w:themeShade="F2"/>
      </w:rPr>
      <w:fldChar w:fldCharType="separate"/>
    </w:r>
    <w:r w:rsidR="00400BC4" w:rsidRPr="00E670C3">
      <w:rPr>
        <w:noProof/>
        <w:color w:val="F2F2F2" w:themeColor="background1" w:themeShade="F2"/>
      </w:rPr>
      <w:t>P:\FRA\SG\CONSEIL\C23\000\084F.docx</w:t>
    </w:r>
    <w:r w:rsidRPr="00E670C3">
      <w:rPr>
        <w:color w:val="F2F2F2" w:themeColor="background1" w:themeShade="F2"/>
      </w:rPr>
      <w:fldChar w:fldCharType="end"/>
    </w:r>
    <w:r w:rsidRPr="00E670C3">
      <w:rPr>
        <w:color w:val="F2F2F2" w:themeColor="background1" w:themeShade="F2"/>
      </w:rPr>
      <w:t xml:space="preserve"> (525355)</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EB3D4" w14:textId="77777777" w:rsidR="00294379" w:rsidRDefault="00294379">
      <w:r>
        <w:t>____________________</w:t>
      </w:r>
    </w:p>
  </w:footnote>
  <w:footnote w:type="continuationSeparator" w:id="0">
    <w:p w14:paraId="0B3630BE" w14:textId="77777777" w:rsidR="00294379" w:rsidRDefault="00294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801820" w:rsidRDefault="008128C8">
    <w:pPr>
      <w:pStyle w:val="Header"/>
    </w:pPr>
    <w:r>
      <w:t xml:space="preserve">- </w:t>
    </w:r>
    <w:r>
      <w:fldChar w:fldCharType="begin"/>
    </w:r>
    <w:r>
      <w:instrText>PAGE</w:instrText>
    </w:r>
    <w:r>
      <w:fldChar w:fldCharType="separate"/>
    </w:r>
    <w:r>
      <w:t>2</w:t>
    </w:r>
    <w:r>
      <w:fldChar w:fldCharType="end"/>
    </w:r>
    <w:r>
      <w:t xml:space="preserve"> -</w:t>
    </w:r>
  </w:p>
  <w:p w14:paraId="40E3D5AC" w14:textId="77777777" w:rsidR="00801820" w:rsidRDefault="008128C8">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801820" w14:paraId="33F25067" w14:textId="77777777">
      <w:trPr>
        <w:trHeight w:val="1104"/>
        <w:jc w:val="center"/>
      </w:trPr>
      <w:tc>
        <w:tcPr>
          <w:tcW w:w="4390" w:type="dxa"/>
          <w:vAlign w:val="center"/>
        </w:tcPr>
        <w:p w14:paraId="113CB22E" w14:textId="77777777" w:rsidR="00801820" w:rsidRDefault="008128C8">
          <w:pPr>
            <w:pStyle w:val="Header"/>
            <w:jc w:val="left"/>
            <w:rPr>
              <w:rFonts w:ascii="Arial" w:hAnsi="Arial" w:cs="Arial"/>
              <w:b/>
              <w:bCs/>
              <w:color w:val="009CD6"/>
              <w:sz w:val="36"/>
              <w:szCs w:val="36"/>
            </w:rPr>
          </w:pPr>
          <w:r>
            <w:rPr>
              <w:noProof/>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801820" w:rsidRDefault="00801820">
          <w:pPr>
            <w:pStyle w:val="Header"/>
            <w:jc w:val="right"/>
            <w:rPr>
              <w:rFonts w:ascii="Arial" w:hAnsi="Arial" w:cs="Arial"/>
              <w:b/>
              <w:bCs/>
              <w:color w:val="009CD6"/>
              <w:szCs w:val="18"/>
            </w:rPr>
          </w:pPr>
        </w:p>
        <w:p w14:paraId="7F7AE11D" w14:textId="77777777" w:rsidR="00801820" w:rsidRDefault="00801820">
          <w:pPr>
            <w:pStyle w:val="Header"/>
            <w:jc w:val="right"/>
            <w:rPr>
              <w:rFonts w:ascii="Arial" w:hAnsi="Arial" w:cs="Arial"/>
              <w:b/>
              <w:bCs/>
              <w:color w:val="009CD6"/>
              <w:szCs w:val="18"/>
            </w:rPr>
          </w:pPr>
        </w:p>
        <w:p w14:paraId="281B21F4" w14:textId="77777777" w:rsidR="00801820" w:rsidRDefault="008128C8">
          <w:pPr>
            <w:pStyle w:val="Header"/>
            <w:jc w:val="right"/>
            <w:rPr>
              <w:rFonts w:ascii="Arial" w:hAnsi="Arial" w:cs="Arial"/>
              <w:color w:val="009CD6"/>
              <w:szCs w:val="18"/>
            </w:rPr>
          </w:pPr>
          <w:r>
            <w:rPr>
              <w:rFonts w:ascii="Arial" w:hAnsi="Arial" w:cs="Arial"/>
              <w:b/>
              <w:bCs/>
              <w:color w:val="009CD6"/>
              <w:szCs w:val="18"/>
            </w:rPr>
            <w:t xml:space="preserve"> </w:t>
          </w:r>
        </w:p>
      </w:tc>
    </w:tr>
  </w:tbl>
  <w:p w14:paraId="7203532F" w14:textId="77777777" w:rsidR="00801820" w:rsidRDefault="008128C8">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20"/>
    <w:rsid w:val="0004446A"/>
    <w:rsid w:val="000F53A3"/>
    <w:rsid w:val="000F54F7"/>
    <w:rsid w:val="00112DBE"/>
    <w:rsid w:val="00115C28"/>
    <w:rsid w:val="00177D0E"/>
    <w:rsid w:val="001D670E"/>
    <w:rsid w:val="00207C20"/>
    <w:rsid w:val="0025162D"/>
    <w:rsid w:val="00287641"/>
    <w:rsid w:val="00294379"/>
    <w:rsid w:val="002C40FB"/>
    <w:rsid w:val="00305C74"/>
    <w:rsid w:val="00362E5B"/>
    <w:rsid w:val="0037436D"/>
    <w:rsid w:val="00400BC4"/>
    <w:rsid w:val="0041411E"/>
    <w:rsid w:val="00483B69"/>
    <w:rsid w:val="0055012D"/>
    <w:rsid w:val="00572C42"/>
    <w:rsid w:val="0061278C"/>
    <w:rsid w:val="00676125"/>
    <w:rsid w:val="006868CE"/>
    <w:rsid w:val="006C545D"/>
    <w:rsid w:val="00750752"/>
    <w:rsid w:val="0075694C"/>
    <w:rsid w:val="007729ED"/>
    <w:rsid w:val="007D219E"/>
    <w:rsid w:val="00801820"/>
    <w:rsid w:val="00803552"/>
    <w:rsid w:val="008128C8"/>
    <w:rsid w:val="00817F27"/>
    <w:rsid w:val="008648A0"/>
    <w:rsid w:val="0089306A"/>
    <w:rsid w:val="008B3BD1"/>
    <w:rsid w:val="008C4264"/>
    <w:rsid w:val="008D324F"/>
    <w:rsid w:val="008F657C"/>
    <w:rsid w:val="009827CC"/>
    <w:rsid w:val="00986F32"/>
    <w:rsid w:val="009B6603"/>
    <w:rsid w:val="009E3FC5"/>
    <w:rsid w:val="00A417E8"/>
    <w:rsid w:val="00A632D3"/>
    <w:rsid w:val="00B37259"/>
    <w:rsid w:val="00B60C3E"/>
    <w:rsid w:val="00BC0AEE"/>
    <w:rsid w:val="00BD0D97"/>
    <w:rsid w:val="00C756F6"/>
    <w:rsid w:val="00CB02CF"/>
    <w:rsid w:val="00D57B05"/>
    <w:rsid w:val="00DC0F35"/>
    <w:rsid w:val="00E670C3"/>
    <w:rsid w:val="00EC6C64"/>
    <w:rsid w:val="00ED1CFD"/>
    <w:rsid w:val="00F9566B"/>
    <w:rsid w:val="00FC45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uiPriority w:val="99"/>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Pr>
      <w:rFonts w:ascii="Calibri" w:hAnsi="Calibri"/>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567"/>
    </w:pPr>
  </w:style>
  <w:style w:type="paragraph" w:customStyle="1" w:styleId="enumlev1">
    <w:name w:val="enumlev1"/>
    <w:basedOn w:val="Normal"/>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Equation">
    <w:name w:val="Equation"/>
    <w:basedOn w:val="Normal"/>
    <w:pPr>
      <w:tabs>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pPr>
      <w:spacing w:before="240"/>
    </w:pPr>
  </w:style>
  <w:style w:type="paragraph" w:customStyle="1" w:styleId="Call">
    <w:name w:val="Call"/>
    <w:basedOn w:val="Normal"/>
    <w:next w:val="Normal"/>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styleId="List">
    <w:name w:val="List"/>
    <w:basedOn w:val="Normal"/>
    <w:pPr>
      <w:tabs>
        <w:tab w:val="left" w:pos="2127"/>
      </w:tabs>
      <w:ind w:left="2127" w:hanging="2127"/>
    </w:pPr>
  </w:style>
  <w:style w:type="paragraph" w:customStyle="1" w:styleId="Part">
    <w:name w:val="Part"/>
    <w:basedOn w:val="Normal"/>
    <w:pPr>
      <w:tabs>
        <w:tab w:val="left" w:pos="1276"/>
      </w:tabs>
      <w:spacing w:before="199"/>
      <w:ind w:left="1701" w:hanging="1701"/>
    </w:pPr>
    <w:rPr>
      <w:caps/>
    </w:rPr>
  </w:style>
  <w:style w:type="paragraph" w:customStyle="1" w:styleId="Reasons">
    <w:name w:val="Reasons"/>
    <w:basedOn w:val="Normal"/>
    <w:qFormat/>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left" w:pos="709"/>
      </w:tabs>
      <w:spacing w:before="0"/>
      <w:ind w:left="709" w:hanging="709"/>
    </w:pPr>
  </w:style>
  <w:style w:type="paragraph" w:customStyle="1" w:styleId="Source">
    <w:name w:val="Source"/>
    <w:basedOn w:val="Normal"/>
    <w:next w:val="Title1"/>
    <w:pPr>
      <w:spacing w:before="840"/>
      <w:jc w:val="center"/>
    </w:pPr>
    <w:rPr>
      <w:b/>
      <w:sz w:val="28"/>
    </w:rPr>
  </w:style>
  <w:style w:type="paragraph" w:customStyle="1" w:styleId="Object">
    <w:name w:val="Object"/>
    <w:basedOn w:val="Subject"/>
    <w:next w:val="Subject"/>
  </w:style>
  <w:style w:type="paragraph" w:customStyle="1" w:styleId="Data">
    <w:name w:val="Data"/>
    <w:basedOn w:val="Subject"/>
    <w:next w:val="Subject"/>
  </w:style>
  <w:style w:type="paragraph" w:customStyle="1" w:styleId="Headingb">
    <w:name w:val="Heading_b"/>
    <w:basedOn w:val="Heading3"/>
    <w:next w:val="Normal"/>
    <w:pPr>
      <w:spacing w:before="160"/>
      <w:outlineLvl w:val="0"/>
    </w:pPr>
  </w:style>
  <w:style w:type="paragraph" w:customStyle="1" w:styleId="Title1">
    <w:name w:val="Title 1"/>
    <w:basedOn w:val="Source"/>
    <w:next w:val="Title2"/>
    <w:pPr>
      <w:spacing w:before="240"/>
    </w:pPr>
    <w:rPr>
      <w:b w:val="0"/>
      <w:caps/>
    </w:rPr>
  </w:style>
  <w:style w:type="paragraph" w:customStyle="1" w:styleId="dnum">
    <w:name w:val="dnum"/>
    <w:basedOn w:val="Normal"/>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Pr>
      <w:caps w:val="0"/>
    </w:rPr>
  </w:style>
  <w:style w:type="paragraph" w:customStyle="1" w:styleId="Note">
    <w:name w:val="Note"/>
    <w:basedOn w:val="Normal"/>
    <w:pPr>
      <w:spacing w:before="80"/>
    </w:pPr>
  </w:style>
  <w:style w:type="paragraph" w:styleId="TOC9">
    <w:name w:val="toc 9"/>
    <w:basedOn w:val="Normal"/>
    <w:next w:val="Normal"/>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AnnexNo">
    <w:name w:val="Annex_No"/>
    <w:basedOn w:val="Normal"/>
    <w:next w:val="Annexref"/>
    <w:pPr>
      <w:spacing w:before="720"/>
      <w:jc w:val="center"/>
    </w:pPr>
    <w:rPr>
      <w:caps/>
      <w:sz w:val="28"/>
    </w:rPr>
  </w:style>
  <w:style w:type="paragraph" w:customStyle="1" w:styleId="Annexref">
    <w:name w:val="Annex_ref"/>
    <w:basedOn w:val="Normal"/>
    <w:next w:val="Annextitle"/>
    <w:pPr>
      <w:jc w:val="center"/>
    </w:pPr>
    <w:rPr>
      <w:sz w:val="28"/>
    </w:rPr>
  </w:style>
  <w:style w:type="paragraph" w:customStyle="1" w:styleId="Annextitle">
    <w:name w:val="Annex_title"/>
    <w:basedOn w:val="Normal"/>
    <w:next w:val="Normal"/>
    <w:pPr>
      <w:spacing w:before="240" w:after="240"/>
      <w:jc w:val="center"/>
    </w:pPr>
    <w:rPr>
      <w:b/>
      <w:sz w:val="28"/>
    </w:rPr>
  </w:style>
  <w:style w:type="paragraph" w:customStyle="1" w:styleId="AppendixNo">
    <w:name w:val="Appendix_No"/>
    <w:basedOn w:val="AnnexNo"/>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style>
  <w:style w:type="paragraph" w:customStyle="1" w:styleId="Equationlegend">
    <w:name w:val="Equation_legend"/>
    <w:basedOn w:val="NormalIndent"/>
    <w:pPr>
      <w:tabs>
        <w:tab w:val="right" w:pos="1531"/>
      </w:tabs>
      <w:spacing w:before="80"/>
      <w:ind w:left="1701" w:hanging="1701"/>
    </w:pPr>
  </w:style>
  <w:style w:type="paragraph" w:customStyle="1" w:styleId="Figure">
    <w:name w:val="Figure"/>
    <w:basedOn w:val="Normal"/>
    <w:next w:val="Figuretitle"/>
    <w:pPr>
      <w:keepNext/>
      <w:keepLines/>
      <w:spacing w:after="120"/>
      <w:jc w:val="center"/>
    </w:pPr>
  </w:style>
  <w:style w:type="paragraph" w:customStyle="1" w:styleId="Figurelegend">
    <w:name w:val="Figure_legend"/>
    <w:basedOn w:val="Normal"/>
    <w:pPr>
      <w:spacing w:before="20" w:after="20"/>
    </w:pPr>
    <w:rPr>
      <w:sz w:val="18"/>
    </w:rPr>
  </w:style>
  <w:style w:type="paragraph" w:customStyle="1" w:styleId="TableNo">
    <w:name w:val="Table_No"/>
    <w:basedOn w:val="Normal"/>
    <w:next w:val="Tabletitle"/>
    <w:pPr>
      <w:keepNext/>
      <w:spacing w:before="560" w:after="120"/>
      <w:jc w:val="center"/>
    </w:pPr>
    <w:rPr>
      <w:caps/>
    </w:rPr>
  </w:style>
  <w:style w:type="paragraph" w:customStyle="1" w:styleId="Tabletitle">
    <w:name w:val="Table_title"/>
    <w:basedOn w:val="TableNo"/>
    <w:next w:val="Tabletext"/>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pPr>
      <w:spacing w:before="240" w:after="480"/>
    </w:p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outlineLvl w:val="0"/>
    </w:pPr>
    <w:rPr>
      <w:b w:val="0"/>
      <w:i/>
    </w:rPr>
  </w:style>
  <w:style w:type="character" w:styleId="PageNumber">
    <w:name w:val="page number"/>
    <w:basedOn w:val="DefaultParagraphFont"/>
    <w:rPr>
      <w:rFonts w:ascii="Calibri" w:hAnsi="Calibri"/>
    </w:rPr>
  </w:style>
  <w:style w:type="paragraph" w:customStyle="1" w:styleId="PartNo">
    <w:name w:val="Part_No"/>
    <w:basedOn w:val="AnnexNo"/>
    <w:next w:val="Parttitle"/>
  </w:style>
  <w:style w:type="paragraph" w:customStyle="1" w:styleId="Partref">
    <w:name w:val="Part_ref"/>
    <w:basedOn w:val="Annexref"/>
    <w:next w:val="Normalaftertitle"/>
  </w:style>
  <w:style w:type="paragraph" w:customStyle="1" w:styleId="Parttitle">
    <w:name w:val="Part_title"/>
    <w:basedOn w:val="Annextitle"/>
    <w:next w:val="Partref"/>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AnnexNo"/>
    <w:next w:val="Restitle"/>
  </w:style>
  <w:style w:type="paragraph" w:customStyle="1" w:styleId="Resref">
    <w:name w:val="Res_ref"/>
    <w:basedOn w:val="Recref"/>
    <w:next w:val="Resdate"/>
  </w:style>
  <w:style w:type="paragraph" w:customStyle="1" w:styleId="Restitle">
    <w:name w:val="Res_title"/>
    <w:basedOn w:val="Annextitle"/>
    <w:next w:val="Normal"/>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pPr>
      <w:spacing w:before="120" w:after="12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Title2">
    <w:name w:val="Title 2"/>
    <w:basedOn w:val="Source"/>
    <w:next w:val="Title3"/>
    <w:pPr>
      <w:spacing w:before="240"/>
    </w:pPr>
    <w:rPr>
      <w:b w:val="0"/>
      <w:caps/>
    </w:rPr>
  </w:style>
  <w:style w:type="paragraph" w:customStyle="1" w:styleId="Title3">
    <w:name w:val="Title 3"/>
    <w:basedOn w:val="Title2"/>
    <w:next w:val="Normalaftertitle"/>
    <w:rPr>
      <w:caps w:val="0"/>
    </w:rPr>
  </w:style>
  <w:style w:type="paragraph" w:customStyle="1" w:styleId="Title4">
    <w:name w:val="Title 4"/>
    <w:basedOn w:val="Title3"/>
    <w:next w:val="Heading1"/>
    <w:rPr>
      <w:b/>
    </w:rPr>
  </w:style>
  <w:style w:type="paragraph" w:customStyle="1" w:styleId="FigureNo">
    <w:name w:val="Figure_No"/>
    <w:basedOn w:val="Normal"/>
    <w:next w:val="Figuretitle"/>
    <w:pPr>
      <w:keepNext/>
      <w:keepLines/>
      <w:spacing w:before="240" w:after="120"/>
      <w:jc w:val="center"/>
    </w:pPr>
    <w:rPr>
      <w:caps/>
    </w:rPr>
  </w:style>
  <w:style w:type="paragraph" w:customStyle="1" w:styleId="firstfooter0">
    <w:name w:val="firstfooter"/>
    <w:basedOn w:val="Normal"/>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Pr>
      <w:rFonts w:ascii="Calibri" w:hAnsi="Calibri"/>
      <w:sz w:val="18"/>
      <w:lang w:val="fr-FR" w:eastAsia="en-US"/>
    </w:rPr>
  </w:style>
  <w:style w:type="table" w:styleId="TableGrid">
    <w:name w:val="Table Grid"/>
    <w:basedOn w:val="TableNormal"/>
    <w:uiPriority w:val="3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Calibri" w:hAnsi="Calibri"/>
      <w:sz w:val="24"/>
      <w:lang w:val="fr-FR"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SG-CIR-0057/fr"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itu.int/md/S21-CL-C-0013/fr"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en/council/Documents/basic-texts-2023/RES-077-F.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2850</Words>
  <Characters>16351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19163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Propositions visant à améliorer encore les travaux préparatoires en vue d'assurer le succès de la Conférence de plénipotentiaires</dc:title>
  <dc:subject>Conseil 2023</dc:subject>
  <dc:creator>Xue, Kun</dc:creator>
  <cp:keywords>C2023, C23, Council-23</cp:keywords>
  <dc:description/>
  <cp:lastModifiedBy>Xue, Kun</cp:lastModifiedBy>
  <cp:revision>4</cp:revision>
  <cp:lastPrinted>2000-07-18T08:55:00Z</cp:lastPrinted>
  <dcterms:created xsi:type="dcterms:W3CDTF">2023-07-06T13:53:00Z</dcterms:created>
  <dcterms:modified xsi:type="dcterms:W3CDTF">2023-07-06T13:54:00Z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