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1591300A" w14:textId="77777777" w:rsidTr="00AD3606">
        <w:trPr>
          <w:cantSplit/>
          <w:trHeight w:val="23"/>
        </w:trPr>
        <w:tc>
          <w:tcPr>
            <w:tcW w:w="3969" w:type="dxa"/>
            <w:vMerge w:val="restart"/>
            <w:tcMar>
              <w:left w:w="0" w:type="dxa"/>
            </w:tcMar>
          </w:tcPr>
          <w:p w14:paraId="4F2DE73B" w14:textId="43B7B481" w:rsidR="00AD3606" w:rsidRPr="00E85629" w:rsidRDefault="00AD3606" w:rsidP="00472BAD">
            <w:pPr>
              <w:tabs>
                <w:tab w:val="left" w:pos="851"/>
              </w:tabs>
              <w:spacing w:before="0" w:line="240" w:lineRule="atLeast"/>
              <w:rPr>
                <w:b/>
              </w:rPr>
            </w:pPr>
            <w:bookmarkStart w:id="0" w:name="dmeeting" w:colFirst="0" w:colLast="0"/>
            <w:bookmarkStart w:id="1" w:name="dnum" w:colFirst="1" w:colLast="1"/>
            <w:r>
              <w:rPr>
                <w:b/>
              </w:rPr>
              <w:t xml:space="preserve">Agenda item: </w:t>
            </w:r>
            <w:r w:rsidR="00A66BCA">
              <w:rPr>
                <w:b/>
              </w:rPr>
              <w:t>PL 3</w:t>
            </w:r>
          </w:p>
        </w:tc>
        <w:tc>
          <w:tcPr>
            <w:tcW w:w="5245" w:type="dxa"/>
          </w:tcPr>
          <w:p w14:paraId="2F0CB53A" w14:textId="0FDCAE9B" w:rsidR="00AD3606" w:rsidRPr="00E85629" w:rsidRDefault="00AD3606" w:rsidP="00472BAD">
            <w:pPr>
              <w:tabs>
                <w:tab w:val="left" w:pos="851"/>
              </w:tabs>
              <w:spacing w:before="0" w:line="240" w:lineRule="atLeast"/>
              <w:jc w:val="right"/>
              <w:rPr>
                <w:b/>
              </w:rPr>
            </w:pPr>
            <w:r>
              <w:rPr>
                <w:b/>
              </w:rPr>
              <w:t>Document C23/</w:t>
            </w:r>
            <w:r w:rsidR="00A66BCA">
              <w:rPr>
                <w:b/>
              </w:rPr>
              <w:t>84</w:t>
            </w:r>
            <w:r>
              <w:rPr>
                <w:b/>
              </w:rPr>
              <w:t>-E</w:t>
            </w:r>
          </w:p>
        </w:tc>
      </w:tr>
      <w:tr w:rsidR="00AD3606" w:rsidRPr="00813E5E" w14:paraId="777833CB" w14:textId="77777777" w:rsidTr="00AD3606">
        <w:trPr>
          <w:cantSplit/>
        </w:trPr>
        <w:tc>
          <w:tcPr>
            <w:tcW w:w="3969" w:type="dxa"/>
            <w:vMerge/>
          </w:tcPr>
          <w:p w14:paraId="7DECAB6C" w14:textId="77777777" w:rsidR="00AD3606" w:rsidRPr="00813E5E" w:rsidRDefault="00AD3606" w:rsidP="00AD3606">
            <w:pPr>
              <w:tabs>
                <w:tab w:val="left" w:pos="851"/>
              </w:tabs>
              <w:spacing w:line="240" w:lineRule="atLeast"/>
              <w:rPr>
                <w:b/>
              </w:rPr>
            </w:pPr>
            <w:bookmarkStart w:id="2" w:name="ddate" w:colFirst="1" w:colLast="1"/>
            <w:bookmarkEnd w:id="0"/>
            <w:bookmarkEnd w:id="1"/>
          </w:p>
        </w:tc>
        <w:tc>
          <w:tcPr>
            <w:tcW w:w="5245" w:type="dxa"/>
          </w:tcPr>
          <w:p w14:paraId="7B794C7C" w14:textId="1ADCD268" w:rsidR="00AD3606" w:rsidRPr="00E85629" w:rsidRDefault="00A66BCA" w:rsidP="00AD3606">
            <w:pPr>
              <w:tabs>
                <w:tab w:val="left" w:pos="851"/>
              </w:tabs>
              <w:spacing w:before="0"/>
              <w:jc w:val="right"/>
              <w:rPr>
                <w:b/>
              </w:rPr>
            </w:pPr>
            <w:r>
              <w:rPr>
                <w:b/>
              </w:rPr>
              <w:t>27 June</w:t>
            </w:r>
            <w:r w:rsidR="00AD3606">
              <w:rPr>
                <w:b/>
              </w:rPr>
              <w:t xml:space="preserve"> 2023</w:t>
            </w:r>
          </w:p>
        </w:tc>
      </w:tr>
      <w:tr w:rsidR="00AD3606" w:rsidRPr="00813E5E" w14:paraId="082C2282" w14:textId="77777777" w:rsidTr="00AD3606">
        <w:trPr>
          <w:cantSplit/>
          <w:trHeight w:val="23"/>
        </w:trPr>
        <w:tc>
          <w:tcPr>
            <w:tcW w:w="3969" w:type="dxa"/>
            <w:vMerge/>
          </w:tcPr>
          <w:p w14:paraId="5967F199" w14:textId="77777777" w:rsidR="00AD3606" w:rsidRPr="00813E5E" w:rsidRDefault="00AD3606" w:rsidP="00AD3606">
            <w:pPr>
              <w:tabs>
                <w:tab w:val="left" w:pos="851"/>
              </w:tabs>
              <w:spacing w:line="240" w:lineRule="atLeast"/>
              <w:rPr>
                <w:b/>
              </w:rPr>
            </w:pPr>
            <w:bookmarkStart w:id="3" w:name="dorlang" w:colFirst="1" w:colLast="1"/>
            <w:bookmarkEnd w:id="2"/>
          </w:p>
        </w:tc>
        <w:tc>
          <w:tcPr>
            <w:tcW w:w="5245" w:type="dxa"/>
          </w:tcPr>
          <w:p w14:paraId="03AC685B" w14:textId="2ED287A5" w:rsidR="00AD3606" w:rsidRPr="00E85629" w:rsidRDefault="00AD3606" w:rsidP="00AD3606">
            <w:pPr>
              <w:tabs>
                <w:tab w:val="left" w:pos="851"/>
              </w:tabs>
              <w:spacing w:before="0" w:line="240" w:lineRule="atLeast"/>
              <w:jc w:val="right"/>
              <w:rPr>
                <w:b/>
              </w:rPr>
            </w:pPr>
            <w:r>
              <w:rPr>
                <w:b/>
              </w:rPr>
              <w:t xml:space="preserve">Original: </w:t>
            </w:r>
            <w:r w:rsidR="00A66BCA">
              <w:rPr>
                <w:rFonts w:eastAsia="Times New Roman"/>
                <w:b/>
              </w:rPr>
              <w:t>English</w:t>
            </w:r>
          </w:p>
        </w:tc>
      </w:tr>
      <w:tr w:rsidR="00472BAD" w:rsidRPr="00813E5E" w14:paraId="3C9C7706" w14:textId="77777777" w:rsidTr="00AD3606">
        <w:trPr>
          <w:cantSplit/>
          <w:trHeight w:val="23"/>
        </w:trPr>
        <w:tc>
          <w:tcPr>
            <w:tcW w:w="3969" w:type="dxa"/>
          </w:tcPr>
          <w:p w14:paraId="20349897" w14:textId="77777777" w:rsidR="00472BAD" w:rsidRPr="00813E5E" w:rsidRDefault="00472BAD" w:rsidP="00AD3606">
            <w:pPr>
              <w:tabs>
                <w:tab w:val="left" w:pos="851"/>
              </w:tabs>
              <w:spacing w:line="240" w:lineRule="atLeast"/>
              <w:rPr>
                <w:b/>
              </w:rPr>
            </w:pPr>
          </w:p>
        </w:tc>
        <w:tc>
          <w:tcPr>
            <w:tcW w:w="5245" w:type="dxa"/>
          </w:tcPr>
          <w:p w14:paraId="1CCE97A6" w14:textId="77777777" w:rsidR="00472BAD" w:rsidRDefault="00472BAD" w:rsidP="00AD3606">
            <w:pPr>
              <w:tabs>
                <w:tab w:val="left" w:pos="851"/>
              </w:tabs>
              <w:spacing w:before="0" w:line="240" w:lineRule="atLeast"/>
              <w:jc w:val="right"/>
              <w:rPr>
                <w:b/>
              </w:rPr>
            </w:pPr>
          </w:p>
        </w:tc>
      </w:tr>
      <w:tr w:rsidR="00AD3606" w:rsidRPr="00813E5E" w14:paraId="5BEAAFE0" w14:textId="77777777" w:rsidTr="00AD3606">
        <w:trPr>
          <w:cantSplit/>
        </w:trPr>
        <w:tc>
          <w:tcPr>
            <w:tcW w:w="9214" w:type="dxa"/>
            <w:gridSpan w:val="2"/>
            <w:tcMar>
              <w:left w:w="0" w:type="dxa"/>
            </w:tcMar>
          </w:tcPr>
          <w:p w14:paraId="598EF21A" w14:textId="1C88A9F5" w:rsidR="00AD3606" w:rsidRPr="00813E5E" w:rsidRDefault="00146BAF" w:rsidP="00AD3606">
            <w:pPr>
              <w:pStyle w:val="Source"/>
              <w:framePr w:hSpace="0" w:wrap="auto" w:vAnchor="margin" w:hAnchor="text" w:yAlign="inline"/>
            </w:pPr>
            <w:bookmarkStart w:id="4" w:name="dsource" w:colFirst="0" w:colLast="0"/>
            <w:bookmarkEnd w:id="3"/>
            <w:r>
              <w:t>Contribution</w:t>
            </w:r>
            <w:r w:rsidR="00AD3606" w:rsidRPr="002C54E2">
              <w:t xml:space="preserve"> </w:t>
            </w:r>
            <w:r w:rsidR="002F6124">
              <w:t>from</w:t>
            </w:r>
            <w:r w:rsidR="00AD3606" w:rsidRPr="002C54E2">
              <w:t xml:space="preserve"> </w:t>
            </w:r>
            <w:r w:rsidR="00FF0D3A">
              <w:t>Romania</w:t>
            </w:r>
          </w:p>
        </w:tc>
      </w:tr>
      <w:tr w:rsidR="00AD3606" w:rsidRPr="00813E5E" w14:paraId="62B9C291" w14:textId="77777777" w:rsidTr="00AD3606">
        <w:trPr>
          <w:cantSplit/>
        </w:trPr>
        <w:tc>
          <w:tcPr>
            <w:tcW w:w="9214" w:type="dxa"/>
            <w:gridSpan w:val="2"/>
            <w:tcMar>
              <w:left w:w="0" w:type="dxa"/>
            </w:tcMar>
          </w:tcPr>
          <w:p w14:paraId="556A1BCF" w14:textId="7A38B928" w:rsidR="00AD3606" w:rsidRPr="00813E5E" w:rsidRDefault="00FF0D3A" w:rsidP="00FF0D3A">
            <w:pPr>
              <w:pStyle w:val="Title2"/>
              <w:framePr w:hSpace="0" w:wrap="auto" w:vAnchor="margin" w:hAnchor="text" w:yAlign="inline"/>
              <w:rPr>
                <w:lang w:eastAsia="zh-CN"/>
              </w:rPr>
            </w:pPr>
            <w:bookmarkStart w:id="5" w:name="dtitle1" w:colFirst="0" w:colLast="0"/>
            <w:bookmarkEnd w:id="4"/>
            <w:r w:rsidRPr="00911374">
              <w:rPr>
                <w:lang w:eastAsia="zh-CN"/>
              </w:rPr>
              <w:t>Proposals for further improvements in prepARING A</w:t>
            </w:r>
            <w:r w:rsidR="00A66BCA">
              <w:rPr>
                <w:lang w:eastAsia="zh-CN"/>
              </w:rPr>
              <w:t> </w:t>
            </w:r>
            <w:r w:rsidRPr="00911374">
              <w:rPr>
                <w:lang w:eastAsia="zh-CN"/>
              </w:rPr>
              <w:t>SUCCESSFUL Plenipotentiary Conference</w:t>
            </w:r>
          </w:p>
        </w:tc>
      </w:tr>
      <w:tr w:rsidR="00AD3606" w:rsidRPr="00813E5E" w14:paraId="59287389" w14:textId="77777777" w:rsidTr="00AD3606">
        <w:trPr>
          <w:cantSplit/>
        </w:trPr>
        <w:tc>
          <w:tcPr>
            <w:tcW w:w="9214" w:type="dxa"/>
            <w:gridSpan w:val="2"/>
            <w:tcBorders>
              <w:top w:val="single" w:sz="4" w:space="0" w:color="auto"/>
              <w:bottom w:val="single" w:sz="4" w:space="0" w:color="auto"/>
            </w:tcBorders>
            <w:tcMar>
              <w:left w:w="0" w:type="dxa"/>
            </w:tcMar>
          </w:tcPr>
          <w:p w14:paraId="0B6A23DF" w14:textId="6D243ED2" w:rsidR="00AD3606" w:rsidRDefault="00F16BAB" w:rsidP="00F16BAB">
            <w:pPr>
              <w:spacing w:before="160"/>
              <w:rPr>
                <w:b/>
                <w:bCs/>
                <w:sz w:val="26"/>
                <w:szCs w:val="26"/>
              </w:rPr>
            </w:pPr>
            <w:r w:rsidRPr="00F16BAB">
              <w:rPr>
                <w:b/>
                <w:bCs/>
                <w:sz w:val="26"/>
                <w:szCs w:val="26"/>
              </w:rPr>
              <w:t>Purpose</w:t>
            </w:r>
          </w:p>
          <w:p w14:paraId="219E344D" w14:textId="37DAD073" w:rsidR="00FF0D3A" w:rsidRPr="00FF0D3A" w:rsidRDefault="00FF0D3A" w:rsidP="00FF0D3A">
            <w:pPr>
              <w:tabs>
                <w:tab w:val="left" w:pos="900"/>
              </w:tabs>
              <w:spacing w:after="120"/>
              <w:jc w:val="both"/>
              <w:rPr>
                <w:rFonts w:eastAsia="Times New Roman" w:cstheme="minorHAnsi"/>
              </w:rPr>
            </w:pPr>
            <w:r w:rsidRPr="00911374">
              <w:rPr>
                <w:rFonts w:eastAsia="Times New Roman" w:cstheme="minorHAnsi"/>
              </w:rPr>
              <w:t xml:space="preserve">The document </w:t>
            </w:r>
            <w:bookmarkStart w:id="6" w:name="_Hlk137472584"/>
            <w:r w:rsidRPr="00911374">
              <w:rPr>
                <w:rFonts w:eastAsia="Times New Roman" w:cstheme="minorHAnsi"/>
              </w:rPr>
              <w:t xml:space="preserve">provides directions and calls for reflection on further improvements </w:t>
            </w:r>
            <w:bookmarkEnd w:id="6"/>
            <w:r w:rsidRPr="00911374">
              <w:rPr>
                <w:rFonts w:eastAsia="Times New Roman" w:cstheme="minorHAnsi"/>
              </w:rPr>
              <w:t xml:space="preserve">in the preparatory process of the Plenipotentiary Conference and aims at putting forth suggestions </w:t>
            </w:r>
            <w:proofErr w:type="gramStart"/>
            <w:r w:rsidRPr="00911374">
              <w:rPr>
                <w:rFonts w:eastAsia="Times New Roman" w:cstheme="minorHAnsi"/>
              </w:rPr>
              <w:t>in light of</w:t>
            </w:r>
            <w:proofErr w:type="gramEnd"/>
            <w:r w:rsidRPr="00911374">
              <w:rPr>
                <w:rFonts w:eastAsia="Times New Roman" w:cstheme="minorHAnsi"/>
              </w:rPr>
              <w:t xml:space="preserve"> recent experience of Romania as host country of the ITU’s highest-level event.</w:t>
            </w:r>
          </w:p>
          <w:p w14:paraId="45B1495A"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12BC65CF" w14:textId="77777777" w:rsidR="00FF0D3A" w:rsidRPr="00911374" w:rsidRDefault="00FF0D3A" w:rsidP="00FF0D3A">
            <w:pPr>
              <w:spacing w:after="120"/>
              <w:rPr>
                <w:rFonts w:eastAsia="Times New Roman" w:cstheme="minorHAnsi"/>
                <w:szCs w:val="24"/>
              </w:rPr>
            </w:pPr>
            <w:r w:rsidRPr="00911374">
              <w:rPr>
                <w:rFonts w:eastAsia="Times New Roman" w:cstheme="minorHAnsi"/>
                <w:szCs w:val="24"/>
              </w:rPr>
              <w:t xml:space="preserve">The Council is invited to take note of the content of this contribution, to consider the proposal for further consideration and appropriate action and to provide guidance to the Secretariat on further steps to be taken. </w:t>
            </w:r>
          </w:p>
          <w:p w14:paraId="0EBC340A" w14:textId="759D82EA" w:rsidR="00AD3606" w:rsidRDefault="00AD3606" w:rsidP="00F16BAB">
            <w:pPr>
              <w:spacing w:before="160"/>
              <w:rPr>
                <w:b/>
                <w:bCs/>
                <w:sz w:val="26"/>
                <w:szCs w:val="26"/>
              </w:rPr>
            </w:pPr>
            <w:r w:rsidRPr="00F16BAB">
              <w:rPr>
                <w:b/>
                <w:bCs/>
                <w:sz w:val="26"/>
                <w:szCs w:val="26"/>
              </w:rPr>
              <w:t>References</w:t>
            </w:r>
          </w:p>
          <w:p w14:paraId="7B952D34" w14:textId="74D07A39" w:rsidR="00A66BCA" w:rsidRDefault="00A66BCA" w:rsidP="00A66BCA">
            <w:pPr>
              <w:tabs>
                <w:tab w:val="left" w:pos="900"/>
              </w:tabs>
              <w:spacing w:after="60"/>
              <w:jc w:val="both"/>
              <w:rPr>
                <w:rFonts w:cstheme="minorHAnsi"/>
                <w:szCs w:val="24"/>
              </w:rPr>
            </w:pPr>
            <w:hyperlink r:id="rId11" w:history="1">
              <w:r w:rsidR="00FF0D3A" w:rsidRPr="00A66BCA">
                <w:rPr>
                  <w:rStyle w:val="Hyperlink"/>
                  <w:rFonts w:cstheme="minorHAnsi"/>
                  <w:szCs w:val="24"/>
                </w:rPr>
                <w:t>R</w:t>
              </w:r>
              <w:r w:rsidRPr="00A66BCA">
                <w:rPr>
                  <w:rStyle w:val="Hyperlink"/>
                  <w:rFonts w:cstheme="minorHAnsi"/>
                  <w:szCs w:val="24"/>
                </w:rPr>
                <w:t>esolution</w:t>
              </w:r>
              <w:r w:rsidR="00FF0D3A" w:rsidRPr="00A66BCA">
                <w:rPr>
                  <w:rStyle w:val="Hyperlink"/>
                  <w:rFonts w:cstheme="minorHAnsi"/>
                  <w:szCs w:val="24"/>
                </w:rPr>
                <w:t xml:space="preserve"> 77</w:t>
              </w:r>
            </w:hyperlink>
            <w:r w:rsidR="00FF0D3A" w:rsidRPr="00911374">
              <w:rPr>
                <w:rFonts w:cstheme="minorHAnsi"/>
                <w:szCs w:val="24"/>
              </w:rPr>
              <w:t xml:space="preserve"> (R</w:t>
            </w:r>
            <w:r w:rsidRPr="00911374">
              <w:rPr>
                <w:rFonts w:cstheme="minorHAnsi"/>
                <w:szCs w:val="24"/>
              </w:rPr>
              <w:t>ev</w:t>
            </w:r>
            <w:r w:rsidR="00FF0D3A" w:rsidRPr="00911374">
              <w:rPr>
                <w:rFonts w:cstheme="minorHAnsi"/>
                <w:szCs w:val="24"/>
              </w:rPr>
              <w:t>. B</w:t>
            </w:r>
            <w:r w:rsidRPr="00911374">
              <w:rPr>
                <w:rFonts w:cstheme="minorHAnsi"/>
                <w:szCs w:val="24"/>
              </w:rPr>
              <w:t>ucharest</w:t>
            </w:r>
            <w:r w:rsidR="00FF0D3A" w:rsidRPr="00911374">
              <w:rPr>
                <w:rFonts w:cstheme="minorHAnsi"/>
                <w:szCs w:val="24"/>
              </w:rPr>
              <w:t>, 2022)</w:t>
            </w:r>
            <w:r>
              <w:rPr>
                <w:rFonts w:cstheme="minorHAnsi"/>
                <w:szCs w:val="24"/>
              </w:rPr>
              <w:t xml:space="preserve"> of the Plenipotentiary Conference</w:t>
            </w:r>
          </w:p>
          <w:p w14:paraId="1EEFF447" w14:textId="7FE4BD10" w:rsidR="00FF0D3A" w:rsidRPr="00911374" w:rsidRDefault="00A66BCA" w:rsidP="00A66BCA">
            <w:pPr>
              <w:tabs>
                <w:tab w:val="left" w:pos="900"/>
              </w:tabs>
              <w:spacing w:before="60" w:after="60"/>
              <w:jc w:val="both"/>
              <w:rPr>
                <w:rFonts w:cstheme="minorHAnsi"/>
                <w:bCs/>
                <w:szCs w:val="24"/>
              </w:rPr>
            </w:pPr>
            <w:r>
              <w:rPr>
                <w:rFonts w:cstheme="minorHAnsi"/>
                <w:szCs w:val="24"/>
              </w:rPr>
              <w:t>Council document</w:t>
            </w:r>
            <w:r w:rsidR="00FF0D3A" w:rsidRPr="00911374">
              <w:rPr>
                <w:rFonts w:cstheme="minorHAnsi"/>
                <w:szCs w:val="24"/>
              </w:rPr>
              <w:t xml:space="preserve"> </w:t>
            </w:r>
            <w:hyperlink r:id="rId12" w:history="1">
              <w:r w:rsidR="00FF0D3A" w:rsidRPr="00304790">
                <w:rPr>
                  <w:rStyle w:val="Hyperlink"/>
                  <w:rFonts w:cstheme="minorHAnsi"/>
                  <w:bCs/>
                  <w:szCs w:val="24"/>
                </w:rPr>
                <w:t>C21/13</w:t>
              </w:r>
            </w:hyperlink>
          </w:p>
          <w:p w14:paraId="65250B1E" w14:textId="37A6B8EB" w:rsidR="00AD3606" w:rsidRDefault="00FF0D3A" w:rsidP="00A66BCA">
            <w:pPr>
              <w:tabs>
                <w:tab w:val="left" w:pos="900"/>
              </w:tabs>
              <w:spacing w:before="60" w:after="120"/>
              <w:jc w:val="both"/>
            </w:pPr>
            <w:r w:rsidRPr="00911374">
              <w:rPr>
                <w:rFonts w:cstheme="minorHAnsi"/>
                <w:bCs/>
                <w:i/>
                <w:iCs/>
                <w:szCs w:val="24"/>
              </w:rPr>
              <w:t xml:space="preserve">Circular Letter </w:t>
            </w:r>
            <w:hyperlink r:id="rId13" w:history="1">
              <w:r w:rsidRPr="00A66BCA">
                <w:rPr>
                  <w:rStyle w:val="Hyperlink"/>
                  <w:rFonts w:cstheme="minorHAnsi"/>
                  <w:bCs/>
                  <w:i/>
                  <w:iCs/>
                  <w:szCs w:val="24"/>
                </w:rPr>
                <w:t>CL-19/57</w:t>
              </w:r>
            </w:hyperlink>
          </w:p>
        </w:tc>
      </w:tr>
      <w:bookmarkEnd w:id="5"/>
    </w:tbl>
    <w:p w14:paraId="0AA8C60C" w14:textId="77777777" w:rsidR="00A66BCA" w:rsidRDefault="00A66BCA" w:rsidP="00FF0D3A">
      <w:pPr>
        <w:spacing w:before="160"/>
        <w:rPr>
          <w:rFonts w:cstheme="minorHAnsi"/>
          <w:b/>
          <w:szCs w:val="24"/>
        </w:rPr>
      </w:pPr>
      <w:r>
        <w:rPr>
          <w:rFonts w:cstheme="minorHAnsi"/>
          <w:b/>
          <w:szCs w:val="24"/>
        </w:rPr>
        <w:br w:type="page"/>
      </w:r>
    </w:p>
    <w:p w14:paraId="70721C3D" w14:textId="476F0F3F" w:rsidR="00FF0D3A" w:rsidRPr="00911374" w:rsidRDefault="00FF0D3A" w:rsidP="00FF0D3A">
      <w:pPr>
        <w:spacing w:before="160"/>
        <w:rPr>
          <w:rFonts w:cstheme="minorHAnsi"/>
          <w:b/>
          <w:szCs w:val="24"/>
        </w:rPr>
      </w:pPr>
      <w:r w:rsidRPr="00911374">
        <w:rPr>
          <w:rFonts w:cstheme="minorHAnsi"/>
          <w:b/>
          <w:szCs w:val="24"/>
        </w:rPr>
        <w:lastRenderedPageBreak/>
        <w:t>Background</w:t>
      </w:r>
    </w:p>
    <w:p w14:paraId="64B23B15" w14:textId="3D8FBD0E" w:rsidR="00FF0D3A" w:rsidRPr="00911374" w:rsidRDefault="00FF0D3A" w:rsidP="00FF0D3A">
      <w:pPr>
        <w:tabs>
          <w:tab w:val="left" w:pos="900"/>
        </w:tabs>
        <w:spacing w:after="120"/>
        <w:jc w:val="both"/>
        <w:rPr>
          <w:rFonts w:eastAsia="Times New Roman" w:cstheme="minorHAnsi"/>
        </w:rPr>
      </w:pPr>
      <w:r w:rsidRPr="00911374">
        <w:rPr>
          <w:rFonts w:eastAsia="Times New Roman" w:cstheme="minorHAnsi"/>
        </w:rPr>
        <w:t xml:space="preserve">Resolution 77 (Rev. Bucharest 2022) instructs the Secretary-General to take appropriate measures to facilitate the most efficient use of time and resources during conferences and to report to the Council on the implementation of this resolution, proposing further improvements. As well, the Resolution instructs the ITU Council to take appropriate measures to facilitate the implementation of this resolution and report to future plenipotentiary conferences </w:t>
      </w:r>
      <w:r w:rsidR="00304790">
        <w:rPr>
          <w:rFonts w:eastAsia="Times New Roman" w:cstheme="minorHAnsi"/>
        </w:rPr>
        <w:t xml:space="preserve">(PP) </w:t>
      </w:r>
      <w:r w:rsidRPr="00911374">
        <w:rPr>
          <w:rFonts w:eastAsia="Times New Roman" w:cstheme="minorHAnsi"/>
        </w:rPr>
        <w:t>on possible improvements in the implementation of this resolution.</w:t>
      </w:r>
    </w:p>
    <w:p w14:paraId="24917643" w14:textId="4E0155C8" w:rsidR="00FF0D3A" w:rsidRPr="00911374" w:rsidRDefault="00FF0D3A" w:rsidP="00FF0D3A">
      <w:pPr>
        <w:tabs>
          <w:tab w:val="left" w:pos="900"/>
        </w:tabs>
        <w:spacing w:after="120"/>
        <w:jc w:val="both"/>
        <w:rPr>
          <w:rFonts w:eastAsia="Times New Roman" w:cstheme="minorHAnsi"/>
        </w:rPr>
      </w:pPr>
      <w:r w:rsidRPr="00911374">
        <w:rPr>
          <w:rFonts w:eastAsia="Times New Roman" w:cstheme="minorHAnsi"/>
        </w:rPr>
        <w:t xml:space="preserve">In addition, at 2016 and 2017 ITU Council sessions, the </w:t>
      </w:r>
      <w:r w:rsidR="00E13E76">
        <w:rPr>
          <w:rFonts w:eastAsia="Times New Roman" w:cstheme="minorHAnsi"/>
        </w:rPr>
        <w:t>S</w:t>
      </w:r>
      <w:r w:rsidRPr="00911374">
        <w:rPr>
          <w:rFonts w:eastAsia="Times New Roman" w:cstheme="minorHAnsi"/>
        </w:rPr>
        <w:t>ecretariat presented reports on possible improvements for the roll-out of PP being guided by the priorities like improving effectiveness and efficiency of the organization and roll-out of PP proceedings, reducing expenditure, particularly by reducing the duration of the conference, ensuring high-level participation to strengthen the role of PP as supreme policy-making organ and improving communication with and between ITU membership to reinforce their involvement in and ownership of this unique ITU event.</w:t>
      </w:r>
    </w:p>
    <w:p w14:paraId="7B72B5D0" w14:textId="790053D1"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Furthermore, during the 2019 session</w:t>
      </w:r>
      <w:r w:rsidR="00E13E76">
        <w:rPr>
          <w:rFonts w:eastAsia="Times New Roman"/>
          <w:szCs w:val="24"/>
        </w:rPr>
        <w:t xml:space="preserve"> of the </w:t>
      </w:r>
      <w:r w:rsidR="00E13E76" w:rsidRPr="2C05F7A5">
        <w:rPr>
          <w:rFonts w:eastAsia="Times New Roman"/>
          <w:szCs w:val="24"/>
        </w:rPr>
        <w:t>ITU Council</w:t>
      </w:r>
      <w:r w:rsidRPr="2C05F7A5">
        <w:rPr>
          <w:rFonts w:eastAsia="Times New Roman"/>
          <w:szCs w:val="24"/>
        </w:rPr>
        <w:t>, the United Arab Emirates, host of the 20</w:t>
      </w:r>
      <w:r w:rsidRPr="2C05F7A5">
        <w:rPr>
          <w:rFonts w:eastAsia="Times New Roman"/>
          <w:szCs w:val="24"/>
          <w:vertAlign w:val="superscript"/>
        </w:rPr>
        <w:t>th</w:t>
      </w:r>
      <w:r w:rsidRPr="2C05F7A5">
        <w:rPr>
          <w:rFonts w:eastAsia="Times New Roman"/>
          <w:szCs w:val="24"/>
        </w:rPr>
        <w:t xml:space="preserve"> Plenipotentiary Conference, joined by Saudi Arabia, has submitted a contribution proposing mean</w:t>
      </w:r>
      <w:r>
        <w:rPr>
          <w:rFonts w:eastAsia="Times New Roman"/>
          <w:szCs w:val="24"/>
        </w:rPr>
        <w:t>s</w:t>
      </w:r>
      <w:r w:rsidRPr="2C05F7A5">
        <w:rPr>
          <w:rFonts w:eastAsia="Times New Roman"/>
          <w:szCs w:val="24"/>
        </w:rPr>
        <w:t xml:space="preserve"> of improvement to the work fo</w:t>
      </w:r>
      <w:r>
        <w:rPr>
          <w:rFonts w:eastAsia="Times New Roman"/>
          <w:szCs w:val="24"/>
        </w:rPr>
        <w:t>r</w:t>
      </w:r>
      <w:r w:rsidRPr="2C05F7A5">
        <w:rPr>
          <w:rFonts w:eastAsia="Times New Roman"/>
          <w:szCs w:val="24"/>
        </w:rPr>
        <w:t xml:space="preserve"> the Conference, with emphasis on three main priorities: strengthening the interregional preparatory process, preparation and training for delegates and “greening” the conference. Therefore, in Circular Letter </w:t>
      </w:r>
      <w:hyperlink r:id="rId14">
        <w:r w:rsidRPr="2C05F7A5">
          <w:rPr>
            <w:rFonts w:eastAsia="Times New Roman"/>
            <w:szCs w:val="24"/>
          </w:rPr>
          <w:t>CL-19/57</w:t>
        </w:r>
      </w:hyperlink>
      <w:r w:rsidRPr="2C05F7A5">
        <w:rPr>
          <w:rFonts w:eastAsia="Times New Roman"/>
          <w:szCs w:val="24"/>
        </w:rPr>
        <w:t xml:space="preserve">, ITU </w:t>
      </w:r>
      <w:r w:rsidR="00E13E76">
        <w:rPr>
          <w:rFonts w:eastAsia="Times New Roman"/>
          <w:szCs w:val="24"/>
        </w:rPr>
        <w:t>S</w:t>
      </w:r>
      <w:r w:rsidRPr="2C05F7A5">
        <w:rPr>
          <w:rFonts w:eastAsia="Times New Roman"/>
          <w:szCs w:val="24"/>
        </w:rPr>
        <w:t>ecretariat conducted a consultation on further improvements of the PP based on these three areas. A comprehensive debate on the outcomes of this consultation along with presentation of other proposals were carried out during 2021 ITU Council session.</w:t>
      </w:r>
    </w:p>
    <w:p w14:paraId="7ADC24FC" w14:textId="77777777" w:rsidR="00FF0D3A" w:rsidRPr="00911374" w:rsidRDefault="00FF0D3A" w:rsidP="00E13E76">
      <w:pPr>
        <w:tabs>
          <w:tab w:val="left" w:pos="900"/>
        </w:tabs>
        <w:spacing w:before="480" w:after="120"/>
        <w:jc w:val="both"/>
        <w:rPr>
          <w:rFonts w:cstheme="minorHAnsi"/>
          <w:b/>
          <w:szCs w:val="24"/>
          <w:shd w:val="clear" w:color="auto" w:fill="FFFFFF"/>
        </w:rPr>
      </w:pPr>
      <w:r w:rsidRPr="00911374">
        <w:rPr>
          <w:rFonts w:cstheme="minorHAnsi"/>
          <w:b/>
          <w:szCs w:val="24"/>
        </w:rPr>
        <w:t>Introduction</w:t>
      </w:r>
    </w:p>
    <w:p w14:paraId="6A83D221" w14:textId="77777777"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The Plenipotentiary Conference is the highest policy-making body of the International Telecommunication Union (ITU), where deliberations and decisions taken have a significant and long-term impact not only on the ITU’s future, but also on the growth and sustainable development of global telecommunications sector, on the entire international community.</w:t>
      </w:r>
    </w:p>
    <w:p w14:paraId="5E211C1F" w14:textId="0C2905D2"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 xml:space="preserve">Romania was very </w:t>
      </w:r>
      <w:r w:rsidR="00E13E76" w:rsidRPr="2C05F7A5">
        <w:rPr>
          <w:rFonts w:eastAsia="Times New Roman"/>
          <w:szCs w:val="24"/>
        </w:rPr>
        <w:t>honoured</w:t>
      </w:r>
      <w:r w:rsidRPr="2C05F7A5">
        <w:rPr>
          <w:rFonts w:eastAsia="Times New Roman"/>
          <w:szCs w:val="24"/>
        </w:rPr>
        <w:t xml:space="preserve"> to have the privilege to be the host of the 21st edition of the Plenipotentiary Conference and, with the support of the Member States and the ITU Secretariat, had </w:t>
      </w:r>
      <w:r w:rsidR="00E13E76" w:rsidRPr="2C05F7A5">
        <w:rPr>
          <w:rFonts w:eastAsia="Times New Roman"/>
          <w:szCs w:val="24"/>
        </w:rPr>
        <w:t>endeavoured</w:t>
      </w:r>
      <w:r w:rsidRPr="2C05F7A5">
        <w:rPr>
          <w:rFonts w:eastAsia="Times New Roman"/>
          <w:szCs w:val="24"/>
        </w:rPr>
        <w:t xml:space="preserve"> to support the consensus-based approach, built through negotiations and compromise, to ensure that this event achieves the optimum guidance.</w:t>
      </w:r>
    </w:p>
    <w:p w14:paraId="3740ACD3" w14:textId="77777777" w:rsidR="00FF0D3A" w:rsidRPr="00911374" w:rsidRDefault="00FF0D3A" w:rsidP="00FF0D3A">
      <w:pPr>
        <w:tabs>
          <w:tab w:val="left" w:pos="900"/>
        </w:tabs>
        <w:spacing w:after="120"/>
        <w:jc w:val="both"/>
        <w:rPr>
          <w:rFonts w:eastAsia="Times New Roman" w:cstheme="minorHAnsi"/>
        </w:rPr>
      </w:pPr>
      <w:r w:rsidRPr="00911374">
        <w:rPr>
          <w:rFonts w:eastAsia="Times New Roman" w:cstheme="minorHAnsi"/>
        </w:rPr>
        <w:t xml:space="preserve">At the PP-22, ITU Member States reached consensus on key decisions that included resolutions on Artificial Intelligence (AI), space sustainability, Internet governance, cybersecurity, environmental action, Internet of </w:t>
      </w:r>
      <w:proofErr w:type="gramStart"/>
      <w:r w:rsidRPr="00911374">
        <w:rPr>
          <w:rFonts w:eastAsia="Times New Roman" w:cstheme="minorHAnsi"/>
        </w:rPr>
        <w:t>Things</w:t>
      </w:r>
      <w:proofErr w:type="gramEnd"/>
      <w:r w:rsidRPr="00911374">
        <w:rPr>
          <w:rFonts w:eastAsia="Times New Roman" w:cstheme="minorHAnsi"/>
        </w:rPr>
        <w:t xml:space="preserve"> or digital transformation goals. The ITU's strategic and budget plans for 2024-2027, which charts the key priorities for radiocommunication, standardization and development work, was successfully adopted. As well, the Conference aimed to lay emphasis on a greener, gender-responsive and more inclusive approach.</w:t>
      </w:r>
    </w:p>
    <w:p w14:paraId="4732F324" w14:textId="77777777"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Building on the most rewarding experience gained throughout the preparations of the Conference as the host country, Romania would like to put forward some proposals and recommendations for improving the smooth running of the Conference in terms of both content and meaningful</w:t>
      </w:r>
      <w:r>
        <w:rPr>
          <w:rFonts w:eastAsia="Times New Roman"/>
          <w:szCs w:val="24"/>
        </w:rPr>
        <w:t xml:space="preserve"> </w:t>
      </w:r>
      <w:r w:rsidRPr="2C05F7A5">
        <w:rPr>
          <w:rFonts w:eastAsia="Times New Roman"/>
          <w:szCs w:val="24"/>
        </w:rPr>
        <w:t xml:space="preserve">participation and logistics, while having in mind that every host </w:t>
      </w:r>
      <w:r w:rsidRPr="2C05F7A5">
        <w:rPr>
          <w:rFonts w:eastAsia="Times New Roman"/>
          <w:szCs w:val="24"/>
        </w:rPr>
        <w:lastRenderedPageBreak/>
        <w:t>country has specific laws and regulations that have impact on the process of organizing the most important ITU event.</w:t>
      </w:r>
    </w:p>
    <w:p w14:paraId="7A6617C5" w14:textId="77777777" w:rsidR="00FF0D3A" w:rsidRPr="00911374" w:rsidRDefault="00FF0D3A" w:rsidP="00E13E76">
      <w:pPr>
        <w:tabs>
          <w:tab w:val="left" w:pos="900"/>
        </w:tabs>
        <w:spacing w:before="360" w:after="120"/>
        <w:jc w:val="both"/>
        <w:rPr>
          <w:rFonts w:eastAsia="Times New Roman" w:cstheme="minorHAnsi"/>
          <w:b/>
          <w:bCs/>
          <w:szCs w:val="24"/>
        </w:rPr>
      </w:pPr>
      <w:r w:rsidRPr="00911374">
        <w:rPr>
          <w:rFonts w:eastAsia="Times New Roman" w:cstheme="minorHAnsi"/>
          <w:b/>
          <w:bCs/>
          <w:szCs w:val="24"/>
        </w:rPr>
        <w:t>Proposals</w:t>
      </w:r>
    </w:p>
    <w:p w14:paraId="39AACE69" w14:textId="58AE87A6" w:rsidR="00FF0D3A" w:rsidRPr="00AE122D" w:rsidRDefault="00FF0D3A" w:rsidP="00E13E76">
      <w:pPr>
        <w:pStyle w:val="ListParagraph"/>
        <w:numPr>
          <w:ilvl w:val="0"/>
          <w:numId w:val="3"/>
        </w:numPr>
        <w:tabs>
          <w:tab w:val="clear" w:pos="567"/>
          <w:tab w:val="clear" w:pos="1134"/>
          <w:tab w:val="clear" w:pos="1701"/>
          <w:tab w:val="clear" w:pos="2268"/>
          <w:tab w:val="clear" w:pos="2835"/>
        </w:tabs>
        <w:spacing w:after="120"/>
        <w:ind w:left="709" w:hanging="425"/>
        <w:jc w:val="both"/>
        <w:rPr>
          <w:rFonts w:asciiTheme="minorHAnsi" w:hAnsiTheme="minorHAnsi" w:cstheme="minorHAnsi"/>
          <w:b/>
          <w:bCs/>
          <w:szCs w:val="24"/>
        </w:rPr>
      </w:pPr>
      <w:r w:rsidRPr="00AE122D">
        <w:rPr>
          <w:rFonts w:asciiTheme="minorHAnsi" w:hAnsiTheme="minorHAnsi" w:cstheme="minorHAnsi"/>
          <w:b/>
          <w:bCs/>
          <w:szCs w:val="24"/>
        </w:rPr>
        <w:t>Improving content and enabling meaningful participation</w:t>
      </w:r>
    </w:p>
    <w:p w14:paraId="68BD7712" w14:textId="77777777" w:rsidR="00FF0D3A" w:rsidRPr="00911374" w:rsidRDefault="00FF0D3A" w:rsidP="00FF0D3A">
      <w:pPr>
        <w:spacing w:after="120"/>
        <w:jc w:val="both"/>
        <w:rPr>
          <w:rFonts w:eastAsia="Times New Roman"/>
          <w:szCs w:val="24"/>
        </w:rPr>
      </w:pPr>
      <w:bookmarkStart w:id="7" w:name="_Hlk137724456"/>
      <w:r w:rsidRPr="2C05F7A5">
        <w:rPr>
          <w:rFonts w:eastAsia="Times New Roman"/>
          <w:b/>
          <w:bCs/>
          <w:szCs w:val="24"/>
        </w:rPr>
        <w:t>Inter-regional meetings</w:t>
      </w:r>
      <w:r w:rsidRPr="2C05F7A5">
        <w:rPr>
          <w:rFonts w:eastAsia="Times New Roman"/>
          <w:szCs w:val="24"/>
        </w:rPr>
        <w:t xml:space="preserve"> are keystones of the PP’s preparatory process, providing the setting for coordinated activities and effective debates with a view to reaching consensus between member states on fundamental PP topics.</w:t>
      </w:r>
    </w:p>
    <w:p w14:paraId="478DE114" w14:textId="389AE76D" w:rsidR="00FF0D3A" w:rsidRPr="00911374" w:rsidRDefault="00FF0D3A" w:rsidP="00FF0D3A">
      <w:pPr>
        <w:spacing w:after="120"/>
        <w:jc w:val="both"/>
        <w:rPr>
          <w:rFonts w:eastAsia="Times New Roman"/>
          <w:szCs w:val="24"/>
        </w:rPr>
      </w:pPr>
      <w:r w:rsidRPr="2C05F7A5">
        <w:rPr>
          <w:rFonts w:eastAsia="Times New Roman"/>
          <w:szCs w:val="24"/>
        </w:rPr>
        <w:t>Based on pr</w:t>
      </w:r>
      <w:r>
        <w:rPr>
          <w:rFonts w:eastAsia="Times New Roman"/>
          <w:szCs w:val="24"/>
        </w:rPr>
        <w:t>e</w:t>
      </w:r>
      <w:r w:rsidRPr="2C05F7A5">
        <w:rPr>
          <w:rFonts w:eastAsia="Times New Roman"/>
          <w:szCs w:val="24"/>
        </w:rPr>
        <w:t>vious exp</w:t>
      </w:r>
      <w:r>
        <w:rPr>
          <w:rFonts w:eastAsia="Times New Roman"/>
          <w:szCs w:val="24"/>
        </w:rPr>
        <w:t>e</w:t>
      </w:r>
      <w:r w:rsidRPr="2C05F7A5">
        <w:rPr>
          <w:rFonts w:eastAsia="Times New Roman"/>
          <w:szCs w:val="24"/>
        </w:rPr>
        <w:t>ri</w:t>
      </w:r>
      <w:r>
        <w:rPr>
          <w:rFonts w:eastAsia="Times New Roman"/>
          <w:szCs w:val="24"/>
        </w:rPr>
        <w:t>e</w:t>
      </w:r>
      <w:r w:rsidRPr="2C05F7A5">
        <w:rPr>
          <w:rFonts w:eastAsia="Times New Roman"/>
          <w:szCs w:val="24"/>
        </w:rPr>
        <w:t xml:space="preserve">nce from PP-18 and WRC-19, the inter-regional preparatory process for PP22 has been structured around three informal inter-regional meetings (IRM), with physical and remote participation. Moreover, with the view to advancing the negotiation process ahead of the Conference, the designated chairman proposed to organize an informal dialogue on relevant issues that required the most efforts. In this </w:t>
      </w:r>
      <w:r>
        <w:rPr>
          <w:rFonts w:eastAsia="Times New Roman"/>
          <w:szCs w:val="24"/>
        </w:rPr>
        <w:t>regard</w:t>
      </w:r>
      <w:r w:rsidRPr="2C05F7A5">
        <w:rPr>
          <w:rFonts w:eastAsia="Times New Roman"/>
          <w:szCs w:val="24"/>
        </w:rPr>
        <w:t xml:space="preserve">, having the support of the relevant experts from the </w:t>
      </w:r>
      <w:r w:rsidR="00E13E76">
        <w:rPr>
          <w:rFonts w:eastAsia="Times New Roman"/>
          <w:szCs w:val="24"/>
        </w:rPr>
        <w:t>S</w:t>
      </w:r>
      <w:r w:rsidRPr="2C05F7A5">
        <w:rPr>
          <w:rFonts w:eastAsia="Times New Roman"/>
          <w:szCs w:val="24"/>
        </w:rPr>
        <w:t xml:space="preserve">ecretariat, there were organized another </w:t>
      </w:r>
      <w:r>
        <w:rPr>
          <w:rFonts w:eastAsia="Times New Roman"/>
          <w:szCs w:val="24"/>
        </w:rPr>
        <w:t>three</w:t>
      </w:r>
      <w:r w:rsidRPr="2C05F7A5">
        <w:rPr>
          <w:rFonts w:eastAsia="Times New Roman"/>
          <w:szCs w:val="24"/>
        </w:rPr>
        <w:t xml:space="preserve"> online sessions, atten</w:t>
      </w:r>
      <w:r>
        <w:rPr>
          <w:rFonts w:eastAsia="Times New Roman"/>
          <w:szCs w:val="24"/>
        </w:rPr>
        <w:t>d</w:t>
      </w:r>
      <w:r w:rsidRPr="2C05F7A5">
        <w:rPr>
          <w:rFonts w:eastAsia="Times New Roman"/>
          <w:szCs w:val="24"/>
        </w:rPr>
        <w:t xml:space="preserve">ed by the regional coordinators and experts on the chosen topics. </w:t>
      </w:r>
    </w:p>
    <w:p w14:paraId="2900998E" w14:textId="77777777" w:rsidR="00FF0D3A" w:rsidRPr="00911374" w:rsidRDefault="00FF0D3A" w:rsidP="00FF0D3A">
      <w:pPr>
        <w:spacing w:after="120"/>
        <w:jc w:val="both"/>
        <w:rPr>
          <w:rFonts w:eastAsia="Times New Roman"/>
          <w:szCs w:val="24"/>
        </w:rPr>
      </w:pPr>
      <w:r w:rsidRPr="2C05F7A5">
        <w:rPr>
          <w:rFonts w:eastAsia="Times New Roman"/>
          <w:szCs w:val="24"/>
        </w:rPr>
        <w:t>Building from this experience, one key element, important for the success of the intern-r</w:t>
      </w:r>
      <w:r>
        <w:rPr>
          <w:rFonts w:eastAsia="Times New Roman"/>
          <w:szCs w:val="24"/>
        </w:rPr>
        <w:t>e</w:t>
      </w:r>
      <w:r w:rsidRPr="2C05F7A5">
        <w:rPr>
          <w:rFonts w:eastAsia="Times New Roman"/>
          <w:szCs w:val="24"/>
        </w:rPr>
        <w:t>gional preparatory process is to clearly define the delivery of the process, starting with more administ</w:t>
      </w:r>
      <w:r>
        <w:rPr>
          <w:rFonts w:eastAsia="Times New Roman"/>
          <w:szCs w:val="24"/>
        </w:rPr>
        <w:t>r</w:t>
      </w:r>
      <w:r w:rsidRPr="2C05F7A5">
        <w:rPr>
          <w:rFonts w:eastAsia="Times New Roman"/>
          <w:szCs w:val="24"/>
        </w:rPr>
        <w:t xml:space="preserve">ative documents of the Conference such as the time management plan, the structure of the Conference and continuing with deliverables that require more negotiations such as the list of chairs and vice-chairs and aspects related to contributions to be submitted. </w:t>
      </w:r>
    </w:p>
    <w:p w14:paraId="170F9589" w14:textId="15C991DD" w:rsidR="00FF0D3A" w:rsidRPr="00911374" w:rsidRDefault="00FF0D3A" w:rsidP="00FF0D3A">
      <w:pPr>
        <w:spacing w:after="120"/>
        <w:jc w:val="both"/>
        <w:rPr>
          <w:rFonts w:eastAsia="Times New Roman"/>
          <w:szCs w:val="24"/>
        </w:rPr>
      </w:pPr>
      <w:r w:rsidRPr="2C05F7A5">
        <w:rPr>
          <w:rFonts w:eastAsia="Times New Roman"/>
          <w:szCs w:val="24"/>
        </w:rPr>
        <w:t>While respecting the deadlines included in the Constitution and Convention, the Secretariat in cooperation with the designated chairman, before the 1</w:t>
      </w:r>
      <w:r w:rsidRPr="2C05F7A5">
        <w:rPr>
          <w:rFonts w:eastAsia="Times New Roman"/>
          <w:szCs w:val="24"/>
          <w:vertAlign w:val="superscript"/>
        </w:rPr>
        <w:t>st</w:t>
      </w:r>
      <w:r w:rsidRPr="2C05F7A5">
        <w:rPr>
          <w:rFonts w:eastAsia="Times New Roman"/>
          <w:szCs w:val="24"/>
        </w:rPr>
        <w:t xml:space="preserve"> IRM should work on an action plan and a calendar of activities that can be conducted before the PP in order to facilitate the work of the Conference that should include, inter alia, documents that can be agreed upon before the start of the Conference, including updating and streamlining of the resolutions and decisions, which do not have political impact, possible topics for the informal dialogues and earlier deadlines for submitting in</w:t>
      </w:r>
      <w:r>
        <w:rPr>
          <w:rFonts w:eastAsia="Times New Roman"/>
          <w:szCs w:val="24"/>
        </w:rPr>
        <w:t>i</w:t>
      </w:r>
      <w:r w:rsidRPr="2C05F7A5">
        <w:rPr>
          <w:rFonts w:eastAsia="Times New Roman"/>
          <w:szCs w:val="24"/>
        </w:rPr>
        <w:t>tial or preliminary proposals/contributions, especially when it comes to topics that, traditionally require heavy negotiations. On this basis, the inter-regional preparatory process can further facilitate the work of the Conference, by providing tangible results and a higher level of predict</w:t>
      </w:r>
      <w:r>
        <w:rPr>
          <w:rFonts w:eastAsia="Times New Roman"/>
          <w:szCs w:val="24"/>
        </w:rPr>
        <w:t>a</w:t>
      </w:r>
      <w:r w:rsidRPr="2C05F7A5">
        <w:rPr>
          <w:rFonts w:eastAsia="Times New Roman"/>
          <w:szCs w:val="24"/>
        </w:rPr>
        <w:t>bility useful for the Member States, the RTOs conducting the negoti</w:t>
      </w:r>
      <w:r>
        <w:rPr>
          <w:rFonts w:eastAsia="Times New Roman"/>
          <w:szCs w:val="24"/>
        </w:rPr>
        <w:t>ations</w:t>
      </w:r>
      <w:r w:rsidRPr="2C05F7A5">
        <w:rPr>
          <w:rFonts w:eastAsia="Times New Roman"/>
          <w:szCs w:val="24"/>
        </w:rPr>
        <w:t xml:space="preserve"> and the designated ch</w:t>
      </w:r>
      <w:r>
        <w:rPr>
          <w:rFonts w:eastAsia="Times New Roman"/>
          <w:szCs w:val="24"/>
        </w:rPr>
        <w:t>ai</w:t>
      </w:r>
      <w:r w:rsidRPr="2C05F7A5">
        <w:rPr>
          <w:rFonts w:eastAsia="Times New Roman"/>
          <w:szCs w:val="24"/>
        </w:rPr>
        <w:t>rman.</w:t>
      </w:r>
      <w:r>
        <w:rPr>
          <w:rFonts w:eastAsia="Times New Roman"/>
          <w:szCs w:val="24"/>
        </w:rPr>
        <w:t xml:space="preserve"> </w:t>
      </w:r>
      <w:proofErr w:type="gramStart"/>
      <w:r w:rsidRPr="2C05F7A5">
        <w:rPr>
          <w:rFonts w:eastAsia="Times New Roman"/>
          <w:szCs w:val="24"/>
        </w:rPr>
        <w:t>In order to</w:t>
      </w:r>
      <w:proofErr w:type="gramEnd"/>
      <w:r w:rsidRPr="2C05F7A5">
        <w:rPr>
          <w:rFonts w:eastAsia="Times New Roman"/>
          <w:szCs w:val="24"/>
        </w:rPr>
        <w:t xml:space="preserve"> achieve time and cost efficiency, we propose further fostering inter-regional coordination before the conference, benefiting from the support of the ITU Secretariat, by organizing these meetings, as much as possible, during the year prior to the Plenipotentiary Conference, back-to-back with ITU Council sessions or any other major ITU events. Keeping in mind that the success of the Preparatory p</w:t>
      </w:r>
      <w:r>
        <w:rPr>
          <w:rFonts w:eastAsia="Times New Roman"/>
          <w:szCs w:val="24"/>
        </w:rPr>
        <w:t>ro</w:t>
      </w:r>
      <w:r w:rsidRPr="2C05F7A5">
        <w:rPr>
          <w:rFonts w:eastAsia="Times New Roman"/>
          <w:szCs w:val="24"/>
        </w:rPr>
        <w:t>cess largely depends on the Member States and their willingness to share their position and contributions in advance, having a set calendar for discussions can encour</w:t>
      </w:r>
      <w:r>
        <w:rPr>
          <w:rFonts w:eastAsia="Times New Roman"/>
          <w:szCs w:val="24"/>
        </w:rPr>
        <w:t>a</w:t>
      </w:r>
      <w:r w:rsidRPr="2C05F7A5">
        <w:rPr>
          <w:rFonts w:eastAsia="Times New Roman"/>
          <w:szCs w:val="24"/>
        </w:rPr>
        <w:t xml:space="preserve">ge them to prepare content that can be discussed during the IRMs. </w:t>
      </w:r>
    </w:p>
    <w:bookmarkEnd w:id="7"/>
    <w:p w14:paraId="4BE85E0B" w14:textId="77777777" w:rsidR="00FF0D3A" w:rsidRPr="00911374" w:rsidRDefault="00FF0D3A" w:rsidP="00FF0D3A">
      <w:pPr>
        <w:spacing w:after="120"/>
        <w:jc w:val="both"/>
        <w:rPr>
          <w:rFonts w:eastAsia="Times New Roman" w:cstheme="minorHAnsi"/>
          <w:b/>
          <w:bCs/>
          <w:szCs w:val="24"/>
        </w:rPr>
      </w:pPr>
      <w:r w:rsidRPr="00911374">
        <w:rPr>
          <w:rFonts w:eastAsia="Times New Roman" w:cstheme="minorHAnsi"/>
          <w:b/>
          <w:bCs/>
          <w:szCs w:val="24"/>
        </w:rPr>
        <w:t>Strengthening women's presence</w:t>
      </w:r>
    </w:p>
    <w:p w14:paraId="2C6CAB75" w14:textId="77777777" w:rsidR="00FF0D3A" w:rsidRPr="00911374" w:rsidRDefault="00FF0D3A" w:rsidP="00FF0D3A">
      <w:pPr>
        <w:spacing w:after="120"/>
        <w:jc w:val="both"/>
        <w:rPr>
          <w:rFonts w:eastAsia="Times New Roman"/>
          <w:szCs w:val="24"/>
        </w:rPr>
      </w:pPr>
      <w:r w:rsidRPr="2C05F7A5">
        <w:rPr>
          <w:rFonts w:eastAsia="Times New Roman"/>
          <w:szCs w:val="24"/>
        </w:rPr>
        <w:t>Romania envisaged PP-22 as a model for a gender-responsive and more inclusive international meetings. At PP-22, a total of 33% of the delegates were women. Future conferences should further enhance the participation of women, as it is essential to enable them to have substantive voice and leadership in decision-making process of the Conference.</w:t>
      </w:r>
    </w:p>
    <w:p w14:paraId="5FFA6AB7" w14:textId="77777777" w:rsidR="00FF0D3A" w:rsidRDefault="00FF0D3A" w:rsidP="00FF0D3A">
      <w:pPr>
        <w:spacing w:after="120"/>
        <w:jc w:val="both"/>
        <w:rPr>
          <w:rFonts w:eastAsia="Times New Roman"/>
          <w:szCs w:val="24"/>
        </w:rPr>
      </w:pPr>
      <w:r w:rsidRPr="2C05F7A5">
        <w:rPr>
          <w:rFonts w:eastAsia="Times New Roman"/>
          <w:szCs w:val="24"/>
        </w:rPr>
        <w:lastRenderedPageBreak/>
        <w:t>Given the work that is has been done for PP-22, with the support of the Australian Government and its i</w:t>
      </w:r>
      <w:r>
        <w:rPr>
          <w:rFonts w:eastAsia="Times New Roman"/>
          <w:szCs w:val="24"/>
        </w:rPr>
        <w:t>ni</w:t>
      </w:r>
      <w:r w:rsidRPr="2C05F7A5">
        <w:rPr>
          <w:rFonts w:eastAsia="Times New Roman"/>
          <w:szCs w:val="24"/>
        </w:rPr>
        <w:t xml:space="preserve">tiative to increase the influence of </w:t>
      </w:r>
      <w:r>
        <w:rPr>
          <w:rFonts w:eastAsia="Times New Roman"/>
          <w:szCs w:val="24"/>
        </w:rPr>
        <w:t>women representation</w:t>
      </w:r>
      <w:r w:rsidRPr="2C05F7A5">
        <w:rPr>
          <w:rFonts w:eastAsia="Times New Roman"/>
          <w:szCs w:val="24"/>
        </w:rPr>
        <w:t xml:space="preserve"> in decision-making at the Plenipotentiary Conference, the women that have facilitated from trainings should be taken into consideration as candidates for positions in the management team of the Conference (committee chairs and vices chairs or ad hoc group chairs). </w:t>
      </w:r>
    </w:p>
    <w:p w14:paraId="24DCC5B3" w14:textId="77777777" w:rsidR="00FF0D3A" w:rsidRDefault="00FF0D3A" w:rsidP="00FF0D3A">
      <w:pPr>
        <w:spacing w:after="120"/>
        <w:jc w:val="both"/>
        <w:rPr>
          <w:rFonts w:eastAsia="Times New Roman"/>
          <w:szCs w:val="24"/>
        </w:rPr>
      </w:pPr>
      <w:r w:rsidRPr="2C05F7A5">
        <w:rPr>
          <w:rFonts w:eastAsia="Times New Roman"/>
          <w:szCs w:val="24"/>
        </w:rPr>
        <w:t>Just as importantly, their experience both from the tra</w:t>
      </w:r>
      <w:r>
        <w:rPr>
          <w:rFonts w:eastAsia="Times New Roman"/>
          <w:szCs w:val="24"/>
        </w:rPr>
        <w:t>i</w:t>
      </w:r>
      <w:r w:rsidRPr="2C05F7A5">
        <w:rPr>
          <w:rFonts w:eastAsia="Times New Roman"/>
          <w:szCs w:val="24"/>
        </w:rPr>
        <w:t>ning and in practice, from PP22 shou</w:t>
      </w:r>
      <w:r>
        <w:rPr>
          <w:rFonts w:eastAsia="Times New Roman"/>
          <w:szCs w:val="24"/>
        </w:rPr>
        <w:t>l</w:t>
      </w:r>
      <w:r w:rsidRPr="2C05F7A5">
        <w:rPr>
          <w:rFonts w:eastAsia="Times New Roman"/>
          <w:szCs w:val="24"/>
        </w:rPr>
        <w:t>d be passed on to future women delegates, During the pe</w:t>
      </w:r>
      <w:r>
        <w:rPr>
          <w:rFonts w:eastAsia="Times New Roman"/>
          <w:szCs w:val="24"/>
        </w:rPr>
        <w:t>ri</w:t>
      </w:r>
      <w:r w:rsidRPr="2C05F7A5">
        <w:rPr>
          <w:rFonts w:eastAsia="Times New Roman"/>
          <w:szCs w:val="24"/>
        </w:rPr>
        <w:t>od between Plenipotentiary Conferences, the Secretariat should organize training programs, to give the beneficiaries of 2022 tra</w:t>
      </w:r>
      <w:r>
        <w:rPr>
          <w:rFonts w:eastAsia="Times New Roman"/>
          <w:szCs w:val="24"/>
        </w:rPr>
        <w:t>i</w:t>
      </w:r>
      <w:r w:rsidRPr="2C05F7A5">
        <w:rPr>
          <w:rFonts w:eastAsia="Times New Roman"/>
          <w:szCs w:val="24"/>
        </w:rPr>
        <w:t>nings an opportunity to share their experience and e</w:t>
      </w:r>
      <w:r>
        <w:rPr>
          <w:rFonts w:eastAsia="Times New Roman"/>
          <w:szCs w:val="24"/>
        </w:rPr>
        <w:t>x</w:t>
      </w:r>
      <w:r w:rsidRPr="2C05F7A5">
        <w:rPr>
          <w:rFonts w:eastAsia="Times New Roman"/>
          <w:szCs w:val="24"/>
        </w:rPr>
        <w:t xml:space="preserve">pertise with other women delegates. </w:t>
      </w:r>
    </w:p>
    <w:p w14:paraId="449927FD" w14:textId="77777777" w:rsidR="00FF0D3A" w:rsidRPr="00911374" w:rsidRDefault="00FF0D3A" w:rsidP="00E13E76">
      <w:pPr>
        <w:tabs>
          <w:tab w:val="left" w:pos="1788"/>
        </w:tabs>
        <w:spacing w:before="240" w:after="120"/>
        <w:jc w:val="both"/>
        <w:rPr>
          <w:rFonts w:eastAsia="Times New Roman" w:cstheme="minorHAnsi"/>
          <w:b/>
          <w:bCs/>
          <w:szCs w:val="24"/>
        </w:rPr>
      </w:pPr>
      <w:r w:rsidRPr="00911374">
        <w:rPr>
          <w:rFonts w:eastAsia="Times New Roman" w:cstheme="minorHAnsi"/>
          <w:b/>
          <w:bCs/>
          <w:szCs w:val="24"/>
        </w:rPr>
        <w:t>Youth involvement</w:t>
      </w:r>
    </w:p>
    <w:p w14:paraId="429FE515" w14:textId="77777777" w:rsidR="00FF0D3A" w:rsidRDefault="00FF0D3A" w:rsidP="00FF0D3A">
      <w:pPr>
        <w:spacing w:after="120"/>
        <w:jc w:val="both"/>
        <w:rPr>
          <w:szCs w:val="24"/>
        </w:rPr>
      </w:pPr>
      <w:r w:rsidRPr="2C05F7A5">
        <w:rPr>
          <w:szCs w:val="24"/>
        </w:rPr>
        <w:t xml:space="preserve">It is important to recognize the value of youth perspective and create opportunities for meaningful participation. </w:t>
      </w:r>
      <w:r w:rsidRPr="2C05F7A5">
        <w:rPr>
          <w:color w:val="000222"/>
          <w:szCs w:val="24"/>
          <w:shd w:val="clear" w:color="auto" w:fill="FFFFFF"/>
        </w:rPr>
        <w:t>Future conferences should p</w:t>
      </w:r>
      <w:r w:rsidRPr="2C05F7A5">
        <w:rPr>
          <w:szCs w:val="24"/>
        </w:rPr>
        <w:t xml:space="preserve">rovide them with opportunities to gain more experience, to speak up with decision makers about their views, to involve them </w:t>
      </w:r>
      <w:r w:rsidRPr="2C05F7A5">
        <w:rPr>
          <w:rFonts w:eastAsia="Times New Roman"/>
          <w:szCs w:val="24"/>
        </w:rPr>
        <w:t>in the working groups and informal consultations and encourage/ support</w:t>
      </w:r>
      <w:r w:rsidRPr="2C05F7A5">
        <w:rPr>
          <w:szCs w:val="24"/>
        </w:rPr>
        <w:t xml:space="preserve"> their initiatives. Here we would like to highlight the impact of the dedicated side event at PP-22 – </w:t>
      </w:r>
      <w:r w:rsidRPr="2C05F7A5">
        <w:rPr>
          <w:i/>
          <w:iCs/>
          <w:szCs w:val="24"/>
        </w:rPr>
        <w:t>YOUTH AT PP-22 – MEANINGFUL YOUTH ENGAGEMENT WORKSHOP: SHAPING THE NEXT GENERATION OF ITU DELEGATES</w:t>
      </w:r>
      <w:r w:rsidRPr="2C05F7A5">
        <w:rPr>
          <w:szCs w:val="24"/>
        </w:rPr>
        <w:t xml:space="preserve">, which explored actionable steps towards the empowerment of the next generation of ITU delegates and the implementation of meaningful youth engagement in their own communities. </w:t>
      </w:r>
    </w:p>
    <w:p w14:paraId="0B243E1C" w14:textId="77777777" w:rsidR="00FF0D3A" w:rsidRDefault="00FF0D3A" w:rsidP="00FF0D3A">
      <w:pPr>
        <w:spacing w:after="120"/>
        <w:jc w:val="both"/>
        <w:rPr>
          <w:szCs w:val="24"/>
        </w:rPr>
      </w:pPr>
      <w:r w:rsidRPr="2C05F7A5">
        <w:rPr>
          <w:szCs w:val="24"/>
        </w:rPr>
        <w:t>While coordinated action at ITU level it is crucial, the efforts to prepare the next gen</w:t>
      </w:r>
      <w:r>
        <w:rPr>
          <w:szCs w:val="24"/>
        </w:rPr>
        <w:t>e</w:t>
      </w:r>
      <w:r w:rsidRPr="2C05F7A5">
        <w:rPr>
          <w:szCs w:val="24"/>
        </w:rPr>
        <w:t xml:space="preserve">ration of ITU delegates should be heavily supported by the Member State which should be consistent in including young people in their delegations attending all ITU events, including study group meetings. As a result, they can become familiar with working procedures and ITU priorities, and they will be able to use the information and experience more effectively during the PP. </w:t>
      </w:r>
    </w:p>
    <w:p w14:paraId="349E7B32" w14:textId="77777777" w:rsidR="00FF0D3A" w:rsidRPr="00911374" w:rsidRDefault="00FF0D3A" w:rsidP="00E13E76">
      <w:pPr>
        <w:spacing w:before="240" w:after="120"/>
        <w:jc w:val="both"/>
        <w:rPr>
          <w:rFonts w:eastAsia="Times New Roman" w:cstheme="minorHAnsi"/>
          <w:b/>
          <w:bCs/>
          <w:szCs w:val="24"/>
        </w:rPr>
      </w:pPr>
      <w:bookmarkStart w:id="8" w:name="_Hlk137383967"/>
      <w:r w:rsidRPr="2C05F7A5">
        <w:rPr>
          <w:rFonts w:eastAsia="Times New Roman"/>
          <w:b/>
          <w:bCs/>
          <w:szCs w:val="24"/>
        </w:rPr>
        <w:t>Training of delegates</w:t>
      </w:r>
    </w:p>
    <w:p w14:paraId="3EE8F2D9" w14:textId="77777777" w:rsidR="00FF0D3A" w:rsidRPr="00E13E76" w:rsidRDefault="00FF0D3A" w:rsidP="00FF0D3A">
      <w:pPr>
        <w:pStyle w:val="CommentText"/>
        <w:spacing w:before="0" w:after="120"/>
        <w:jc w:val="both"/>
        <w:rPr>
          <w:rFonts w:asciiTheme="minorHAnsi" w:hAnsiTheme="minorHAnsi" w:cstheme="minorBidi"/>
          <w:color w:val="222222"/>
          <w:sz w:val="24"/>
          <w:szCs w:val="24"/>
          <w:shd w:val="clear" w:color="auto" w:fill="FFFFFF"/>
          <w:lang w:val="en-US"/>
        </w:rPr>
      </w:pPr>
      <w:r w:rsidRPr="00E13E76">
        <w:rPr>
          <w:rFonts w:asciiTheme="minorHAnsi" w:hAnsiTheme="minorHAnsi" w:cstheme="minorBidi"/>
          <w:sz w:val="24"/>
          <w:szCs w:val="24"/>
          <w:lang w:val="en-US"/>
        </w:rPr>
        <w:t xml:space="preserve">Also, training on the overall process of the conference is an effective means of improving the Conference. Therefore, we propose that </w:t>
      </w:r>
      <w:r w:rsidRPr="00E13E76">
        <w:rPr>
          <w:rFonts w:asciiTheme="minorHAnsi" w:eastAsia="Calibri" w:hAnsiTheme="minorHAnsi" w:cstheme="minorBidi"/>
          <w:color w:val="000000"/>
          <w:sz w:val="24"/>
          <w:szCs w:val="24"/>
          <w:lang w:val="en-US"/>
        </w:rPr>
        <w:t>during the years between Plenipotentiary Conferences, the Secretariat could organize workshop trainings, coaching (especially for chairing meetings), info sessions and online learning. The topics can be structured and listed on specific themes, for instance “Elections”, “Resolutions”, “Conference management” and so on. In terms of cost-efficiency, recording most of the training sessions and make them available on the</w:t>
      </w:r>
      <w:r w:rsidRPr="00E13E76">
        <w:rPr>
          <w:rFonts w:asciiTheme="minorHAnsi" w:hAnsiTheme="minorHAnsi" w:cstheme="minorBidi"/>
          <w:sz w:val="24"/>
          <w:szCs w:val="24"/>
        </w:rPr>
        <w:t xml:space="preserve"> ITU website should be considered.</w:t>
      </w:r>
    </w:p>
    <w:p w14:paraId="09B945D4" w14:textId="77777777" w:rsidR="00FF0D3A" w:rsidRPr="00E13E76" w:rsidRDefault="00FF0D3A" w:rsidP="00FF0D3A">
      <w:pPr>
        <w:pStyle w:val="CommentText"/>
        <w:spacing w:before="0" w:after="120"/>
        <w:jc w:val="both"/>
        <w:rPr>
          <w:rFonts w:asciiTheme="minorHAnsi" w:hAnsiTheme="minorHAnsi" w:cstheme="minorBidi"/>
          <w:i/>
          <w:iCs/>
          <w:color w:val="222222"/>
          <w:sz w:val="24"/>
          <w:szCs w:val="24"/>
          <w:lang w:val="en-US"/>
        </w:rPr>
      </w:pPr>
      <w:r w:rsidRPr="00E13E76">
        <w:rPr>
          <w:rFonts w:asciiTheme="minorHAnsi" w:hAnsiTheme="minorHAnsi" w:cstheme="minorBidi"/>
          <w:i/>
          <w:iCs/>
          <w:color w:val="222222"/>
          <w:sz w:val="24"/>
          <w:szCs w:val="24"/>
          <w:lang w:val="en-US"/>
        </w:rPr>
        <w:t xml:space="preserve">As a concrete and tangible result of this efforts, we should build a pool of experts which should be used during the major ITU events (WTSA, WTDC, PP) to chair ad hoc groups and informal discussion, facilitating the work of committee chairs. </w:t>
      </w:r>
    </w:p>
    <w:p w14:paraId="23B88513" w14:textId="53104F45" w:rsidR="00FF0D3A" w:rsidRDefault="00FF0D3A" w:rsidP="00FF0D3A">
      <w:pPr>
        <w:pStyle w:val="CommentText"/>
        <w:spacing w:before="0" w:after="120"/>
        <w:jc w:val="both"/>
        <w:rPr>
          <w:rFonts w:asciiTheme="minorHAnsi" w:hAnsiTheme="minorHAnsi" w:cstheme="minorBidi"/>
          <w:color w:val="222222"/>
          <w:sz w:val="24"/>
          <w:szCs w:val="24"/>
          <w:lang w:val="en-US"/>
        </w:rPr>
      </w:pPr>
      <w:r w:rsidRPr="00E13E76">
        <w:rPr>
          <w:rFonts w:asciiTheme="minorHAnsi" w:hAnsiTheme="minorHAnsi" w:cstheme="minorBidi"/>
          <w:color w:val="222222"/>
          <w:sz w:val="24"/>
          <w:szCs w:val="24"/>
          <w:lang w:val="en-US"/>
        </w:rPr>
        <w:t>In addition, the Secretariat should consider having on the ITU website a permanent section with information relevant for those who wish to have a chairing position, with documents prepared by the Secretariat and video from previous conferences with relevant situations that can provide a clear image of the responsibilities and tasks carried out by a chair.</w:t>
      </w:r>
    </w:p>
    <w:p w14:paraId="40021F41" w14:textId="77777777" w:rsidR="00FF0D3A" w:rsidRDefault="00FF0D3A" w:rsidP="00E13E76">
      <w:pPr>
        <w:keepNext/>
        <w:keepLines/>
        <w:spacing w:before="240" w:after="120"/>
        <w:jc w:val="both"/>
        <w:rPr>
          <w:rFonts w:eastAsia="Times New Roman" w:cstheme="minorHAnsi"/>
          <w:b/>
          <w:bCs/>
          <w:szCs w:val="24"/>
        </w:rPr>
      </w:pPr>
      <w:r w:rsidRPr="00911374">
        <w:rPr>
          <w:rFonts w:eastAsia="Times New Roman" w:cstheme="minorHAnsi"/>
          <w:b/>
          <w:bCs/>
          <w:szCs w:val="24"/>
        </w:rPr>
        <w:lastRenderedPageBreak/>
        <w:t xml:space="preserve">Better-time management plan including preparatory </w:t>
      </w:r>
      <w:proofErr w:type="gramStart"/>
      <w:r w:rsidRPr="00911374">
        <w:rPr>
          <w:rFonts w:eastAsia="Times New Roman" w:cstheme="minorHAnsi"/>
          <w:b/>
          <w:bCs/>
          <w:szCs w:val="24"/>
        </w:rPr>
        <w:t>meetings</w:t>
      </w:r>
      <w:proofErr w:type="gramEnd"/>
    </w:p>
    <w:p w14:paraId="2C75DF40" w14:textId="77777777" w:rsidR="00FF0D3A" w:rsidRPr="008B0CEB" w:rsidRDefault="00FF0D3A" w:rsidP="00E13E76">
      <w:pPr>
        <w:keepNext/>
        <w:keepLines/>
        <w:spacing w:after="120"/>
        <w:jc w:val="both"/>
        <w:rPr>
          <w:rFonts w:eastAsia="Times New Roman" w:cstheme="minorHAnsi"/>
          <w:b/>
          <w:bCs/>
          <w:szCs w:val="24"/>
        </w:rPr>
      </w:pPr>
      <w:r>
        <w:rPr>
          <w:rFonts w:eastAsia="Times New Roman" w:cstheme="minorHAnsi"/>
          <w:b/>
          <w:bCs/>
          <w:szCs w:val="24"/>
        </w:rPr>
        <w:t xml:space="preserve">In terms of time management, as proceeded </w:t>
      </w:r>
      <w:r w:rsidRPr="2C05F7A5">
        <w:rPr>
          <w:rFonts w:eastAsia="Times New Roman"/>
          <w:szCs w:val="24"/>
        </w:rPr>
        <w:t>during PP-22, we support starting the work of ad hoc groups and committees in the first week of the Conference</w:t>
      </w:r>
      <w:r>
        <w:rPr>
          <w:rFonts w:eastAsia="Times New Roman"/>
          <w:szCs w:val="24"/>
        </w:rPr>
        <w:t xml:space="preserve"> </w:t>
      </w:r>
      <w:r w:rsidRPr="2C05F7A5">
        <w:rPr>
          <w:rFonts w:eastAsia="Times New Roman"/>
          <w:szCs w:val="24"/>
        </w:rPr>
        <w:t xml:space="preserve">and eliminate late night working sessions. </w:t>
      </w:r>
      <w:r w:rsidRPr="008B0CEB">
        <w:rPr>
          <w:rFonts w:eastAsia="Times New Roman"/>
          <w:i/>
          <w:iCs/>
          <w:szCs w:val="24"/>
        </w:rPr>
        <w:t>The working procedures should be agreed upon during the inter-regional preparatory process and the Secretariat should elaborate the draft management plan keeping in mind these aspects.</w:t>
      </w:r>
      <w:r w:rsidRPr="2C05F7A5">
        <w:rPr>
          <w:rFonts w:eastAsia="Times New Roman"/>
          <w:szCs w:val="24"/>
        </w:rPr>
        <w:t xml:space="preserve"> </w:t>
      </w:r>
    </w:p>
    <w:p w14:paraId="41025D89" w14:textId="77777777" w:rsidR="00FF0D3A" w:rsidRPr="00911374" w:rsidRDefault="00FF0D3A" w:rsidP="00FF0D3A">
      <w:pPr>
        <w:tabs>
          <w:tab w:val="left" w:pos="900"/>
        </w:tabs>
        <w:spacing w:after="120"/>
        <w:jc w:val="both"/>
        <w:rPr>
          <w:rFonts w:eastAsia="Times New Roman" w:cstheme="minorHAnsi"/>
          <w:szCs w:val="24"/>
        </w:rPr>
      </w:pPr>
      <w:r>
        <w:rPr>
          <w:rFonts w:eastAsia="Times New Roman" w:cstheme="minorHAnsi"/>
          <w:szCs w:val="24"/>
        </w:rPr>
        <w:t>Reducing</w:t>
      </w:r>
      <w:r w:rsidRPr="00911374">
        <w:rPr>
          <w:rFonts w:eastAsia="Times New Roman" w:cstheme="minorHAnsi"/>
          <w:szCs w:val="24"/>
        </w:rPr>
        <w:t xml:space="preserve"> the length of contributions as they are a time-consuming process during the PP</w:t>
      </w:r>
      <w:r>
        <w:rPr>
          <w:rFonts w:eastAsia="Times New Roman" w:cstheme="minorHAnsi"/>
          <w:szCs w:val="24"/>
        </w:rPr>
        <w:t xml:space="preserve"> is also recommended.</w:t>
      </w:r>
    </w:p>
    <w:p w14:paraId="12CB2EF5" w14:textId="77777777" w:rsidR="00FF0D3A" w:rsidRPr="00911374" w:rsidRDefault="00FF0D3A" w:rsidP="00FF0D3A">
      <w:pPr>
        <w:tabs>
          <w:tab w:val="left" w:pos="900"/>
        </w:tabs>
        <w:spacing w:after="120"/>
        <w:jc w:val="both"/>
        <w:rPr>
          <w:rFonts w:eastAsia="Times New Roman" w:cstheme="minorHAnsi"/>
          <w:b/>
          <w:bCs/>
          <w:szCs w:val="24"/>
        </w:rPr>
      </w:pPr>
      <w:r w:rsidRPr="00911374">
        <w:rPr>
          <w:rFonts w:eastAsia="Times New Roman" w:cstheme="minorHAnsi"/>
          <w:b/>
          <w:bCs/>
          <w:szCs w:val="24"/>
        </w:rPr>
        <w:t>Side events</w:t>
      </w:r>
    </w:p>
    <w:p w14:paraId="17D52CD8" w14:textId="77777777"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Romania was the host of a few side events which received a lot of attention and interest from the participants, therefore it is advisable to continue organizing such events</w:t>
      </w:r>
      <w:r>
        <w:rPr>
          <w:rFonts w:eastAsia="Times New Roman"/>
          <w:szCs w:val="24"/>
        </w:rPr>
        <w:t>.</w:t>
      </w:r>
      <w:r w:rsidRPr="2C05F7A5">
        <w:rPr>
          <w:rFonts w:eastAsia="Times New Roman"/>
          <w:szCs w:val="24"/>
        </w:rPr>
        <w:t xml:space="preserve"> Nonetheless, the theme of these events should be decided in consultation with the Members States on what they consider useful to be discussed on the margins of PP. </w:t>
      </w:r>
    </w:p>
    <w:p w14:paraId="68262B04" w14:textId="77777777" w:rsidR="00FF0D3A"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 xml:space="preserve">We also suggest making use of some financial mechanisms which can involve ITU or Member States for encouraging participation of young students, sector members and </w:t>
      </w:r>
      <w:r>
        <w:rPr>
          <w:rFonts w:eastAsia="Times New Roman" w:cstheme="minorHAnsi"/>
          <w:szCs w:val="24"/>
        </w:rPr>
        <w:t>A</w:t>
      </w:r>
      <w:r w:rsidRPr="00911374">
        <w:rPr>
          <w:rFonts w:eastAsia="Times New Roman" w:cstheme="minorHAnsi"/>
          <w:szCs w:val="24"/>
        </w:rPr>
        <w:t>cademia within national delegations which would lead to diversity in terms of representation and interests.</w:t>
      </w:r>
    </w:p>
    <w:p w14:paraId="6FF01FFF" w14:textId="10F0EB60" w:rsidR="00FF0D3A" w:rsidRPr="00911374" w:rsidRDefault="00E13E76" w:rsidP="00E13E76">
      <w:pPr>
        <w:pStyle w:val="ListParagraph"/>
        <w:numPr>
          <w:ilvl w:val="0"/>
          <w:numId w:val="3"/>
        </w:numPr>
        <w:tabs>
          <w:tab w:val="clear" w:pos="567"/>
          <w:tab w:val="clear" w:pos="1134"/>
          <w:tab w:val="clear" w:pos="1701"/>
          <w:tab w:val="clear" w:pos="2268"/>
          <w:tab w:val="clear" w:pos="2835"/>
        </w:tabs>
        <w:spacing w:before="360" w:after="120"/>
        <w:ind w:left="709" w:hanging="425"/>
        <w:jc w:val="both"/>
        <w:rPr>
          <w:rFonts w:asciiTheme="minorHAnsi" w:hAnsiTheme="minorHAnsi" w:cstheme="minorHAnsi"/>
          <w:b/>
          <w:bCs/>
          <w:szCs w:val="24"/>
        </w:rPr>
      </w:pPr>
      <w:bookmarkStart w:id="9" w:name="_Hlk137384715"/>
      <w:bookmarkEnd w:id="8"/>
      <w:r>
        <w:rPr>
          <w:rFonts w:asciiTheme="minorHAnsi" w:hAnsiTheme="minorHAnsi" w:cstheme="minorHAnsi"/>
          <w:b/>
          <w:bCs/>
          <w:szCs w:val="24"/>
        </w:rPr>
        <w:tab/>
      </w:r>
      <w:r w:rsidR="00FF0D3A" w:rsidRPr="00911374">
        <w:rPr>
          <w:rFonts w:asciiTheme="minorHAnsi" w:hAnsiTheme="minorHAnsi" w:cstheme="minorHAnsi"/>
          <w:b/>
          <w:bCs/>
          <w:szCs w:val="24"/>
        </w:rPr>
        <w:t>Logistics related aspects</w:t>
      </w:r>
    </w:p>
    <w:p w14:paraId="6A087A70" w14:textId="77777777" w:rsidR="00FF0D3A" w:rsidRPr="00911374" w:rsidRDefault="00FF0D3A" w:rsidP="00FF0D3A">
      <w:pPr>
        <w:tabs>
          <w:tab w:val="left" w:pos="900"/>
        </w:tabs>
        <w:spacing w:after="120"/>
        <w:jc w:val="both"/>
        <w:rPr>
          <w:rFonts w:eastAsia="Times New Roman" w:cstheme="minorHAnsi"/>
          <w:b/>
          <w:bCs/>
          <w:szCs w:val="24"/>
        </w:rPr>
      </w:pPr>
      <w:r w:rsidRPr="00911374">
        <w:rPr>
          <w:rFonts w:eastAsia="Times New Roman" w:cstheme="minorHAnsi"/>
          <w:b/>
          <w:bCs/>
          <w:szCs w:val="24"/>
        </w:rPr>
        <w:t>Host Country Agreement</w:t>
      </w:r>
    </w:p>
    <w:p w14:paraId="624DFDD1" w14:textId="1904F420" w:rsidR="00FF0D3A" w:rsidRPr="00911374"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The Host Country Agreement provides the legal and financial framework for</w:t>
      </w:r>
      <w:r w:rsidR="00E13E76">
        <w:rPr>
          <w:rFonts w:eastAsia="Times New Roman" w:cstheme="minorHAnsi"/>
          <w:szCs w:val="24"/>
        </w:rPr>
        <w:t xml:space="preserve"> </w:t>
      </w:r>
      <w:r w:rsidRPr="00911374">
        <w:rPr>
          <w:rFonts w:eastAsia="Times New Roman" w:cstheme="minorHAnsi"/>
          <w:szCs w:val="24"/>
        </w:rPr>
        <w:t>the preparatory process of the PP, serving as the basis for the definition and setting up of all legislative changes, public procurement processes and any other measures aimed at ensuring the good organization of the Conference. More flexibility, tailored to national particularities, especially related to economic and financial environment and legal landscape would be recommended.</w:t>
      </w:r>
      <w:r>
        <w:rPr>
          <w:rFonts w:eastAsia="Times New Roman" w:cstheme="minorHAnsi"/>
          <w:szCs w:val="24"/>
        </w:rPr>
        <w:t xml:space="preserve"> Also, final lists of equipment and other requirements should be submitted to the host country in due time.</w:t>
      </w:r>
    </w:p>
    <w:p w14:paraId="650F20AD" w14:textId="77777777" w:rsidR="00FF0D3A" w:rsidRPr="00911374" w:rsidRDefault="00FF0D3A" w:rsidP="00FF0D3A">
      <w:pPr>
        <w:tabs>
          <w:tab w:val="left" w:pos="900"/>
        </w:tabs>
        <w:spacing w:after="120"/>
        <w:jc w:val="both"/>
        <w:rPr>
          <w:rFonts w:eastAsia="Times New Roman" w:cstheme="minorHAnsi"/>
          <w:b/>
          <w:bCs/>
          <w:szCs w:val="24"/>
        </w:rPr>
      </w:pPr>
      <w:r w:rsidRPr="00911374">
        <w:rPr>
          <w:rFonts w:eastAsia="Times New Roman" w:cstheme="minorHAnsi"/>
          <w:b/>
          <w:bCs/>
          <w:szCs w:val="24"/>
        </w:rPr>
        <w:t>Making Conference more sustainable</w:t>
      </w:r>
    </w:p>
    <w:p w14:paraId="10658051" w14:textId="77777777" w:rsidR="00FF0D3A" w:rsidRPr="00911374"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PP-22 put special committed itself to sustainability and the protection of the environment and further efforts should be made at a steady pace, through a zero or low waste policy. These include giving eco-friendly gifts instead of traditional gifting alternatives or organizing promotional events in a sustainable way in terms of location and transport.</w:t>
      </w:r>
    </w:p>
    <w:p w14:paraId="20F85362" w14:textId="77777777" w:rsidR="00FF0D3A" w:rsidRPr="00911374"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Other measures are needed, one of them being to reduce the event’s carbon footprint by using electric transportation and encouraging public transport use</w:t>
      </w:r>
      <w:r>
        <w:rPr>
          <w:rFonts w:eastAsia="Times New Roman" w:cstheme="minorHAnsi"/>
          <w:szCs w:val="24"/>
        </w:rPr>
        <w:t>d by the delegates</w:t>
      </w:r>
      <w:r w:rsidRPr="00911374">
        <w:rPr>
          <w:rFonts w:eastAsia="Times New Roman" w:cstheme="minorHAnsi"/>
          <w:szCs w:val="24"/>
        </w:rPr>
        <w:t xml:space="preserve"> against the individual one.</w:t>
      </w:r>
    </w:p>
    <w:p w14:paraId="71A393AA" w14:textId="77777777" w:rsidR="00FF0D3A" w:rsidRPr="00911374" w:rsidRDefault="00FF0D3A" w:rsidP="00FF0D3A">
      <w:pPr>
        <w:tabs>
          <w:tab w:val="left" w:pos="900"/>
        </w:tabs>
        <w:spacing w:after="120"/>
        <w:jc w:val="both"/>
        <w:rPr>
          <w:rFonts w:eastAsia="Times New Roman"/>
          <w:szCs w:val="24"/>
        </w:rPr>
      </w:pPr>
      <w:r w:rsidRPr="2C05F7A5">
        <w:rPr>
          <w:rFonts w:eastAsia="Times New Roman"/>
          <w:szCs w:val="24"/>
        </w:rPr>
        <w:t>We should consider mandatory selective collection of recyclable waste, water dispensers, disposal of plastic waste, single-use packaging, reusable tableware whenever possible.</w:t>
      </w:r>
    </w:p>
    <w:p w14:paraId="2B64E263" w14:textId="77777777" w:rsidR="00FF0D3A" w:rsidRPr="00911374"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The Conference should take into consideration optimization of the number of meeting rooms to improve energy-efficiency and reduce operating costs.</w:t>
      </w:r>
    </w:p>
    <w:p w14:paraId="584DACBB" w14:textId="77777777" w:rsidR="00FF0D3A" w:rsidRPr="00911374"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During the conference, but also after PP, we suggest using technology to run certain surveys, thus making meetings more dynamic with real-time comments from the entire audience.</w:t>
      </w:r>
    </w:p>
    <w:p w14:paraId="36E867B0" w14:textId="77777777" w:rsidR="00FF0D3A"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lastRenderedPageBreak/>
        <w:t>The Conference should give particular attention to equitable geographical representation regarding the number of delegates, to ensure that every region is equally represented thus reducing the disparities between the states and promoting more active participation of the developing countries</w:t>
      </w:r>
      <w:r>
        <w:rPr>
          <w:rFonts w:eastAsia="Times New Roman" w:cstheme="minorHAnsi"/>
          <w:szCs w:val="24"/>
        </w:rPr>
        <w:t xml:space="preserve"> as well as optimizing the number of participants and reducing the impact over the environment</w:t>
      </w:r>
      <w:r w:rsidRPr="00911374">
        <w:rPr>
          <w:rFonts w:eastAsia="Times New Roman" w:cstheme="minorHAnsi"/>
          <w:szCs w:val="24"/>
        </w:rPr>
        <w:t>.</w:t>
      </w:r>
    </w:p>
    <w:p w14:paraId="0CDE980B" w14:textId="77777777" w:rsidR="00FF0D3A" w:rsidRPr="006A66AF" w:rsidRDefault="00FF0D3A" w:rsidP="00FF0D3A">
      <w:pPr>
        <w:jc w:val="both"/>
        <w:rPr>
          <w:rFonts w:ascii="Avenir Next LT Pro" w:eastAsia="Times New Roman" w:hAnsi="Avenir Next LT Pro" w:cs="Arial"/>
          <w:sz w:val="18"/>
          <w:szCs w:val="18"/>
        </w:rPr>
      </w:pPr>
      <w:r>
        <w:rPr>
          <w:rFonts w:eastAsia="Times New Roman" w:cstheme="minorHAnsi"/>
          <w:szCs w:val="24"/>
        </w:rPr>
        <w:t xml:space="preserve">Social events organized within each Plenipotentiary Conference should highlight the cultural traditions and the involvement of every hosting member state in ITU’s activities, while limiting other type of services </w:t>
      </w:r>
      <w:proofErr w:type="gramStart"/>
      <w:r>
        <w:rPr>
          <w:rFonts w:eastAsia="Times New Roman" w:cstheme="minorHAnsi"/>
          <w:szCs w:val="24"/>
        </w:rPr>
        <w:t>in order to</w:t>
      </w:r>
      <w:proofErr w:type="gramEnd"/>
      <w:r>
        <w:rPr>
          <w:rFonts w:eastAsia="Times New Roman" w:cstheme="minorHAnsi"/>
          <w:szCs w:val="24"/>
        </w:rPr>
        <w:t xml:space="preserve"> reduce the financial burden that arises from organizing such events on a foreign soil as well as minimizing the impact on waste and sustainability.</w:t>
      </w:r>
      <w:r w:rsidRPr="006A66AF">
        <w:rPr>
          <w:rFonts w:ascii="Avenir Next LT Pro" w:hAnsi="Avenir Next LT Pro" w:cs="Arial"/>
          <w:sz w:val="18"/>
          <w:szCs w:val="18"/>
        </w:rPr>
        <w:t xml:space="preserve"> </w:t>
      </w:r>
    </w:p>
    <w:p w14:paraId="527B8DF3" w14:textId="0DB1EA8D" w:rsidR="00FF0D3A" w:rsidRPr="009425B7" w:rsidRDefault="00FF0D3A" w:rsidP="00FF0D3A">
      <w:pPr>
        <w:jc w:val="both"/>
        <w:rPr>
          <w:rFonts w:eastAsia="Times New Roman" w:cstheme="minorHAnsi"/>
          <w:szCs w:val="24"/>
        </w:rPr>
      </w:pPr>
      <w:r w:rsidRPr="009425B7">
        <w:rPr>
          <w:rFonts w:eastAsia="Times New Roman" w:cstheme="minorHAnsi"/>
          <w:szCs w:val="24"/>
        </w:rPr>
        <w:t xml:space="preserve">Furthermore, the procurement policies implied by such a complex and large magnitude event should </w:t>
      </w:r>
      <w:r w:rsidR="00A850AC" w:rsidRPr="009425B7">
        <w:rPr>
          <w:rFonts w:eastAsia="Times New Roman" w:cstheme="minorHAnsi"/>
          <w:szCs w:val="24"/>
        </w:rPr>
        <w:t>favour</w:t>
      </w:r>
      <w:r w:rsidRPr="009425B7">
        <w:rPr>
          <w:rFonts w:eastAsia="Times New Roman" w:cstheme="minorHAnsi"/>
          <w:szCs w:val="24"/>
        </w:rPr>
        <w:t xml:space="preserve"> environmentally friendly, </w:t>
      </w:r>
      <w:proofErr w:type="gramStart"/>
      <w:r w:rsidRPr="009425B7">
        <w:rPr>
          <w:rFonts w:eastAsia="Times New Roman" w:cstheme="minorHAnsi"/>
          <w:szCs w:val="24"/>
        </w:rPr>
        <w:t>ethically</w:t>
      </w:r>
      <w:proofErr w:type="gramEnd"/>
      <w:r w:rsidRPr="009425B7">
        <w:rPr>
          <w:rFonts w:eastAsia="Times New Roman" w:cstheme="minorHAnsi"/>
          <w:szCs w:val="24"/>
        </w:rPr>
        <w:t xml:space="preserve"> and locally produced equipment, products and services</w:t>
      </w:r>
      <w:r>
        <w:rPr>
          <w:rFonts w:eastAsia="Times New Roman" w:cstheme="minorHAnsi"/>
          <w:szCs w:val="24"/>
        </w:rPr>
        <w:t>.</w:t>
      </w:r>
    </w:p>
    <w:p w14:paraId="690186B4" w14:textId="77777777" w:rsidR="00FF0D3A" w:rsidRPr="00911374" w:rsidRDefault="00FF0D3A" w:rsidP="00FF0D3A">
      <w:pPr>
        <w:tabs>
          <w:tab w:val="left" w:pos="900"/>
        </w:tabs>
        <w:spacing w:after="120"/>
        <w:jc w:val="both"/>
        <w:rPr>
          <w:rFonts w:eastAsia="Times New Roman" w:cstheme="minorHAnsi"/>
          <w:b/>
          <w:bCs/>
          <w:szCs w:val="24"/>
        </w:rPr>
      </w:pPr>
      <w:r w:rsidRPr="00911374">
        <w:rPr>
          <w:rFonts w:eastAsia="Times New Roman" w:cstheme="minorHAnsi"/>
          <w:b/>
          <w:bCs/>
          <w:szCs w:val="24"/>
        </w:rPr>
        <w:t>Conclusion and proposed way forward</w:t>
      </w:r>
    </w:p>
    <w:p w14:paraId="7A99A903" w14:textId="77777777" w:rsidR="00FF0D3A" w:rsidRDefault="00FF0D3A" w:rsidP="00FF0D3A">
      <w:pPr>
        <w:tabs>
          <w:tab w:val="left" w:pos="900"/>
        </w:tabs>
        <w:spacing w:after="120"/>
        <w:jc w:val="both"/>
        <w:rPr>
          <w:rFonts w:eastAsia="Times New Roman" w:cstheme="minorHAnsi"/>
          <w:szCs w:val="24"/>
        </w:rPr>
      </w:pPr>
      <w:r w:rsidRPr="00911374">
        <w:rPr>
          <w:rFonts w:eastAsia="Times New Roman" w:cstheme="minorHAnsi"/>
          <w:szCs w:val="24"/>
        </w:rPr>
        <w:t>In view of the above and given the valuable experience gained with the hosting of PP-22, Romania invites ITU Council to consider the suggestions on further improvement of the Plenipotentiary Conference and continue engaging with the ITU Secretariat to identify and implement viable methods for streamlining the organization of the Conference and offering the host country all the support needed in this respect</w:t>
      </w:r>
      <w:r>
        <w:rPr>
          <w:rFonts w:eastAsia="Times New Roman" w:cstheme="minorHAnsi"/>
          <w:szCs w:val="24"/>
        </w:rPr>
        <w:t>.</w:t>
      </w:r>
      <w:bookmarkEnd w:id="9"/>
    </w:p>
    <w:p w14:paraId="24738CC6" w14:textId="53E880D2" w:rsidR="00983148" w:rsidRDefault="00DB504A" w:rsidP="00E13E76">
      <w:pPr>
        <w:jc w:val="both"/>
        <w:rPr>
          <w:rFonts w:asciiTheme="minorHAnsi" w:hAnsiTheme="minorHAnsi" w:cstheme="minorHAnsi"/>
          <w:lang w:val="en-AU"/>
        </w:rPr>
      </w:pPr>
      <w:r w:rsidRPr="00AE122D">
        <w:rPr>
          <w:rFonts w:asciiTheme="minorHAnsi" w:eastAsia="Arial Unicode MS" w:hAnsiTheme="minorHAnsi" w:cstheme="minorHAnsi"/>
          <w:szCs w:val="24"/>
        </w:rPr>
        <w:t xml:space="preserve">As well, </w:t>
      </w:r>
      <w:r w:rsidR="00983148" w:rsidRPr="00AE122D">
        <w:rPr>
          <w:rFonts w:asciiTheme="minorHAnsi" w:eastAsia="Arial Unicode MS" w:hAnsiTheme="minorHAnsi" w:cstheme="minorHAnsi"/>
          <w:szCs w:val="24"/>
        </w:rPr>
        <w:t>Romania proposes that Council requests the Secretariat to</w:t>
      </w:r>
      <w:r w:rsidRPr="00AE122D">
        <w:rPr>
          <w:rFonts w:asciiTheme="minorHAnsi" w:eastAsia="Arial Unicode MS" w:hAnsiTheme="minorHAnsi" w:cstheme="minorHAnsi"/>
          <w:szCs w:val="24"/>
        </w:rPr>
        <w:t xml:space="preserve"> </w:t>
      </w:r>
      <w:r w:rsidR="008612B4" w:rsidRPr="00AE122D">
        <w:rPr>
          <w:rFonts w:asciiTheme="minorHAnsi" w:eastAsia="Arial Unicode MS" w:hAnsiTheme="minorHAnsi" w:cstheme="minorHAnsi"/>
          <w:szCs w:val="24"/>
        </w:rPr>
        <w:t>examine the</w:t>
      </w:r>
      <w:r w:rsidRPr="00AE122D">
        <w:rPr>
          <w:rFonts w:asciiTheme="minorHAnsi" w:eastAsia="Arial Unicode MS" w:hAnsiTheme="minorHAnsi" w:cstheme="minorHAnsi"/>
          <w:szCs w:val="24"/>
        </w:rPr>
        <w:t xml:space="preserve"> proposals for improving the roll-out of the Plenipotentiary Conference</w:t>
      </w:r>
      <w:r w:rsidR="008612B4" w:rsidRPr="00AE122D">
        <w:rPr>
          <w:rFonts w:asciiTheme="minorHAnsi" w:eastAsia="Arial Unicode MS" w:hAnsiTheme="minorHAnsi" w:cstheme="minorHAnsi"/>
          <w:szCs w:val="24"/>
        </w:rPr>
        <w:t>,</w:t>
      </w:r>
      <w:r w:rsidR="00983148" w:rsidRPr="00AE122D">
        <w:rPr>
          <w:rFonts w:asciiTheme="minorHAnsi" w:eastAsia="Arial Unicode MS" w:hAnsiTheme="minorHAnsi" w:cstheme="minorHAnsi"/>
          <w:szCs w:val="24"/>
        </w:rPr>
        <w:t xml:space="preserve"> conduct a consultation on PP improvement</w:t>
      </w:r>
      <w:r w:rsidR="008612B4" w:rsidRPr="00AE122D">
        <w:rPr>
          <w:rFonts w:asciiTheme="minorHAnsi" w:eastAsia="Arial Unicode MS" w:hAnsiTheme="minorHAnsi" w:cstheme="minorHAnsi"/>
          <w:szCs w:val="24"/>
        </w:rPr>
        <w:t xml:space="preserve"> with the Member States and </w:t>
      </w:r>
      <w:r w:rsidR="008612B4" w:rsidRPr="00AE122D">
        <w:t>present their findings to Council 2024 for further consideration and appropriate action</w:t>
      </w:r>
      <w:r w:rsidR="008612B4" w:rsidRPr="00AE122D">
        <w:rPr>
          <w:rFonts w:asciiTheme="minorHAnsi" w:hAnsiTheme="minorHAnsi" w:cstheme="minorHAnsi"/>
          <w:lang w:val="en-AU"/>
        </w:rPr>
        <w:t>.</w:t>
      </w:r>
    </w:p>
    <w:p w14:paraId="199FE86B" w14:textId="08D344E0" w:rsidR="00E13E76" w:rsidRPr="00983148" w:rsidRDefault="00E13E76" w:rsidP="00E13E76">
      <w:pPr>
        <w:spacing w:before="720"/>
        <w:jc w:val="center"/>
        <w:rPr>
          <w:lang w:val="en-AU"/>
        </w:rPr>
      </w:pPr>
      <w:r>
        <w:rPr>
          <w:rFonts w:asciiTheme="minorHAnsi" w:hAnsiTheme="minorHAnsi" w:cstheme="minorHAnsi"/>
          <w:lang w:val="en-AU"/>
        </w:rPr>
        <w:t>____________</w:t>
      </w:r>
    </w:p>
    <w:sectPr w:rsidR="00E13E76" w:rsidRPr="00983148"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F455" w14:textId="77777777" w:rsidR="00ED01BB" w:rsidRDefault="00ED01BB">
      <w:r>
        <w:separator/>
      </w:r>
    </w:p>
  </w:endnote>
  <w:endnote w:type="continuationSeparator" w:id="0">
    <w:p w14:paraId="47B87DDF" w14:textId="77777777" w:rsidR="00ED01BB" w:rsidRDefault="00ED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C2EDA0B" w14:textId="77777777" w:rsidTr="0042469C">
      <w:trPr>
        <w:jc w:val="center"/>
      </w:trPr>
      <w:tc>
        <w:tcPr>
          <w:tcW w:w="1803" w:type="dxa"/>
          <w:vAlign w:val="center"/>
        </w:tcPr>
        <w:p w14:paraId="3FDA5160" w14:textId="6230C6E2" w:rsidR="00EE49E8" w:rsidRDefault="00304790" w:rsidP="00EE49E8">
          <w:pPr>
            <w:pStyle w:val="Header"/>
            <w:jc w:val="left"/>
            <w:rPr>
              <w:noProof/>
            </w:rPr>
          </w:pPr>
          <w:r>
            <w:rPr>
              <w:noProof/>
            </w:rPr>
            <w:t>DPS 525355</w:t>
          </w:r>
        </w:p>
      </w:tc>
      <w:tc>
        <w:tcPr>
          <w:tcW w:w="8261" w:type="dxa"/>
        </w:tcPr>
        <w:p w14:paraId="35709C74" w14:textId="7EBCBB09"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304790">
            <w:rPr>
              <w:bCs/>
            </w:rPr>
            <w:t>84</w:t>
          </w:r>
          <w:r w:rsidRPr="00623AE3">
            <w:rPr>
              <w:bCs/>
            </w:rPr>
            <w:t>-E</w:t>
          </w:r>
          <w:r>
            <w:rPr>
              <w:bCs/>
            </w:rPr>
            <w:tab/>
          </w:r>
          <w:r>
            <w:fldChar w:fldCharType="begin"/>
          </w:r>
          <w:r>
            <w:instrText>PAGE</w:instrText>
          </w:r>
          <w:r>
            <w:fldChar w:fldCharType="separate"/>
          </w:r>
          <w:r>
            <w:t>1</w:t>
          </w:r>
          <w:r>
            <w:rPr>
              <w:noProof/>
            </w:rPr>
            <w:fldChar w:fldCharType="end"/>
          </w:r>
        </w:p>
      </w:tc>
    </w:tr>
  </w:tbl>
  <w:p w14:paraId="6C6FB1E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19715E" w14:textId="77777777" w:rsidTr="00EE49E8">
      <w:trPr>
        <w:jc w:val="center"/>
      </w:trPr>
      <w:tc>
        <w:tcPr>
          <w:tcW w:w="1803" w:type="dxa"/>
          <w:vAlign w:val="center"/>
        </w:tcPr>
        <w:p w14:paraId="0BE27363" w14:textId="77777777" w:rsidR="00EE49E8" w:rsidRDefault="00A850AC"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9715012" w14:textId="5128ACFE"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304790">
            <w:rPr>
              <w:bCs/>
            </w:rPr>
            <w:t>84</w:t>
          </w:r>
          <w:r w:rsidRPr="00623AE3">
            <w:rPr>
              <w:bCs/>
            </w:rPr>
            <w:t>E</w:t>
          </w:r>
          <w:r>
            <w:rPr>
              <w:bCs/>
            </w:rPr>
            <w:tab/>
          </w:r>
          <w:r>
            <w:fldChar w:fldCharType="begin"/>
          </w:r>
          <w:r>
            <w:instrText>PAGE</w:instrText>
          </w:r>
          <w:r>
            <w:fldChar w:fldCharType="separate"/>
          </w:r>
          <w:r>
            <w:t>1</w:t>
          </w:r>
          <w:r>
            <w:rPr>
              <w:noProof/>
            </w:rPr>
            <w:fldChar w:fldCharType="end"/>
          </w:r>
        </w:p>
      </w:tc>
    </w:tr>
  </w:tbl>
  <w:p w14:paraId="7A1F112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4CB5" w14:textId="77777777" w:rsidR="00ED01BB" w:rsidRDefault="00ED01BB">
      <w:r>
        <w:t>____________________</w:t>
      </w:r>
    </w:p>
  </w:footnote>
  <w:footnote w:type="continuationSeparator" w:id="0">
    <w:p w14:paraId="3DD678B8" w14:textId="77777777" w:rsidR="00ED01BB" w:rsidRDefault="00ED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711CDDAA" w14:textId="77777777" w:rsidTr="00C91CFC">
      <w:trPr>
        <w:trHeight w:val="1104"/>
        <w:jc w:val="center"/>
      </w:trPr>
      <w:tc>
        <w:tcPr>
          <w:tcW w:w="4390" w:type="dxa"/>
          <w:vAlign w:val="center"/>
        </w:tcPr>
        <w:p w14:paraId="3AC295DD" w14:textId="77777777" w:rsidR="00AD3606" w:rsidRPr="009621F8" w:rsidRDefault="00AD3606" w:rsidP="00AD3606">
          <w:pPr>
            <w:pStyle w:val="Header"/>
            <w:jc w:val="left"/>
            <w:rPr>
              <w:rFonts w:ascii="Arial" w:hAnsi="Arial" w:cs="Arial"/>
              <w:b/>
              <w:bCs/>
              <w:color w:val="009CD6"/>
              <w:sz w:val="36"/>
              <w:szCs w:val="36"/>
            </w:rPr>
          </w:pPr>
          <w:r>
            <w:rPr>
              <w:noProof/>
            </w:rPr>
            <w:drawing>
              <wp:inline distT="0" distB="0" distL="0" distR="0" wp14:anchorId="4627FAF5" wp14:editId="06D35C67">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55FC14DA" w14:textId="77777777" w:rsidR="00AD3606" w:rsidRDefault="00AD3606" w:rsidP="00AD3606">
          <w:pPr>
            <w:pStyle w:val="Header"/>
            <w:jc w:val="right"/>
            <w:rPr>
              <w:rFonts w:ascii="Arial" w:hAnsi="Arial" w:cs="Arial"/>
              <w:b/>
              <w:bCs/>
              <w:color w:val="009CD6"/>
              <w:szCs w:val="18"/>
            </w:rPr>
          </w:pPr>
        </w:p>
        <w:p w14:paraId="42B8D9AB" w14:textId="77777777" w:rsidR="00AD3606" w:rsidRDefault="00AD3606" w:rsidP="00AD3606">
          <w:pPr>
            <w:pStyle w:val="Header"/>
            <w:jc w:val="right"/>
            <w:rPr>
              <w:rFonts w:ascii="Arial" w:hAnsi="Arial" w:cs="Arial"/>
              <w:b/>
              <w:bCs/>
              <w:color w:val="009CD6"/>
              <w:szCs w:val="18"/>
            </w:rPr>
          </w:pPr>
        </w:p>
        <w:p w14:paraId="4883533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0BDC9"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8C9542" wp14:editId="2D470DDF">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3B20"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CA01BE"/>
    <w:multiLevelType w:val="hybridMultilevel"/>
    <w:tmpl w:val="65D6278A"/>
    <w:lvl w:ilvl="0" w:tplc="64E8B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D31F4"/>
    <w:multiLevelType w:val="hybridMultilevel"/>
    <w:tmpl w:val="E2CC4CE2"/>
    <w:lvl w:ilvl="0" w:tplc="76B8E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1995406554">
    <w:abstractNumId w:val="2"/>
  </w:num>
  <w:num w:numId="3" w16cid:durableId="150323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210D4"/>
    <w:rsid w:val="00063016"/>
    <w:rsid w:val="00066795"/>
    <w:rsid w:val="00076AF6"/>
    <w:rsid w:val="00085CF2"/>
    <w:rsid w:val="000B1705"/>
    <w:rsid w:val="000D51BC"/>
    <w:rsid w:val="000D75B2"/>
    <w:rsid w:val="001121F5"/>
    <w:rsid w:val="001400DC"/>
    <w:rsid w:val="00140CE1"/>
    <w:rsid w:val="00146BAF"/>
    <w:rsid w:val="0017539C"/>
    <w:rsid w:val="00175AC2"/>
    <w:rsid w:val="0017609F"/>
    <w:rsid w:val="001861EF"/>
    <w:rsid w:val="001A7D1D"/>
    <w:rsid w:val="001B51DD"/>
    <w:rsid w:val="001C628E"/>
    <w:rsid w:val="001E0F7B"/>
    <w:rsid w:val="002119FD"/>
    <w:rsid w:val="002130E0"/>
    <w:rsid w:val="002233DD"/>
    <w:rsid w:val="00226DDE"/>
    <w:rsid w:val="00264425"/>
    <w:rsid w:val="00265875"/>
    <w:rsid w:val="0027303B"/>
    <w:rsid w:val="0028109B"/>
    <w:rsid w:val="002A2188"/>
    <w:rsid w:val="002B1F58"/>
    <w:rsid w:val="002C1C7A"/>
    <w:rsid w:val="002C54E2"/>
    <w:rsid w:val="002F6124"/>
    <w:rsid w:val="0030160F"/>
    <w:rsid w:val="00304790"/>
    <w:rsid w:val="00320223"/>
    <w:rsid w:val="00322D0D"/>
    <w:rsid w:val="00361465"/>
    <w:rsid w:val="003877F5"/>
    <w:rsid w:val="003942D4"/>
    <w:rsid w:val="003958A8"/>
    <w:rsid w:val="003C2533"/>
    <w:rsid w:val="003D5A7F"/>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800BC"/>
    <w:rsid w:val="00582442"/>
    <w:rsid w:val="005C11D3"/>
    <w:rsid w:val="005F3269"/>
    <w:rsid w:val="00623AE3"/>
    <w:rsid w:val="0064737F"/>
    <w:rsid w:val="006535F1"/>
    <w:rsid w:val="0065557D"/>
    <w:rsid w:val="00660D50"/>
    <w:rsid w:val="00661C03"/>
    <w:rsid w:val="00662984"/>
    <w:rsid w:val="006716BB"/>
    <w:rsid w:val="006B1859"/>
    <w:rsid w:val="006B6680"/>
    <w:rsid w:val="006B6DCC"/>
    <w:rsid w:val="00702DEF"/>
    <w:rsid w:val="00706861"/>
    <w:rsid w:val="0075051B"/>
    <w:rsid w:val="00793188"/>
    <w:rsid w:val="00794D34"/>
    <w:rsid w:val="00813E5E"/>
    <w:rsid w:val="0083581B"/>
    <w:rsid w:val="008612B4"/>
    <w:rsid w:val="00863874"/>
    <w:rsid w:val="00864AFF"/>
    <w:rsid w:val="00865925"/>
    <w:rsid w:val="008B4A6A"/>
    <w:rsid w:val="008C7E27"/>
    <w:rsid w:val="008F7448"/>
    <w:rsid w:val="0090147A"/>
    <w:rsid w:val="009173EF"/>
    <w:rsid w:val="00932906"/>
    <w:rsid w:val="00961B0B"/>
    <w:rsid w:val="00983148"/>
    <w:rsid w:val="009B38C3"/>
    <w:rsid w:val="009E17BD"/>
    <w:rsid w:val="009E485A"/>
    <w:rsid w:val="00A04CEC"/>
    <w:rsid w:val="00A15317"/>
    <w:rsid w:val="00A27F92"/>
    <w:rsid w:val="00A32257"/>
    <w:rsid w:val="00A36D20"/>
    <w:rsid w:val="00A44716"/>
    <w:rsid w:val="00A514A4"/>
    <w:rsid w:val="00A54171"/>
    <w:rsid w:val="00A55622"/>
    <w:rsid w:val="00A66BCA"/>
    <w:rsid w:val="00A83502"/>
    <w:rsid w:val="00A850AC"/>
    <w:rsid w:val="00AD15B3"/>
    <w:rsid w:val="00AD3606"/>
    <w:rsid w:val="00AD4A3D"/>
    <w:rsid w:val="00AE122D"/>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374DE"/>
    <w:rsid w:val="00C45268"/>
    <w:rsid w:val="00C47AD4"/>
    <w:rsid w:val="00C52D81"/>
    <w:rsid w:val="00C55198"/>
    <w:rsid w:val="00CA6393"/>
    <w:rsid w:val="00CB18FF"/>
    <w:rsid w:val="00CD0C08"/>
    <w:rsid w:val="00CE03FB"/>
    <w:rsid w:val="00CE433C"/>
    <w:rsid w:val="00CF0161"/>
    <w:rsid w:val="00CF33F3"/>
    <w:rsid w:val="00D06183"/>
    <w:rsid w:val="00D22C42"/>
    <w:rsid w:val="00D45191"/>
    <w:rsid w:val="00D65041"/>
    <w:rsid w:val="00DB1936"/>
    <w:rsid w:val="00DB384B"/>
    <w:rsid w:val="00DB504A"/>
    <w:rsid w:val="00DF0189"/>
    <w:rsid w:val="00E06FD5"/>
    <w:rsid w:val="00E10E80"/>
    <w:rsid w:val="00E124F0"/>
    <w:rsid w:val="00E13E76"/>
    <w:rsid w:val="00E60F04"/>
    <w:rsid w:val="00E65B24"/>
    <w:rsid w:val="00E854E4"/>
    <w:rsid w:val="00E86DBF"/>
    <w:rsid w:val="00EB0D6F"/>
    <w:rsid w:val="00EB2232"/>
    <w:rsid w:val="00EC5337"/>
    <w:rsid w:val="00ED01BB"/>
    <w:rsid w:val="00EE49E8"/>
    <w:rsid w:val="00F16BAB"/>
    <w:rsid w:val="00F2150A"/>
    <w:rsid w:val="00F231D8"/>
    <w:rsid w:val="00F44C00"/>
    <w:rsid w:val="00F46C5F"/>
    <w:rsid w:val="00F632C0"/>
    <w:rsid w:val="00F94A63"/>
    <w:rsid w:val="00FA1C28"/>
    <w:rsid w:val="00FB1279"/>
    <w:rsid w:val="00FB6B76"/>
    <w:rsid w:val="00FB7596"/>
    <w:rsid w:val="00FE4077"/>
    <w:rsid w:val="00FE77D2"/>
    <w:rsid w:val="00FF0D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76F2F"/>
  <w15:docId w15:val="{4C1A66F7-C213-4887-BEDE-8DB6A397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FF0D3A"/>
    <w:pPr>
      <w:ind w:left="720"/>
      <w:contextualSpacing/>
    </w:pPr>
    <w:rPr>
      <w:rFonts w:eastAsia="Times New Roman"/>
    </w:rPr>
  </w:style>
  <w:style w:type="paragraph" w:styleId="CommentText">
    <w:name w:val="annotation text"/>
    <w:basedOn w:val="Normal"/>
    <w:link w:val="CommentTextChar"/>
    <w:uiPriority w:val="99"/>
    <w:unhideWhenUsed/>
    <w:rsid w:val="00FF0D3A"/>
    <w:rPr>
      <w:rFonts w:eastAsia="Times New Roman"/>
      <w:sz w:val="20"/>
    </w:rPr>
  </w:style>
  <w:style w:type="character" w:customStyle="1" w:styleId="CommentTextChar">
    <w:name w:val="Comment Text Char"/>
    <w:basedOn w:val="DefaultParagraphFont"/>
    <w:link w:val="CommentText"/>
    <w:uiPriority w:val="99"/>
    <w:rsid w:val="00FF0D3A"/>
    <w:rPr>
      <w:rFonts w:ascii="Calibri" w:eastAsia="Times New Roman" w:hAnsi="Calibri"/>
      <w:lang w:val="en-GB" w:eastAsia="en-US"/>
    </w:rPr>
  </w:style>
  <w:style w:type="character" w:styleId="UnresolvedMention">
    <w:name w:val="Unresolved Mention"/>
    <w:basedOn w:val="DefaultParagraphFont"/>
    <w:uiPriority w:val="99"/>
    <w:semiHidden/>
    <w:unhideWhenUsed/>
    <w:rsid w:val="00A6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0670">
      <w:bodyDiv w:val="1"/>
      <w:marLeft w:val="0"/>
      <w:marRight w:val="0"/>
      <w:marTop w:val="0"/>
      <w:marBottom w:val="0"/>
      <w:divBdr>
        <w:top w:val="none" w:sz="0" w:space="0" w:color="auto"/>
        <w:left w:val="none" w:sz="0" w:space="0" w:color="auto"/>
        <w:bottom w:val="none" w:sz="0" w:space="0" w:color="auto"/>
        <w:right w:val="none" w:sz="0" w:space="0" w:color="auto"/>
      </w:divBdr>
    </w:div>
    <w:div w:id="20964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SG-CIR-0057/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1-CL-C-0013/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77-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SG-CIR-005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8BFDF-E164-47EC-8978-FEA188D990F8}">
  <ds:schemaRefs>
    <ds:schemaRef ds:uri="http://www.w3.org/XML/1998/namespace"/>
    <ds:schemaRef ds:uri="http://schemas.microsoft.com/office/infopath/2007/PartnerControls"/>
    <ds:schemaRef ds:uri="http://purl.org/dc/elements/1.1/"/>
    <ds:schemaRef ds:uri="http://purl.org/dc/dcmitype/"/>
    <ds:schemaRef ds:uri="1aaea1ea-72e4-4374-b05e-72e2f16fb7a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5BE07E38-DF39-4F91-9892-60A1B0EE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75C59A5-7052-411A-AA50-D11319360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2280</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15806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Romania - Proposals for further improvements in preparing a successful Plenipotentiary Conference</dc:title>
  <dc:subject>Council 2023</dc:subject>
  <dc:creator>Pluchon, Beatrice</dc:creator>
  <cp:keywords>C2023, C23, Council-23</cp:keywords>
  <dc:description/>
  <cp:lastModifiedBy>Brouard, Ricarda</cp:lastModifiedBy>
  <cp:revision>3</cp:revision>
  <cp:lastPrinted>2000-07-18T13:30:00Z</cp:lastPrinted>
  <dcterms:created xsi:type="dcterms:W3CDTF">2023-06-28T10:23:00Z</dcterms:created>
  <dcterms:modified xsi:type="dcterms:W3CDTF">2023-06-28T11:40:00Z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0x0101001E46BE2403204D4E844191C3480CD35B</vt:lpwstr>
  </property>
</Properties>
</file>