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page" w:tblpX="1821" w:tblpY="2317"/>
        <w:tblW w:w="9214" w:type="dxa"/>
        <w:tblLayout w:type="fixed"/>
        <w:tblLook w:val="04A0" w:firstRow="1" w:lastRow="0" w:firstColumn="1" w:lastColumn="0" w:noHBand="0" w:noVBand="1"/>
      </w:tblPr>
      <w:tblGrid>
        <w:gridCol w:w="3969"/>
        <w:gridCol w:w="5245"/>
      </w:tblGrid>
      <w:tr w:rsidR="00B00050" w14:paraId="245C5BD9" w14:textId="77777777">
        <w:trPr>
          <w:cantSplit/>
          <w:trHeight w:val="23"/>
        </w:trPr>
        <w:tc>
          <w:tcPr>
            <w:tcW w:w="3969" w:type="dxa"/>
            <w:vMerge w:val="restart"/>
            <w:tcMar>
              <w:left w:w="0" w:type="dxa"/>
            </w:tcMar>
          </w:tcPr>
          <w:p w14:paraId="1B48B1D0" w14:textId="77777777" w:rsidR="00B00050" w:rsidRDefault="000144B5">
            <w:pPr>
              <w:tabs>
                <w:tab w:val="left" w:pos="851"/>
              </w:tabs>
              <w:spacing w:before="0" w:line="240" w:lineRule="atLeast"/>
              <w:rPr>
                <w:b/>
                <w:bCs/>
                <w:lang w:val="en-US" w:eastAsia="zh-CN"/>
              </w:rPr>
            </w:pPr>
            <w:bookmarkStart w:id="0" w:name="dnum" w:colFirst="1" w:colLast="1"/>
            <w:bookmarkStart w:id="1" w:name="dmeeting" w:colFirst="0" w:colLast="0"/>
            <w:bookmarkStart w:id="2" w:name="_Hlk133421839"/>
            <w:proofErr w:type="spellStart"/>
            <w:r>
              <w:rPr>
                <w:rFonts w:cs="Calibri" w:hint="eastAsia"/>
                <w:b/>
                <w:bCs/>
                <w:lang w:val="ru-RU"/>
              </w:rPr>
              <w:t>议项：</w:t>
            </w:r>
            <w:r>
              <w:rPr>
                <w:rFonts w:cs="Calibri" w:hint="eastAsia"/>
                <w:b/>
                <w:bCs/>
                <w:lang w:val="en-US" w:eastAsia="zh-CN"/>
              </w:rPr>
              <w:t>PL</w:t>
            </w:r>
            <w:proofErr w:type="spellEnd"/>
            <w:r>
              <w:rPr>
                <w:rFonts w:cs="Calibri" w:hint="eastAsia"/>
                <w:b/>
                <w:bCs/>
                <w:lang w:val="en-US" w:eastAsia="zh-CN"/>
              </w:rPr>
              <w:t xml:space="preserve"> 2</w:t>
            </w:r>
          </w:p>
        </w:tc>
        <w:tc>
          <w:tcPr>
            <w:tcW w:w="5245" w:type="dxa"/>
          </w:tcPr>
          <w:p w14:paraId="4EDA3627" w14:textId="7C7BB1ED" w:rsidR="00B00050" w:rsidRDefault="000144B5">
            <w:pPr>
              <w:tabs>
                <w:tab w:val="left" w:pos="851"/>
              </w:tabs>
              <w:spacing w:before="0" w:line="240" w:lineRule="atLeast"/>
              <w:jc w:val="right"/>
              <w:rPr>
                <w:b/>
                <w:lang w:val="fr-CH"/>
              </w:rPr>
            </w:pPr>
            <w:proofErr w:type="spellStart"/>
            <w:r>
              <w:rPr>
                <w:rFonts w:cs="Calibri"/>
                <w:b/>
                <w:bCs/>
                <w:lang w:val="ru-RU"/>
              </w:rPr>
              <w:t>文件</w:t>
            </w:r>
            <w:proofErr w:type="spellEnd"/>
            <w:r>
              <w:rPr>
                <w:rFonts w:cs="Calibri" w:hint="eastAsia"/>
                <w:b/>
                <w:bCs/>
                <w:lang w:val="ru-RU"/>
              </w:rPr>
              <w:t xml:space="preserve"> </w:t>
            </w:r>
            <w:r>
              <w:rPr>
                <w:b/>
                <w:lang w:val="fr-CH"/>
              </w:rPr>
              <w:t>C23/81-C</w:t>
            </w:r>
          </w:p>
        </w:tc>
      </w:tr>
      <w:tr w:rsidR="00B00050" w14:paraId="3D3BDBAD" w14:textId="77777777">
        <w:trPr>
          <w:cantSplit/>
        </w:trPr>
        <w:tc>
          <w:tcPr>
            <w:tcW w:w="3969" w:type="dxa"/>
            <w:vMerge/>
          </w:tcPr>
          <w:p w14:paraId="063C59F8" w14:textId="77777777" w:rsidR="00B00050" w:rsidRDefault="00B00050">
            <w:pPr>
              <w:tabs>
                <w:tab w:val="left" w:pos="851"/>
              </w:tabs>
              <w:spacing w:line="240" w:lineRule="atLeast"/>
              <w:rPr>
                <w:b/>
                <w:lang w:val="fr-CH"/>
              </w:rPr>
            </w:pPr>
            <w:bookmarkStart w:id="3" w:name="ddate" w:colFirst="1" w:colLast="1"/>
            <w:bookmarkEnd w:id="0"/>
            <w:bookmarkEnd w:id="1"/>
          </w:p>
        </w:tc>
        <w:tc>
          <w:tcPr>
            <w:tcW w:w="5245" w:type="dxa"/>
          </w:tcPr>
          <w:p w14:paraId="5454332B" w14:textId="2E5EDBC6" w:rsidR="00B00050" w:rsidRDefault="000144B5">
            <w:pPr>
              <w:tabs>
                <w:tab w:val="left" w:pos="851"/>
              </w:tabs>
              <w:spacing w:before="0"/>
              <w:jc w:val="right"/>
              <w:rPr>
                <w:b/>
                <w:lang w:eastAsia="zh-CN"/>
              </w:rPr>
            </w:pPr>
            <w:r>
              <w:rPr>
                <w:b/>
              </w:rPr>
              <w:t>2023</w:t>
            </w:r>
            <w:r>
              <w:rPr>
                <w:rFonts w:hint="eastAsia"/>
                <w:b/>
                <w:lang w:eastAsia="zh-CN"/>
              </w:rPr>
              <w:t>年</w:t>
            </w:r>
            <w:r>
              <w:rPr>
                <w:rFonts w:hint="eastAsia"/>
                <w:b/>
                <w:lang w:eastAsia="zh-CN"/>
              </w:rPr>
              <w:t>6</w:t>
            </w:r>
            <w:r>
              <w:rPr>
                <w:rFonts w:hint="eastAsia"/>
                <w:b/>
                <w:lang w:eastAsia="zh-CN"/>
              </w:rPr>
              <w:t>月</w:t>
            </w:r>
            <w:r>
              <w:rPr>
                <w:rFonts w:hint="eastAsia"/>
                <w:b/>
                <w:lang w:eastAsia="zh-CN"/>
              </w:rPr>
              <w:t>2</w:t>
            </w:r>
            <w:r>
              <w:rPr>
                <w:b/>
                <w:lang w:eastAsia="zh-CN"/>
              </w:rPr>
              <w:t>7</w:t>
            </w:r>
            <w:r>
              <w:rPr>
                <w:rFonts w:hint="eastAsia"/>
                <w:b/>
                <w:lang w:eastAsia="zh-CN"/>
              </w:rPr>
              <w:t>日</w:t>
            </w:r>
          </w:p>
        </w:tc>
      </w:tr>
      <w:tr w:rsidR="00B00050" w14:paraId="59B110D8" w14:textId="77777777">
        <w:trPr>
          <w:cantSplit/>
          <w:trHeight w:val="23"/>
        </w:trPr>
        <w:tc>
          <w:tcPr>
            <w:tcW w:w="3969" w:type="dxa"/>
            <w:vMerge/>
          </w:tcPr>
          <w:p w14:paraId="3C675AA2" w14:textId="77777777" w:rsidR="00B00050" w:rsidRDefault="00B00050">
            <w:pPr>
              <w:tabs>
                <w:tab w:val="left" w:pos="851"/>
              </w:tabs>
              <w:spacing w:line="240" w:lineRule="atLeast"/>
              <w:rPr>
                <w:b/>
              </w:rPr>
            </w:pPr>
            <w:bookmarkStart w:id="4" w:name="dorlang" w:colFirst="1" w:colLast="1"/>
            <w:bookmarkEnd w:id="3"/>
          </w:p>
        </w:tc>
        <w:tc>
          <w:tcPr>
            <w:tcW w:w="5245" w:type="dxa"/>
          </w:tcPr>
          <w:p w14:paraId="640CCA12" w14:textId="77777777" w:rsidR="00B00050" w:rsidRDefault="000144B5">
            <w:pPr>
              <w:tabs>
                <w:tab w:val="left" w:pos="851"/>
              </w:tabs>
              <w:spacing w:before="0" w:line="240" w:lineRule="atLeast"/>
              <w:jc w:val="right"/>
              <w:rPr>
                <w:b/>
                <w:lang w:val="en-US" w:eastAsia="zh-CN"/>
              </w:rPr>
            </w:pPr>
            <w:proofErr w:type="spellStart"/>
            <w:r>
              <w:rPr>
                <w:rFonts w:cs="Calibri"/>
                <w:b/>
                <w:bCs/>
                <w:lang w:val="ru-RU"/>
              </w:rPr>
              <w:t>原文</w:t>
            </w:r>
            <w:proofErr w:type="spellEnd"/>
            <w:r>
              <w:rPr>
                <w:rFonts w:cs="Calibri"/>
                <w:b/>
                <w:bCs/>
                <w:lang w:val="ru-RU"/>
              </w:rPr>
              <w:t>：</w:t>
            </w:r>
            <w:r>
              <w:rPr>
                <w:rFonts w:cs="Calibri" w:hint="eastAsia"/>
                <w:b/>
                <w:bCs/>
                <w:lang w:val="en-US" w:eastAsia="zh-CN"/>
              </w:rPr>
              <w:t>中文</w:t>
            </w:r>
          </w:p>
        </w:tc>
      </w:tr>
      <w:tr w:rsidR="00B00050" w14:paraId="43F0C8D8" w14:textId="77777777">
        <w:trPr>
          <w:cantSplit/>
          <w:trHeight w:val="23"/>
        </w:trPr>
        <w:tc>
          <w:tcPr>
            <w:tcW w:w="3969" w:type="dxa"/>
          </w:tcPr>
          <w:p w14:paraId="78E0156B" w14:textId="77777777" w:rsidR="00B00050" w:rsidRDefault="00B00050">
            <w:pPr>
              <w:tabs>
                <w:tab w:val="left" w:pos="851"/>
              </w:tabs>
              <w:spacing w:line="240" w:lineRule="atLeast"/>
              <w:rPr>
                <w:b/>
              </w:rPr>
            </w:pPr>
          </w:p>
        </w:tc>
        <w:tc>
          <w:tcPr>
            <w:tcW w:w="5245" w:type="dxa"/>
          </w:tcPr>
          <w:p w14:paraId="47A299BD" w14:textId="77777777" w:rsidR="00B00050" w:rsidRDefault="00B00050">
            <w:pPr>
              <w:tabs>
                <w:tab w:val="left" w:pos="851"/>
              </w:tabs>
              <w:spacing w:before="0" w:line="240" w:lineRule="atLeast"/>
              <w:jc w:val="right"/>
              <w:rPr>
                <w:b/>
              </w:rPr>
            </w:pPr>
          </w:p>
        </w:tc>
      </w:tr>
      <w:tr w:rsidR="00B00050" w14:paraId="022C83AA" w14:textId="77777777">
        <w:trPr>
          <w:cantSplit/>
        </w:trPr>
        <w:tc>
          <w:tcPr>
            <w:tcW w:w="9214" w:type="dxa"/>
            <w:gridSpan w:val="2"/>
            <w:tcMar>
              <w:left w:w="0" w:type="dxa"/>
            </w:tcMar>
          </w:tcPr>
          <w:p w14:paraId="0755D080" w14:textId="77777777" w:rsidR="00B00050" w:rsidRDefault="000144B5">
            <w:pPr>
              <w:pStyle w:val="Source"/>
              <w:jc w:val="left"/>
              <w:rPr>
                <w:sz w:val="34"/>
                <w:szCs w:val="34"/>
                <w:lang w:eastAsia="zh-CN"/>
              </w:rPr>
            </w:pPr>
            <w:bookmarkStart w:id="5" w:name="dsource" w:colFirst="0" w:colLast="0"/>
            <w:bookmarkEnd w:id="4"/>
            <w:r>
              <w:rPr>
                <w:rFonts w:cs="Calibri" w:hint="eastAsia"/>
                <w:sz w:val="34"/>
                <w:szCs w:val="34"/>
                <w:lang w:val="en-US" w:eastAsia="zh-CN"/>
              </w:rPr>
              <w:t>中华人民共和国</w:t>
            </w:r>
            <w:r>
              <w:rPr>
                <w:rFonts w:cs="Calibri" w:hint="eastAsia"/>
                <w:sz w:val="34"/>
                <w:szCs w:val="34"/>
                <w:lang w:val="ru-RU" w:eastAsia="zh-CN"/>
              </w:rPr>
              <w:t>的文稿</w:t>
            </w:r>
          </w:p>
        </w:tc>
      </w:tr>
      <w:tr w:rsidR="00B00050" w14:paraId="6F4F3A5C" w14:textId="77777777">
        <w:trPr>
          <w:cantSplit/>
        </w:trPr>
        <w:tc>
          <w:tcPr>
            <w:tcW w:w="9214" w:type="dxa"/>
            <w:gridSpan w:val="2"/>
            <w:tcMar>
              <w:left w:w="0" w:type="dxa"/>
            </w:tcMar>
          </w:tcPr>
          <w:p w14:paraId="00C3B6FA" w14:textId="77777777" w:rsidR="00B00050" w:rsidRDefault="000144B5">
            <w:pPr>
              <w:pStyle w:val="Subtitle"/>
              <w:framePr w:hSpace="0" w:wrap="auto" w:hAnchor="text" w:xAlign="left" w:yAlign="inline"/>
              <w:rPr>
                <w:rFonts w:ascii="SimSun" w:eastAsia="SimSun" w:hAnsi="SimSun"/>
                <w:lang w:val="en-US" w:eastAsia="zh-CN"/>
              </w:rPr>
            </w:pPr>
            <w:bookmarkStart w:id="6" w:name="dtitle1" w:colFirst="0" w:colLast="0"/>
            <w:bookmarkEnd w:id="5"/>
            <w:r>
              <w:rPr>
                <w:rFonts w:ascii="SimSun" w:eastAsia="SimSun" w:hAnsi="SimSun" w:hint="eastAsia"/>
                <w:lang w:val="en-US" w:eastAsia="zh-CN"/>
              </w:rPr>
              <w:t>关于加强成员国参与国际电联落实联合国《</w:t>
            </w:r>
            <w:r w:rsidRPr="000144B5">
              <w:rPr>
                <w:rFonts w:asciiTheme="minorHAnsi" w:eastAsia="SimSun" w:hAnsiTheme="minorHAnsi" w:cstheme="minorHAnsi"/>
                <w:lang w:val="en-US" w:eastAsia="zh-CN"/>
              </w:rPr>
              <w:t>2030</w:t>
            </w:r>
            <w:r>
              <w:rPr>
                <w:rFonts w:ascii="SimSun" w:eastAsia="SimSun" w:hAnsi="SimSun" w:hint="eastAsia"/>
                <w:lang w:val="en-US" w:eastAsia="zh-CN"/>
              </w:rPr>
              <w:t>年可持续发展议程》工作的建议</w:t>
            </w:r>
          </w:p>
        </w:tc>
      </w:tr>
      <w:tr w:rsidR="00B00050" w14:paraId="0DDE01C2" w14:textId="77777777">
        <w:trPr>
          <w:cantSplit/>
        </w:trPr>
        <w:tc>
          <w:tcPr>
            <w:tcW w:w="9214" w:type="dxa"/>
            <w:gridSpan w:val="2"/>
            <w:tcBorders>
              <w:top w:val="single" w:sz="4" w:space="0" w:color="auto"/>
              <w:bottom w:val="single" w:sz="4" w:space="0" w:color="auto"/>
            </w:tcBorders>
            <w:tcMar>
              <w:left w:w="0" w:type="dxa"/>
            </w:tcMar>
          </w:tcPr>
          <w:p w14:paraId="4D7ECC55" w14:textId="08220544" w:rsidR="00B00050" w:rsidRDefault="000144B5">
            <w:pPr>
              <w:pStyle w:val="Subtitle"/>
              <w:framePr w:hSpace="0" w:wrap="auto" w:hAnchor="text" w:xAlign="left" w:yAlign="inline"/>
              <w:rPr>
                <w:rFonts w:ascii="SimSun" w:eastAsia="SimSun" w:hAnsi="SimSun" w:cs="Calibri"/>
                <w:b/>
                <w:bCs/>
                <w:sz w:val="26"/>
                <w:szCs w:val="26"/>
                <w:lang w:eastAsia="zh-CN"/>
              </w:rPr>
            </w:pPr>
            <w:r>
              <w:rPr>
                <w:rFonts w:ascii="SimSun" w:eastAsia="SimSun" w:hAnsi="SimSun" w:cs="Calibri"/>
                <w:b/>
                <w:bCs/>
                <w:sz w:val="26"/>
                <w:szCs w:val="26"/>
                <w:lang w:eastAsia="zh-CN"/>
              </w:rPr>
              <w:t>目的</w:t>
            </w:r>
          </w:p>
          <w:p w14:paraId="1471BBB6" w14:textId="77777777" w:rsidR="00B00050" w:rsidRPr="005B6309" w:rsidRDefault="000144B5">
            <w:pPr>
              <w:pStyle w:val="Subtitle"/>
              <w:framePr w:hSpace="0" w:wrap="auto" w:hAnchor="text" w:xAlign="left" w:yAlign="inline"/>
              <w:rPr>
                <w:rFonts w:ascii="SimSun" w:eastAsia="SimSun" w:hAnsi="SimSun" w:cs="Calibri"/>
                <w:sz w:val="24"/>
                <w:szCs w:val="24"/>
                <w:lang w:eastAsia="zh-CN"/>
              </w:rPr>
            </w:pPr>
            <w:r w:rsidRPr="005B6309">
              <w:rPr>
                <w:rFonts w:ascii="SimSun" w:eastAsia="SimSun" w:hAnsi="SimSun" w:cs="Calibri" w:hint="eastAsia"/>
                <w:sz w:val="24"/>
                <w:szCs w:val="24"/>
                <w:lang w:eastAsia="zh-CN"/>
              </w:rPr>
              <w:t>中华人民共和国主管部门邀请理事会考虑关于鼓励成员国更好参与国际电联落实联合国《2030年可持续发展议程》有关工作的建议。</w:t>
            </w:r>
          </w:p>
          <w:p w14:paraId="6A3AFEFF" w14:textId="77777777" w:rsidR="00B00050" w:rsidRDefault="000144B5">
            <w:pPr>
              <w:pStyle w:val="Subtitle"/>
              <w:framePr w:hSpace="0" w:wrap="auto" w:hAnchor="text" w:xAlign="left" w:yAlign="inline"/>
              <w:rPr>
                <w:rFonts w:ascii="SimSun" w:eastAsia="SimSun" w:hAnsi="SimSun" w:cs="Calibri"/>
                <w:b/>
                <w:bCs/>
                <w:sz w:val="26"/>
                <w:szCs w:val="26"/>
                <w:lang w:eastAsia="zh-CN"/>
              </w:rPr>
            </w:pPr>
            <w:r>
              <w:rPr>
                <w:rFonts w:ascii="SimSun" w:eastAsia="SimSun" w:hAnsi="SimSun" w:cs="Calibri"/>
                <w:b/>
                <w:bCs/>
                <w:sz w:val="26"/>
                <w:szCs w:val="26"/>
                <w:lang w:eastAsia="zh-CN"/>
              </w:rPr>
              <w:t>理事会需采取的行动</w:t>
            </w:r>
          </w:p>
          <w:p w14:paraId="74555A38" w14:textId="77777777" w:rsidR="00B00050" w:rsidRDefault="000144B5">
            <w:pPr>
              <w:pStyle w:val="Subtitle"/>
              <w:framePr w:hSpace="0" w:wrap="auto" w:hAnchor="text" w:xAlign="left" w:yAlign="inline"/>
              <w:rPr>
                <w:rFonts w:ascii="SimSun" w:eastAsia="SimSun" w:hAnsi="SimSun" w:cs="Calibri"/>
                <w:sz w:val="24"/>
                <w:szCs w:val="24"/>
                <w:lang w:val="en-US" w:eastAsia="zh-CN"/>
              </w:rPr>
            </w:pPr>
            <w:r w:rsidRPr="000144B5">
              <w:rPr>
                <w:rFonts w:ascii="SimSun" w:eastAsia="SimSun" w:hAnsi="SimSun" w:cs="Calibri" w:hint="eastAsia"/>
                <w:sz w:val="24"/>
                <w:szCs w:val="24"/>
                <w:lang w:val="en-US" w:eastAsia="zh-CN"/>
              </w:rPr>
              <w:t>请理事会</w:t>
            </w:r>
            <w:r w:rsidRPr="000144B5">
              <w:rPr>
                <w:rFonts w:ascii="SimSun" w:eastAsia="SimSun" w:hAnsi="SimSun" w:cs="Calibri" w:hint="eastAsia"/>
                <w:b/>
                <w:bCs/>
                <w:sz w:val="24"/>
                <w:szCs w:val="24"/>
                <w:lang w:val="en-US" w:eastAsia="zh-CN"/>
              </w:rPr>
              <w:t>酌情考虑</w:t>
            </w:r>
            <w:r w:rsidRPr="000144B5">
              <w:rPr>
                <w:rFonts w:ascii="SimSun" w:eastAsia="SimSun" w:hAnsi="SimSun" w:cs="Calibri" w:hint="eastAsia"/>
                <w:sz w:val="24"/>
                <w:szCs w:val="24"/>
                <w:lang w:val="en-US" w:eastAsia="zh-CN"/>
              </w:rPr>
              <w:t>文稿建议并</w:t>
            </w:r>
            <w:r w:rsidRPr="000144B5">
              <w:rPr>
                <w:rFonts w:ascii="SimSun" w:eastAsia="SimSun" w:hAnsi="SimSun" w:cs="Calibri" w:hint="eastAsia"/>
                <w:b/>
                <w:bCs/>
                <w:sz w:val="24"/>
                <w:szCs w:val="24"/>
                <w:lang w:val="en-US" w:eastAsia="zh-CN"/>
              </w:rPr>
              <w:t>采取必要行动</w:t>
            </w:r>
            <w:r w:rsidRPr="000144B5">
              <w:rPr>
                <w:rFonts w:ascii="SimSun" w:eastAsia="SimSun" w:hAnsi="SimSun" w:cs="Calibri" w:hint="eastAsia"/>
                <w:sz w:val="24"/>
                <w:szCs w:val="24"/>
                <w:lang w:val="en-US" w:eastAsia="zh-CN"/>
              </w:rPr>
              <w:t>。</w:t>
            </w:r>
          </w:p>
          <w:p w14:paraId="6B4F8573" w14:textId="74549826" w:rsidR="000144B5" w:rsidRPr="000144B5" w:rsidRDefault="000144B5">
            <w:pPr>
              <w:pStyle w:val="Subtitle"/>
              <w:framePr w:hSpace="0" w:wrap="auto" w:hAnchor="text" w:xAlign="left" w:yAlign="inline"/>
              <w:rPr>
                <w:rFonts w:ascii="SimSun" w:eastAsia="SimSun" w:hAnsi="SimSun" w:cs="Calibri"/>
                <w:sz w:val="24"/>
                <w:szCs w:val="24"/>
                <w:lang w:eastAsia="zh-CN"/>
              </w:rPr>
            </w:pPr>
            <w:r w:rsidRPr="000144B5">
              <w:rPr>
                <w:rFonts w:ascii="SimSun" w:eastAsia="SimSun" w:hAnsi="SimSun" w:cs="Calibri"/>
                <w:b/>
                <w:bCs/>
                <w:sz w:val="26"/>
                <w:szCs w:val="26"/>
                <w:lang w:eastAsia="zh-CN"/>
              </w:rPr>
              <w:t>__________________</w:t>
            </w:r>
          </w:p>
          <w:p w14:paraId="09731188" w14:textId="77777777" w:rsidR="00B00050" w:rsidRDefault="000144B5">
            <w:pPr>
              <w:pStyle w:val="Subtitle"/>
              <w:framePr w:hSpace="0" w:wrap="auto" w:hAnchor="text" w:xAlign="left" w:yAlign="inline"/>
              <w:rPr>
                <w:rFonts w:ascii="SimSun" w:eastAsia="SimSun" w:hAnsi="SimSun" w:cs="Calibri"/>
                <w:b/>
                <w:bCs/>
                <w:sz w:val="26"/>
                <w:szCs w:val="26"/>
                <w:lang w:eastAsia="zh-CN"/>
              </w:rPr>
            </w:pPr>
            <w:r>
              <w:rPr>
                <w:rFonts w:ascii="SimSun" w:eastAsia="SimSun" w:hAnsi="SimSun" w:cs="Calibri" w:hint="eastAsia"/>
                <w:b/>
                <w:bCs/>
                <w:sz w:val="26"/>
                <w:szCs w:val="26"/>
                <w:lang w:eastAsia="zh-CN"/>
              </w:rPr>
              <w:t>参考文件</w:t>
            </w:r>
          </w:p>
          <w:p w14:paraId="1E743333" w14:textId="72837FCD" w:rsidR="00B00050" w:rsidRPr="000144B5" w:rsidRDefault="000144B5">
            <w:pPr>
              <w:rPr>
                <w:rFonts w:asciiTheme="minorHAnsi" w:hAnsiTheme="minorHAnsi" w:cstheme="minorHAnsi"/>
                <w:szCs w:val="24"/>
                <w:lang w:val="en-US" w:eastAsia="zh-CN"/>
              </w:rPr>
            </w:pPr>
            <w:r w:rsidRPr="000144B5">
              <w:rPr>
                <w:rFonts w:asciiTheme="minorHAnsi" w:hAnsiTheme="minorHAnsi" w:cstheme="minorHAnsi"/>
                <w:szCs w:val="24"/>
                <w:lang w:val="en-US" w:eastAsia="zh-CN"/>
              </w:rPr>
              <w:t>联合国大会</w:t>
            </w:r>
            <w:hyperlink r:id="rId8" w:history="1">
              <w:r w:rsidR="00554530" w:rsidRPr="00554530">
                <w:rPr>
                  <w:rStyle w:val="Hyperlink"/>
                  <w:rFonts w:asciiTheme="minorHAnsi" w:hAnsiTheme="minorHAnsi" w:cstheme="minorHAnsi"/>
                  <w:szCs w:val="24"/>
                  <w:lang w:val="en-US" w:eastAsia="zh-CN"/>
                </w:rPr>
                <w:t>第</w:t>
              </w:r>
              <w:r w:rsidRPr="00554530">
                <w:rPr>
                  <w:rStyle w:val="Hyperlink"/>
                  <w:rFonts w:asciiTheme="minorHAnsi" w:hAnsiTheme="minorHAnsi" w:cstheme="minorHAnsi"/>
                  <w:szCs w:val="24"/>
                  <w:lang w:val="en-US" w:eastAsia="zh-CN"/>
                </w:rPr>
                <w:t>76/307</w:t>
              </w:r>
              <w:r w:rsidRPr="00554530">
                <w:rPr>
                  <w:rStyle w:val="Hyperlink"/>
                  <w:rFonts w:asciiTheme="minorHAnsi" w:hAnsiTheme="minorHAnsi" w:cstheme="minorHAnsi"/>
                  <w:szCs w:val="24"/>
                  <w:lang w:val="en-US" w:eastAsia="zh-CN"/>
                </w:rPr>
                <w:t>号决议</w:t>
              </w:r>
            </w:hyperlink>
            <w:r w:rsidRPr="000144B5">
              <w:rPr>
                <w:rFonts w:asciiTheme="minorHAnsi" w:hAnsiTheme="minorHAnsi" w:cstheme="minorHAnsi"/>
                <w:szCs w:val="24"/>
                <w:lang w:val="en-US" w:eastAsia="zh-CN"/>
              </w:rPr>
              <w:t>，</w:t>
            </w:r>
            <w:hyperlink r:id="rId9" w:history="1">
              <w:r w:rsidRPr="00554530">
                <w:rPr>
                  <w:rStyle w:val="Hyperlink"/>
                  <w:rFonts w:asciiTheme="minorHAnsi" w:hAnsiTheme="minorHAnsi" w:cstheme="minorHAnsi"/>
                  <w:szCs w:val="24"/>
                  <w:lang w:val="en-US" w:eastAsia="zh-CN"/>
                </w:rPr>
                <w:t>第</w:t>
              </w:r>
              <w:r w:rsidRPr="00554530">
                <w:rPr>
                  <w:rStyle w:val="Hyperlink"/>
                  <w:rFonts w:asciiTheme="minorHAnsi" w:hAnsiTheme="minorHAnsi" w:cstheme="minorHAnsi"/>
                  <w:szCs w:val="24"/>
                  <w:lang w:val="en-US" w:eastAsia="zh-CN"/>
                </w:rPr>
                <w:t>75/1</w:t>
              </w:r>
              <w:r w:rsidRPr="00554530">
                <w:rPr>
                  <w:rStyle w:val="Hyperlink"/>
                  <w:rFonts w:asciiTheme="minorHAnsi" w:hAnsiTheme="minorHAnsi" w:cstheme="minorHAnsi"/>
                  <w:szCs w:val="24"/>
                  <w:lang w:val="en-US" w:eastAsia="zh-CN"/>
                </w:rPr>
                <w:t>号决议</w:t>
              </w:r>
            </w:hyperlink>
            <w:r w:rsidRPr="000144B5">
              <w:rPr>
                <w:rFonts w:asciiTheme="minorHAnsi" w:hAnsiTheme="minorHAnsi" w:cstheme="minorHAnsi"/>
                <w:szCs w:val="24"/>
                <w:lang w:val="en-US" w:eastAsia="zh-CN"/>
              </w:rPr>
              <w:t>；</w:t>
            </w:r>
          </w:p>
          <w:p w14:paraId="6ADCE61E" w14:textId="2880E14A" w:rsidR="00B00050" w:rsidRPr="000144B5" w:rsidRDefault="000144B5">
            <w:pPr>
              <w:rPr>
                <w:rFonts w:asciiTheme="minorHAnsi" w:hAnsiTheme="minorHAnsi" w:cstheme="minorHAnsi"/>
                <w:szCs w:val="24"/>
                <w:lang w:val="en-US" w:eastAsia="zh-CN"/>
              </w:rPr>
            </w:pPr>
            <w:r w:rsidRPr="000144B5">
              <w:rPr>
                <w:rFonts w:asciiTheme="minorHAnsi" w:hAnsiTheme="minorHAnsi" w:cstheme="minorHAnsi"/>
                <w:szCs w:val="24"/>
                <w:lang w:val="en-US" w:eastAsia="zh-CN"/>
              </w:rPr>
              <w:t>国际电联全权代表大会</w:t>
            </w:r>
            <w:hyperlink r:id="rId10" w:history="1">
              <w:r w:rsidRPr="005B6309">
                <w:rPr>
                  <w:rStyle w:val="Hyperlink"/>
                  <w:rFonts w:asciiTheme="minorHAnsi" w:hAnsiTheme="minorHAnsi" w:cstheme="minorHAnsi"/>
                  <w:szCs w:val="24"/>
                  <w:lang w:val="en-US" w:eastAsia="zh-CN"/>
                </w:rPr>
                <w:t>第</w:t>
              </w:r>
              <w:r w:rsidRPr="005B6309">
                <w:rPr>
                  <w:rStyle w:val="Hyperlink"/>
                  <w:rFonts w:asciiTheme="minorHAnsi" w:hAnsiTheme="minorHAnsi" w:cstheme="minorHAnsi"/>
                  <w:szCs w:val="24"/>
                  <w:lang w:val="en-US" w:eastAsia="zh-CN"/>
                </w:rPr>
                <w:t>140</w:t>
              </w:r>
              <w:r w:rsidRPr="005B6309">
                <w:rPr>
                  <w:rStyle w:val="Hyperlink"/>
                  <w:rFonts w:asciiTheme="minorHAnsi" w:hAnsiTheme="minorHAnsi" w:cstheme="minorHAnsi"/>
                  <w:szCs w:val="24"/>
                  <w:lang w:val="en-US" w:eastAsia="zh-CN"/>
                </w:rPr>
                <w:t>号决议</w:t>
              </w:r>
            </w:hyperlink>
            <w:r w:rsidRPr="000144B5">
              <w:rPr>
                <w:rFonts w:asciiTheme="minorHAnsi" w:hAnsiTheme="minorHAnsi" w:cstheme="minorHAnsi"/>
                <w:szCs w:val="24"/>
                <w:lang w:val="en-US" w:eastAsia="zh-CN"/>
              </w:rPr>
              <w:t>（</w:t>
            </w:r>
            <w:r w:rsidRPr="000144B5">
              <w:rPr>
                <w:rFonts w:asciiTheme="minorHAnsi" w:hAnsiTheme="minorHAnsi" w:cstheme="minorHAnsi"/>
                <w:szCs w:val="24"/>
                <w:lang w:val="en-US" w:eastAsia="zh-CN"/>
              </w:rPr>
              <w:t>2022</w:t>
            </w:r>
            <w:r w:rsidR="005B6309">
              <w:rPr>
                <w:rFonts w:asciiTheme="minorHAnsi" w:hAnsiTheme="minorHAnsi" w:cstheme="minorHAnsi" w:hint="eastAsia"/>
                <w:szCs w:val="24"/>
                <w:lang w:val="en-US" w:eastAsia="zh-CN"/>
              </w:rPr>
              <w:t>年</w:t>
            </w:r>
            <w:r w:rsidRPr="000144B5">
              <w:rPr>
                <w:rFonts w:asciiTheme="minorHAnsi" w:hAnsiTheme="minorHAnsi" w:cstheme="minorHAnsi"/>
                <w:szCs w:val="24"/>
                <w:lang w:val="en-US" w:eastAsia="zh-CN"/>
              </w:rPr>
              <w:t>，布加勒斯特</w:t>
            </w:r>
            <w:r w:rsidR="005B6309">
              <w:rPr>
                <w:rFonts w:asciiTheme="minorHAnsi" w:hAnsiTheme="minorHAnsi" w:cstheme="minorHAnsi" w:hint="eastAsia"/>
                <w:szCs w:val="24"/>
                <w:lang w:val="en-US" w:eastAsia="zh-CN"/>
              </w:rPr>
              <w:t>，修订版</w:t>
            </w:r>
            <w:r w:rsidRPr="000144B5">
              <w:rPr>
                <w:rFonts w:asciiTheme="minorHAnsi" w:hAnsiTheme="minorHAnsi" w:cstheme="minorHAnsi"/>
                <w:szCs w:val="24"/>
                <w:lang w:val="en-US" w:eastAsia="zh-CN"/>
              </w:rPr>
              <w:t>）；</w:t>
            </w:r>
          </w:p>
          <w:p w14:paraId="37750EC0" w14:textId="53B477D5" w:rsidR="00B00050" w:rsidRPr="000144B5" w:rsidRDefault="000144B5">
            <w:pPr>
              <w:rPr>
                <w:rFonts w:asciiTheme="minorHAnsi" w:hAnsiTheme="minorHAnsi" w:cstheme="minorHAnsi"/>
                <w:szCs w:val="24"/>
                <w:lang w:val="en-US" w:eastAsia="zh-CN"/>
              </w:rPr>
            </w:pPr>
            <w:r w:rsidRPr="000144B5">
              <w:rPr>
                <w:rFonts w:asciiTheme="minorHAnsi" w:hAnsiTheme="minorHAnsi" w:cstheme="minorHAnsi"/>
                <w:szCs w:val="24"/>
                <w:lang w:val="en-US" w:eastAsia="zh-CN"/>
              </w:rPr>
              <w:t>国际电联理事会</w:t>
            </w:r>
            <w:hyperlink r:id="rId11" w:history="1">
              <w:r w:rsidRPr="00DF111F">
                <w:rPr>
                  <w:rStyle w:val="Hyperlink"/>
                  <w:rFonts w:asciiTheme="minorHAnsi" w:hAnsiTheme="minorHAnsi" w:cstheme="minorHAnsi"/>
                  <w:szCs w:val="24"/>
                  <w:lang w:val="en-US" w:eastAsia="zh-CN"/>
                </w:rPr>
                <w:t>第</w:t>
              </w:r>
              <w:r w:rsidRPr="00DF111F">
                <w:rPr>
                  <w:rStyle w:val="Hyperlink"/>
                  <w:rFonts w:asciiTheme="minorHAnsi" w:hAnsiTheme="minorHAnsi" w:cstheme="minorHAnsi"/>
                  <w:szCs w:val="24"/>
                  <w:lang w:val="en-US" w:eastAsia="zh-CN"/>
                </w:rPr>
                <w:t>1332</w:t>
              </w:r>
              <w:r w:rsidRPr="00DF111F">
                <w:rPr>
                  <w:rStyle w:val="Hyperlink"/>
                  <w:rFonts w:asciiTheme="minorHAnsi" w:hAnsiTheme="minorHAnsi" w:cstheme="minorHAnsi"/>
                  <w:szCs w:val="24"/>
                  <w:lang w:val="en-US" w:eastAsia="zh-CN"/>
                </w:rPr>
                <w:t>号决议</w:t>
              </w:r>
            </w:hyperlink>
            <w:r w:rsidR="005B6309">
              <w:rPr>
                <w:rFonts w:asciiTheme="minorHAnsi" w:hAnsiTheme="minorHAnsi" w:cstheme="minorHAnsi" w:hint="eastAsia"/>
                <w:szCs w:val="24"/>
                <w:lang w:val="en-US" w:eastAsia="zh-CN"/>
              </w:rPr>
              <w:t>（</w:t>
            </w:r>
            <w:r w:rsidRPr="000144B5">
              <w:rPr>
                <w:rFonts w:asciiTheme="minorHAnsi" w:hAnsiTheme="minorHAnsi" w:cstheme="minorHAnsi"/>
                <w:szCs w:val="24"/>
                <w:lang w:val="en-US" w:eastAsia="zh-CN"/>
              </w:rPr>
              <w:t>C11,</w:t>
            </w:r>
            <w:r w:rsidRPr="000144B5">
              <w:rPr>
                <w:rFonts w:asciiTheme="minorHAnsi" w:hAnsiTheme="minorHAnsi" w:cstheme="minorHAnsi"/>
                <w:szCs w:val="24"/>
                <w:lang w:val="en-US" w:eastAsia="zh-CN"/>
              </w:rPr>
              <w:t>最后修正</w:t>
            </w:r>
            <w:r w:rsidRPr="000144B5">
              <w:rPr>
                <w:rFonts w:asciiTheme="minorHAnsi" w:hAnsiTheme="minorHAnsi" w:cstheme="minorHAnsi"/>
                <w:szCs w:val="24"/>
                <w:lang w:val="en-US" w:eastAsia="zh-CN"/>
              </w:rPr>
              <w:t>C19</w:t>
            </w:r>
            <w:r w:rsidR="005B6309">
              <w:rPr>
                <w:rFonts w:asciiTheme="minorHAnsi" w:hAnsiTheme="minorHAnsi" w:cstheme="minorHAnsi" w:hint="eastAsia"/>
                <w:szCs w:val="24"/>
                <w:lang w:val="en-US" w:eastAsia="zh-CN"/>
              </w:rPr>
              <w:t>）</w:t>
            </w:r>
            <w:r w:rsidRPr="000144B5">
              <w:rPr>
                <w:rFonts w:asciiTheme="minorHAnsi" w:hAnsiTheme="minorHAnsi" w:cstheme="minorHAnsi"/>
                <w:szCs w:val="24"/>
                <w:lang w:val="en-US" w:eastAsia="zh-CN"/>
              </w:rPr>
              <w:t>，</w:t>
            </w:r>
            <w:hyperlink r:id="rId12" w:history="1">
              <w:r w:rsidRPr="00DF111F">
                <w:rPr>
                  <w:rStyle w:val="Hyperlink"/>
                  <w:rFonts w:asciiTheme="minorHAnsi" w:hAnsiTheme="minorHAnsi" w:cstheme="minorHAnsi"/>
                  <w:szCs w:val="24"/>
                  <w:lang w:val="en-US" w:eastAsia="zh-CN"/>
                </w:rPr>
                <w:t>第</w:t>
              </w:r>
              <w:r w:rsidRPr="00DF111F">
                <w:rPr>
                  <w:rStyle w:val="Hyperlink"/>
                  <w:rFonts w:asciiTheme="minorHAnsi" w:hAnsiTheme="minorHAnsi" w:cstheme="minorHAnsi"/>
                  <w:szCs w:val="24"/>
                  <w:lang w:val="en-US" w:eastAsia="zh-CN"/>
                </w:rPr>
                <w:t>1334</w:t>
              </w:r>
              <w:r w:rsidRPr="00DF111F">
                <w:rPr>
                  <w:rStyle w:val="Hyperlink"/>
                  <w:rFonts w:asciiTheme="minorHAnsi" w:hAnsiTheme="minorHAnsi" w:cstheme="minorHAnsi"/>
                  <w:szCs w:val="24"/>
                  <w:lang w:val="en-US" w:eastAsia="zh-CN"/>
                </w:rPr>
                <w:t>号决议</w:t>
              </w:r>
            </w:hyperlink>
            <w:r w:rsidR="00DF111F">
              <w:rPr>
                <w:rFonts w:asciiTheme="minorHAnsi" w:hAnsiTheme="minorHAnsi" w:cstheme="minorHAnsi" w:hint="eastAsia"/>
                <w:szCs w:val="24"/>
                <w:lang w:val="en-US" w:eastAsia="zh-CN"/>
              </w:rPr>
              <w:t>（</w:t>
            </w:r>
            <w:r w:rsidRPr="000144B5">
              <w:rPr>
                <w:rFonts w:asciiTheme="minorHAnsi" w:hAnsiTheme="minorHAnsi" w:cstheme="minorHAnsi"/>
                <w:szCs w:val="24"/>
                <w:lang w:val="en-US" w:eastAsia="zh-CN"/>
              </w:rPr>
              <w:t>C11,</w:t>
            </w:r>
            <w:r w:rsidRPr="000144B5">
              <w:rPr>
                <w:rFonts w:asciiTheme="minorHAnsi" w:hAnsiTheme="minorHAnsi" w:cstheme="minorHAnsi"/>
                <w:szCs w:val="24"/>
                <w:lang w:val="en-US" w:eastAsia="zh-CN"/>
              </w:rPr>
              <w:t>最后修正</w:t>
            </w:r>
            <w:r w:rsidRPr="000144B5">
              <w:rPr>
                <w:rFonts w:asciiTheme="minorHAnsi" w:hAnsiTheme="minorHAnsi" w:cstheme="minorHAnsi"/>
                <w:szCs w:val="24"/>
                <w:lang w:val="en-US" w:eastAsia="zh-CN"/>
              </w:rPr>
              <w:t>C15</w:t>
            </w:r>
            <w:r w:rsidR="00DF111F">
              <w:rPr>
                <w:rFonts w:asciiTheme="minorHAnsi" w:hAnsiTheme="minorHAnsi" w:cstheme="minorHAnsi" w:hint="eastAsia"/>
                <w:szCs w:val="24"/>
                <w:lang w:val="en-US" w:eastAsia="zh-CN"/>
              </w:rPr>
              <w:t>）</w:t>
            </w:r>
            <w:r w:rsidRPr="000144B5">
              <w:rPr>
                <w:rFonts w:asciiTheme="minorHAnsi" w:hAnsiTheme="minorHAnsi" w:cstheme="minorHAnsi"/>
                <w:szCs w:val="24"/>
                <w:lang w:val="en-US" w:eastAsia="zh-CN"/>
              </w:rPr>
              <w:t>，</w:t>
            </w:r>
            <w:hyperlink r:id="rId13" w:history="1">
              <w:r w:rsidRPr="00DF111F">
                <w:rPr>
                  <w:rStyle w:val="Hyperlink"/>
                  <w:rFonts w:asciiTheme="minorHAnsi" w:hAnsiTheme="minorHAnsi" w:cstheme="minorHAnsi"/>
                  <w:szCs w:val="24"/>
                  <w:lang w:val="en-US" w:eastAsia="zh-CN"/>
                </w:rPr>
                <w:t>第</w:t>
              </w:r>
              <w:r w:rsidRPr="00DF111F">
                <w:rPr>
                  <w:rStyle w:val="Hyperlink"/>
                  <w:rFonts w:asciiTheme="minorHAnsi" w:hAnsiTheme="minorHAnsi" w:cstheme="minorHAnsi"/>
                  <w:szCs w:val="24"/>
                  <w:lang w:val="en-US" w:eastAsia="zh-CN"/>
                </w:rPr>
                <w:t>800</w:t>
              </w:r>
              <w:r w:rsidRPr="00DF111F">
                <w:rPr>
                  <w:rStyle w:val="Hyperlink"/>
                  <w:rFonts w:asciiTheme="minorHAnsi" w:hAnsiTheme="minorHAnsi" w:cstheme="minorHAnsi"/>
                  <w:szCs w:val="24"/>
                  <w:lang w:val="en-US" w:eastAsia="zh-CN"/>
                </w:rPr>
                <w:t>号决议</w:t>
              </w:r>
            </w:hyperlink>
            <w:r w:rsidRPr="000144B5">
              <w:rPr>
                <w:rFonts w:asciiTheme="minorHAnsi" w:hAnsiTheme="minorHAnsi" w:cstheme="minorHAnsi"/>
                <w:szCs w:val="24"/>
                <w:lang w:val="en-US" w:eastAsia="zh-CN"/>
              </w:rPr>
              <w:t>（</w:t>
            </w:r>
            <w:r w:rsidRPr="000144B5">
              <w:rPr>
                <w:rFonts w:asciiTheme="minorHAnsi" w:hAnsiTheme="minorHAnsi" w:cstheme="minorHAnsi"/>
                <w:szCs w:val="24"/>
                <w:lang w:val="en-US" w:eastAsia="zh-CN"/>
              </w:rPr>
              <w:t>C-1977,</w:t>
            </w:r>
            <w:r w:rsidRPr="000144B5">
              <w:rPr>
                <w:rFonts w:asciiTheme="minorHAnsi" w:hAnsiTheme="minorHAnsi" w:cstheme="minorHAnsi"/>
                <w:szCs w:val="24"/>
                <w:lang w:val="en-US" w:eastAsia="zh-CN"/>
              </w:rPr>
              <w:t>最后修正</w:t>
            </w:r>
            <w:r w:rsidRPr="000144B5">
              <w:rPr>
                <w:rFonts w:asciiTheme="minorHAnsi" w:hAnsiTheme="minorHAnsi" w:cstheme="minorHAnsi"/>
                <w:szCs w:val="24"/>
                <w:lang w:val="en-US" w:eastAsia="zh-CN"/>
              </w:rPr>
              <w:t>C-1984</w:t>
            </w:r>
            <w:r w:rsidR="00DF111F">
              <w:rPr>
                <w:rFonts w:asciiTheme="minorHAnsi" w:hAnsiTheme="minorHAnsi" w:cstheme="minorHAnsi" w:hint="eastAsia"/>
                <w:szCs w:val="24"/>
                <w:lang w:val="en-US" w:eastAsia="zh-CN"/>
              </w:rPr>
              <w:t>）</w:t>
            </w:r>
            <w:r w:rsidRPr="000144B5">
              <w:rPr>
                <w:rFonts w:asciiTheme="minorHAnsi" w:hAnsiTheme="minorHAnsi" w:cstheme="minorHAnsi"/>
                <w:szCs w:val="24"/>
                <w:lang w:val="en-US" w:eastAsia="zh-CN"/>
              </w:rPr>
              <w:t>；</w:t>
            </w:r>
          </w:p>
          <w:p w14:paraId="20C3AD59" w14:textId="22A06952" w:rsidR="00B00050" w:rsidRDefault="000144B5">
            <w:pPr>
              <w:rPr>
                <w:lang w:val="en-US" w:eastAsia="zh-CN"/>
              </w:rPr>
            </w:pPr>
            <w:r w:rsidRPr="000144B5">
              <w:rPr>
                <w:rFonts w:asciiTheme="minorHAnsi" w:hAnsiTheme="minorHAnsi" w:cstheme="minorHAnsi"/>
                <w:szCs w:val="24"/>
                <w:lang w:val="en-US" w:eastAsia="zh-CN"/>
              </w:rPr>
              <w:t>2023</w:t>
            </w:r>
            <w:r w:rsidRPr="000144B5">
              <w:rPr>
                <w:rFonts w:asciiTheme="minorHAnsi" w:hAnsiTheme="minorHAnsi" w:cstheme="minorHAnsi"/>
                <w:szCs w:val="24"/>
                <w:lang w:val="en-US" w:eastAsia="zh-CN"/>
              </w:rPr>
              <w:t>年理事会第</w:t>
            </w:r>
            <w:r w:rsidRPr="000144B5">
              <w:rPr>
                <w:rFonts w:asciiTheme="minorHAnsi" w:hAnsiTheme="minorHAnsi" w:cstheme="minorHAnsi"/>
                <w:szCs w:val="24"/>
                <w:lang w:val="en-US" w:eastAsia="zh-CN"/>
              </w:rPr>
              <w:t>61</w:t>
            </w:r>
            <w:r w:rsidRPr="000144B5">
              <w:rPr>
                <w:rFonts w:asciiTheme="minorHAnsi" w:hAnsiTheme="minorHAnsi" w:cstheme="minorHAnsi"/>
                <w:szCs w:val="24"/>
                <w:lang w:val="en-US" w:eastAsia="zh-CN"/>
              </w:rPr>
              <w:t>号文件</w:t>
            </w:r>
            <w:r w:rsidR="005B6309">
              <w:rPr>
                <w:rFonts w:asciiTheme="minorHAnsi" w:hAnsiTheme="minorHAnsi" w:cstheme="minorHAnsi" w:hint="eastAsia"/>
                <w:szCs w:val="24"/>
                <w:lang w:val="en-US" w:eastAsia="zh-CN"/>
              </w:rPr>
              <w:t>（</w:t>
            </w:r>
            <w:hyperlink r:id="rId14" w:history="1">
              <w:r w:rsidR="005B6309" w:rsidRPr="005B6309">
                <w:rPr>
                  <w:rStyle w:val="Hyperlink"/>
                  <w:rFonts w:asciiTheme="minorHAnsi" w:hAnsiTheme="minorHAnsi" w:cstheme="minorHAnsi"/>
                  <w:szCs w:val="24"/>
                  <w:lang w:val="en-US" w:eastAsia="zh-CN"/>
                </w:rPr>
                <w:t>C23/61</w:t>
              </w:r>
            </w:hyperlink>
            <w:r w:rsidR="005B6309">
              <w:rPr>
                <w:rFonts w:asciiTheme="minorHAnsi" w:hAnsiTheme="minorHAnsi" w:cstheme="minorHAnsi" w:hint="eastAsia"/>
                <w:szCs w:val="24"/>
                <w:lang w:val="en-US" w:eastAsia="zh-CN"/>
              </w:rPr>
              <w:t>）</w:t>
            </w:r>
            <w:r w:rsidRPr="000144B5">
              <w:rPr>
                <w:rFonts w:asciiTheme="minorHAnsi" w:hAnsiTheme="minorHAnsi" w:cstheme="minorHAnsi"/>
                <w:szCs w:val="24"/>
                <w:lang w:val="en-US" w:eastAsia="zh-CN"/>
              </w:rPr>
              <w:t>。</w:t>
            </w:r>
          </w:p>
        </w:tc>
      </w:tr>
      <w:bookmarkEnd w:id="2"/>
      <w:bookmarkEnd w:id="6"/>
    </w:tbl>
    <w:p w14:paraId="1CEBA2A1" w14:textId="7319B07E" w:rsidR="000144B5" w:rsidRDefault="000144B5">
      <w:pPr>
        <w:tabs>
          <w:tab w:val="clear" w:pos="794"/>
          <w:tab w:val="clear" w:pos="1191"/>
          <w:tab w:val="clear" w:pos="1588"/>
          <w:tab w:val="clear" w:pos="1985"/>
        </w:tabs>
        <w:overflowPunct/>
        <w:autoSpaceDE/>
        <w:autoSpaceDN/>
        <w:adjustRightInd/>
        <w:spacing w:before="0"/>
        <w:textAlignment w:val="auto"/>
        <w:rPr>
          <w:lang w:eastAsia="zh-CN"/>
        </w:rPr>
      </w:pPr>
    </w:p>
    <w:p w14:paraId="5F524B25" w14:textId="7EF7A1ED" w:rsidR="000144B5" w:rsidRDefault="000144B5">
      <w:pPr>
        <w:tabs>
          <w:tab w:val="clear" w:pos="794"/>
          <w:tab w:val="clear" w:pos="1191"/>
          <w:tab w:val="clear" w:pos="1588"/>
          <w:tab w:val="clear" w:pos="1985"/>
        </w:tabs>
        <w:overflowPunct/>
        <w:autoSpaceDE/>
        <w:autoSpaceDN/>
        <w:adjustRightInd/>
        <w:spacing w:before="0"/>
        <w:textAlignment w:val="auto"/>
        <w:rPr>
          <w:lang w:eastAsia="zh-CN"/>
        </w:rPr>
      </w:pPr>
      <w:r>
        <w:rPr>
          <w:lang w:eastAsia="zh-CN"/>
        </w:rPr>
        <w:br w:type="page"/>
      </w:r>
    </w:p>
    <w:p w14:paraId="16CACB1D" w14:textId="48EDB071" w:rsidR="00B00050" w:rsidRDefault="000144B5" w:rsidP="00DF111F">
      <w:pPr>
        <w:spacing w:before="240" w:after="0" w:line="240" w:lineRule="auto"/>
        <w:jc w:val="both"/>
        <w:rPr>
          <w:rFonts w:ascii="Times New Roman" w:hAnsi="Times New Roman"/>
          <w:b/>
          <w:bCs/>
          <w:sz w:val="28"/>
          <w:szCs w:val="28"/>
          <w:lang w:val="en-US" w:eastAsia="zh-CN"/>
        </w:rPr>
      </w:pPr>
      <w:r>
        <w:rPr>
          <w:rFonts w:ascii="Times New Roman" w:hAnsi="Times New Roman"/>
          <w:b/>
          <w:bCs/>
          <w:sz w:val="28"/>
          <w:szCs w:val="36"/>
          <w:lang w:val="en-US" w:eastAsia="zh-CN"/>
        </w:rPr>
        <w:lastRenderedPageBreak/>
        <w:tab/>
      </w:r>
      <w:r>
        <w:rPr>
          <w:rFonts w:ascii="Times New Roman" w:hAnsi="Times New Roman"/>
          <w:b/>
          <w:bCs/>
          <w:sz w:val="28"/>
          <w:szCs w:val="28"/>
          <w:lang w:val="en-US" w:eastAsia="zh-CN"/>
        </w:rPr>
        <w:t>一、有关背景</w:t>
      </w:r>
    </w:p>
    <w:p w14:paraId="7CDEDC17" w14:textId="37E89EEA" w:rsidR="00B00050" w:rsidRPr="000144B5" w:rsidRDefault="000144B5" w:rsidP="000144B5">
      <w:pPr>
        <w:spacing w:after="0" w:line="240" w:lineRule="auto"/>
        <w:ind w:firstLine="561"/>
        <w:jc w:val="both"/>
        <w:rPr>
          <w:rFonts w:asciiTheme="minorHAnsi" w:hAnsiTheme="minorHAnsi" w:cstheme="minorHAnsi"/>
          <w:szCs w:val="24"/>
          <w:lang w:val="en-US" w:eastAsia="zh-CN"/>
        </w:rPr>
      </w:pPr>
      <w:r w:rsidRPr="000144B5">
        <w:rPr>
          <w:rFonts w:asciiTheme="minorHAnsi" w:hAnsiTheme="minorHAnsi" w:cstheme="minorHAnsi"/>
          <w:szCs w:val="24"/>
          <w:lang w:val="en-US" w:eastAsia="zh-CN"/>
        </w:rPr>
        <w:t>国际电联全权代表大会对国际电联参与信息社会世界峰会（</w:t>
      </w:r>
      <w:r w:rsidRPr="000144B5">
        <w:rPr>
          <w:rFonts w:asciiTheme="minorHAnsi" w:hAnsiTheme="minorHAnsi" w:cstheme="minorHAnsi"/>
          <w:szCs w:val="24"/>
          <w:lang w:val="en-US" w:eastAsia="zh-CN"/>
        </w:rPr>
        <w:t>WSIS</w:t>
      </w:r>
      <w:r w:rsidRPr="000144B5">
        <w:rPr>
          <w:rFonts w:asciiTheme="minorHAnsi" w:hAnsiTheme="minorHAnsi" w:cstheme="minorHAnsi"/>
          <w:szCs w:val="24"/>
          <w:lang w:val="en-US" w:eastAsia="zh-CN"/>
        </w:rPr>
        <w:t>）成果和</w:t>
      </w:r>
      <w:r w:rsidRPr="000144B5">
        <w:rPr>
          <w:rFonts w:asciiTheme="minorHAnsi" w:hAnsiTheme="minorHAnsi" w:cstheme="minorHAnsi"/>
          <w:szCs w:val="24"/>
          <w:lang w:val="en-US" w:eastAsia="zh-CN"/>
        </w:rPr>
        <w:t>2030</w:t>
      </w:r>
      <w:r w:rsidRPr="000144B5">
        <w:rPr>
          <w:rFonts w:asciiTheme="minorHAnsi" w:hAnsiTheme="minorHAnsi" w:cstheme="minorHAnsi"/>
          <w:szCs w:val="24"/>
          <w:lang w:val="en-US" w:eastAsia="zh-CN"/>
        </w:rPr>
        <w:t>议程实施中的作用进行了明确。全权代表大会</w:t>
      </w:r>
      <w:r w:rsidRPr="000144B5">
        <w:rPr>
          <w:rFonts w:asciiTheme="minorHAnsi" w:hAnsiTheme="minorHAnsi" w:cstheme="minorHAnsi"/>
          <w:szCs w:val="24"/>
          <w:lang w:val="en-US" w:eastAsia="zh-CN"/>
        </w:rPr>
        <w:t>140</w:t>
      </w:r>
      <w:r w:rsidRPr="000144B5">
        <w:rPr>
          <w:rFonts w:asciiTheme="minorHAnsi" w:hAnsiTheme="minorHAnsi" w:cstheme="minorHAnsi"/>
          <w:szCs w:val="24"/>
          <w:lang w:val="en-US" w:eastAsia="zh-CN"/>
        </w:rPr>
        <w:t>号决议</w:t>
      </w:r>
      <w:r w:rsidR="00DF111F">
        <w:rPr>
          <w:rFonts w:asciiTheme="minorHAnsi" w:hAnsiTheme="minorHAnsi" w:cstheme="minorHAnsi" w:hint="eastAsia"/>
          <w:szCs w:val="24"/>
          <w:lang w:val="en-US" w:eastAsia="zh-CN"/>
        </w:rPr>
        <w:t>“</w:t>
      </w:r>
      <w:r w:rsidRPr="000144B5">
        <w:rPr>
          <w:rFonts w:asciiTheme="minorHAnsi" w:hAnsiTheme="minorHAnsi" w:cstheme="minorHAnsi"/>
          <w:szCs w:val="24"/>
          <w:lang w:val="en-US" w:eastAsia="zh-CN"/>
        </w:rPr>
        <w:t>作出决议</w:t>
      </w:r>
      <w:r w:rsidR="00DF111F">
        <w:rPr>
          <w:rFonts w:asciiTheme="minorHAnsi" w:hAnsiTheme="minorHAnsi" w:cstheme="minorHAnsi" w:hint="eastAsia"/>
          <w:szCs w:val="24"/>
          <w:lang w:val="en-US" w:eastAsia="zh-CN"/>
        </w:rPr>
        <w:t>”</w:t>
      </w:r>
      <w:r w:rsidRPr="000144B5">
        <w:rPr>
          <w:rFonts w:asciiTheme="minorHAnsi" w:hAnsiTheme="minorHAnsi" w:cstheme="minorHAnsi"/>
          <w:szCs w:val="24"/>
          <w:lang w:val="en-US" w:eastAsia="zh-CN"/>
        </w:rPr>
        <w:t>条款</w:t>
      </w:r>
      <w:r w:rsidRPr="000144B5">
        <w:rPr>
          <w:rFonts w:asciiTheme="minorHAnsi" w:hAnsiTheme="minorHAnsi" w:cstheme="minorHAnsi"/>
          <w:szCs w:val="24"/>
          <w:lang w:val="en-US" w:eastAsia="zh-CN"/>
        </w:rPr>
        <w:t>1</w:t>
      </w:r>
      <w:r w:rsidRPr="000144B5">
        <w:rPr>
          <w:rFonts w:asciiTheme="minorHAnsi" w:hAnsiTheme="minorHAnsi" w:cstheme="minorHAnsi"/>
          <w:szCs w:val="24"/>
          <w:lang w:val="en-US" w:eastAsia="zh-CN"/>
        </w:rPr>
        <w:t>指出，根据国际电联的职责范围，国际电联在落实</w:t>
      </w:r>
      <w:r w:rsidRPr="000144B5">
        <w:rPr>
          <w:rFonts w:asciiTheme="minorHAnsi" w:hAnsiTheme="minorHAnsi" w:cstheme="minorHAnsi"/>
          <w:szCs w:val="24"/>
          <w:lang w:val="en-US" w:eastAsia="zh-CN"/>
        </w:rPr>
        <w:t>WSIS</w:t>
      </w:r>
      <w:r w:rsidRPr="000144B5">
        <w:rPr>
          <w:rFonts w:asciiTheme="minorHAnsi" w:hAnsiTheme="minorHAnsi" w:cstheme="minorHAnsi"/>
          <w:szCs w:val="24"/>
          <w:lang w:val="en-US" w:eastAsia="zh-CN"/>
        </w:rPr>
        <w:t>成果和《</w:t>
      </w:r>
      <w:r w:rsidRPr="000144B5">
        <w:rPr>
          <w:rFonts w:asciiTheme="minorHAnsi" w:hAnsiTheme="minorHAnsi" w:cstheme="minorHAnsi"/>
          <w:szCs w:val="24"/>
          <w:lang w:val="en-US" w:eastAsia="zh-CN"/>
        </w:rPr>
        <w:t>2030</w:t>
      </w:r>
      <w:r w:rsidRPr="000144B5">
        <w:rPr>
          <w:rFonts w:asciiTheme="minorHAnsi" w:hAnsiTheme="minorHAnsi" w:cstheme="minorHAnsi"/>
          <w:szCs w:val="24"/>
          <w:lang w:val="en-US" w:eastAsia="zh-CN"/>
        </w:rPr>
        <w:t>年可持续发展议程》方面的作用应侧重于电信</w:t>
      </w:r>
      <w:r w:rsidRPr="000144B5">
        <w:rPr>
          <w:rFonts w:asciiTheme="minorHAnsi" w:hAnsiTheme="minorHAnsi" w:cstheme="minorHAnsi"/>
          <w:szCs w:val="24"/>
          <w:lang w:val="en-US" w:eastAsia="zh-CN"/>
        </w:rPr>
        <w:t>/ICT</w:t>
      </w:r>
      <w:r w:rsidRPr="000144B5">
        <w:rPr>
          <w:rFonts w:asciiTheme="minorHAnsi" w:hAnsiTheme="minorHAnsi" w:cstheme="minorHAnsi"/>
          <w:szCs w:val="24"/>
          <w:lang w:val="en-US" w:eastAsia="zh-CN"/>
        </w:rPr>
        <w:t>；</w:t>
      </w:r>
      <w:r w:rsidR="00DF111F">
        <w:rPr>
          <w:rFonts w:asciiTheme="minorHAnsi" w:hAnsiTheme="minorHAnsi" w:cstheme="minorHAnsi" w:hint="eastAsia"/>
          <w:szCs w:val="24"/>
          <w:lang w:val="en-US" w:eastAsia="zh-CN"/>
        </w:rPr>
        <w:t>“</w:t>
      </w:r>
      <w:r w:rsidRPr="000144B5">
        <w:rPr>
          <w:rFonts w:asciiTheme="minorHAnsi" w:hAnsiTheme="minorHAnsi" w:cstheme="minorHAnsi"/>
          <w:szCs w:val="24"/>
          <w:lang w:val="en-US" w:eastAsia="zh-CN"/>
        </w:rPr>
        <w:t>作出决议</w:t>
      </w:r>
      <w:r w:rsidR="00DF111F">
        <w:rPr>
          <w:rFonts w:asciiTheme="minorHAnsi" w:hAnsiTheme="minorHAnsi" w:cstheme="minorHAnsi" w:hint="eastAsia"/>
          <w:szCs w:val="24"/>
          <w:lang w:val="en-US" w:eastAsia="zh-CN"/>
        </w:rPr>
        <w:t>”</w:t>
      </w:r>
      <w:r w:rsidRPr="000144B5">
        <w:rPr>
          <w:rFonts w:asciiTheme="minorHAnsi" w:hAnsiTheme="minorHAnsi" w:cstheme="minorHAnsi"/>
          <w:szCs w:val="24"/>
          <w:lang w:val="en-US" w:eastAsia="zh-CN"/>
        </w:rPr>
        <w:t>条款</w:t>
      </w:r>
      <w:r w:rsidRPr="000144B5">
        <w:rPr>
          <w:rFonts w:asciiTheme="minorHAnsi" w:hAnsiTheme="minorHAnsi" w:cstheme="minorHAnsi"/>
          <w:szCs w:val="24"/>
          <w:lang w:val="en-US" w:eastAsia="zh-CN"/>
        </w:rPr>
        <w:t>13</w:t>
      </w:r>
      <w:r w:rsidRPr="000144B5">
        <w:rPr>
          <w:rFonts w:asciiTheme="minorHAnsi" w:hAnsiTheme="minorHAnsi" w:cstheme="minorHAnsi"/>
          <w:szCs w:val="24"/>
          <w:lang w:val="en-US" w:eastAsia="zh-CN"/>
        </w:rPr>
        <w:t>指出，国际电联各部门，特别是相关研究组，应在其开展的活动中，考虑</w:t>
      </w:r>
      <w:r w:rsidRPr="000144B5">
        <w:rPr>
          <w:rFonts w:asciiTheme="minorHAnsi" w:hAnsiTheme="minorHAnsi" w:cstheme="minorHAnsi"/>
          <w:szCs w:val="24"/>
          <w:lang w:val="en-US" w:eastAsia="zh-CN"/>
        </w:rPr>
        <w:t>CWG-WSIS&amp;SDG</w:t>
      </w:r>
      <w:r w:rsidRPr="000144B5">
        <w:rPr>
          <w:rFonts w:asciiTheme="minorHAnsi" w:hAnsiTheme="minorHAnsi" w:cstheme="minorHAnsi"/>
          <w:szCs w:val="24"/>
          <w:lang w:val="en-US" w:eastAsia="zh-CN"/>
        </w:rPr>
        <w:t>的工作以及理事会其他与</w:t>
      </w:r>
      <w:r w:rsidRPr="000144B5">
        <w:rPr>
          <w:rFonts w:asciiTheme="minorHAnsi" w:hAnsiTheme="minorHAnsi" w:cstheme="minorHAnsi"/>
          <w:szCs w:val="24"/>
          <w:lang w:val="en-US" w:eastAsia="zh-CN"/>
        </w:rPr>
        <w:t>WSIS</w:t>
      </w:r>
      <w:r w:rsidRPr="000144B5">
        <w:rPr>
          <w:rFonts w:asciiTheme="minorHAnsi" w:hAnsiTheme="minorHAnsi" w:cstheme="minorHAnsi"/>
          <w:szCs w:val="24"/>
          <w:lang w:val="en-US" w:eastAsia="zh-CN"/>
        </w:rPr>
        <w:t>和《</w:t>
      </w:r>
      <w:r w:rsidRPr="000144B5">
        <w:rPr>
          <w:rFonts w:asciiTheme="minorHAnsi" w:hAnsiTheme="minorHAnsi" w:cstheme="minorHAnsi"/>
          <w:szCs w:val="24"/>
          <w:lang w:val="en-US" w:eastAsia="zh-CN"/>
        </w:rPr>
        <w:t>2030</w:t>
      </w:r>
      <w:r w:rsidRPr="000144B5">
        <w:rPr>
          <w:rFonts w:asciiTheme="minorHAnsi" w:hAnsiTheme="minorHAnsi" w:cstheme="minorHAnsi"/>
          <w:szCs w:val="24"/>
          <w:lang w:val="en-US" w:eastAsia="zh-CN"/>
        </w:rPr>
        <w:t>年可持续发展议程》相关问题工作组的工作。</w:t>
      </w:r>
      <w:r w:rsidR="00DF111F">
        <w:rPr>
          <w:rFonts w:asciiTheme="minorHAnsi" w:hAnsiTheme="minorHAnsi" w:cstheme="minorHAnsi" w:hint="eastAsia"/>
          <w:szCs w:val="24"/>
          <w:lang w:val="en-US" w:eastAsia="zh-CN"/>
        </w:rPr>
        <w:t>“</w:t>
      </w:r>
      <w:r w:rsidRPr="000144B5">
        <w:rPr>
          <w:rFonts w:asciiTheme="minorHAnsi" w:hAnsiTheme="minorHAnsi" w:cstheme="minorHAnsi"/>
          <w:szCs w:val="24"/>
          <w:lang w:val="en-US" w:eastAsia="zh-CN"/>
        </w:rPr>
        <w:t>责成秘书长</w:t>
      </w:r>
      <w:r w:rsidR="00DF111F">
        <w:rPr>
          <w:rFonts w:asciiTheme="minorHAnsi" w:hAnsiTheme="minorHAnsi" w:cstheme="minorHAnsi" w:hint="eastAsia"/>
          <w:szCs w:val="24"/>
          <w:lang w:val="en-US" w:eastAsia="zh-CN"/>
        </w:rPr>
        <w:t>”</w:t>
      </w:r>
      <w:r w:rsidRPr="000144B5">
        <w:rPr>
          <w:rFonts w:asciiTheme="minorHAnsi" w:hAnsiTheme="minorHAnsi" w:cstheme="minorHAnsi"/>
          <w:szCs w:val="24"/>
          <w:lang w:val="en-US" w:eastAsia="zh-CN"/>
        </w:rPr>
        <w:t>条款</w:t>
      </w:r>
      <w:r w:rsidRPr="000144B5">
        <w:rPr>
          <w:rFonts w:asciiTheme="minorHAnsi" w:hAnsiTheme="minorHAnsi" w:cstheme="minorHAnsi"/>
          <w:szCs w:val="24"/>
          <w:lang w:val="en-US" w:eastAsia="zh-CN"/>
        </w:rPr>
        <w:t>14</w:t>
      </w:r>
      <w:r w:rsidRPr="000144B5">
        <w:rPr>
          <w:rFonts w:asciiTheme="minorHAnsi" w:hAnsiTheme="minorHAnsi" w:cstheme="minorHAnsi"/>
          <w:szCs w:val="24"/>
          <w:lang w:val="en-US" w:eastAsia="zh-CN"/>
        </w:rPr>
        <w:t>指出，根据联大第</w:t>
      </w:r>
      <w:r w:rsidRPr="000144B5">
        <w:rPr>
          <w:rFonts w:asciiTheme="minorHAnsi" w:hAnsiTheme="minorHAnsi" w:cstheme="minorHAnsi"/>
          <w:szCs w:val="24"/>
          <w:lang w:val="en-US" w:eastAsia="zh-CN"/>
        </w:rPr>
        <w:t>76/307</w:t>
      </w:r>
      <w:r w:rsidRPr="000144B5">
        <w:rPr>
          <w:rFonts w:asciiTheme="minorHAnsi" w:hAnsiTheme="minorHAnsi" w:cstheme="minorHAnsi"/>
          <w:szCs w:val="24"/>
          <w:lang w:val="en-US" w:eastAsia="zh-CN"/>
        </w:rPr>
        <w:t>号决议，在将于</w:t>
      </w:r>
      <w:r w:rsidRPr="000144B5">
        <w:rPr>
          <w:rFonts w:asciiTheme="minorHAnsi" w:hAnsiTheme="minorHAnsi" w:cstheme="minorHAnsi"/>
          <w:szCs w:val="24"/>
          <w:lang w:val="en-US" w:eastAsia="zh-CN"/>
        </w:rPr>
        <w:t>2024</w:t>
      </w:r>
      <w:r w:rsidRPr="000144B5">
        <w:rPr>
          <w:rFonts w:asciiTheme="minorHAnsi" w:hAnsiTheme="minorHAnsi" w:cstheme="minorHAnsi"/>
          <w:szCs w:val="24"/>
          <w:lang w:val="en-US" w:eastAsia="zh-CN"/>
        </w:rPr>
        <w:t>年</w:t>
      </w:r>
      <w:r w:rsidRPr="000144B5">
        <w:rPr>
          <w:rFonts w:asciiTheme="minorHAnsi" w:hAnsiTheme="minorHAnsi" w:cstheme="minorHAnsi"/>
          <w:szCs w:val="24"/>
          <w:lang w:val="en-US" w:eastAsia="zh-CN"/>
        </w:rPr>
        <w:t>9</w:t>
      </w:r>
      <w:r w:rsidRPr="000144B5">
        <w:rPr>
          <w:rFonts w:asciiTheme="minorHAnsi" w:hAnsiTheme="minorHAnsi" w:cstheme="minorHAnsi"/>
          <w:szCs w:val="24"/>
          <w:lang w:val="en-US" w:eastAsia="zh-CN"/>
        </w:rPr>
        <w:t>月</w:t>
      </w:r>
      <w:r w:rsidRPr="000144B5">
        <w:rPr>
          <w:rFonts w:asciiTheme="minorHAnsi" w:hAnsiTheme="minorHAnsi" w:cstheme="minorHAnsi"/>
          <w:szCs w:val="24"/>
          <w:lang w:val="en-US" w:eastAsia="zh-CN"/>
        </w:rPr>
        <w:t>22-23</w:t>
      </w:r>
      <w:r w:rsidRPr="000144B5">
        <w:rPr>
          <w:rFonts w:asciiTheme="minorHAnsi" w:hAnsiTheme="minorHAnsi" w:cstheme="minorHAnsi"/>
          <w:szCs w:val="24"/>
          <w:lang w:val="en-US" w:eastAsia="zh-CN"/>
        </w:rPr>
        <w:t>日在纽约召开的联合国未来峰会的筹备过程中，积极参与有关国际电联职责范围的问题。同时，</w:t>
      </w:r>
      <w:r w:rsidRPr="000144B5">
        <w:rPr>
          <w:rFonts w:asciiTheme="minorHAnsi" w:hAnsiTheme="minorHAnsi" w:cstheme="minorHAnsi"/>
          <w:szCs w:val="24"/>
          <w:lang w:val="en-US" w:eastAsia="zh-CN"/>
        </w:rPr>
        <w:t>140</w:t>
      </w:r>
      <w:r w:rsidRPr="000144B5">
        <w:rPr>
          <w:rFonts w:asciiTheme="minorHAnsi" w:hAnsiTheme="minorHAnsi" w:cstheme="minorHAnsi"/>
          <w:szCs w:val="24"/>
          <w:lang w:val="en-US" w:eastAsia="zh-CN"/>
        </w:rPr>
        <w:t>号决议要求国际电联理事会监督国际电联开展的</w:t>
      </w:r>
      <w:r w:rsidRPr="000144B5">
        <w:rPr>
          <w:rFonts w:asciiTheme="minorHAnsi" w:hAnsiTheme="minorHAnsi" w:cstheme="minorHAnsi"/>
          <w:szCs w:val="24"/>
          <w:lang w:val="en-US" w:eastAsia="zh-CN"/>
        </w:rPr>
        <w:t>WSIS</w:t>
      </w:r>
      <w:r w:rsidRPr="000144B5">
        <w:rPr>
          <w:rFonts w:asciiTheme="minorHAnsi" w:hAnsiTheme="minorHAnsi" w:cstheme="minorHAnsi"/>
          <w:szCs w:val="24"/>
          <w:lang w:val="en-US" w:eastAsia="zh-CN"/>
        </w:rPr>
        <w:t>成果落实和实现</w:t>
      </w:r>
      <w:r w:rsidRPr="000144B5">
        <w:rPr>
          <w:rFonts w:asciiTheme="minorHAnsi" w:hAnsiTheme="minorHAnsi" w:cstheme="minorHAnsi"/>
          <w:szCs w:val="24"/>
          <w:lang w:val="en-US" w:eastAsia="zh-CN"/>
        </w:rPr>
        <w:t>SDG</w:t>
      </w:r>
      <w:r w:rsidRPr="000144B5">
        <w:rPr>
          <w:rFonts w:asciiTheme="minorHAnsi" w:hAnsiTheme="minorHAnsi" w:cstheme="minorHAnsi"/>
          <w:szCs w:val="24"/>
          <w:lang w:val="en-US" w:eastAsia="zh-CN"/>
        </w:rPr>
        <w:t>的工作及相关活动，并在全权代表大会确定的财务限制内酌情提供资源；保留</w:t>
      </w:r>
      <w:r w:rsidRPr="000144B5">
        <w:rPr>
          <w:rFonts w:asciiTheme="minorHAnsi" w:hAnsiTheme="minorHAnsi" w:cstheme="minorHAnsi"/>
          <w:szCs w:val="24"/>
          <w:lang w:val="en-US" w:eastAsia="zh-CN"/>
        </w:rPr>
        <w:t>CWG-WSIS&amp;SDG</w:t>
      </w:r>
      <w:r w:rsidRPr="000144B5">
        <w:rPr>
          <w:rFonts w:asciiTheme="minorHAnsi" w:hAnsiTheme="minorHAnsi" w:cstheme="minorHAnsi"/>
          <w:szCs w:val="24"/>
          <w:lang w:val="en-US" w:eastAsia="zh-CN"/>
        </w:rPr>
        <w:t>，以便成员就国际电联落实</w:t>
      </w:r>
      <w:r w:rsidRPr="000144B5">
        <w:rPr>
          <w:rFonts w:asciiTheme="minorHAnsi" w:hAnsiTheme="minorHAnsi" w:cstheme="minorHAnsi"/>
          <w:szCs w:val="24"/>
          <w:lang w:val="en-US" w:eastAsia="zh-CN"/>
        </w:rPr>
        <w:t>WSIS</w:t>
      </w:r>
      <w:r w:rsidRPr="000144B5">
        <w:rPr>
          <w:rFonts w:asciiTheme="minorHAnsi" w:hAnsiTheme="minorHAnsi" w:cstheme="minorHAnsi"/>
          <w:szCs w:val="24"/>
          <w:lang w:val="en-US" w:eastAsia="zh-CN"/>
        </w:rPr>
        <w:t>相关成果及其有助于实现</w:t>
      </w:r>
      <w:r w:rsidRPr="000144B5">
        <w:rPr>
          <w:rFonts w:asciiTheme="minorHAnsi" w:hAnsiTheme="minorHAnsi" w:cstheme="minorHAnsi"/>
          <w:szCs w:val="24"/>
          <w:lang w:val="en-US" w:eastAsia="zh-CN"/>
        </w:rPr>
        <w:t>SDG</w:t>
      </w:r>
      <w:r w:rsidRPr="000144B5">
        <w:rPr>
          <w:rFonts w:asciiTheme="minorHAnsi" w:hAnsiTheme="minorHAnsi" w:cstheme="minorHAnsi"/>
          <w:szCs w:val="24"/>
          <w:lang w:val="en-US" w:eastAsia="zh-CN"/>
        </w:rPr>
        <w:t>的活动提供输入和指导意见。</w:t>
      </w:r>
    </w:p>
    <w:p w14:paraId="0CAE6647" w14:textId="08D3985E" w:rsidR="00B00050" w:rsidRPr="000144B5" w:rsidRDefault="000144B5" w:rsidP="000144B5">
      <w:pPr>
        <w:spacing w:after="0" w:line="240" w:lineRule="auto"/>
        <w:ind w:firstLine="561"/>
        <w:jc w:val="both"/>
        <w:rPr>
          <w:rFonts w:asciiTheme="minorHAnsi" w:hAnsiTheme="minorHAnsi" w:cstheme="minorHAnsi"/>
          <w:szCs w:val="24"/>
          <w:lang w:val="en-US" w:eastAsia="zh-CN"/>
        </w:rPr>
      </w:pPr>
      <w:r w:rsidRPr="000144B5">
        <w:rPr>
          <w:rFonts w:asciiTheme="minorHAnsi" w:hAnsiTheme="minorHAnsi" w:cstheme="minorHAnsi"/>
          <w:szCs w:val="24"/>
          <w:lang w:val="en-US" w:eastAsia="zh-CN"/>
        </w:rPr>
        <w:t>我们注意到，国际电联于</w:t>
      </w:r>
      <w:r w:rsidRPr="000144B5">
        <w:rPr>
          <w:rFonts w:asciiTheme="minorHAnsi" w:hAnsiTheme="minorHAnsi" w:cstheme="minorHAnsi"/>
          <w:szCs w:val="24"/>
          <w:lang w:val="en-US" w:eastAsia="zh-CN"/>
        </w:rPr>
        <w:t>2023</w:t>
      </w:r>
      <w:r w:rsidRPr="000144B5">
        <w:rPr>
          <w:rFonts w:asciiTheme="minorHAnsi" w:hAnsiTheme="minorHAnsi" w:cstheme="minorHAnsi"/>
          <w:szCs w:val="24"/>
          <w:lang w:val="en-US" w:eastAsia="zh-CN"/>
        </w:rPr>
        <w:t>年</w:t>
      </w:r>
      <w:r w:rsidRPr="000144B5">
        <w:rPr>
          <w:rFonts w:asciiTheme="minorHAnsi" w:hAnsiTheme="minorHAnsi" w:cstheme="minorHAnsi"/>
          <w:szCs w:val="24"/>
          <w:lang w:val="en-US" w:eastAsia="zh-CN"/>
        </w:rPr>
        <w:t>4</w:t>
      </w:r>
      <w:r w:rsidRPr="000144B5">
        <w:rPr>
          <w:rFonts w:asciiTheme="minorHAnsi" w:hAnsiTheme="minorHAnsi" w:cstheme="minorHAnsi"/>
          <w:szCs w:val="24"/>
          <w:lang w:val="en-US" w:eastAsia="zh-CN"/>
        </w:rPr>
        <w:t>月向联合国秘书长技术事务特使办公室提交了有关</w:t>
      </w:r>
      <w:r w:rsidR="00DF111F">
        <w:rPr>
          <w:rFonts w:asciiTheme="minorHAnsi" w:hAnsiTheme="minorHAnsi" w:cstheme="minorHAnsi" w:hint="eastAsia"/>
          <w:szCs w:val="24"/>
          <w:lang w:val="en-US" w:eastAsia="zh-CN"/>
        </w:rPr>
        <w:t>“</w:t>
      </w:r>
      <w:r w:rsidRPr="000144B5">
        <w:rPr>
          <w:rFonts w:asciiTheme="minorHAnsi" w:hAnsiTheme="minorHAnsi" w:cstheme="minorHAnsi"/>
          <w:szCs w:val="24"/>
          <w:lang w:val="en-US" w:eastAsia="zh-CN"/>
        </w:rPr>
        <w:t>全球数字契约</w:t>
      </w:r>
      <w:r w:rsidR="00DF111F">
        <w:rPr>
          <w:rFonts w:asciiTheme="minorHAnsi" w:hAnsiTheme="minorHAnsi" w:cstheme="minorHAnsi" w:hint="eastAsia"/>
          <w:szCs w:val="24"/>
          <w:lang w:val="en-US" w:eastAsia="zh-CN"/>
        </w:rPr>
        <w:t>”</w:t>
      </w:r>
      <w:r w:rsidRPr="000144B5">
        <w:rPr>
          <w:rFonts w:asciiTheme="minorHAnsi" w:hAnsiTheme="minorHAnsi" w:cstheme="minorHAnsi"/>
          <w:szCs w:val="24"/>
          <w:lang w:val="en-US" w:eastAsia="zh-CN"/>
        </w:rPr>
        <w:t>（</w:t>
      </w:r>
      <w:r w:rsidRPr="000144B5">
        <w:rPr>
          <w:rFonts w:asciiTheme="minorHAnsi" w:hAnsiTheme="minorHAnsi" w:cstheme="minorHAnsi"/>
          <w:szCs w:val="24"/>
          <w:lang w:val="en-US" w:eastAsia="zh-CN"/>
        </w:rPr>
        <w:t>GDC</w:t>
      </w:r>
      <w:r w:rsidRPr="000144B5">
        <w:rPr>
          <w:rFonts w:asciiTheme="minorHAnsi" w:hAnsiTheme="minorHAnsi" w:cstheme="minorHAnsi"/>
          <w:szCs w:val="24"/>
          <w:lang w:val="en-US" w:eastAsia="zh-CN"/>
        </w:rPr>
        <w:t>）的输入意见</w:t>
      </w:r>
      <w:r w:rsidRPr="000144B5">
        <w:rPr>
          <w:rStyle w:val="FootnoteReference"/>
          <w:rFonts w:asciiTheme="minorHAnsi" w:hAnsiTheme="minorHAnsi" w:cstheme="minorHAnsi"/>
          <w:sz w:val="16"/>
          <w:szCs w:val="16"/>
          <w:lang w:val="en-US" w:eastAsia="zh-CN"/>
        </w:rPr>
        <w:footnoteReference w:id="1"/>
      </w:r>
      <w:r w:rsidRPr="000144B5">
        <w:rPr>
          <w:rFonts w:asciiTheme="minorHAnsi" w:hAnsiTheme="minorHAnsi" w:cstheme="minorHAnsi"/>
          <w:szCs w:val="24"/>
          <w:lang w:val="en-US" w:eastAsia="zh-CN"/>
        </w:rPr>
        <w:t>，提出了有关国际电联在避免互联网碎片化、保护网络人权、人工智能治理、数字公共产品等领域开展的工作和有关考虑。与此同时，国际电联将于</w:t>
      </w:r>
      <w:r w:rsidRPr="000144B5">
        <w:rPr>
          <w:rFonts w:asciiTheme="minorHAnsi" w:hAnsiTheme="minorHAnsi" w:cstheme="minorHAnsi"/>
          <w:szCs w:val="24"/>
          <w:lang w:val="en-US" w:eastAsia="zh-CN"/>
        </w:rPr>
        <w:t>2023</w:t>
      </w:r>
      <w:r w:rsidRPr="000144B5">
        <w:rPr>
          <w:rFonts w:asciiTheme="minorHAnsi" w:hAnsiTheme="minorHAnsi" w:cstheme="minorHAnsi"/>
          <w:szCs w:val="24"/>
          <w:lang w:val="en-US" w:eastAsia="zh-CN"/>
        </w:rPr>
        <w:t>年</w:t>
      </w:r>
      <w:r w:rsidRPr="000144B5">
        <w:rPr>
          <w:rFonts w:asciiTheme="minorHAnsi" w:hAnsiTheme="minorHAnsi" w:cstheme="minorHAnsi"/>
          <w:szCs w:val="24"/>
          <w:lang w:val="en-US" w:eastAsia="zh-CN"/>
        </w:rPr>
        <w:t>9</w:t>
      </w:r>
      <w:r w:rsidRPr="000144B5">
        <w:rPr>
          <w:rFonts w:asciiTheme="minorHAnsi" w:hAnsiTheme="minorHAnsi" w:cstheme="minorHAnsi"/>
          <w:szCs w:val="24"/>
          <w:lang w:val="en-US" w:eastAsia="zh-CN"/>
        </w:rPr>
        <w:t>月</w:t>
      </w:r>
      <w:r w:rsidRPr="000144B5">
        <w:rPr>
          <w:rFonts w:asciiTheme="minorHAnsi" w:hAnsiTheme="minorHAnsi" w:cstheme="minorHAnsi"/>
          <w:szCs w:val="24"/>
          <w:lang w:val="en-US" w:eastAsia="zh-CN"/>
        </w:rPr>
        <w:t>17</w:t>
      </w:r>
      <w:r w:rsidRPr="000144B5">
        <w:rPr>
          <w:rFonts w:asciiTheme="minorHAnsi" w:hAnsiTheme="minorHAnsi" w:cstheme="minorHAnsi"/>
          <w:szCs w:val="24"/>
          <w:lang w:val="en-US" w:eastAsia="zh-CN"/>
        </w:rPr>
        <w:t>日举办</w:t>
      </w:r>
      <w:r w:rsidR="00DF111F">
        <w:rPr>
          <w:rFonts w:asciiTheme="minorHAnsi" w:hAnsiTheme="minorHAnsi" w:cstheme="minorHAnsi" w:hint="eastAsia"/>
          <w:szCs w:val="24"/>
          <w:lang w:val="en-US" w:eastAsia="zh-CN"/>
        </w:rPr>
        <w:t>“</w:t>
      </w:r>
      <w:r w:rsidRPr="000144B5">
        <w:rPr>
          <w:rFonts w:asciiTheme="minorHAnsi" w:hAnsiTheme="minorHAnsi" w:cstheme="minorHAnsi"/>
          <w:szCs w:val="24"/>
          <w:lang w:val="en-US" w:eastAsia="zh-CN"/>
        </w:rPr>
        <w:t>可持续发展目标数字日</w:t>
      </w:r>
      <w:r w:rsidR="00DF111F">
        <w:rPr>
          <w:rFonts w:asciiTheme="minorHAnsi" w:hAnsiTheme="minorHAnsi" w:cstheme="minorHAnsi" w:hint="eastAsia"/>
          <w:szCs w:val="24"/>
          <w:lang w:val="en-US" w:eastAsia="zh-CN"/>
        </w:rPr>
        <w:t>”</w:t>
      </w:r>
      <w:r w:rsidRPr="000144B5">
        <w:rPr>
          <w:rFonts w:asciiTheme="minorHAnsi" w:hAnsiTheme="minorHAnsi" w:cstheme="minorHAnsi"/>
          <w:szCs w:val="24"/>
          <w:lang w:val="en-US" w:eastAsia="zh-CN"/>
        </w:rPr>
        <w:t>（</w:t>
      </w:r>
      <w:r w:rsidRPr="000144B5">
        <w:rPr>
          <w:rFonts w:asciiTheme="minorHAnsi" w:hAnsiTheme="minorHAnsi" w:cstheme="minorHAnsi"/>
          <w:szCs w:val="24"/>
          <w:lang w:val="en-US" w:eastAsia="zh-CN"/>
        </w:rPr>
        <w:t>SDG Digital Day</w:t>
      </w:r>
      <w:r w:rsidRPr="000144B5">
        <w:rPr>
          <w:rFonts w:asciiTheme="minorHAnsi" w:hAnsiTheme="minorHAnsi" w:cstheme="minorHAnsi"/>
          <w:szCs w:val="24"/>
          <w:lang w:val="en-US" w:eastAsia="zh-CN"/>
        </w:rPr>
        <w:t>）活动。根据秘书长</w:t>
      </w:r>
      <w:r w:rsidRPr="000144B5">
        <w:rPr>
          <w:rFonts w:asciiTheme="minorHAnsi" w:hAnsiTheme="minorHAnsi" w:cstheme="minorHAnsi"/>
          <w:szCs w:val="24"/>
          <w:lang w:val="en-US" w:eastAsia="zh-CN"/>
        </w:rPr>
        <w:t>6</w:t>
      </w:r>
      <w:r w:rsidRPr="000144B5">
        <w:rPr>
          <w:rFonts w:asciiTheme="minorHAnsi" w:hAnsiTheme="minorHAnsi" w:cstheme="minorHAnsi"/>
          <w:szCs w:val="24"/>
          <w:lang w:val="en-US" w:eastAsia="zh-CN"/>
        </w:rPr>
        <w:t>月份向</w:t>
      </w:r>
      <w:r w:rsidRPr="000144B5">
        <w:rPr>
          <w:rFonts w:asciiTheme="minorHAnsi" w:hAnsiTheme="minorHAnsi" w:cstheme="minorHAnsi"/>
          <w:szCs w:val="24"/>
          <w:lang w:val="en-US" w:eastAsia="zh-CN"/>
        </w:rPr>
        <w:t>P2C</w:t>
      </w:r>
      <w:r w:rsidRPr="000144B5">
        <w:rPr>
          <w:rFonts w:asciiTheme="minorHAnsi" w:hAnsiTheme="minorHAnsi" w:cstheme="minorHAnsi"/>
          <w:szCs w:val="24"/>
          <w:lang w:val="en-US" w:eastAsia="zh-CN"/>
        </w:rPr>
        <w:t>承诺方的通函，该活动由国际电联和联合国开发计划署（</w:t>
      </w:r>
      <w:r w:rsidRPr="000144B5">
        <w:rPr>
          <w:rFonts w:asciiTheme="minorHAnsi" w:hAnsiTheme="minorHAnsi" w:cstheme="minorHAnsi"/>
          <w:szCs w:val="24"/>
          <w:lang w:val="en-US" w:eastAsia="zh-CN"/>
        </w:rPr>
        <w:t>UNDP</w:t>
      </w:r>
      <w:r w:rsidRPr="000144B5">
        <w:rPr>
          <w:rFonts w:asciiTheme="minorHAnsi" w:hAnsiTheme="minorHAnsi" w:cstheme="minorHAnsi"/>
          <w:szCs w:val="24"/>
          <w:lang w:val="en-US" w:eastAsia="zh-CN"/>
        </w:rPr>
        <w:t>）共同发起，邀请联合国成员国及各方评估</w:t>
      </w:r>
      <w:r w:rsidRPr="000144B5">
        <w:rPr>
          <w:rFonts w:asciiTheme="minorHAnsi" w:hAnsiTheme="minorHAnsi" w:cstheme="minorHAnsi"/>
          <w:szCs w:val="24"/>
          <w:lang w:val="en-US" w:eastAsia="zh-CN"/>
        </w:rPr>
        <w:t>2030</w:t>
      </w:r>
      <w:r w:rsidRPr="000144B5">
        <w:rPr>
          <w:rFonts w:asciiTheme="minorHAnsi" w:hAnsiTheme="minorHAnsi" w:cstheme="minorHAnsi"/>
          <w:szCs w:val="24"/>
          <w:lang w:val="en-US" w:eastAsia="zh-CN"/>
        </w:rPr>
        <w:t>年可持续发展议程进展情况及交付方面的差距。</w:t>
      </w:r>
    </w:p>
    <w:p w14:paraId="19967874" w14:textId="4CEFB359" w:rsidR="00B00050" w:rsidRDefault="000144B5" w:rsidP="00DF111F">
      <w:pPr>
        <w:spacing w:before="240" w:after="120" w:line="240" w:lineRule="auto"/>
        <w:jc w:val="both"/>
        <w:rPr>
          <w:rFonts w:ascii="Times New Roman" w:hAnsi="Times New Roman"/>
          <w:sz w:val="28"/>
          <w:szCs w:val="28"/>
          <w:lang w:val="en-US" w:eastAsia="zh-CN"/>
        </w:rPr>
      </w:pPr>
      <w:r>
        <w:rPr>
          <w:rFonts w:ascii="Times New Roman" w:hAnsi="Times New Roman"/>
          <w:b/>
          <w:bCs/>
          <w:sz w:val="28"/>
          <w:szCs w:val="28"/>
          <w:lang w:val="en-US" w:eastAsia="zh-CN"/>
        </w:rPr>
        <w:tab/>
      </w:r>
      <w:r>
        <w:rPr>
          <w:rFonts w:ascii="Times New Roman" w:hAnsi="Times New Roman" w:hint="eastAsia"/>
          <w:b/>
          <w:bCs/>
          <w:sz w:val="28"/>
          <w:szCs w:val="28"/>
          <w:lang w:val="en-US" w:eastAsia="zh-CN"/>
        </w:rPr>
        <w:t>二、讨论</w:t>
      </w:r>
    </w:p>
    <w:p w14:paraId="3C97B8A2" w14:textId="66D521EE" w:rsidR="00B00050" w:rsidRPr="000144B5" w:rsidRDefault="000144B5" w:rsidP="000144B5">
      <w:pPr>
        <w:spacing w:after="0" w:line="240" w:lineRule="auto"/>
        <w:ind w:firstLine="561"/>
        <w:jc w:val="both"/>
        <w:rPr>
          <w:rFonts w:asciiTheme="minorHAnsi" w:hAnsiTheme="minorHAnsi" w:cstheme="minorHAnsi"/>
          <w:szCs w:val="24"/>
          <w:lang w:val="en-US" w:eastAsia="zh-CN"/>
        </w:rPr>
      </w:pPr>
      <w:r w:rsidRPr="000144B5">
        <w:rPr>
          <w:rFonts w:asciiTheme="minorHAnsi" w:hAnsiTheme="minorHAnsi" w:cstheme="minorHAnsi"/>
          <w:szCs w:val="24"/>
          <w:lang w:val="en-US" w:eastAsia="zh-CN"/>
        </w:rPr>
        <w:t>国际电联作为联合国负责信息通信事务的专门机构，在促进联合国《</w:t>
      </w:r>
      <w:r w:rsidRPr="000144B5">
        <w:rPr>
          <w:rFonts w:asciiTheme="minorHAnsi" w:hAnsiTheme="minorHAnsi" w:cstheme="minorHAnsi"/>
          <w:szCs w:val="24"/>
          <w:lang w:val="en-US" w:eastAsia="zh-CN"/>
        </w:rPr>
        <w:t>2030</w:t>
      </w:r>
      <w:r w:rsidRPr="000144B5">
        <w:rPr>
          <w:rFonts w:asciiTheme="minorHAnsi" w:hAnsiTheme="minorHAnsi" w:cstheme="minorHAnsi"/>
          <w:szCs w:val="24"/>
          <w:lang w:val="en-US" w:eastAsia="zh-CN"/>
        </w:rPr>
        <w:t>年可持续发展议程》中发挥重要作用。根据全权代表大会有关决议，</w:t>
      </w:r>
      <w:r w:rsidRPr="000144B5">
        <w:rPr>
          <w:rFonts w:asciiTheme="minorHAnsi" w:hAnsiTheme="minorHAnsi" w:cstheme="minorHAnsi"/>
          <w:szCs w:val="24"/>
          <w:lang w:val="en-US" w:eastAsia="zh-CN"/>
        </w:rPr>
        <w:t>WSIS</w:t>
      </w:r>
      <w:r w:rsidRPr="000144B5">
        <w:rPr>
          <w:rFonts w:asciiTheme="minorHAnsi" w:hAnsiTheme="minorHAnsi" w:cstheme="minorHAnsi"/>
          <w:szCs w:val="24"/>
          <w:lang w:val="en-US" w:eastAsia="zh-CN"/>
        </w:rPr>
        <w:t>成果的落实将有助于促进数字化转型和数字经济的发展并实现</w:t>
      </w:r>
      <w:r w:rsidR="00DF111F">
        <w:rPr>
          <w:rFonts w:asciiTheme="minorHAnsi" w:hAnsiTheme="minorHAnsi" w:cstheme="minorHAnsi" w:hint="eastAsia"/>
          <w:szCs w:val="24"/>
          <w:lang w:val="en-US" w:eastAsia="zh-CN"/>
        </w:rPr>
        <w:t>可持续发展目标</w:t>
      </w:r>
      <w:r w:rsidRPr="000144B5">
        <w:rPr>
          <w:rFonts w:asciiTheme="minorHAnsi" w:hAnsiTheme="minorHAnsi" w:cstheme="minorHAnsi"/>
          <w:szCs w:val="24"/>
          <w:lang w:val="en-US" w:eastAsia="zh-CN"/>
        </w:rPr>
        <w:t>。因此，国际电联作为成员国驱动的政府间国际组织，同时作为</w:t>
      </w:r>
      <w:r w:rsidRPr="000144B5">
        <w:rPr>
          <w:rFonts w:asciiTheme="minorHAnsi" w:hAnsiTheme="minorHAnsi" w:cstheme="minorHAnsi"/>
          <w:szCs w:val="24"/>
          <w:lang w:val="en-US" w:eastAsia="zh-CN"/>
        </w:rPr>
        <w:t>WSIS C2</w:t>
      </w:r>
      <w:r w:rsidRPr="000144B5">
        <w:rPr>
          <w:rFonts w:asciiTheme="minorHAnsi" w:hAnsiTheme="minorHAnsi" w:cstheme="minorHAnsi"/>
          <w:szCs w:val="24"/>
          <w:lang w:val="en-US" w:eastAsia="zh-CN"/>
        </w:rPr>
        <w:t>、</w:t>
      </w:r>
      <w:r w:rsidRPr="000144B5">
        <w:rPr>
          <w:rFonts w:asciiTheme="minorHAnsi" w:hAnsiTheme="minorHAnsi" w:cstheme="minorHAnsi"/>
          <w:szCs w:val="24"/>
          <w:lang w:val="en-US" w:eastAsia="zh-CN"/>
        </w:rPr>
        <w:t>C4</w:t>
      </w:r>
      <w:r w:rsidRPr="000144B5">
        <w:rPr>
          <w:rFonts w:asciiTheme="minorHAnsi" w:hAnsiTheme="minorHAnsi" w:cstheme="minorHAnsi"/>
          <w:szCs w:val="24"/>
          <w:lang w:val="en-US" w:eastAsia="zh-CN"/>
        </w:rPr>
        <w:t>、</w:t>
      </w:r>
      <w:r w:rsidRPr="000144B5">
        <w:rPr>
          <w:rFonts w:asciiTheme="minorHAnsi" w:hAnsiTheme="minorHAnsi" w:cstheme="minorHAnsi"/>
          <w:szCs w:val="24"/>
          <w:lang w:val="en-US" w:eastAsia="zh-CN"/>
        </w:rPr>
        <w:t>C5</w:t>
      </w:r>
      <w:r w:rsidRPr="000144B5">
        <w:rPr>
          <w:rFonts w:asciiTheme="minorHAnsi" w:hAnsiTheme="minorHAnsi" w:cstheme="minorHAnsi"/>
          <w:szCs w:val="24"/>
          <w:lang w:val="en-US" w:eastAsia="zh-CN"/>
        </w:rPr>
        <w:t>和</w:t>
      </w:r>
      <w:r w:rsidRPr="000144B5">
        <w:rPr>
          <w:rFonts w:asciiTheme="minorHAnsi" w:hAnsiTheme="minorHAnsi" w:cstheme="minorHAnsi"/>
          <w:szCs w:val="24"/>
          <w:lang w:val="en-US" w:eastAsia="zh-CN"/>
        </w:rPr>
        <w:t>C6</w:t>
      </w:r>
      <w:r w:rsidRPr="000144B5">
        <w:rPr>
          <w:rFonts w:asciiTheme="minorHAnsi" w:hAnsiTheme="minorHAnsi" w:cstheme="minorHAnsi"/>
          <w:szCs w:val="24"/>
          <w:lang w:val="en-US" w:eastAsia="zh-CN"/>
        </w:rPr>
        <w:t>行动方面的协调方</w:t>
      </w:r>
      <w:r w:rsidRPr="000144B5">
        <w:rPr>
          <w:rFonts w:asciiTheme="minorHAnsi" w:hAnsiTheme="minorHAnsi" w:cstheme="minorHAnsi"/>
          <w:szCs w:val="24"/>
          <w:lang w:val="en-US" w:eastAsia="zh-CN"/>
        </w:rPr>
        <w:t>/</w:t>
      </w:r>
      <w:r w:rsidRPr="000144B5">
        <w:rPr>
          <w:rFonts w:asciiTheme="minorHAnsi" w:hAnsiTheme="minorHAnsi" w:cstheme="minorHAnsi"/>
          <w:szCs w:val="24"/>
          <w:lang w:val="en-US" w:eastAsia="zh-CN"/>
        </w:rPr>
        <w:t>推进方，有必要整合现有资源，在参与</w:t>
      </w:r>
      <w:r w:rsidR="00DF111F">
        <w:rPr>
          <w:rFonts w:asciiTheme="minorHAnsi" w:hAnsiTheme="minorHAnsi" w:cstheme="minorHAnsi" w:hint="eastAsia"/>
          <w:szCs w:val="24"/>
          <w:lang w:val="en-US" w:eastAsia="zh-CN"/>
        </w:rPr>
        <w:t>“全球数字锲约”</w:t>
      </w:r>
      <w:r w:rsidRPr="000144B5">
        <w:rPr>
          <w:rFonts w:asciiTheme="minorHAnsi" w:hAnsiTheme="minorHAnsi" w:cstheme="minorHAnsi"/>
          <w:szCs w:val="24"/>
          <w:lang w:val="en-US" w:eastAsia="zh-CN"/>
        </w:rPr>
        <w:t>磋商、举办</w:t>
      </w:r>
      <w:r w:rsidR="00DF111F">
        <w:rPr>
          <w:rFonts w:asciiTheme="minorHAnsi" w:hAnsiTheme="minorHAnsi" w:cstheme="minorHAnsi" w:hint="eastAsia"/>
          <w:szCs w:val="24"/>
          <w:lang w:val="en-US" w:eastAsia="zh-CN"/>
        </w:rPr>
        <w:t>“可持续发展目标数字日”</w:t>
      </w:r>
      <w:r w:rsidRPr="000144B5">
        <w:rPr>
          <w:rFonts w:asciiTheme="minorHAnsi" w:hAnsiTheme="minorHAnsi" w:cstheme="minorHAnsi"/>
          <w:szCs w:val="24"/>
          <w:lang w:val="en-US" w:eastAsia="zh-CN"/>
        </w:rPr>
        <w:t>等《</w:t>
      </w:r>
      <w:r w:rsidRPr="000144B5">
        <w:rPr>
          <w:rFonts w:asciiTheme="minorHAnsi" w:hAnsiTheme="minorHAnsi" w:cstheme="minorHAnsi"/>
          <w:szCs w:val="24"/>
          <w:lang w:val="en-US" w:eastAsia="zh-CN"/>
        </w:rPr>
        <w:t>2030</w:t>
      </w:r>
      <w:r w:rsidRPr="000144B5">
        <w:rPr>
          <w:rFonts w:asciiTheme="minorHAnsi" w:hAnsiTheme="minorHAnsi" w:cstheme="minorHAnsi"/>
          <w:szCs w:val="24"/>
          <w:lang w:val="en-US" w:eastAsia="zh-CN"/>
        </w:rPr>
        <w:t>年可持续发展议程》相关活动中充分利用</w:t>
      </w:r>
      <w:r w:rsidRPr="000144B5">
        <w:rPr>
          <w:rFonts w:asciiTheme="minorHAnsi" w:hAnsiTheme="minorHAnsi" w:cstheme="minorHAnsi"/>
          <w:szCs w:val="24"/>
          <w:lang w:val="en-US" w:eastAsia="zh-CN"/>
        </w:rPr>
        <w:t>WSIS</w:t>
      </w:r>
      <w:r w:rsidRPr="000144B5">
        <w:rPr>
          <w:rFonts w:asciiTheme="minorHAnsi" w:hAnsiTheme="minorHAnsi" w:cstheme="minorHAnsi"/>
          <w:szCs w:val="24"/>
          <w:lang w:val="en-US" w:eastAsia="zh-CN"/>
        </w:rPr>
        <w:t>有关工作机制，促进成员国广泛参与，共同助力联合国可持续发展目标实现。</w:t>
      </w:r>
    </w:p>
    <w:p w14:paraId="2392E510" w14:textId="23092DC8" w:rsidR="00B00050" w:rsidRDefault="000144B5" w:rsidP="00DF111F">
      <w:pPr>
        <w:spacing w:before="240" w:after="0" w:line="240" w:lineRule="auto"/>
        <w:jc w:val="both"/>
        <w:rPr>
          <w:rFonts w:ascii="Times New Roman" w:hAnsi="Times New Roman"/>
          <w:b/>
          <w:bCs/>
          <w:sz w:val="28"/>
          <w:szCs w:val="28"/>
          <w:lang w:val="en-US" w:eastAsia="zh-CN"/>
        </w:rPr>
      </w:pPr>
      <w:r>
        <w:rPr>
          <w:rFonts w:ascii="Times New Roman" w:hAnsi="Times New Roman"/>
          <w:b/>
          <w:bCs/>
          <w:sz w:val="28"/>
          <w:szCs w:val="28"/>
          <w:lang w:val="en-US" w:eastAsia="zh-CN"/>
        </w:rPr>
        <w:tab/>
      </w:r>
      <w:r>
        <w:rPr>
          <w:rFonts w:ascii="Times New Roman" w:hAnsi="Times New Roman" w:hint="eastAsia"/>
          <w:b/>
          <w:bCs/>
          <w:sz w:val="28"/>
          <w:szCs w:val="28"/>
          <w:lang w:val="en-US" w:eastAsia="zh-CN"/>
        </w:rPr>
        <w:t>三、建议</w:t>
      </w:r>
    </w:p>
    <w:p w14:paraId="556A51DB" w14:textId="77777777" w:rsidR="00B00050" w:rsidRPr="000144B5" w:rsidRDefault="000144B5" w:rsidP="000144B5">
      <w:pPr>
        <w:spacing w:after="0" w:line="240" w:lineRule="auto"/>
        <w:ind w:firstLine="641"/>
        <w:jc w:val="both"/>
        <w:rPr>
          <w:rFonts w:ascii="Times New Roman" w:hAnsi="Times New Roman"/>
          <w:szCs w:val="24"/>
          <w:lang w:val="en-US" w:eastAsia="zh-CN"/>
        </w:rPr>
      </w:pPr>
      <w:r w:rsidRPr="000144B5">
        <w:rPr>
          <w:rFonts w:ascii="Times New Roman" w:hAnsi="Times New Roman" w:hint="eastAsia"/>
          <w:szCs w:val="24"/>
          <w:lang w:val="en-US" w:eastAsia="zh-CN"/>
        </w:rPr>
        <w:t>根据国际电联全权代表大会和理事会有关决议，中方建议理事会应指导开展以下工作：</w:t>
      </w:r>
    </w:p>
    <w:p w14:paraId="6AD31D7E" w14:textId="51816040" w:rsidR="00B00050" w:rsidRPr="000144B5" w:rsidRDefault="000144B5" w:rsidP="000144B5">
      <w:pPr>
        <w:numPr>
          <w:ilvl w:val="0"/>
          <w:numId w:val="1"/>
        </w:numPr>
        <w:spacing w:after="0" w:line="240" w:lineRule="auto"/>
        <w:ind w:firstLine="641"/>
        <w:jc w:val="both"/>
        <w:rPr>
          <w:rFonts w:asciiTheme="minorHAnsi" w:hAnsiTheme="minorHAnsi" w:cstheme="minorHAnsi"/>
          <w:szCs w:val="24"/>
          <w:lang w:val="en-US" w:eastAsia="zh-CN"/>
        </w:rPr>
      </w:pPr>
      <w:r w:rsidRPr="000144B5">
        <w:rPr>
          <w:rFonts w:asciiTheme="minorHAnsi" w:hAnsiTheme="minorHAnsi" w:cstheme="minorHAnsi"/>
          <w:szCs w:val="24"/>
          <w:lang w:val="en-US" w:eastAsia="zh-CN"/>
        </w:rPr>
        <w:t>在国际电联参与包括</w:t>
      </w:r>
      <w:r w:rsidR="00DF111F">
        <w:rPr>
          <w:rFonts w:asciiTheme="minorHAnsi" w:hAnsiTheme="minorHAnsi" w:cstheme="minorHAnsi" w:hint="eastAsia"/>
          <w:szCs w:val="24"/>
          <w:lang w:val="en-US" w:eastAsia="zh-CN"/>
        </w:rPr>
        <w:t>“全球数字锲约”</w:t>
      </w:r>
      <w:r w:rsidRPr="000144B5">
        <w:rPr>
          <w:rFonts w:asciiTheme="minorHAnsi" w:hAnsiTheme="minorHAnsi" w:cstheme="minorHAnsi"/>
          <w:szCs w:val="24"/>
          <w:lang w:val="en-US" w:eastAsia="zh-CN"/>
        </w:rPr>
        <w:t>磋商、开展</w:t>
      </w:r>
      <w:r w:rsidR="00DF111F">
        <w:rPr>
          <w:rFonts w:asciiTheme="minorHAnsi" w:hAnsiTheme="minorHAnsi" w:cstheme="minorHAnsi" w:hint="eastAsia"/>
          <w:szCs w:val="24"/>
          <w:lang w:val="en-US" w:eastAsia="zh-CN"/>
        </w:rPr>
        <w:t>“可持续发展目标数字日”</w:t>
      </w:r>
      <w:r w:rsidRPr="000144B5">
        <w:rPr>
          <w:rFonts w:asciiTheme="minorHAnsi" w:hAnsiTheme="minorHAnsi" w:cstheme="minorHAnsi"/>
          <w:szCs w:val="24"/>
          <w:lang w:val="en-US" w:eastAsia="zh-CN"/>
        </w:rPr>
        <w:t>等《</w:t>
      </w:r>
      <w:r w:rsidRPr="000144B5">
        <w:rPr>
          <w:rFonts w:asciiTheme="minorHAnsi" w:hAnsiTheme="minorHAnsi" w:cstheme="minorHAnsi"/>
          <w:szCs w:val="24"/>
          <w:lang w:val="en-US" w:eastAsia="zh-CN"/>
        </w:rPr>
        <w:t>2030</w:t>
      </w:r>
      <w:r w:rsidRPr="000144B5">
        <w:rPr>
          <w:rFonts w:asciiTheme="minorHAnsi" w:hAnsiTheme="minorHAnsi" w:cstheme="minorHAnsi"/>
          <w:szCs w:val="24"/>
          <w:lang w:val="en-US" w:eastAsia="zh-CN"/>
        </w:rPr>
        <w:t>年可持续发展议程》相关活动时，总秘书处应广泛征求成员国意见，并根据成员国意见起草一份综合报告，详细阐明国际电联针对这些议题正在开展的活动、采取的行动和进行的其他工作，由理事会</w:t>
      </w:r>
      <w:r w:rsidRPr="000144B5">
        <w:rPr>
          <w:rFonts w:asciiTheme="minorHAnsi" w:hAnsiTheme="minorHAnsi" w:cstheme="minorHAnsi"/>
          <w:szCs w:val="24"/>
          <w:lang w:val="en-US" w:eastAsia="zh-CN"/>
        </w:rPr>
        <w:t>CWG-WSIS&amp;SDG</w:t>
      </w:r>
      <w:r w:rsidRPr="000144B5">
        <w:rPr>
          <w:rFonts w:asciiTheme="minorHAnsi" w:hAnsiTheme="minorHAnsi" w:cstheme="minorHAnsi"/>
          <w:szCs w:val="24"/>
          <w:lang w:val="en-US" w:eastAsia="zh-CN"/>
        </w:rPr>
        <w:t>进行审议和讨论。</w:t>
      </w:r>
    </w:p>
    <w:p w14:paraId="401F49EF" w14:textId="77777777" w:rsidR="00B00050" w:rsidRPr="000144B5" w:rsidRDefault="000144B5" w:rsidP="000144B5">
      <w:pPr>
        <w:numPr>
          <w:ilvl w:val="0"/>
          <w:numId w:val="1"/>
        </w:numPr>
        <w:tabs>
          <w:tab w:val="clear" w:pos="312"/>
        </w:tabs>
        <w:spacing w:after="0" w:line="240" w:lineRule="auto"/>
        <w:ind w:firstLine="641"/>
        <w:jc w:val="both"/>
        <w:rPr>
          <w:rFonts w:asciiTheme="minorHAnsi" w:hAnsiTheme="minorHAnsi" w:cstheme="minorHAnsi"/>
          <w:szCs w:val="24"/>
          <w:lang w:val="en-US" w:eastAsia="zh-CN"/>
        </w:rPr>
      </w:pPr>
      <w:r w:rsidRPr="000144B5">
        <w:rPr>
          <w:rFonts w:asciiTheme="minorHAnsi" w:hAnsiTheme="minorHAnsi" w:cstheme="minorHAnsi"/>
          <w:szCs w:val="24"/>
          <w:lang w:val="en-US" w:eastAsia="zh-CN"/>
        </w:rPr>
        <w:t>理事会</w:t>
      </w:r>
      <w:r w:rsidRPr="000144B5">
        <w:rPr>
          <w:rFonts w:asciiTheme="minorHAnsi" w:hAnsiTheme="minorHAnsi" w:cstheme="minorHAnsi"/>
          <w:szCs w:val="24"/>
          <w:lang w:val="en-US" w:eastAsia="zh-CN"/>
        </w:rPr>
        <w:t>CWG-WSIS&amp;SDG</w:t>
      </w:r>
      <w:r w:rsidRPr="000144B5">
        <w:rPr>
          <w:rFonts w:asciiTheme="minorHAnsi" w:hAnsiTheme="minorHAnsi" w:cstheme="minorHAnsi"/>
          <w:szCs w:val="24"/>
          <w:lang w:val="en-US" w:eastAsia="zh-CN"/>
        </w:rPr>
        <w:t>在审议总秘书处提交的报告时，应聚焦国际电联作为</w:t>
      </w:r>
      <w:r w:rsidRPr="000144B5">
        <w:rPr>
          <w:rFonts w:asciiTheme="minorHAnsi" w:hAnsiTheme="minorHAnsi" w:cstheme="minorHAnsi"/>
          <w:szCs w:val="24"/>
          <w:lang w:val="en-US" w:eastAsia="zh-CN"/>
        </w:rPr>
        <w:t>WSIS C2</w:t>
      </w:r>
      <w:r w:rsidRPr="000144B5">
        <w:rPr>
          <w:rFonts w:asciiTheme="minorHAnsi" w:hAnsiTheme="minorHAnsi" w:cstheme="minorHAnsi"/>
          <w:szCs w:val="24"/>
          <w:lang w:val="en-US" w:eastAsia="zh-CN"/>
        </w:rPr>
        <w:t>、</w:t>
      </w:r>
      <w:r w:rsidRPr="000144B5">
        <w:rPr>
          <w:rFonts w:asciiTheme="minorHAnsi" w:hAnsiTheme="minorHAnsi" w:cstheme="minorHAnsi"/>
          <w:szCs w:val="24"/>
          <w:lang w:val="en-US" w:eastAsia="zh-CN"/>
        </w:rPr>
        <w:t>C4</w:t>
      </w:r>
      <w:r w:rsidRPr="000144B5">
        <w:rPr>
          <w:rFonts w:asciiTheme="minorHAnsi" w:hAnsiTheme="minorHAnsi" w:cstheme="minorHAnsi"/>
          <w:szCs w:val="24"/>
          <w:lang w:val="en-US" w:eastAsia="zh-CN"/>
        </w:rPr>
        <w:t>、</w:t>
      </w:r>
      <w:r w:rsidRPr="000144B5">
        <w:rPr>
          <w:rFonts w:asciiTheme="minorHAnsi" w:hAnsiTheme="minorHAnsi" w:cstheme="minorHAnsi"/>
          <w:szCs w:val="24"/>
          <w:lang w:val="en-US" w:eastAsia="zh-CN"/>
        </w:rPr>
        <w:t>C5</w:t>
      </w:r>
      <w:r w:rsidRPr="000144B5">
        <w:rPr>
          <w:rFonts w:asciiTheme="minorHAnsi" w:hAnsiTheme="minorHAnsi" w:cstheme="minorHAnsi"/>
          <w:szCs w:val="24"/>
          <w:lang w:val="en-US" w:eastAsia="zh-CN"/>
        </w:rPr>
        <w:t>和</w:t>
      </w:r>
      <w:r w:rsidRPr="000144B5">
        <w:rPr>
          <w:rFonts w:asciiTheme="minorHAnsi" w:hAnsiTheme="minorHAnsi" w:cstheme="minorHAnsi"/>
          <w:szCs w:val="24"/>
          <w:lang w:val="en-US" w:eastAsia="zh-CN"/>
        </w:rPr>
        <w:t>C6</w:t>
      </w:r>
      <w:r w:rsidRPr="000144B5">
        <w:rPr>
          <w:rFonts w:asciiTheme="minorHAnsi" w:hAnsiTheme="minorHAnsi" w:cstheme="minorHAnsi"/>
          <w:szCs w:val="24"/>
          <w:lang w:val="en-US" w:eastAsia="zh-CN"/>
        </w:rPr>
        <w:t>行动方面的协调方</w:t>
      </w:r>
      <w:r w:rsidRPr="000144B5">
        <w:rPr>
          <w:rFonts w:asciiTheme="minorHAnsi" w:hAnsiTheme="minorHAnsi" w:cstheme="minorHAnsi"/>
          <w:szCs w:val="24"/>
          <w:lang w:val="en-US" w:eastAsia="zh-CN"/>
        </w:rPr>
        <w:t>/</w:t>
      </w:r>
      <w:r w:rsidRPr="000144B5">
        <w:rPr>
          <w:rFonts w:asciiTheme="minorHAnsi" w:hAnsiTheme="minorHAnsi" w:cstheme="minorHAnsi"/>
          <w:szCs w:val="24"/>
          <w:lang w:val="en-US" w:eastAsia="zh-CN"/>
        </w:rPr>
        <w:t>推进方的职责定位，提出国际电联在参与联合</w:t>
      </w:r>
      <w:r w:rsidRPr="000144B5">
        <w:rPr>
          <w:rFonts w:asciiTheme="minorHAnsi" w:hAnsiTheme="minorHAnsi" w:cstheme="minorHAnsi"/>
          <w:szCs w:val="24"/>
          <w:lang w:val="en-US" w:eastAsia="zh-CN"/>
        </w:rPr>
        <w:lastRenderedPageBreak/>
        <w:t>国《</w:t>
      </w:r>
      <w:r w:rsidRPr="000144B5">
        <w:rPr>
          <w:rFonts w:asciiTheme="minorHAnsi" w:hAnsiTheme="minorHAnsi" w:cstheme="minorHAnsi"/>
          <w:szCs w:val="24"/>
          <w:lang w:val="en-US" w:eastAsia="zh-CN"/>
        </w:rPr>
        <w:t>2030</w:t>
      </w:r>
      <w:r w:rsidRPr="000144B5">
        <w:rPr>
          <w:rFonts w:asciiTheme="minorHAnsi" w:hAnsiTheme="minorHAnsi" w:cstheme="minorHAnsi"/>
          <w:szCs w:val="24"/>
          <w:lang w:val="en-US" w:eastAsia="zh-CN"/>
        </w:rPr>
        <w:t>年可持续发展议程》方面的工作建议，国际电联的工作应尽量避免与联合国各多利益攸关方工作机制的重复，并将有关讨论结果提交理事会审议。</w:t>
      </w:r>
    </w:p>
    <w:p w14:paraId="0B6423AE" w14:textId="77777777" w:rsidR="00B00050" w:rsidRPr="000144B5" w:rsidRDefault="000144B5" w:rsidP="000144B5">
      <w:pPr>
        <w:numPr>
          <w:ilvl w:val="0"/>
          <w:numId w:val="1"/>
        </w:numPr>
        <w:tabs>
          <w:tab w:val="clear" w:pos="312"/>
        </w:tabs>
        <w:spacing w:after="0" w:line="240" w:lineRule="auto"/>
        <w:ind w:firstLine="641"/>
        <w:jc w:val="both"/>
        <w:rPr>
          <w:rFonts w:asciiTheme="minorHAnsi" w:hAnsiTheme="minorHAnsi" w:cstheme="minorHAnsi"/>
          <w:szCs w:val="24"/>
          <w:lang w:val="en-US" w:eastAsia="zh-CN"/>
        </w:rPr>
      </w:pPr>
      <w:r w:rsidRPr="000144B5">
        <w:rPr>
          <w:rFonts w:asciiTheme="minorHAnsi" w:hAnsiTheme="minorHAnsi" w:cstheme="minorHAnsi"/>
          <w:szCs w:val="24"/>
          <w:lang w:val="en-US" w:eastAsia="zh-CN"/>
        </w:rPr>
        <w:t>理事会应对</w:t>
      </w:r>
      <w:r w:rsidRPr="000144B5">
        <w:rPr>
          <w:rFonts w:asciiTheme="minorHAnsi" w:hAnsiTheme="minorHAnsi" w:cstheme="minorHAnsi"/>
          <w:szCs w:val="24"/>
          <w:lang w:val="en-US" w:eastAsia="zh-CN"/>
        </w:rPr>
        <w:t>CWG-WSIS&amp;SDG</w:t>
      </w:r>
      <w:r w:rsidRPr="000144B5">
        <w:rPr>
          <w:rFonts w:asciiTheme="minorHAnsi" w:hAnsiTheme="minorHAnsi" w:cstheme="minorHAnsi"/>
          <w:szCs w:val="24"/>
          <w:lang w:val="en-US" w:eastAsia="zh-CN"/>
        </w:rPr>
        <w:t>提交的报告进行审议，作为国际电联起草</w:t>
      </w:r>
      <w:r w:rsidRPr="000144B5">
        <w:rPr>
          <w:rFonts w:asciiTheme="minorHAnsi" w:hAnsiTheme="minorHAnsi" w:cstheme="minorHAnsi"/>
          <w:szCs w:val="24"/>
          <w:lang w:val="en-US" w:eastAsia="zh-CN"/>
        </w:rPr>
        <w:t>WSIS+20</w:t>
      </w:r>
      <w:r w:rsidRPr="000144B5">
        <w:rPr>
          <w:rFonts w:asciiTheme="minorHAnsi" w:hAnsiTheme="minorHAnsi" w:cstheme="minorHAnsi"/>
          <w:szCs w:val="24"/>
          <w:lang w:val="en-US" w:eastAsia="zh-CN"/>
        </w:rPr>
        <w:t>报告和关于联大全面审查</w:t>
      </w:r>
      <w:r w:rsidRPr="000144B5">
        <w:rPr>
          <w:rFonts w:asciiTheme="minorHAnsi" w:hAnsiTheme="minorHAnsi" w:cstheme="minorHAnsi"/>
          <w:szCs w:val="24"/>
          <w:lang w:val="en-US" w:eastAsia="zh-CN"/>
        </w:rPr>
        <w:t>WSIS</w:t>
      </w:r>
      <w:r w:rsidRPr="000144B5">
        <w:rPr>
          <w:rFonts w:asciiTheme="minorHAnsi" w:hAnsiTheme="minorHAnsi" w:cstheme="minorHAnsi"/>
          <w:szCs w:val="24"/>
          <w:lang w:val="en-US" w:eastAsia="zh-CN"/>
        </w:rPr>
        <w:t>成果落实情况报告的重要参考。</w:t>
      </w:r>
    </w:p>
    <w:p w14:paraId="1BB97320" w14:textId="77777777" w:rsidR="00B00050" w:rsidRPr="000144B5" w:rsidRDefault="000144B5" w:rsidP="000144B5">
      <w:pPr>
        <w:numPr>
          <w:ilvl w:val="0"/>
          <w:numId w:val="1"/>
        </w:numPr>
        <w:tabs>
          <w:tab w:val="clear" w:pos="312"/>
        </w:tabs>
        <w:spacing w:after="0" w:line="240" w:lineRule="auto"/>
        <w:ind w:firstLine="641"/>
        <w:jc w:val="both"/>
        <w:rPr>
          <w:rFonts w:asciiTheme="minorHAnsi" w:hAnsiTheme="minorHAnsi" w:cstheme="minorHAnsi"/>
          <w:szCs w:val="24"/>
          <w:lang w:val="en-US" w:eastAsia="zh-CN"/>
        </w:rPr>
      </w:pPr>
      <w:r w:rsidRPr="000144B5">
        <w:rPr>
          <w:rFonts w:asciiTheme="minorHAnsi" w:hAnsiTheme="minorHAnsi" w:cstheme="minorHAnsi"/>
          <w:szCs w:val="24"/>
          <w:lang w:val="en-US" w:eastAsia="zh-CN"/>
        </w:rPr>
        <w:t>鼓励秘书长根据理事会审议结果，代表国际电联积极参与联合国《</w:t>
      </w:r>
      <w:r w:rsidRPr="000144B5">
        <w:rPr>
          <w:rFonts w:asciiTheme="minorHAnsi" w:hAnsiTheme="minorHAnsi" w:cstheme="minorHAnsi"/>
          <w:szCs w:val="24"/>
          <w:lang w:val="en-US" w:eastAsia="zh-CN"/>
        </w:rPr>
        <w:t>2030</w:t>
      </w:r>
      <w:r w:rsidRPr="000144B5">
        <w:rPr>
          <w:rFonts w:asciiTheme="minorHAnsi" w:hAnsiTheme="minorHAnsi" w:cstheme="minorHAnsi"/>
          <w:szCs w:val="24"/>
          <w:lang w:val="en-US" w:eastAsia="zh-CN"/>
        </w:rPr>
        <w:t>年可持续发展议程》相关工作。</w:t>
      </w:r>
    </w:p>
    <w:p w14:paraId="34824CD8" w14:textId="255C349D" w:rsidR="00B00050" w:rsidRDefault="000144B5" w:rsidP="000144B5">
      <w:pPr>
        <w:spacing w:before="840" w:after="0" w:line="240" w:lineRule="auto"/>
        <w:jc w:val="center"/>
        <w:rPr>
          <w:rFonts w:ascii="Times New Roman" w:hAnsi="Times New Roman"/>
          <w:sz w:val="28"/>
          <w:szCs w:val="28"/>
          <w:lang w:val="en-US" w:eastAsia="zh-CN"/>
        </w:rPr>
      </w:pPr>
      <w:r>
        <w:rPr>
          <w:rFonts w:ascii="Times New Roman" w:hAnsi="Times New Roman"/>
          <w:sz w:val="28"/>
          <w:szCs w:val="28"/>
          <w:lang w:val="en-US" w:eastAsia="zh-CN"/>
        </w:rPr>
        <w:t>_______________</w:t>
      </w:r>
    </w:p>
    <w:sectPr w:rsidR="00B00050">
      <w:footerReference w:type="default" r:id="rId15"/>
      <w:headerReference w:type="first" r:id="rId16"/>
      <w:footerReference w:type="first" r:id="rId17"/>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178A7" w14:textId="77777777" w:rsidR="0035568B" w:rsidRDefault="000144B5">
      <w:pPr>
        <w:spacing w:before="0" w:after="0" w:line="240" w:lineRule="auto"/>
      </w:pPr>
      <w:r>
        <w:separator/>
      </w:r>
    </w:p>
  </w:endnote>
  <w:endnote w:type="continuationSeparator" w:id="0">
    <w:p w14:paraId="76C4BE9D" w14:textId="77777777" w:rsidR="0035568B" w:rsidRDefault="000144B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New Roman Bold">
    <w:altName w:val="Nimbus Roman No9 L"/>
    <w:panose1 w:val="02020803070505020304"/>
    <w:charset w:val="00"/>
    <w:family w:val="roman"/>
    <w:pitch w:val="variable"/>
    <w:sig w:usb0="00003A87" w:usb1="00000000" w:usb2="00000000" w:usb3="00000000" w:csb0="000000FF" w:csb1="00000000"/>
  </w:font>
  <w:font w:name="STKaiti">
    <w:altName w:val="华文楷体"/>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Avenir Nxt2 W1G Medium">
    <w:altName w:val="微软雅黑 Light"/>
    <w:panose1 w:val="00000000000000000000"/>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4" w:type="dxa"/>
      <w:jc w:val="center"/>
      <w:tblLook w:val="04A0" w:firstRow="1" w:lastRow="0" w:firstColumn="1" w:lastColumn="0" w:noHBand="0" w:noVBand="1"/>
    </w:tblPr>
    <w:tblGrid>
      <w:gridCol w:w="1803"/>
      <w:gridCol w:w="8261"/>
    </w:tblGrid>
    <w:tr w:rsidR="00B00050" w14:paraId="4B63A36C" w14:textId="77777777">
      <w:trPr>
        <w:jc w:val="center"/>
      </w:trPr>
      <w:tc>
        <w:tcPr>
          <w:tcW w:w="1803" w:type="dxa"/>
          <w:vAlign w:val="center"/>
        </w:tcPr>
        <w:p w14:paraId="273DE23C" w14:textId="5A96A4F4" w:rsidR="00B00050" w:rsidRDefault="000144B5">
          <w:pPr>
            <w:pStyle w:val="Header"/>
            <w:jc w:val="left"/>
            <w:rPr>
              <w:rFonts w:eastAsia="Times New Roman"/>
            </w:rPr>
          </w:pPr>
          <w:r>
            <w:rPr>
              <w:rFonts w:eastAsia="Times New Roman"/>
            </w:rPr>
            <w:t>DPS 525352</w:t>
          </w:r>
        </w:p>
      </w:tc>
      <w:tc>
        <w:tcPr>
          <w:tcW w:w="8261" w:type="dxa"/>
        </w:tcPr>
        <w:p w14:paraId="0C1CE401" w14:textId="02B48ABE" w:rsidR="00B00050" w:rsidRDefault="000144B5">
          <w:pPr>
            <w:pStyle w:val="Header"/>
            <w:tabs>
              <w:tab w:val="left" w:pos="7070"/>
              <w:tab w:val="right" w:pos="8505"/>
              <w:tab w:val="right" w:pos="9639"/>
            </w:tabs>
            <w:jc w:val="left"/>
            <w:rPr>
              <w:rFonts w:ascii="Arial" w:eastAsia="Times New Roman" w:hAnsi="Arial" w:cs="Arial"/>
              <w:b/>
              <w:bCs/>
              <w:szCs w:val="18"/>
            </w:rPr>
          </w:pPr>
          <w:r>
            <w:rPr>
              <w:rFonts w:eastAsia="Times New Roman"/>
              <w:bCs/>
            </w:rPr>
            <w:tab/>
            <w:t>C23/81-C</w:t>
          </w:r>
          <w:r>
            <w:rPr>
              <w:rFonts w:eastAsia="Times New Roman"/>
              <w:bCs/>
            </w:rPr>
            <w:tab/>
          </w:r>
          <w:r>
            <w:rPr>
              <w:rFonts w:eastAsia="Times New Roman"/>
            </w:rPr>
            <w:fldChar w:fldCharType="begin"/>
          </w:r>
          <w:r>
            <w:rPr>
              <w:rFonts w:eastAsia="Times New Roman"/>
            </w:rPr>
            <w:instrText>PAGE</w:instrText>
          </w:r>
          <w:r>
            <w:rPr>
              <w:rFonts w:eastAsia="Times New Roman"/>
            </w:rPr>
            <w:fldChar w:fldCharType="separate"/>
          </w:r>
          <w:r>
            <w:rPr>
              <w:rFonts w:eastAsia="Times New Roman"/>
            </w:rPr>
            <w:t>1</w:t>
          </w:r>
          <w:r>
            <w:rPr>
              <w:rFonts w:eastAsia="Times New Roman"/>
            </w:rPr>
            <w:fldChar w:fldCharType="end"/>
          </w:r>
        </w:p>
      </w:tc>
    </w:tr>
  </w:tbl>
  <w:p w14:paraId="488154C1" w14:textId="77777777" w:rsidR="00B00050" w:rsidRDefault="00B000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4" w:type="dxa"/>
      <w:jc w:val="center"/>
      <w:tblLook w:val="04A0" w:firstRow="1" w:lastRow="0" w:firstColumn="1" w:lastColumn="0" w:noHBand="0" w:noVBand="1"/>
    </w:tblPr>
    <w:tblGrid>
      <w:gridCol w:w="1803"/>
      <w:gridCol w:w="8261"/>
    </w:tblGrid>
    <w:tr w:rsidR="00B00050" w14:paraId="37179AB0" w14:textId="77777777">
      <w:trPr>
        <w:jc w:val="center"/>
      </w:trPr>
      <w:tc>
        <w:tcPr>
          <w:tcW w:w="1803" w:type="dxa"/>
          <w:vAlign w:val="center"/>
        </w:tcPr>
        <w:p w14:paraId="0CF0308A" w14:textId="77777777" w:rsidR="00B00050" w:rsidRDefault="00554530">
          <w:pPr>
            <w:pStyle w:val="Header"/>
            <w:jc w:val="left"/>
            <w:rPr>
              <w:rFonts w:eastAsia="Times New Roman"/>
            </w:rPr>
          </w:pPr>
          <w:hyperlink r:id="rId1" w:history="1">
            <w:r w:rsidR="000144B5">
              <w:rPr>
                <w:rStyle w:val="Hyperlink"/>
                <w:rFonts w:eastAsia="Times New Roman"/>
                <w:szCs w:val="14"/>
              </w:rPr>
              <w:t>www.itu.int/council</w:t>
            </w:r>
          </w:hyperlink>
        </w:p>
      </w:tc>
      <w:tc>
        <w:tcPr>
          <w:tcW w:w="8261" w:type="dxa"/>
        </w:tcPr>
        <w:p w14:paraId="7582D44E" w14:textId="56F981F1" w:rsidR="00B00050" w:rsidRDefault="000144B5">
          <w:pPr>
            <w:pStyle w:val="Header"/>
            <w:tabs>
              <w:tab w:val="left" w:pos="7070"/>
              <w:tab w:val="right" w:pos="8505"/>
              <w:tab w:val="right" w:pos="9639"/>
            </w:tabs>
            <w:jc w:val="left"/>
            <w:rPr>
              <w:rFonts w:ascii="Arial" w:eastAsia="Times New Roman" w:hAnsi="Arial" w:cs="Arial"/>
              <w:b/>
              <w:bCs/>
              <w:szCs w:val="18"/>
            </w:rPr>
          </w:pPr>
          <w:r>
            <w:rPr>
              <w:rFonts w:eastAsia="Times New Roman"/>
              <w:bCs/>
            </w:rPr>
            <w:tab/>
            <w:t>C23/</w:t>
          </w:r>
          <w:r w:rsidR="005B6309">
            <w:rPr>
              <w:rFonts w:eastAsia="Times New Roman"/>
              <w:bCs/>
            </w:rPr>
            <w:t>81</w:t>
          </w:r>
          <w:r>
            <w:rPr>
              <w:rFonts w:eastAsia="Times New Roman"/>
              <w:bCs/>
            </w:rPr>
            <w:t>-C</w:t>
          </w:r>
          <w:r>
            <w:rPr>
              <w:rFonts w:eastAsia="Times New Roman"/>
              <w:bCs/>
            </w:rPr>
            <w:tab/>
          </w:r>
          <w:r>
            <w:rPr>
              <w:rFonts w:eastAsia="Times New Roman"/>
            </w:rPr>
            <w:fldChar w:fldCharType="begin"/>
          </w:r>
          <w:r>
            <w:rPr>
              <w:rFonts w:eastAsia="Times New Roman"/>
            </w:rPr>
            <w:instrText>PAGE</w:instrText>
          </w:r>
          <w:r>
            <w:rPr>
              <w:rFonts w:eastAsia="Times New Roman"/>
            </w:rPr>
            <w:fldChar w:fldCharType="separate"/>
          </w:r>
          <w:r>
            <w:rPr>
              <w:rFonts w:eastAsia="Times New Roman"/>
            </w:rPr>
            <w:t>1</w:t>
          </w:r>
          <w:r>
            <w:rPr>
              <w:rFonts w:eastAsia="Times New Roman"/>
            </w:rPr>
            <w:fldChar w:fldCharType="end"/>
          </w:r>
        </w:p>
      </w:tc>
    </w:tr>
  </w:tbl>
  <w:p w14:paraId="1F963093" w14:textId="77777777" w:rsidR="00B00050" w:rsidRDefault="00B000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AD97B" w14:textId="77777777" w:rsidR="00B00050" w:rsidRDefault="000144B5">
      <w:r>
        <w:separator/>
      </w:r>
    </w:p>
  </w:footnote>
  <w:footnote w:type="continuationSeparator" w:id="0">
    <w:p w14:paraId="4BBF1C5B" w14:textId="77777777" w:rsidR="00B00050" w:rsidRDefault="000144B5">
      <w:r>
        <w:continuationSeparator/>
      </w:r>
    </w:p>
  </w:footnote>
  <w:footnote w:id="1">
    <w:p w14:paraId="52A1B319" w14:textId="34894C35" w:rsidR="00B00050" w:rsidRPr="000144B5" w:rsidRDefault="000144B5">
      <w:pPr>
        <w:pStyle w:val="FootnoteText"/>
        <w:snapToGrid w:val="0"/>
        <w:rPr>
          <w:sz w:val="20"/>
          <w:lang w:val="en" w:eastAsia="zh-CN"/>
        </w:rPr>
      </w:pPr>
      <w:r w:rsidRPr="000144B5">
        <w:rPr>
          <w:rStyle w:val="FootnoteReference"/>
          <w:sz w:val="20"/>
        </w:rPr>
        <w:footnoteRef/>
      </w:r>
      <w:r w:rsidRPr="000144B5">
        <w:rPr>
          <w:sz w:val="20"/>
          <w:lang w:eastAsia="zh-CN"/>
        </w:rPr>
        <w:t xml:space="preserve"> </w:t>
      </w:r>
      <w:r w:rsidR="00DF111F">
        <w:rPr>
          <w:rFonts w:hint="eastAsia"/>
          <w:sz w:val="20"/>
          <w:lang w:val="en" w:eastAsia="zh-CN"/>
        </w:rPr>
        <w:t>参见</w:t>
      </w:r>
      <w:r w:rsidRPr="000144B5">
        <w:rPr>
          <w:sz w:val="20"/>
          <w:lang w:val="en" w:eastAsia="zh-CN"/>
        </w:rPr>
        <w:t xml:space="preserve"> </w:t>
      </w:r>
      <w:hyperlink r:id="rId1" w:history="1">
        <w:r w:rsidRPr="00DF111F">
          <w:rPr>
            <w:rStyle w:val="Hyperlink"/>
            <w:rFonts w:hint="eastAsia"/>
            <w:sz w:val="20"/>
            <w:lang w:eastAsia="zh-CN"/>
          </w:rPr>
          <w:t>https://www.un.org/techenvoy/sites/www.un.org.techenvoy/files/GDC-submission_ITU.pdf</w:t>
        </w:r>
      </w:hyperlink>
      <w:r w:rsidRPr="000144B5">
        <w:rPr>
          <w:sz w:val="20"/>
          <w:lang w:val="en" w:eastAsia="zh-C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20" w:type="dxa"/>
      <w:jc w:val="center"/>
      <w:tblLook w:val="04A0" w:firstRow="1" w:lastRow="0" w:firstColumn="1" w:lastColumn="0" w:noHBand="0" w:noVBand="1"/>
    </w:tblPr>
    <w:tblGrid>
      <w:gridCol w:w="4390"/>
      <w:gridCol w:w="5630"/>
    </w:tblGrid>
    <w:tr w:rsidR="00B00050" w14:paraId="64C2C49A" w14:textId="77777777">
      <w:trPr>
        <w:trHeight w:val="1104"/>
        <w:jc w:val="center"/>
      </w:trPr>
      <w:tc>
        <w:tcPr>
          <w:tcW w:w="4390" w:type="dxa"/>
          <w:vAlign w:val="center"/>
        </w:tcPr>
        <w:p w14:paraId="40B50C9D" w14:textId="77777777" w:rsidR="00B00050" w:rsidRDefault="000144B5">
          <w:pPr>
            <w:pStyle w:val="Header"/>
            <w:jc w:val="left"/>
            <w:rPr>
              <w:rFonts w:ascii="Arial" w:eastAsia="Times New Roman" w:hAnsi="Arial" w:cs="Arial"/>
              <w:b/>
              <w:bCs/>
              <w:color w:val="009CD6"/>
              <w:sz w:val="36"/>
              <w:szCs w:val="36"/>
            </w:rPr>
          </w:pPr>
          <w:bookmarkStart w:id="7" w:name="_Hlk133422111"/>
          <w:r>
            <w:rPr>
              <w:rFonts w:eastAsia="Times New Roman"/>
              <w:noProof/>
            </w:rPr>
            <w:drawing>
              <wp:inline distT="0" distB="0" distL="114300" distR="114300" wp14:anchorId="02689B78" wp14:editId="0220F4C8">
                <wp:extent cx="1917700" cy="538480"/>
                <wp:effectExtent l="0" t="0" r="0" b="146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stretch>
                          <a:fillRect/>
                        </a:stretch>
                      </pic:blipFill>
                      <pic:spPr>
                        <a:xfrm>
                          <a:off x="0" y="0"/>
                          <a:ext cx="1917700" cy="538480"/>
                        </a:xfrm>
                        <a:prstGeom prst="rect">
                          <a:avLst/>
                        </a:prstGeom>
                        <a:noFill/>
                        <a:ln>
                          <a:noFill/>
                        </a:ln>
                      </pic:spPr>
                    </pic:pic>
                  </a:graphicData>
                </a:graphic>
              </wp:inline>
            </w:drawing>
          </w:r>
        </w:p>
      </w:tc>
      <w:tc>
        <w:tcPr>
          <w:tcW w:w="5630" w:type="dxa"/>
        </w:tcPr>
        <w:p w14:paraId="7CB1CBEE" w14:textId="77777777" w:rsidR="00B00050" w:rsidRDefault="00B00050">
          <w:pPr>
            <w:pStyle w:val="Header"/>
            <w:jc w:val="right"/>
            <w:rPr>
              <w:rFonts w:ascii="Arial" w:eastAsia="Times New Roman" w:hAnsi="Arial" w:cs="Arial"/>
              <w:b/>
              <w:bCs/>
              <w:color w:val="009CD6"/>
              <w:szCs w:val="18"/>
            </w:rPr>
          </w:pPr>
        </w:p>
        <w:p w14:paraId="4BE9750D" w14:textId="77777777" w:rsidR="00B00050" w:rsidRDefault="00B00050">
          <w:pPr>
            <w:pStyle w:val="Header"/>
            <w:jc w:val="right"/>
            <w:rPr>
              <w:rFonts w:ascii="Arial" w:eastAsia="Times New Roman" w:hAnsi="Arial" w:cs="Arial"/>
              <w:b/>
              <w:bCs/>
              <w:color w:val="009CD6"/>
              <w:szCs w:val="18"/>
            </w:rPr>
          </w:pPr>
        </w:p>
        <w:p w14:paraId="563C5CD9" w14:textId="77777777" w:rsidR="00B00050" w:rsidRDefault="000144B5">
          <w:pPr>
            <w:pStyle w:val="Header"/>
            <w:jc w:val="right"/>
            <w:rPr>
              <w:rFonts w:ascii="Arial" w:eastAsia="Times New Roman" w:hAnsi="Arial" w:cs="Arial"/>
              <w:color w:val="009CD6"/>
              <w:szCs w:val="18"/>
            </w:rPr>
          </w:pPr>
          <w:r>
            <w:rPr>
              <w:rFonts w:ascii="Arial" w:eastAsia="Times New Roman" w:hAnsi="Arial" w:cs="Arial"/>
              <w:b/>
              <w:bCs/>
              <w:color w:val="009CD6"/>
              <w:szCs w:val="18"/>
            </w:rPr>
            <w:t xml:space="preserve"> </w:t>
          </w:r>
        </w:p>
      </w:tc>
    </w:tr>
  </w:tbl>
  <w:bookmarkEnd w:id="7"/>
  <w:p w14:paraId="1EFD24A2" w14:textId="77777777" w:rsidR="00B00050" w:rsidRDefault="000144B5">
    <w:pPr>
      <w:pStyle w:val="Header"/>
    </w:pPr>
    <w:r>
      <w:rPr>
        <w:rFonts w:ascii="Avenir Nxt2 W1G Medium" w:eastAsia="Avenir Nxt2 W1G Medium" w:hAnsi="Avenir Nxt2 W1G Medium" w:cs="Avenir Nxt2 W1G Medium"/>
        <w:noProof/>
      </w:rPr>
      <mc:AlternateContent>
        <mc:Choice Requires="wps">
          <w:drawing>
            <wp:anchor distT="0" distB="0" distL="114300" distR="114300" simplePos="0" relativeHeight="251658240" behindDoc="0" locked="0" layoutInCell="1" allowOverlap="1" wp14:anchorId="455B5A40" wp14:editId="5CA21F90">
              <wp:simplePos x="0" y="0"/>
              <wp:positionH relativeFrom="page">
                <wp:posOffset>22225</wp:posOffset>
              </wp:positionH>
              <wp:positionV relativeFrom="page">
                <wp:posOffset>617220</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ffectLst/>
                    </wps:spPr>
                    <wps:bodyPr rot="0" vert="horz" wrap="square" lIns="91440" tIns="45720" rIns="91440" bIns="45720" anchor="t" anchorCtr="0" upright="1">
                      <a:noAutofit/>
                    </wps:bodyPr>
                  </wps:wsp>
                </a:graphicData>
              </a:graphic>
            </wp:anchor>
          </w:drawing>
        </mc:Choice>
        <mc:Fallback>
          <w:pict>
            <v:rect w14:anchorId="2D2361C6" id="Rectangle 5" o:spid="_x0000_s1026" style="position:absolute;margin-left:1.75pt;margin-top:48.6pt;width:7.25pt;height:28.4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" fillcolor="#009cd5" stroked="f">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A521C0"/>
    <w:multiLevelType w:val="singleLevel"/>
    <w:tmpl w:val="99A521C0"/>
    <w:lvl w:ilvl="0">
      <w:start w:val="1"/>
      <w:numFmt w:val="decimal"/>
      <w:lvlText w:val="%1."/>
      <w:lvlJc w:val="left"/>
      <w:pPr>
        <w:tabs>
          <w:tab w:val="left" w:pos="312"/>
        </w:tabs>
      </w:pPr>
      <w:rPr>
        <w:rFonts w:ascii="Times New Roman" w:eastAsia="SimSun" w:hAnsi="Times New Roman" w:cs="Times New Roman"/>
      </w:rPr>
    </w:lvl>
  </w:abstractNum>
  <w:num w:numId="1" w16cid:durableId="621498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Tc1MTA2MjU3ODgzMDhkMzE0ZTU0MjU4NGU4NDljNDMifQ=="/>
  </w:docVars>
  <w:rsids>
    <w:rsidRoot w:val="00630DD5"/>
    <w:rsid w:val="977FD09C"/>
    <w:rsid w:val="AB3BF0D7"/>
    <w:rsid w:val="AEB62B9E"/>
    <w:rsid w:val="BA2D133A"/>
    <w:rsid w:val="DDEF68B3"/>
    <w:rsid w:val="DFDFFACF"/>
    <w:rsid w:val="F0FC700E"/>
    <w:rsid w:val="FB7F0166"/>
    <w:rsid w:val="FDF7D840"/>
    <w:rsid w:val="FF673DCF"/>
    <w:rsid w:val="00001B77"/>
    <w:rsid w:val="0000517A"/>
    <w:rsid w:val="000144B5"/>
    <w:rsid w:val="00031E72"/>
    <w:rsid w:val="000404D2"/>
    <w:rsid w:val="000853C0"/>
    <w:rsid w:val="0009409E"/>
    <w:rsid w:val="000A1C21"/>
    <w:rsid w:val="000C0BC5"/>
    <w:rsid w:val="000D15EA"/>
    <w:rsid w:val="00100D84"/>
    <w:rsid w:val="001048AC"/>
    <w:rsid w:val="00124C9D"/>
    <w:rsid w:val="00157773"/>
    <w:rsid w:val="0018251A"/>
    <w:rsid w:val="00185CAF"/>
    <w:rsid w:val="00190272"/>
    <w:rsid w:val="00193244"/>
    <w:rsid w:val="00195C6C"/>
    <w:rsid w:val="00195FED"/>
    <w:rsid w:val="001A4BD6"/>
    <w:rsid w:val="001D5A18"/>
    <w:rsid w:val="0020045B"/>
    <w:rsid w:val="00280EB8"/>
    <w:rsid w:val="002A6670"/>
    <w:rsid w:val="002D4D87"/>
    <w:rsid w:val="00303502"/>
    <w:rsid w:val="00325C25"/>
    <w:rsid w:val="0035568B"/>
    <w:rsid w:val="0035738F"/>
    <w:rsid w:val="00372C8F"/>
    <w:rsid w:val="00380ECE"/>
    <w:rsid w:val="00393DDF"/>
    <w:rsid w:val="00397F55"/>
    <w:rsid w:val="003B4454"/>
    <w:rsid w:val="003C2E37"/>
    <w:rsid w:val="003E426C"/>
    <w:rsid w:val="003F1415"/>
    <w:rsid w:val="0040144C"/>
    <w:rsid w:val="00403EB7"/>
    <w:rsid w:val="00430BF0"/>
    <w:rsid w:val="004672E6"/>
    <w:rsid w:val="00474ED1"/>
    <w:rsid w:val="004757E6"/>
    <w:rsid w:val="00493085"/>
    <w:rsid w:val="004A36EC"/>
    <w:rsid w:val="004D163F"/>
    <w:rsid w:val="004E4BFF"/>
    <w:rsid w:val="004F2598"/>
    <w:rsid w:val="005403F7"/>
    <w:rsid w:val="00540632"/>
    <w:rsid w:val="00541CF4"/>
    <w:rsid w:val="005451E8"/>
    <w:rsid w:val="005507F2"/>
    <w:rsid w:val="00554530"/>
    <w:rsid w:val="005759CC"/>
    <w:rsid w:val="005A72E1"/>
    <w:rsid w:val="005B6309"/>
    <w:rsid w:val="005C6632"/>
    <w:rsid w:val="005D1C9E"/>
    <w:rsid w:val="00630DD5"/>
    <w:rsid w:val="00654257"/>
    <w:rsid w:val="0065435A"/>
    <w:rsid w:val="006A2DD3"/>
    <w:rsid w:val="006A5AF8"/>
    <w:rsid w:val="006C36CD"/>
    <w:rsid w:val="00700D1F"/>
    <w:rsid w:val="007205CB"/>
    <w:rsid w:val="00726073"/>
    <w:rsid w:val="00734FE8"/>
    <w:rsid w:val="007360CE"/>
    <w:rsid w:val="00772315"/>
    <w:rsid w:val="00775157"/>
    <w:rsid w:val="007813AE"/>
    <w:rsid w:val="007A37DB"/>
    <w:rsid w:val="007E189D"/>
    <w:rsid w:val="00811259"/>
    <w:rsid w:val="00813AA2"/>
    <w:rsid w:val="008173A3"/>
    <w:rsid w:val="008418F5"/>
    <w:rsid w:val="0086059C"/>
    <w:rsid w:val="00864589"/>
    <w:rsid w:val="00890AFB"/>
    <w:rsid w:val="00890FC4"/>
    <w:rsid w:val="00895905"/>
    <w:rsid w:val="00911867"/>
    <w:rsid w:val="009164A9"/>
    <w:rsid w:val="009258CB"/>
    <w:rsid w:val="0093362E"/>
    <w:rsid w:val="00944563"/>
    <w:rsid w:val="00953160"/>
    <w:rsid w:val="009625D8"/>
    <w:rsid w:val="0098459B"/>
    <w:rsid w:val="00997185"/>
    <w:rsid w:val="009C2458"/>
    <w:rsid w:val="009C4A7B"/>
    <w:rsid w:val="009C6123"/>
    <w:rsid w:val="009F1E3E"/>
    <w:rsid w:val="00A1213C"/>
    <w:rsid w:val="00A272FF"/>
    <w:rsid w:val="00A5354B"/>
    <w:rsid w:val="00A70771"/>
    <w:rsid w:val="00A71B57"/>
    <w:rsid w:val="00AB42C1"/>
    <w:rsid w:val="00AC516F"/>
    <w:rsid w:val="00AD4F35"/>
    <w:rsid w:val="00AE195F"/>
    <w:rsid w:val="00AE2926"/>
    <w:rsid w:val="00B00050"/>
    <w:rsid w:val="00B0184B"/>
    <w:rsid w:val="00B035CD"/>
    <w:rsid w:val="00B0769D"/>
    <w:rsid w:val="00B217F8"/>
    <w:rsid w:val="00B332EA"/>
    <w:rsid w:val="00B40A53"/>
    <w:rsid w:val="00B45365"/>
    <w:rsid w:val="00B46A65"/>
    <w:rsid w:val="00B60184"/>
    <w:rsid w:val="00B62D20"/>
    <w:rsid w:val="00B81E75"/>
    <w:rsid w:val="00BD0954"/>
    <w:rsid w:val="00BD1A5A"/>
    <w:rsid w:val="00BD7A9B"/>
    <w:rsid w:val="00BD7BE1"/>
    <w:rsid w:val="00BF416B"/>
    <w:rsid w:val="00C64E4E"/>
    <w:rsid w:val="00C66E64"/>
    <w:rsid w:val="00C761A0"/>
    <w:rsid w:val="00C85F7E"/>
    <w:rsid w:val="00C90D53"/>
    <w:rsid w:val="00CA0B2E"/>
    <w:rsid w:val="00CD47F0"/>
    <w:rsid w:val="00CD5566"/>
    <w:rsid w:val="00CD64D7"/>
    <w:rsid w:val="00CE6F22"/>
    <w:rsid w:val="00CF41F6"/>
    <w:rsid w:val="00CF7D3E"/>
    <w:rsid w:val="00D02B4E"/>
    <w:rsid w:val="00D21F11"/>
    <w:rsid w:val="00D36817"/>
    <w:rsid w:val="00D453EE"/>
    <w:rsid w:val="00D5666C"/>
    <w:rsid w:val="00D666BC"/>
    <w:rsid w:val="00D83542"/>
    <w:rsid w:val="00D92F45"/>
    <w:rsid w:val="00D94637"/>
    <w:rsid w:val="00D9725C"/>
    <w:rsid w:val="00DA7006"/>
    <w:rsid w:val="00DB3621"/>
    <w:rsid w:val="00DC4D79"/>
    <w:rsid w:val="00DC6427"/>
    <w:rsid w:val="00DD66A1"/>
    <w:rsid w:val="00DE196D"/>
    <w:rsid w:val="00DF111F"/>
    <w:rsid w:val="00DF6B49"/>
    <w:rsid w:val="00E067C5"/>
    <w:rsid w:val="00E24D59"/>
    <w:rsid w:val="00E265BF"/>
    <w:rsid w:val="00E378D8"/>
    <w:rsid w:val="00E41B34"/>
    <w:rsid w:val="00E43A12"/>
    <w:rsid w:val="00E67C67"/>
    <w:rsid w:val="00E77476"/>
    <w:rsid w:val="00E8228B"/>
    <w:rsid w:val="00EE5706"/>
    <w:rsid w:val="00EF373D"/>
    <w:rsid w:val="00F11595"/>
    <w:rsid w:val="00F13BC9"/>
    <w:rsid w:val="00F357B2"/>
    <w:rsid w:val="00F36556"/>
    <w:rsid w:val="00F705DF"/>
    <w:rsid w:val="00F70622"/>
    <w:rsid w:val="00F85624"/>
    <w:rsid w:val="00F87C05"/>
    <w:rsid w:val="00F93191"/>
    <w:rsid w:val="00F93A17"/>
    <w:rsid w:val="00FA2AF6"/>
    <w:rsid w:val="00FB073D"/>
    <w:rsid w:val="00FB771F"/>
    <w:rsid w:val="00FC5386"/>
    <w:rsid w:val="01457570"/>
    <w:rsid w:val="03B857FD"/>
    <w:rsid w:val="09FE6E56"/>
    <w:rsid w:val="0A690774"/>
    <w:rsid w:val="0C360B29"/>
    <w:rsid w:val="192D5062"/>
    <w:rsid w:val="1A7320E1"/>
    <w:rsid w:val="1ABF1CEA"/>
    <w:rsid w:val="1B740D26"/>
    <w:rsid w:val="1D7768AC"/>
    <w:rsid w:val="1DB96EC4"/>
    <w:rsid w:val="1F3A4035"/>
    <w:rsid w:val="2048214B"/>
    <w:rsid w:val="20D451B8"/>
    <w:rsid w:val="24F20F0E"/>
    <w:rsid w:val="29453D02"/>
    <w:rsid w:val="2C4D184B"/>
    <w:rsid w:val="2ECE6548"/>
    <w:rsid w:val="3FEE07F8"/>
    <w:rsid w:val="425A39C9"/>
    <w:rsid w:val="42764AD5"/>
    <w:rsid w:val="43056584"/>
    <w:rsid w:val="442742D8"/>
    <w:rsid w:val="46E44703"/>
    <w:rsid w:val="49DB1DED"/>
    <w:rsid w:val="4A4C6847"/>
    <w:rsid w:val="4C9E5354"/>
    <w:rsid w:val="51962A9D"/>
    <w:rsid w:val="525A1B66"/>
    <w:rsid w:val="555E7D76"/>
    <w:rsid w:val="5627460C"/>
    <w:rsid w:val="576B9A14"/>
    <w:rsid w:val="5FDA624B"/>
    <w:rsid w:val="61542E8A"/>
    <w:rsid w:val="63091321"/>
    <w:rsid w:val="6677A154"/>
    <w:rsid w:val="6A3749C6"/>
    <w:rsid w:val="6CB00A5F"/>
    <w:rsid w:val="6E453429"/>
    <w:rsid w:val="71973F9C"/>
    <w:rsid w:val="798A4368"/>
    <w:rsid w:val="7A713F22"/>
    <w:rsid w:val="7BB978DA"/>
    <w:rsid w:val="7BFEAFD3"/>
    <w:rsid w:val="7BFEB82A"/>
    <w:rsid w:val="7C8960E6"/>
    <w:rsid w:val="7FCE199A"/>
    <w:rsid w:val="7FFB41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A14EA2"/>
  <w15:docId w15:val="{71F6C2D0-221D-4A13-BC7C-A04159D4C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qFormat="1"/>
    <w:lsdException w:name="index 4" w:semiHidden="1" w:qFormat="1"/>
    <w:lsdException w:name="index 5" w:semiHidden="1" w:qFormat="1"/>
    <w:lsdException w:name="index 6" w:semiHidden="1" w:qFormat="1"/>
    <w:lsdException w:name="index 7" w:semiHidden="1" w:qFormat="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semiHidden="1" w:qFormat="1"/>
    <w:lsdException w:name="annotation text" w:semiHidden="1" w:unhideWhenUsed="1"/>
    <w:lsdException w:name="header" w:uiPriority="99" w:qFormat="1"/>
    <w:lsdException w:name="footer" w:qFormat="1"/>
    <w:lsdException w:name="index heading" w:semiHidden="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lsdException w:name="line number" w:qFormat="1"/>
    <w:lsdException w:name="page number" w:qFormat="1"/>
    <w:lsdException w:name="endnote reference" w:semiHidden="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qFormat="1"/>
    <w:lsdException w:name="Block Text" w:semiHidden="1" w:unhideWhenUsed="1"/>
    <w:lsdException w:name="Hyperlink"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eastAsia="en-US"/>
    </w:rPr>
  </w:style>
  <w:style w:type="paragraph" w:styleId="Heading1">
    <w:name w:val="heading 1"/>
    <w:basedOn w:val="Normal"/>
    <w:next w:val="Normal"/>
    <w:link w:val="Heading1Char"/>
    <w:qFormat/>
    <w:pPr>
      <w:keepNext/>
      <w:keepLines/>
      <w:spacing w:before="480"/>
      <w:ind w:left="794" w:hanging="794"/>
      <w:outlineLvl w:val="0"/>
    </w:pPr>
    <w:rPr>
      <w:b/>
      <w:sz w:val="28"/>
    </w:rPr>
  </w:style>
  <w:style w:type="paragraph" w:styleId="Heading2">
    <w:name w:val="heading 2"/>
    <w:basedOn w:val="Heading1"/>
    <w:next w:val="Normal"/>
    <w:link w:val="Heading2Char"/>
    <w:qFormat/>
    <w:pPr>
      <w:spacing w:before="320"/>
      <w:outlineLvl w:val="1"/>
    </w:pPr>
    <w:rPr>
      <w:sz w:val="24"/>
    </w:rPr>
  </w:style>
  <w:style w:type="paragraph" w:styleId="Heading3">
    <w:name w:val="heading 3"/>
    <w:basedOn w:val="Heading1"/>
    <w:next w:val="Normal"/>
    <w:qFormat/>
    <w:pPr>
      <w:spacing w:before="200"/>
      <w:ind w:left="0" w:firstLine="0"/>
      <w:outlineLvl w:val="2"/>
    </w:pPr>
    <w:rPr>
      <w:i/>
      <w:sz w:val="24"/>
    </w:rPr>
  </w:style>
  <w:style w:type="paragraph" w:styleId="Heading4">
    <w:name w:val="heading 4"/>
    <w:basedOn w:val="Heading3"/>
    <w:next w:val="Normal"/>
    <w:qFormat/>
    <w:pPr>
      <w:tabs>
        <w:tab w:val="clear" w:pos="794"/>
        <w:tab w:val="clear" w:pos="1191"/>
        <w:tab w:val="clear" w:pos="1588"/>
        <w:tab w:val="clear" w:pos="1985"/>
      </w:tabs>
      <w:outlineLvl w:val="3"/>
    </w:pPr>
    <w:rPr>
      <w:b w:val="0"/>
    </w:r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4"/>
    <w:next w:val="Normal"/>
    <w:semiHidden/>
    <w:qFormat/>
  </w:style>
  <w:style w:type="paragraph" w:styleId="TOC4">
    <w:name w:val="toc 4"/>
    <w:basedOn w:val="TOC3"/>
    <w:next w:val="Normal"/>
    <w:semiHidden/>
    <w:qFormat/>
    <w:pPr>
      <w:spacing w:before="80"/>
    </w:pPr>
  </w:style>
  <w:style w:type="paragraph" w:styleId="TOC3">
    <w:name w:val="toc 3"/>
    <w:basedOn w:val="TOC2"/>
    <w:next w:val="Normal"/>
    <w:semiHidden/>
    <w:qFormat/>
  </w:style>
  <w:style w:type="paragraph" w:styleId="TOC2">
    <w:name w:val="toc 2"/>
    <w:basedOn w:val="TOC1"/>
    <w:next w:val="Normal"/>
    <w:semiHidden/>
    <w:qFormat/>
    <w:pPr>
      <w:spacing w:before="160"/>
    </w:pPr>
  </w:style>
  <w:style w:type="paragraph" w:styleId="TOC1">
    <w:name w:val="toc 1"/>
    <w:basedOn w:val="Normal"/>
    <w:next w:val="Normal"/>
    <w:semiHidden/>
    <w:qFormat/>
    <w:pPr>
      <w:keepLines/>
      <w:tabs>
        <w:tab w:val="clear" w:pos="794"/>
        <w:tab w:val="clear" w:pos="1191"/>
        <w:tab w:val="clear" w:pos="1588"/>
        <w:tab w:val="clear" w:pos="1985"/>
        <w:tab w:val="left" w:leader="dot" w:pos="7938"/>
        <w:tab w:val="center" w:pos="8789"/>
      </w:tabs>
      <w:spacing w:before="240"/>
      <w:ind w:left="567" w:hanging="567"/>
    </w:pPr>
  </w:style>
  <w:style w:type="paragraph" w:styleId="NormalIndent">
    <w:name w:val="Normal Indent"/>
    <w:basedOn w:val="Normal"/>
    <w:qFormat/>
    <w:pPr>
      <w:ind w:left="794"/>
    </w:pPr>
  </w:style>
  <w:style w:type="paragraph" w:styleId="Index5">
    <w:name w:val="index 5"/>
    <w:basedOn w:val="Normal"/>
    <w:next w:val="Normal"/>
    <w:semiHidden/>
    <w:qFormat/>
    <w:pPr>
      <w:ind w:left="1132"/>
    </w:pPr>
  </w:style>
  <w:style w:type="paragraph" w:styleId="Index6">
    <w:name w:val="index 6"/>
    <w:basedOn w:val="Normal"/>
    <w:next w:val="Normal"/>
    <w:semiHidden/>
    <w:qFormat/>
    <w:pPr>
      <w:ind w:left="1415"/>
    </w:pPr>
  </w:style>
  <w:style w:type="paragraph" w:styleId="Index4">
    <w:name w:val="index 4"/>
    <w:basedOn w:val="Normal"/>
    <w:next w:val="Normal"/>
    <w:semiHidden/>
    <w:qFormat/>
    <w:pPr>
      <w:ind w:left="849"/>
    </w:pPr>
  </w:style>
  <w:style w:type="paragraph" w:styleId="TOC5">
    <w:name w:val="toc 5"/>
    <w:basedOn w:val="TOC4"/>
    <w:next w:val="Normal"/>
    <w:semiHidden/>
    <w:qFormat/>
  </w:style>
  <w:style w:type="paragraph" w:styleId="TOC8">
    <w:name w:val="toc 8"/>
    <w:basedOn w:val="TOC4"/>
    <w:next w:val="Normal"/>
    <w:semiHidden/>
    <w:qFormat/>
  </w:style>
  <w:style w:type="paragraph" w:styleId="Index3">
    <w:name w:val="index 3"/>
    <w:basedOn w:val="Normal"/>
    <w:next w:val="Normal"/>
    <w:semiHidden/>
    <w:qFormat/>
    <w:pPr>
      <w:ind w:left="566"/>
    </w:pPr>
  </w:style>
  <w:style w:type="paragraph" w:styleId="Footer">
    <w:name w:val="footer"/>
    <w:basedOn w:val="Normal"/>
    <w:link w:val="FooterChar"/>
    <w:qFormat/>
    <w:pPr>
      <w:tabs>
        <w:tab w:val="clear" w:pos="794"/>
        <w:tab w:val="clear" w:pos="1191"/>
        <w:tab w:val="clear" w:pos="1588"/>
        <w:tab w:val="clear" w:pos="1985"/>
        <w:tab w:val="left" w:pos="5954"/>
        <w:tab w:val="right" w:pos="9639"/>
      </w:tabs>
      <w:spacing w:before="0"/>
    </w:pPr>
    <w:rPr>
      <w:caps/>
      <w:sz w:val="16"/>
      <w:lang w:val="fr-FR"/>
    </w:rPr>
  </w:style>
  <w:style w:type="paragraph" w:styleId="Header">
    <w:name w:val="header"/>
    <w:basedOn w:val="Normal"/>
    <w:link w:val="HeaderChar"/>
    <w:uiPriority w:val="99"/>
    <w:qFormat/>
    <w:pPr>
      <w:tabs>
        <w:tab w:val="clear" w:pos="794"/>
        <w:tab w:val="clear" w:pos="1191"/>
        <w:tab w:val="clear" w:pos="1588"/>
        <w:tab w:val="clear" w:pos="1985"/>
      </w:tabs>
      <w:spacing w:before="0"/>
      <w:jc w:val="center"/>
    </w:pPr>
    <w:rPr>
      <w:sz w:val="18"/>
      <w:lang w:val="fr-FR"/>
    </w:rPr>
  </w:style>
  <w:style w:type="paragraph" w:styleId="IndexHeading">
    <w:name w:val="index heading"/>
    <w:basedOn w:val="Normal"/>
    <w:next w:val="Index1"/>
    <w:semiHidden/>
    <w:qFormat/>
  </w:style>
  <w:style w:type="paragraph" w:styleId="Index1">
    <w:name w:val="index 1"/>
    <w:basedOn w:val="Normal"/>
    <w:next w:val="Normal"/>
    <w:semiHidden/>
    <w:qFormat/>
  </w:style>
  <w:style w:type="paragraph" w:styleId="List">
    <w:name w:val="List"/>
    <w:basedOn w:val="Normal"/>
    <w:qFormat/>
    <w:pPr>
      <w:tabs>
        <w:tab w:val="clear" w:pos="794"/>
        <w:tab w:val="clear" w:pos="1191"/>
        <w:tab w:val="clear" w:pos="1588"/>
        <w:tab w:val="clear" w:pos="1985"/>
        <w:tab w:val="left" w:pos="1701"/>
        <w:tab w:val="left" w:pos="2127"/>
      </w:tabs>
      <w:ind w:left="2127" w:hanging="2127"/>
    </w:pPr>
  </w:style>
  <w:style w:type="paragraph" w:styleId="FootnoteText">
    <w:name w:val="footnote text"/>
    <w:basedOn w:val="Normal"/>
    <w:link w:val="FootnoteTextChar"/>
    <w:semiHidden/>
    <w:qFormat/>
    <w:pPr>
      <w:keepLines/>
      <w:tabs>
        <w:tab w:val="left" w:pos="255"/>
      </w:tabs>
      <w:ind w:left="255" w:hanging="255"/>
    </w:pPr>
  </w:style>
  <w:style w:type="paragraph" w:styleId="TOC6">
    <w:name w:val="toc 6"/>
    <w:basedOn w:val="TOC4"/>
    <w:next w:val="Normal"/>
    <w:semiHidden/>
    <w:qFormat/>
  </w:style>
  <w:style w:type="paragraph" w:styleId="BodyTextIndent3">
    <w:name w:val="Body Text Indent 3"/>
    <w:basedOn w:val="Normal"/>
    <w:link w:val="BodyTextIndent3Char"/>
    <w:qFormat/>
    <w:pPr>
      <w:spacing w:before="0"/>
      <w:ind w:firstLine="601"/>
      <w:textAlignment w:val="auto"/>
    </w:pPr>
    <w:rPr>
      <w:sz w:val="22"/>
      <w:lang w:val="fr-FR" w:eastAsia="zh-CN"/>
    </w:rPr>
  </w:style>
  <w:style w:type="paragraph" w:styleId="Index7">
    <w:name w:val="index 7"/>
    <w:basedOn w:val="Normal"/>
    <w:next w:val="Normal"/>
    <w:semiHidden/>
    <w:qFormat/>
    <w:pPr>
      <w:ind w:left="1698"/>
    </w:pPr>
  </w:style>
  <w:style w:type="paragraph" w:styleId="TOC9">
    <w:name w:val="toc 9"/>
    <w:basedOn w:val="TOC4"/>
    <w:next w:val="Normal"/>
    <w:semiHidden/>
    <w:qFormat/>
  </w:style>
  <w:style w:type="paragraph" w:styleId="Index2">
    <w:name w:val="index 2"/>
    <w:basedOn w:val="Normal"/>
    <w:next w:val="Normal"/>
    <w:semiHidden/>
    <w:qFormat/>
    <w:pPr>
      <w:ind w:left="283"/>
    </w:pPr>
  </w:style>
  <w:style w:type="table" w:styleId="TableGrid">
    <w:name w:val="Table Grid"/>
    <w:basedOn w:val="TableNormal"/>
    <w:uiPriority w:val="3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semiHidden/>
    <w:qFormat/>
    <w:rPr>
      <w:vertAlign w:val="superscript"/>
    </w:rPr>
  </w:style>
  <w:style w:type="character" w:styleId="PageNumber">
    <w:name w:val="page number"/>
    <w:qFormat/>
  </w:style>
  <w:style w:type="character" w:styleId="FollowedHyperlink">
    <w:name w:val="FollowedHyperlink"/>
    <w:qFormat/>
    <w:rPr>
      <w:rFonts w:ascii="Calibri" w:hAnsi="Calibri"/>
      <w:color w:val="800080"/>
      <w:u w:val="single"/>
    </w:rPr>
  </w:style>
  <w:style w:type="character" w:styleId="LineNumber">
    <w:name w:val="line number"/>
    <w:qFormat/>
  </w:style>
  <w:style w:type="character" w:styleId="Hyperlink">
    <w:name w:val="Hyperlink"/>
    <w:qFormat/>
    <w:rPr>
      <w:rFonts w:ascii="Calibri" w:hAnsi="Calibri"/>
      <w:color w:val="0000FF"/>
      <w:u w:val="single"/>
    </w:rPr>
  </w:style>
  <w:style w:type="character" w:styleId="FootnoteReference">
    <w:name w:val="footnote reference"/>
    <w:semiHidden/>
    <w:qFormat/>
    <w:rPr>
      <w:position w:val="6"/>
      <w:sz w:val="18"/>
    </w:rPr>
  </w:style>
  <w:style w:type="character" w:customStyle="1" w:styleId="Heading1Char">
    <w:name w:val="Heading 1 Char"/>
    <w:link w:val="Heading1"/>
    <w:qFormat/>
    <w:rPr>
      <w:rFonts w:ascii="Calibri" w:hAnsi="Calibri"/>
      <w:b/>
      <w:sz w:val="28"/>
      <w:lang w:val="en-GB" w:eastAsia="en-US"/>
    </w:rPr>
  </w:style>
  <w:style w:type="character" w:customStyle="1" w:styleId="Heading2Char">
    <w:name w:val="Heading 2 Char"/>
    <w:link w:val="Heading2"/>
    <w:qFormat/>
    <w:rPr>
      <w:rFonts w:ascii="Calibri" w:hAnsi="Calibri"/>
      <w:b/>
      <w:sz w:val="24"/>
      <w:lang w:val="en-GB" w:eastAsia="en-US"/>
    </w:rPr>
  </w:style>
  <w:style w:type="character" w:customStyle="1" w:styleId="FooterChar">
    <w:name w:val="Footer Char"/>
    <w:link w:val="Footer"/>
    <w:qFormat/>
    <w:rPr>
      <w:rFonts w:ascii="Calibri" w:hAnsi="Calibri"/>
      <w:caps/>
      <w:sz w:val="16"/>
      <w:lang w:val="fr-FR" w:eastAsia="en-US"/>
    </w:rPr>
  </w:style>
  <w:style w:type="character" w:customStyle="1" w:styleId="HeaderChar">
    <w:name w:val="Header Char"/>
    <w:link w:val="Header"/>
    <w:uiPriority w:val="99"/>
    <w:qFormat/>
    <w:rPr>
      <w:rFonts w:ascii="Calibri" w:hAnsi="Calibri"/>
      <w:sz w:val="18"/>
      <w:lang w:val="fr-FR" w:eastAsia="en-US"/>
    </w:rPr>
  </w:style>
  <w:style w:type="character" w:customStyle="1" w:styleId="FootnoteTextChar">
    <w:name w:val="Footnote Text Char"/>
    <w:link w:val="FootnoteText"/>
    <w:semiHidden/>
    <w:qFormat/>
    <w:rPr>
      <w:rFonts w:ascii="Calibri" w:hAnsi="Calibri"/>
      <w:sz w:val="24"/>
      <w:lang w:val="en-GB" w:eastAsia="en-US"/>
    </w:rPr>
  </w:style>
  <w:style w:type="character" w:customStyle="1" w:styleId="BodyTextIndent3Char">
    <w:name w:val="Body Text Indent 3 Char"/>
    <w:link w:val="BodyTextIndent3"/>
    <w:qFormat/>
    <w:rPr>
      <w:rFonts w:ascii="Calibri" w:hAnsi="Calibri"/>
      <w:sz w:val="22"/>
      <w:lang w:val="fr-FR"/>
    </w:rPr>
  </w:style>
  <w:style w:type="paragraph" w:customStyle="1" w:styleId="enumlev1">
    <w:name w:val="enumlev1"/>
    <w:basedOn w:val="Normal"/>
    <w:qFormat/>
    <w:pPr>
      <w:tabs>
        <w:tab w:val="left" w:pos="2608"/>
        <w:tab w:val="left" w:pos="3345"/>
      </w:tabs>
      <w:spacing w:before="80"/>
      <w:ind w:left="794" w:hanging="794"/>
    </w:pPr>
  </w:style>
  <w:style w:type="paragraph" w:customStyle="1" w:styleId="enumlev2">
    <w:name w:val="enumlev2"/>
    <w:basedOn w:val="enumlev1"/>
    <w:qFormat/>
    <w:pPr>
      <w:ind w:left="1191" w:hanging="397"/>
    </w:pPr>
  </w:style>
  <w:style w:type="paragraph" w:customStyle="1" w:styleId="enumlev3">
    <w:name w:val="enumlev3"/>
    <w:basedOn w:val="enumlev2"/>
    <w:qFormat/>
    <w:pPr>
      <w:ind w:left="1588"/>
    </w:pPr>
  </w:style>
  <w:style w:type="paragraph" w:customStyle="1" w:styleId="Normalaftertitle">
    <w:name w:val="Normal after title"/>
    <w:basedOn w:val="Normal"/>
    <w:next w:val="Normal"/>
    <w:link w:val="NormalaftertitleChar"/>
    <w:qFormat/>
    <w:pPr>
      <w:spacing w:before="320"/>
    </w:pPr>
  </w:style>
  <w:style w:type="character" w:customStyle="1" w:styleId="NormalaftertitleChar">
    <w:name w:val="Normal after title Char"/>
    <w:link w:val="Normalaftertitle"/>
    <w:qFormat/>
    <w:locked/>
    <w:rPr>
      <w:rFonts w:ascii="Calibri" w:hAnsi="Calibri"/>
      <w:sz w:val="24"/>
      <w:lang w:val="en-GB" w:eastAsia="en-US"/>
    </w:rPr>
  </w:style>
  <w:style w:type="paragraph" w:customStyle="1" w:styleId="Equation">
    <w:name w:val="Equation"/>
    <w:basedOn w:val="Normal"/>
    <w:qFormat/>
    <w:pPr>
      <w:tabs>
        <w:tab w:val="clear" w:pos="1191"/>
        <w:tab w:val="clear" w:pos="1588"/>
        <w:tab w:val="clear" w:pos="1985"/>
        <w:tab w:val="center" w:pos="4820"/>
        <w:tab w:val="right" w:pos="9639"/>
      </w:tabs>
    </w:pPr>
  </w:style>
  <w:style w:type="paragraph" w:customStyle="1" w:styleId="Head">
    <w:name w:val="Head"/>
    <w:basedOn w:val="Normal"/>
    <w:qFormat/>
    <w:pPr>
      <w:tabs>
        <w:tab w:val="left" w:pos="6663"/>
      </w:tabs>
      <w:overflowPunct/>
      <w:autoSpaceDE/>
      <w:autoSpaceDN/>
      <w:adjustRightInd/>
      <w:spacing w:before="0"/>
      <w:textAlignment w:val="auto"/>
    </w:pPr>
  </w:style>
  <w:style w:type="paragraph" w:customStyle="1" w:styleId="toc0">
    <w:name w:val="toc 0"/>
    <w:basedOn w:val="Normal"/>
    <w:next w:val="TOC1"/>
    <w:qFormat/>
    <w:pPr>
      <w:tabs>
        <w:tab w:val="clear" w:pos="1191"/>
        <w:tab w:val="clear" w:pos="1588"/>
        <w:tab w:val="clear" w:pos="1985"/>
        <w:tab w:val="center" w:pos="8789"/>
      </w:tabs>
    </w:pPr>
    <w:rPr>
      <w:b/>
    </w:rPr>
  </w:style>
  <w:style w:type="paragraph" w:customStyle="1" w:styleId="Part">
    <w:name w:val="Part"/>
    <w:basedOn w:val="Normal"/>
    <w:qFormat/>
    <w:pPr>
      <w:tabs>
        <w:tab w:val="clear" w:pos="794"/>
        <w:tab w:val="clear" w:pos="1191"/>
        <w:tab w:val="clear" w:pos="1588"/>
        <w:tab w:val="clear" w:pos="1985"/>
        <w:tab w:val="left" w:pos="1276"/>
        <w:tab w:val="left" w:pos="1701"/>
      </w:tabs>
      <w:spacing w:before="199"/>
      <w:ind w:left="1701" w:hanging="1701"/>
    </w:pPr>
    <w:rPr>
      <w:caps/>
    </w:rPr>
  </w:style>
  <w:style w:type="paragraph" w:customStyle="1" w:styleId="docnoted">
    <w:name w:val="docnoted"/>
    <w:basedOn w:val="Normal"/>
    <w:next w:val="Head"/>
    <w:qFormat/>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Source">
    <w:name w:val="Source"/>
    <w:basedOn w:val="Normal"/>
    <w:next w:val="Normal"/>
    <w:qFormat/>
    <w:pPr>
      <w:spacing w:before="480"/>
      <w:jc w:val="center"/>
    </w:pPr>
    <w:rPr>
      <w:b/>
      <w:sz w:val="28"/>
    </w:rPr>
  </w:style>
  <w:style w:type="paragraph" w:customStyle="1" w:styleId="meeting">
    <w:name w:val="meeting"/>
    <w:basedOn w:val="Head"/>
    <w:next w:val="Head"/>
    <w:qFormat/>
    <w:pPr>
      <w:tabs>
        <w:tab w:val="left" w:pos="7371"/>
      </w:tabs>
      <w:spacing w:after="567"/>
    </w:pPr>
  </w:style>
  <w:style w:type="paragraph" w:customStyle="1" w:styleId="Subject">
    <w:name w:val="Subject"/>
    <w:basedOn w:val="Normal"/>
    <w:next w:val="Source"/>
    <w:qFormat/>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qFormat/>
  </w:style>
  <w:style w:type="paragraph" w:customStyle="1" w:styleId="Data">
    <w:name w:val="Data"/>
    <w:basedOn w:val="Subject"/>
    <w:next w:val="Subject"/>
    <w:qFormat/>
  </w:style>
  <w:style w:type="paragraph" w:customStyle="1" w:styleId="Reasons">
    <w:name w:val="Reasons"/>
    <w:basedOn w:val="Normal"/>
    <w:qFormat/>
    <w:pPr>
      <w:tabs>
        <w:tab w:val="clear" w:pos="794"/>
        <w:tab w:val="clear" w:pos="1191"/>
        <w:tab w:val="clear" w:pos="1588"/>
        <w:tab w:val="clear" w:pos="1985"/>
        <w:tab w:val="left" w:pos="567"/>
        <w:tab w:val="left" w:pos="1134"/>
        <w:tab w:val="left" w:pos="1701"/>
        <w:tab w:val="left" w:pos="2268"/>
        <w:tab w:val="left" w:pos="2835"/>
      </w:tabs>
    </w:pPr>
  </w:style>
  <w:style w:type="paragraph" w:customStyle="1" w:styleId="FirstFooter">
    <w:name w:val="FirstFooter"/>
    <w:basedOn w:val="Footer"/>
    <w:qFormat/>
    <w:pPr>
      <w:tabs>
        <w:tab w:val="clear" w:pos="5954"/>
        <w:tab w:val="clear" w:pos="9639"/>
      </w:tabs>
      <w:overflowPunct/>
      <w:autoSpaceDE/>
      <w:autoSpaceDN/>
      <w:adjustRightInd/>
      <w:spacing w:before="40"/>
      <w:textAlignment w:val="auto"/>
    </w:pPr>
    <w:rPr>
      <w:caps w:val="0"/>
    </w:rPr>
  </w:style>
  <w:style w:type="paragraph" w:customStyle="1" w:styleId="Note">
    <w:name w:val="Note"/>
    <w:basedOn w:val="Normal"/>
    <w:qFormat/>
    <w:pPr>
      <w:tabs>
        <w:tab w:val="clear" w:pos="794"/>
        <w:tab w:val="clear" w:pos="1191"/>
        <w:tab w:val="clear" w:pos="1588"/>
        <w:tab w:val="clear" w:pos="1985"/>
      </w:tabs>
      <w:spacing w:before="80"/>
    </w:pPr>
  </w:style>
  <w:style w:type="paragraph" w:customStyle="1" w:styleId="Headingb">
    <w:name w:val="Heading_b"/>
    <w:basedOn w:val="Heading3"/>
    <w:next w:val="Normal"/>
    <w:qFormat/>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i w:val="0"/>
    </w:rPr>
  </w:style>
  <w:style w:type="paragraph" w:customStyle="1" w:styleId="Title1">
    <w:name w:val="Title 1"/>
    <w:basedOn w:val="Source"/>
    <w:next w:val="Title2"/>
    <w:qFormat/>
    <w:pPr>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qFormat/>
    <w:pPr>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qFormat/>
    <w:pPr>
      <w:spacing w:before="240"/>
    </w:pPr>
    <w:rPr>
      <w:caps w:val="0"/>
    </w:rPr>
  </w:style>
  <w:style w:type="paragraph" w:customStyle="1" w:styleId="Title4">
    <w:name w:val="Title 4"/>
    <w:basedOn w:val="Title3"/>
    <w:next w:val="Heading1"/>
    <w:qFormat/>
    <w:rPr>
      <w:b/>
    </w:rPr>
  </w:style>
  <w:style w:type="paragraph" w:customStyle="1" w:styleId="dnum">
    <w:name w:val="dnum"/>
    <w:basedOn w:val="Normal"/>
    <w:qFormat/>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qFormat/>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qFormat/>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qFormat/>
    <w:pPr>
      <w:keepNext/>
      <w:keepLines/>
      <w:spacing w:before="480" w:after="80"/>
      <w:jc w:val="center"/>
    </w:pPr>
    <w:rPr>
      <w:caps/>
      <w:sz w:val="28"/>
    </w:rPr>
  </w:style>
  <w:style w:type="paragraph" w:customStyle="1" w:styleId="Annextitle">
    <w:name w:val="Annex_title"/>
    <w:basedOn w:val="Normal"/>
    <w:next w:val="Annexref"/>
    <w:link w:val="AnnextitleChar"/>
    <w:qFormat/>
    <w:pPr>
      <w:keepNext/>
      <w:keepLines/>
      <w:spacing w:before="240" w:after="280"/>
      <w:jc w:val="center"/>
    </w:pPr>
    <w:rPr>
      <w:rFonts w:ascii="Times New Roman Bold" w:hAnsi="Times New Roman Bold"/>
      <w:b/>
      <w:sz w:val="28"/>
    </w:rPr>
  </w:style>
  <w:style w:type="paragraph" w:customStyle="1" w:styleId="Annexref">
    <w:name w:val="Annex_ref"/>
    <w:basedOn w:val="Normal"/>
    <w:next w:val="Normalaftertitle"/>
    <w:qFormat/>
    <w:pPr>
      <w:keepNext/>
      <w:keepLines/>
      <w:spacing w:after="280"/>
      <w:jc w:val="center"/>
    </w:pPr>
  </w:style>
  <w:style w:type="character" w:customStyle="1" w:styleId="AnnextitleChar">
    <w:name w:val="Annex_title Char"/>
    <w:link w:val="Annextitle"/>
    <w:qFormat/>
    <w:locked/>
    <w:rPr>
      <w:rFonts w:ascii="Times New Roman Bold" w:hAnsi="Times New Roman Bold"/>
      <w:b/>
      <w:sz w:val="28"/>
      <w:lang w:val="en-GB" w:eastAsia="en-US"/>
    </w:rPr>
  </w:style>
  <w:style w:type="paragraph" w:customStyle="1" w:styleId="AppendixNo">
    <w:name w:val="Appendix_No"/>
    <w:basedOn w:val="AnnexNo"/>
    <w:next w:val="Appendixtitle"/>
    <w:qFormat/>
  </w:style>
  <w:style w:type="paragraph" w:customStyle="1" w:styleId="Appendixtitle">
    <w:name w:val="Appendix_title"/>
    <w:basedOn w:val="Annextitle"/>
    <w:next w:val="Appendixref"/>
    <w:qFormat/>
  </w:style>
  <w:style w:type="paragraph" w:customStyle="1" w:styleId="Appendixref">
    <w:name w:val="Appendix_ref"/>
    <w:basedOn w:val="Annexref"/>
    <w:next w:val="Normalaftertitle"/>
    <w:qFormat/>
  </w:style>
  <w:style w:type="paragraph" w:customStyle="1" w:styleId="Call">
    <w:name w:val="Call"/>
    <w:basedOn w:val="Normal"/>
    <w:next w:val="Normal"/>
    <w:link w:val="CallChar"/>
    <w:qFormat/>
    <w:pPr>
      <w:keepNext/>
      <w:keepLines/>
      <w:spacing w:before="160"/>
      <w:ind w:left="794"/>
    </w:pPr>
    <w:rPr>
      <w:rFonts w:ascii="STKaiti" w:hAnsi="STKaiti"/>
    </w:rPr>
  </w:style>
  <w:style w:type="character" w:customStyle="1" w:styleId="CallChar">
    <w:name w:val="Call Char"/>
    <w:link w:val="Call"/>
    <w:qFormat/>
    <w:rPr>
      <w:rFonts w:ascii="STKaiti" w:hAnsi="STKaiti"/>
      <w:sz w:val="24"/>
      <w:lang w:val="en-GB" w:eastAsia="en-US"/>
    </w:rPr>
  </w:style>
  <w:style w:type="paragraph" w:customStyle="1" w:styleId="Equationlegend">
    <w:name w:val="Equation_legend"/>
    <w:basedOn w:val="Normal"/>
    <w:qFormat/>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Figuretitle"/>
    <w:qFormat/>
    <w:pPr>
      <w:keepNext/>
      <w:keepLines/>
      <w:spacing w:after="120"/>
      <w:jc w:val="center"/>
    </w:pPr>
  </w:style>
  <w:style w:type="paragraph" w:customStyle="1" w:styleId="Figuretitle">
    <w:name w:val="Figure_title"/>
    <w:basedOn w:val="Tabletitle"/>
    <w:next w:val="Normalaftertitle"/>
    <w:qFormat/>
    <w:pPr>
      <w:spacing w:before="240" w:after="480"/>
    </w:pPr>
    <w:rPr>
      <w:rFonts w:ascii="Calibri" w:hAnsi="Calibri"/>
    </w:rPr>
  </w:style>
  <w:style w:type="paragraph" w:customStyle="1" w:styleId="Tabletitle">
    <w:name w:val="Table_title"/>
    <w:basedOn w:val="TableNo"/>
    <w:next w:val="Tabletext"/>
    <w:qFormat/>
    <w:pPr>
      <w:spacing w:before="0"/>
    </w:pPr>
    <w:rPr>
      <w:rFonts w:ascii="Times New Roman Bold" w:hAnsi="Times New Roman Bold"/>
      <w:b/>
      <w:caps w:val="0"/>
    </w:rPr>
  </w:style>
  <w:style w:type="paragraph" w:customStyle="1" w:styleId="TableNo">
    <w:name w:val="Table_No"/>
    <w:basedOn w:val="Normal"/>
    <w:next w:val="Tabletitle"/>
    <w:qFormat/>
    <w:pPr>
      <w:keepNext/>
      <w:spacing w:before="360" w:after="120"/>
      <w:jc w:val="center"/>
    </w:pPr>
    <w:rPr>
      <w:caps/>
    </w:rPr>
  </w:style>
  <w:style w:type="paragraph" w:customStyle="1" w:styleId="Tabletext">
    <w:name w:val="Table_text"/>
    <w:basedOn w:val="Normal"/>
    <w:qFormat/>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legend">
    <w:name w:val="Figure_legend"/>
    <w:basedOn w:val="Normal"/>
    <w:qFormat/>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qFormat/>
    <w:pPr>
      <w:keepNext/>
      <w:keepLines/>
      <w:spacing w:before="240" w:after="120"/>
      <w:jc w:val="center"/>
    </w:pPr>
    <w:rPr>
      <w:caps/>
    </w:rPr>
  </w:style>
  <w:style w:type="paragraph" w:customStyle="1" w:styleId="Figurewithouttitle">
    <w:name w:val="Figure_without_title"/>
    <w:basedOn w:val="Figure"/>
    <w:next w:val="Normalaftertitle"/>
    <w:qFormat/>
    <w:pPr>
      <w:keepNext w:val="0"/>
      <w:spacing w:after="240"/>
    </w:pPr>
  </w:style>
  <w:style w:type="paragraph" w:customStyle="1" w:styleId="Headingi">
    <w:name w:val="Heading_i"/>
    <w:basedOn w:val="Heading3"/>
    <w:next w:val="Normal"/>
    <w:qFormat/>
    <w:pPr>
      <w:spacing w:before="160"/>
    </w:pPr>
    <w:rPr>
      <w:rFonts w:ascii="STKaiti" w:hAnsi="STKaiti"/>
      <w:b w:val="0"/>
    </w:rPr>
  </w:style>
  <w:style w:type="paragraph" w:customStyle="1" w:styleId="PartNo">
    <w:name w:val="Part_No"/>
    <w:basedOn w:val="AnnexNo"/>
    <w:next w:val="Parttitle"/>
    <w:qFormat/>
  </w:style>
  <w:style w:type="paragraph" w:customStyle="1" w:styleId="Parttitle">
    <w:name w:val="Part_title"/>
    <w:basedOn w:val="Annextitle"/>
    <w:next w:val="Partref"/>
    <w:qFormat/>
    <w:rPr>
      <w:rFonts w:ascii="Calibri" w:hAnsi="Calibri"/>
    </w:rPr>
  </w:style>
  <w:style w:type="paragraph" w:customStyle="1" w:styleId="Partref">
    <w:name w:val="Part_ref"/>
    <w:basedOn w:val="Annexref"/>
    <w:next w:val="Normalaftertitle"/>
    <w:qFormat/>
  </w:style>
  <w:style w:type="paragraph" w:customStyle="1" w:styleId="RecNo">
    <w:name w:val="Rec_No"/>
    <w:basedOn w:val="Normal"/>
    <w:next w:val="Rectitle"/>
    <w:qFormat/>
    <w:pPr>
      <w:keepNext/>
      <w:keepLines/>
      <w:spacing w:before="480"/>
      <w:jc w:val="center"/>
    </w:pPr>
    <w:rPr>
      <w:caps/>
      <w:sz w:val="28"/>
    </w:rPr>
  </w:style>
  <w:style w:type="paragraph" w:customStyle="1" w:styleId="Rectitle">
    <w:name w:val="Rec_title"/>
    <w:basedOn w:val="RecNo"/>
    <w:next w:val="Recref"/>
    <w:qFormat/>
    <w:pPr>
      <w:spacing w:before="240"/>
    </w:pPr>
    <w:rPr>
      <w:b/>
      <w:caps w:val="0"/>
    </w:rPr>
  </w:style>
  <w:style w:type="paragraph" w:customStyle="1" w:styleId="Recref">
    <w:name w:val="Rec_ref"/>
    <w:basedOn w:val="Rectitle"/>
    <w:next w:val="Recdate"/>
    <w:qFormat/>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qFormat/>
    <w:pPr>
      <w:jc w:val="right"/>
    </w:pPr>
    <w:rPr>
      <w:sz w:val="22"/>
    </w:rPr>
  </w:style>
  <w:style w:type="paragraph" w:customStyle="1" w:styleId="Questiondate">
    <w:name w:val="Question_date"/>
    <w:basedOn w:val="Recdate"/>
    <w:next w:val="Normalaftertitle"/>
    <w:qFormat/>
  </w:style>
  <w:style w:type="paragraph" w:customStyle="1" w:styleId="QuestionNo">
    <w:name w:val="Question_No"/>
    <w:basedOn w:val="RecNo"/>
    <w:next w:val="Questiontitle"/>
    <w:qFormat/>
  </w:style>
  <w:style w:type="paragraph" w:customStyle="1" w:styleId="Questiontitle">
    <w:name w:val="Question_title"/>
    <w:basedOn w:val="Rectitle"/>
    <w:next w:val="Questionref"/>
    <w:qFormat/>
  </w:style>
  <w:style w:type="paragraph" w:customStyle="1" w:styleId="Questionref">
    <w:name w:val="Question_ref"/>
    <w:basedOn w:val="Recref"/>
    <w:next w:val="Questiondate"/>
    <w:qFormat/>
  </w:style>
  <w:style w:type="paragraph" w:customStyle="1" w:styleId="Reftext">
    <w:name w:val="Ref_text"/>
    <w:basedOn w:val="Normal"/>
    <w:qFormat/>
    <w:pPr>
      <w:ind w:left="794" w:hanging="794"/>
    </w:pPr>
  </w:style>
  <w:style w:type="paragraph" w:customStyle="1" w:styleId="Reftitle">
    <w:name w:val="Ref_title"/>
    <w:basedOn w:val="Normal"/>
    <w:next w:val="Reftext"/>
    <w:qFormat/>
    <w:pPr>
      <w:spacing w:before="480"/>
      <w:jc w:val="center"/>
    </w:pPr>
    <w:rPr>
      <w:caps/>
    </w:rPr>
  </w:style>
  <w:style w:type="paragraph" w:customStyle="1" w:styleId="Repdate">
    <w:name w:val="Rep_date"/>
    <w:basedOn w:val="Recdate"/>
    <w:next w:val="Normalaftertitle"/>
    <w:qFormat/>
  </w:style>
  <w:style w:type="paragraph" w:customStyle="1" w:styleId="RepNo">
    <w:name w:val="Rep_No"/>
    <w:basedOn w:val="RecNo"/>
    <w:next w:val="Reptitle"/>
    <w:qFormat/>
  </w:style>
  <w:style w:type="paragraph" w:customStyle="1" w:styleId="Reptitle">
    <w:name w:val="Rep_title"/>
    <w:basedOn w:val="Rectitle"/>
    <w:next w:val="Repref"/>
    <w:qFormat/>
  </w:style>
  <w:style w:type="paragraph" w:customStyle="1" w:styleId="Repref">
    <w:name w:val="Rep_ref"/>
    <w:basedOn w:val="Recref"/>
    <w:next w:val="Repdate"/>
    <w:qFormat/>
  </w:style>
  <w:style w:type="paragraph" w:customStyle="1" w:styleId="Resdate">
    <w:name w:val="Res_date"/>
    <w:basedOn w:val="Recdate"/>
    <w:next w:val="Normalaftertitle"/>
    <w:qFormat/>
  </w:style>
  <w:style w:type="paragraph" w:customStyle="1" w:styleId="ResNo">
    <w:name w:val="Res_No"/>
    <w:basedOn w:val="RecNo"/>
    <w:next w:val="Restitle"/>
    <w:qFormat/>
  </w:style>
  <w:style w:type="paragraph" w:customStyle="1" w:styleId="Restitle">
    <w:name w:val="Res_title"/>
    <w:basedOn w:val="Rectitle"/>
    <w:next w:val="Resref"/>
    <w:qFormat/>
  </w:style>
  <w:style w:type="paragraph" w:customStyle="1" w:styleId="Resref">
    <w:name w:val="Res_ref"/>
    <w:basedOn w:val="Recref"/>
    <w:next w:val="Resdate"/>
    <w:qFormat/>
  </w:style>
  <w:style w:type="paragraph" w:customStyle="1" w:styleId="SectionNo">
    <w:name w:val="Section_No"/>
    <w:basedOn w:val="AnnexNo"/>
    <w:next w:val="Sectiontitle"/>
    <w:qFormat/>
  </w:style>
  <w:style w:type="paragraph" w:customStyle="1" w:styleId="Sectiontitle">
    <w:name w:val="Section_title"/>
    <w:basedOn w:val="Normal"/>
    <w:next w:val="Normalaftertitle"/>
    <w:qFormat/>
    <w:rPr>
      <w:sz w:val="28"/>
    </w:rPr>
  </w:style>
  <w:style w:type="paragraph" w:customStyle="1" w:styleId="SpecialFooter">
    <w:name w:val="Special Footer"/>
    <w:basedOn w:val="Footer"/>
    <w:qFormat/>
    <w:pPr>
      <w:tabs>
        <w:tab w:val="left" w:pos="567"/>
        <w:tab w:val="left" w:pos="1134"/>
        <w:tab w:val="left" w:pos="1701"/>
        <w:tab w:val="left" w:pos="2268"/>
        <w:tab w:val="left" w:pos="2835"/>
      </w:tabs>
      <w:jc w:val="both"/>
    </w:pPr>
    <w:rPr>
      <w:caps w:val="0"/>
    </w:rPr>
  </w:style>
  <w:style w:type="paragraph" w:customStyle="1" w:styleId="Tablehead">
    <w:name w:val="Table_head"/>
    <w:basedOn w:val="Tabletext"/>
    <w:next w:val="Tabletext"/>
    <w:qFormat/>
    <w:pPr>
      <w:keepNext/>
      <w:spacing w:before="80" w:after="80"/>
      <w:jc w:val="center"/>
    </w:pPr>
    <w:rPr>
      <w:b/>
    </w:rPr>
  </w:style>
  <w:style w:type="paragraph" w:customStyle="1" w:styleId="Tablelegend">
    <w:name w:val="Table_legend"/>
    <w:basedOn w:val="Tabletext"/>
    <w:qFormat/>
    <w:pPr>
      <w:spacing w:before="120"/>
    </w:pPr>
  </w:style>
  <w:style w:type="paragraph" w:customStyle="1" w:styleId="Tableref">
    <w:name w:val="Table_ref"/>
    <w:basedOn w:val="Normal"/>
    <w:next w:val="Tabletitle"/>
    <w:qFormat/>
    <w:pPr>
      <w:keepNext/>
      <w:spacing w:before="567"/>
      <w:jc w:val="center"/>
    </w:pPr>
  </w:style>
  <w:style w:type="paragraph" w:customStyle="1" w:styleId="Artheading">
    <w:name w:val="Art_heading"/>
    <w:basedOn w:val="Normal"/>
    <w:next w:val="Normalaftertitle"/>
    <w:qFormat/>
    <w:pPr>
      <w:spacing w:before="480"/>
      <w:jc w:val="center"/>
    </w:pPr>
    <w:rPr>
      <w:rFonts w:ascii="Times New Roman Bold" w:hAnsi="Times New Roman Bold"/>
      <w:b/>
      <w:sz w:val="28"/>
    </w:rPr>
  </w:style>
  <w:style w:type="paragraph" w:customStyle="1" w:styleId="ArtNo">
    <w:name w:val="Art_No"/>
    <w:basedOn w:val="Normal"/>
    <w:next w:val="Normal"/>
    <w:qFormat/>
    <w:pPr>
      <w:keepNext/>
      <w:keepLines/>
      <w:spacing w:before="480"/>
      <w:jc w:val="center"/>
    </w:pPr>
    <w:rPr>
      <w:caps/>
      <w:sz w:val="28"/>
    </w:rPr>
  </w:style>
  <w:style w:type="paragraph" w:customStyle="1" w:styleId="Arttitle">
    <w:name w:val="Art_title"/>
    <w:basedOn w:val="Normal"/>
    <w:next w:val="Normalaftertitle"/>
    <w:qFormat/>
    <w:pPr>
      <w:keepNext/>
      <w:keepLines/>
      <w:spacing w:before="240"/>
      <w:jc w:val="center"/>
    </w:pPr>
    <w:rPr>
      <w:b/>
      <w:sz w:val="28"/>
    </w:rPr>
  </w:style>
  <w:style w:type="paragraph" w:customStyle="1" w:styleId="ChapNo">
    <w:name w:val="Chap_No"/>
    <w:basedOn w:val="ArtNo"/>
    <w:next w:val="Chaptitle"/>
    <w:qFormat/>
    <w:rPr>
      <w:b/>
    </w:rPr>
  </w:style>
  <w:style w:type="paragraph" w:customStyle="1" w:styleId="Chaptitle">
    <w:name w:val="Chap_title"/>
    <w:basedOn w:val="Arttitle"/>
    <w:next w:val="Normalaftertitle"/>
    <w:qFormat/>
  </w:style>
  <w:style w:type="paragraph" w:customStyle="1" w:styleId="NormalCH">
    <w:name w:val="NormalCH"/>
    <w:basedOn w:val="Normal"/>
    <w:next w:val="Normal"/>
    <w:qFormat/>
    <w:pPr>
      <w:ind w:firstLineChars="200" w:firstLine="200"/>
    </w:pPr>
    <w:rPr>
      <w:szCs w:val="19"/>
      <w:lang w:eastAsia="zh-CN"/>
    </w:rPr>
  </w:style>
  <w:style w:type="paragraph" w:styleId="ListParagraph">
    <w:name w:val="List Paragraph"/>
    <w:basedOn w:val="Normal"/>
    <w:uiPriority w:val="34"/>
    <w:qFormat/>
    <w:pPr>
      <w:tabs>
        <w:tab w:val="clear" w:pos="794"/>
        <w:tab w:val="clear" w:pos="1191"/>
        <w:tab w:val="clear" w:pos="1588"/>
        <w:tab w:val="clear" w:pos="1985"/>
        <w:tab w:val="left" w:pos="567"/>
        <w:tab w:val="left" w:pos="1134"/>
        <w:tab w:val="left" w:pos="1701"/>
        <w:tab w:val="left" w:pos="2268"/>
        <w:tab w:val="left" w:pos="2835"/>
      </w:tabs>
      <w:ind w:left="720"/>
      <w:contextualSpacing/>
    </w:pPr>
    <w:rPr>
      <w:rFonts w:eastAsia="Times New Roman"/>
    </w:rPr>
  </w:style>
  <w:style w:type="paragraph" w:customStyle="1" w:styleId="Subtitle">
    <w:name w:val="Sub_title"/>
    <w:basedOn w:val="Title1"/>
    <w:qFormat/>
    <w:pPr>
      <w:framePr w:hSpace="180" w:wrap="around" w:hAnchor="page" w:x="1821" w:y="2317"/>
      <w:spacing w:before="120"/>
      <w:jc w:val="left"/>
    </w:pPr>
    <w:rPr>
      <w:rFonts w:eastAsia="Times New Roman"/>
      <w:caps w:val="0"/>
      <w:sz w:val="34"/>
    </w:rPr>
  </w:style>
  <w:style w:type="paragraph" w:customStyle="1" w:styleId="a">
    <w:uiPriority w:val="99"/>
    <w:unhideWhenUsed/>
    <w:rPr>
      <w:rFonts w:ascii="Calibri" w:hAnsi="Calibri"/>
      <w:sz w:val="24"/>
      <w:lang w:eastAsia="en-US"/>
    </w:rPr>
  </w:style>
  <w:style w:type="character" w:styleId="UnresolvedMention">
    <w:name w:val="Unresolved Mention"/>
    <w:basedOn w:val="DefaultParagraphFont"/>
    <w:uiPriority w:val="99"/>
    <w:semiHidden/>
    <w:unhideWhenUsed/>
    <w:rsid w:val="005B63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ocuments-dds-ny.un.org/doc/UNDOC/GEN/N22/587/49/PDF/N2258749.pdf?OpenElement" TargetMode="External"/><Relationship Id="rId13" Type="http://schemas.openxmlformats.org/officeDocument/2006/relationships/hyperlink" Target="https://www.itu.int/dms_pub/itu-s/opb/conf/S-CONF-CL-2021-PDF-C.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tu.int/md/S15-CL-C-0111/en"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S19-CL-C-0137/e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itu.int/en/council/Documents/basic-texts-2023/RES-140-c.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cuments-dds-ny.un.org/doc/UNDOC/GEN/N20/248/79/PDF/N2024879.pdf?OpenElement" TargetMode="External"/><Relationship Id="rId14" Type="http://schemas.openxmlformats.org/officeDocument/2006/relationships/hyperlink" Target="https://www.itu.int/md/S23-CL-C-0061/e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org/techenvoy/sites/www.un.org.techenvoy/files/GDC-submission_ITU.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1512</Words>
  <Characters>864</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关于加强成员国参与国际电联落实联合国《2030年可持续发展议程》工作的建议</dc:title>
  <dc:subject>Council 2023</dc:subject>
  <dc:creator>Xue, Kun</dc:creator>
  <cp:keywords>C2023, C23, Council-23</cp:keywords>
  <cp:lastModifiedBy>Xue, Kun</cp:lastModifiedBy>
  <cp:revision>6</cp:revision>
  <cp:lastPrinted>2015-02-27T05:23:00Z</cp:lastPrinted>
  <dcterms:created xsi:type="dcterms:W3CDTF">2023-06-27T21:02:00Z</dcterms:created>
  <dcterms:modified xsi:type="dcterms:W3CDTF">2023-06-28T08:22:00Z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C05/xx-C</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vt:lpwstr>
  </property>
  <property fmtid="{D5CDD505-2E9C-101B-9397-08002B2CF9AE}" pid="8" name="ContentTypeId">
    <vt:lpwstr>0x0101001E46BE2403204D4E844191C3480CD35B</vt:lpwstr>
  </property>
  <property fmtid="{D5CDD505-2E9C-101B-9397-08002B2CF9AE}" pid="9" name="KSOProductBuildVer">
    <vt:lpwstr>2052-11.8.2.10337</vt:lpwstr>
  </property>
  <property fmtid="{D5CDD505-2E9C-101B-9397-08002B2CF9AE}" pid="10" name="ICV">
    <vt:lpwstr>53564E3F2CC8401E8464FCB89809CDCA_13</vt:lpwstr>
  </property>
</Properties>
</file>