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02F09BDE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8F660" w14:textId="39AE0B18" w:rsidR="00FE57F6" w:rsidRPr="00E85629" w:rsidRDefault="00E03CE8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3228DD">
              <w:rPr>
                <w:b/>
                <w:lang w:val="es-ES"/>
              </w:rPr>
              <w:t>Punto del orden del día: PL 2</w:t>
            </w:r>
          </w:p>
        </w:tc>
        <w:tc>
          <w:tcPr>
            <w:tcW w:w="5245" w:type="dxa"/>
          </w:tcPr>
          <w:p w14:paraId="5E808163" w14:textId="14777FDF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>
              <w:rPr>
                <w:b/>
              </w:rPr>
              <w:t xml:space="preserve"> C23/</w:t>
            </w:r>
            <w:r w:rsidR="00E03CE8">
              <w:rPr>
                <w:b/>
              </w:rPr>
              <w:t>79</w:t>
            </w:r>
            <w:r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1F95FB63" w14:textId="77777777" w:rsidTr="00C538FC">
        <w:trPr>
          <w:cantSplit/>
        </w:trPr>
        <w:tc>
          <w:tcPr>
            <w:tcW w:w="3969" w:type="dxa"/>
            <w:vMerge/>
          </w:tcPr>
          <w:p w14:paraId="63985283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5A254A4" w14:textId="43BC11D7" w:rsidR="00FE57F6" w:rsidRPr="00E85629" w:rsidRDefault="00E03CE8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120A96">
              <w:rPr>
                <w:b/>
              </w:rPr>
              <w:t xml:space="preserve">27 </w:t>
            </w:r>
            <w:r>
              <w:rPr>
                <w:b/>
              </w:rPr>
              <w:t>de junio de</w:t>
            </w:r>
            <w:r w:rsidR="00FE57F6">
              <w:rPr>
                <w:b/>
              </w:rPr>
              <w:t xml:space="preserve"> 2023</w:t>
            </w:r>
          </w:p>
        </w:tc>
      </w:tr>
      <w:tr w:rsidR="00FE57F6" w:rsidRPr="00F24B71" w14:paraId="4E8D35A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57D9B657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6351C58" w14:textId="22940C30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F24B71">
              <w:rPr>
                <w:rFonts w:cstheme="minorHAnsi"/>
                <w:b/>
                <w:bCs/>
                <w:lang w:val="fr-CH"/>
              </w:rPr>
              <w:t xml:space="preserve">Original: </w:t>
            </w:r>
            <w:r w:rsidR="00E03CE8">
              <w:rPr>
                <w:b/>
              </w:rPr>
              <w:t>chino</w:t>
            </w:r>
          </w:p>
        </w:tc>
      </w:tr>
      <w:tr w:rsidR="00FE57F6" w:rsidRPr="00813E5E" w14:paraId="37FD603D" w14:textId="77777777" w:rsidTr="00C538FC">
        <w:trPr>
          <w:cantSplit/>
          <w:trHeight w:val="23"/>
        </w:trPr>
        <w:tc>
          <w:tcPr>
            <w:tcW w:w="3969" w:type="dxa"/>
          </w:tcPr>
          <w:p w14:paraId="1A505822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751CB9F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E57F6" w14:paraId="5A8043D4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E61D6F6" w14:textId="3322B5CD" w:rsidR="00FE57F6" w:rsidRPr="00E03CE8" w:rsidRDefault="00E03CE8" w:rsidP="00C538FC">
            <w:pPr>
              <w:pStyle w:val="Source"/>
              <w:jc w:val="left"/>
              <w:rPr>
                <w:rFonts w:cstheme="minorHAnsi"/>
                <w:sz w:val="34"/>
                <w:szCs w:val="34"/>
              </w:rPr>
            </w:pPr>
            <w:bookmarkStart w:id="1" w:name="_Hlk139836747"/>
            <w:r w:rsidRPr="00E03CE8">
              <w:rPr>
                <w:rFonts w:cstheme="minorHAnsi"/>
                <w:sz w:val="34"/>
                <w:szCs w:val="34"/>
              </w:rPr>
              <w:t>Contribución de la República Popular de China</w:t>
            </w:r>
            <w:bookmarkEnd w:id="1"/>
          </w:p>
        </w:tc>
      </w:tr>
      <w:tr w:rsidR="00FE57F6" w:rsidRPr="00813E5E" w14:paraId="57811E8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5B6F928" w14:textId="5C05C722" w:rsidR="00FE57F6" w:rsidRPr="00E03CE8" w:rsidRDefault="00E03CE8" w:rsidP="00C538FC">
            <w:pPr>
              <w:pStyle w:val="Subtitle"/>
              <w:framePr w:hSpace="0" w:wrap="auto" w:hAnchor="text" w:xAlign="left" w:yAlign="inline"/>
              <w:rPr>
                <w:lang w:val="es-ES"/>
              </w:rPr>
            </w:pPr>
            <w:bookmarkStart w:id="2" w:name="_Hlk139836739"/>
            <w:r w:rsidRPr="003B5C76">
              <w:rPr>
                <w:lang w:val="es-ES"/>
              </w:rPr>
              <w:t>PROPUESTAS PARA</w:t>
            </w:r>
            <w:r w:rsidRPr="003228DD">
              <w:rPr>
                <w:lang w:val="es-ES"/>
              </w:rPr>
              <w:t xml:space="preserve"> SEGUIR IMPLEMENTANDO EL CONCEPTO DE </w:t>
            </w:r>
            <w:r>
              <w:rPr>
                <w:lang w:val="es-ES"/>
              </w:rPr>
              <w:t>"UNA UIT"</w:t>
            </w:r>
            <w:bookmarkEnd w:id="2"/>
          </w:p>
        </w:tc>
      </w:tr>
      <w:tr w:rsidR="00FE57F6" w:rsidRPr="00813E5E" w14:paraId="163437A9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F7D7804" w14:textId="3A80E635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Finalidad </w:t>
            </w:r>
          </w:p>
          <w:p w14:paraId="5B71E9CC" w14:textId="37844065" w:rsidR="00FE57F6" w:rsidRPr="00F24B71" w:rsidRDefault="00CD1429" w:rsidP="00C538FC">
            <w:pPr>
              <w:rPr>
                <w:lang w:val="es-ES"/>
              </w:rPr>
            </w:pPr>
            <w:r w:rsidRPr="003228DD">
              <w:rPr>
                <w:lang w:val="es-ES" w:eastAsia="zh-CN"/>
              </w:rPr>
              <w:t xml:space="preserve">La Administración de la República Popular de China invita al Consejo a considerar sus propuestas para una mejor implementación del concepto de </w:t>
            </w:r>
            <w:r>
              <w:rPr>
                <w:lang w:val="es-ES" w:eastAsia="zh-CN"/>
              </w:rPr>
              <w:t>"</w:t>
            </w:r>
            <w:r w:rsidRPr="003228DD">
              <w:rPr>
                <w:lang w:val="es-ES" w:eastAsia="zh-CN"/>
              </w:rPr>
              <w:t>Una</w:t>
            </w:r>
            <w:r>
              <w:rPr>
                <w:lang w:val="es-ES" w:eastAsia="zh-CN"/>
              </w:rPr>
              <w:t xml:space="preserve"> </w:t>
            </w:r>
            <w:r w:rsidRPr="003228DD">
              <w:rPr>
                <w:lang w:val="es-ES" w:eastAsia="zh-CN"/>
              </w:rPr>
              <w:t>UIT</w:t>
            </w:r>
            <w:r>
              <w:rPr>
                <w:lang w:val="es-ES" w:eastAsia="zh-CN"/>
              </w:rPr>
              <w:t>"</w:t>
            </w:r>
            <w:r w:rsidRPr="003228DD">
              <w:rPr>
                <w:lang w:val="es-ES" w:eastAsia="zh-CN"/>
              </w:rPr>
              <w:t>.</w:t>
            </w:r>
          </w:p>
          <w:p w14:paraId="4917E20B" w14:textId="77777777" w:rsidR="00E03CE8" w:rsidRPr="00CF062A" w:rsidRDefault="00E03CE8" w:rsidP="00E03CE8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CF062A">
              <w:rPr>
                <w:b/>
                <w:bCs/>
                <w:sz w:val="26"/>
                <w:szCs w:val="26"/>
                <w:lang w:val="es-ES"/>
              </w:rPr>
              <w:t>Acción solicitada al Consejo</w:t>
            </w:r>
          </w:p>
          <w:p w14:paraId="13A6AA43" w14:textId="3447ABD2" w:rsidR="00FE57F6" w:rsidRDefault="00E03CE8" w:rsidP="00E03CE8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3228DD">
              <w:rPr>
                <w:rFonts w:eastAsia="SimSun"/>
                <w:lang w:val="es-ES"/>
              </w:rPr>
              <w:t xml:space="preserve">Se invita al Consejo a </w:t>
            </w:r>
            <w:r w:rsidRPr="003228DD">
              <w:rPr>
                <w:rFonts w:eastAsia="SimSun"/>
                <w:b/>
                <w:bCs/>
                <w:lang w:val="es-ES"/>
              </w:rPr>
              <w:t xml:space="preserve">considerar </w:t>
            </w:r>
            <w:r w:rsidRPr="003228DD">
              <w:rPr>
                <w:rFonts w:eastAsia="SimSun"/>
                <w:lang w:val="es-ES"/>
              </w:rPr>
              <w:t>las propuestas, según estime conveniente</w:t>
            </w:r>
            <w:r w:rsidRPr="003228DD">
              <w:rPr>
                <w:rFonts w:eastAsia="SimSun"/>
                <w:lang w:val="es-ES" w:eastAsia="zh-CN"/>
              </w:rPr>
              <w:t>.</w:t>
            </w:r>
          </w:p>
          <w:p w14:paraId="7BDE8D86" w14:textId="77777777" w:rsidR="00FE57F6" w:rsidRPr="00813E5E" w:rsidRDefault="00FE57F6" w:rsidP="00C538FC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23E84EEF" w14:textId="77777777" w:rsidR="00FE57F6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>Referencia</w:t>
            </w:r>
          </w:p>
          <w:p w14:paraId="792D3443" w14:textId="3CA38BF2" w:rsidR="00E03CE8" w:rsidRPr="003228DD" w:rsidRDefault="00E03CE8" w:rsidP="00E03CE8">
            <w:pPr>
              <w:rPr>
                <w:rFonts w:asciiTheme="minorHAnsi" w:hAnsiTheme="minorHAnsi" w:cstheme="minorHAnsi"/>
                <w:szCs w:val="24"/>
                <w:lang w:val="es-ES" w:eastAsia="zh-CN"/>
              </w:rPr>
            </w:pPr>
            <w:r w:rsidRPr="003228DD">
              <w:rPr>
                <w:szCs w:val="24"/>
                <w:lang w:val="es-ES"/>
              </w:rPr>
              <w:t>Artículo 1 de la</w:t>
            </w:r>
            <w:r w:rsidRPr="003228DD">
              <w:rPr>
                <w:rFonts w:asciiTheme="minorHAnsi" w:hAnsiTheme="minorHAnsi" w:cstheme="minorHAnsi"/>
                <w:szCs w:val="24"/>
                <w:lang w:val="es-ES" w:eastAsia="zh-CN"/>
              </w:rPr>
              <w:t xml:space="preserve"> </w:t>
            </w:r>
            <w:hyperlink r:id="rId6" w:history="1">
              <w:r w:rsidRPr="003228DD">
                <w:rPr>
                  <w:rStyle w:val="Hyperlink"/>
                  <w:rFonts w:asciiTheme="minorHAnsi" w:hAnsiTheme="minorHAnsi"/>
                  <w:szCs w:val="24"/>
                  <w:lang w:val="es-ES"/>
                </w:rPr>
                <w:t>Constitu</w:t>
              </w:r>
              <w:r>
                <w:rPr>
                  <w:rStyle w:val="Hyperlink"/>
                  <w:rFonts w:asciiTheme="minorHAnsi" w:hAnsiTheme="minorHAnsi"/>
                  <w:szCs w:val="24"/>
                  <w:lang w:val="es-ES"/>
                </w:rPr>
                <w:t>ció</w:t>
              </w:r>
              <w:r w:rsidRPr="003228DD">
                <w:rPr>
                  <w:rStyle w:val="Hyperlink"/>
                  <w:rFonts w:asciiTheme="minorHAnsi" w:hAnsiTheme="minorHAnsi"/>
                  <w:szCs w:val="24"/>
                  <w:lang w:val="es-ES"/>
                </w:rPr>
                <w:t>n</w:t>
              </w:r>
            </w:hyperlink>
            <w:r w:rsidRPr="003228DD">
              <w:rPr>
                <w:rFonts w:asciiTheme="minorHAnsi" w:hAnsiTheme="minorHAnsi" w:cstheme="minorHAnsi"/>
                <w:szCs w:val="24"/>
                <w:lang w:val="es-ES" w:eastAsia="zh-CN"/>
              </w:rPr>
              <w:t>;</w:t>
            </w:r>
          </w:p>
          <w:p w14:paraId="563AF73C" w14:textId="33267C77" w:rsidR="00E03CE8" w:rsidRPr="003228DD" w:rsidRDefault="00E03CE8" w:rsidP="00E03CE8">
            <w:pPr>
              <w:rPr>
                <w:rFonts w:asciiTheme="minorHAnsi" w:hAnsiTheme="minorHAnsi" w:cstheme="minorHAnsi"/>
                <w:szCs w:val="24"/>
                <w:lang w:val="es-ES" w:eastAsia="zh-CN"/>
              </w:rPr>
            </w:pPr>
            <w:r w:rsidRPr="003228DD">
              <w:rPr>
                <w:rFonts w:asciiTheme="minorHAnsi" w:hAnsiTheme="minorHAnsi" w:cstheme="minorHAnsi"/>
                <w:szCs w:val="24"/>
                <w:lang w:val="es-ES" w:eastAsia="zh-CN"/>
              </w:rPr>
              <w:t xml:space="preserve">Resoluciones </w:t>
            </w:r>
            <w:hyperlink r:id="rId7" w:history="1">
              <w:r w:rsidRPr="003228DD">
                <w:rPr>
                  <w:rStyle w:val="Hyperlink"/>
                  <w:rFonts w:asciiTheme="minorHAnsi" w:hAnsiTheme="minorHAnsi" w:cstheme="minorHAnsi"/>
                  <w:szCs w:val="24"/>
                  <w:lang w:val="es-ES" w:eastAsia="zh-CN"/>
                </w:rPr>
                <w:t>25</w:t>
              </w:r>
            </w:hyperlink>
            <w:r w:rsidRPr="003228DD">
              <w:rPr>
                <w:rFonts w:asciiTheme="minorHAnsi" w:hAnsiTheme="minorHAnsi" w:cstheme="minorHAnsi"/>
                <w:szCs w:val="24"/>
                <w:lang w:val="es-ES" w:eastAsia="zh-CN"/>
              </w:rPr>
              <w:t xml:space="preserve">, </w:t>
            </w:r>
            <w:hyperlink r:id="rId8" w:history="1">
              <w:r w:rsidRPr="003228DD">
                <w:rPr>
                  <w:rStyle w:val="Hyperlink"/>
                  <w:rFonts w:asciiTheme="minorHAnsi" w:hAnsiTheme="minorHAnsi" w:cstheme="minorHAnsi"/>
                  <w:szCs w:val="24"/>
                  <w:lang w:val="es-ES" w:eastAsia="zh-CN"/>
                </w:rPr>
                <w:t>71</w:t>
              </w:r>
            </w:hyperlink>
            <w:r w:rsidRPr="003228DD">
              <w:rPr>
                <w:rStyle w:val="Hyperlink"/>
                <w:rFonts w:asciiTheme="minorHAnsi" w:hAnsiTheme="minorHAnsi" w:cstheme="minorHAnsi"/>
                <w:szCs w:val="24"/>
                <w:lang w:val="es-ES" w:eastAsia="zh-CN"/>
              </w:rPr>
              <w:t>,</w:t>
            </w:r>
            <w:r w:rsidRPr="003228DD">
              <w:rPr>
                <w:rFonts w:asciiTheme="minorHAnsi" w:hAnsiTheme="minorHAnsi" w:cstheme="minorHAnsi"/>
                <w:szCs w:val="24"/>
                <w:lang w:val="es-ES" w:eastAsia="zh-CN"/>
              </w:rPr>
              <w:t xml:space="preserve"> </w:t>
            </w:r>
            <w:hyperlink r:id="rId9" w:history="1">
              <w:r w:rsidRPr="003228DD">
                <w:rPr>
                  <w:rStyle w:val="Hyperlink"/>
                  <w:rFonts w:asciiTheme="minorHAnsi" w:hAnsiTheme="minorHAnsi" w:cstheme="minorHAnsi"/>
                  <w:szCs w:val="24"/>
                  <w:lang w:val="es-ES" w:eastAsia="zh-CN"/>
                </w:rPr>
                <w:t>154</w:t>
              </w:r>
            </w:hyperlink>
            <w:r w:rsidRPr="003228DD">
              <w:rPr>
                <w:rFonts w:asciiTheme="minorHAnsi" w:hAnsiTheme="minorHAnsi" w:cstheme="minorHAnsi"/>
                <w:szCs w:val="24"/>
                <w:lang w:val="es-ES" w:eastAsia="zh-CN"/>
              </w:rPr>
              <w:t xml:space="preserve"> y </w:t>
            </w:r>
            <w:hyperlink r:id="rId10" w:history="1">
              <w:r w:rsidRPr="003228DD">
                <w:rPr>
                  <w:rStyle w:val="Hyperlink"/>
                  <w:rFonts w:asciiTheme="minorHAnsi" w:hAnsiTheme="minorHAnsi" w:cstheme="minorHAnsi"/>
                  <w:szCs w:val="24"/>
                  <w:lang w:val="es-ES" w:eastAsia="zh-CN"/>
                </w:rPr>
                <w:t>191</w:t>
              </w:r>
            </w:hyperlink>
            <w:r w:rsidRPr="003228DD">
              <w:rPr>
                <w:rFonts w:asciiTheme="minorHAnsi" w:hAnsiTheme="minorHAnsi" w:cstheme="minorHAnsi"/>
                <w:szCs w:val="24"/>
                <w:lang w:val="es-ES" w:eastAsia="zh-CN"/>
              </w:rPr>
              <w:t xml:space="preserve"> (Rev. Bucarest, 2022) de la Conferen</w:t>
            </w:r>
            <w:r>
              <w:rPr>
                <w:rFonts w:asciiTheme="minorHAnsi" w:hAnsiTheme="minorHAnsi" w:cstheme="minorHAnsi"/>
                <w:szCs w:val="24"/>
                <w:lang w:val="es-ES" w:eastAsia="zh-CN"/>
              </w:rPr>
              <w:t>cia de Plenipotenciarios</w:t>
            </w:r>
            <w:r w:rsidRPr="003228DD">
              <w:rPr>
                <w:rFonts w:asciiTheme="minorHAnsi" w:hAnsiTheme="minorHAnsi" w:cstheme="minorHAnsi"/>
                <w:szCs w:val="24"/>
                <w:lang w:val="es-ES" w:eastAsia="zh-CN"/>
              </w:rPr>
              <w:t>;</w:t>
            </w:r>
          </w:p>
          <w:p w14:paraId="2228E70A" w14:textId="2F2B8D3E" w:rsidR="00FE57F6" w:rsidRDefault="00000000" w:rsidP="00E03CE8">
            <w:pPr>
              <w:spacing w:after="160"/>
            </w:pPr>
            <w:hyperlink r:id="rId11" w:history="1">
              <w:r w:rsidR="00E03CE8" w:rsidRPr="003228DD">
                <w:rPr>
                  <w:rStyle w:val="Hyperlink"/>
                  <w:rFonts w:asciiTheme="minorHAnsi" w:hAnsiTheme="minorHAnsi" w:cstheme="minorHAnsi"/>
                  <w:szCs w:val="24"/>
                  <w:lang w:val="es-ES" w:eastAsia="zh-CN"/>
                </w:rPr>
                <w:t>Informe de la Presidenta de la Comisión de Administración y Gestión de la Conferencia de Plenipotenciarios de 2022 (PP-22/157)</w:t>
              </w:r>
            </w:hyperlink>
            <w:r w:rsidR="00E03CE8" w:rsidRPr="003228DD">
              <w:rPr>
                <w:rFonts w:asciiTheme="minorHAnsi" w:hAnsiTheme="minorHAnsi" w:cstheme="minorHAnsi"/>
                <w:szCs w:val="24"/>
                <w:lang w:val="es-ES" w:eastAsia="zh-CN"/>
              </w:rPr>
              <w:t>.</w:t>
            </w:r>
          </w:p>
        </w:tc>
      </w:tr>
      <w:bookmarkEnd w:id="0"/>
    </w:tbl>
    <w:p w14:paraId="6C481DBE" w14:textId="77777777" w:rsidR="00093EEB" w:rsidRDefault="00093EEB"/>
    <w:p w14:paraId="25A9E994" w14:textId="77777777" w:rsidR="001559F5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B0627F5" w14:textId="77777777" w:rsidR="00E03CE8" w:rsidRPr="00CF062A" w:rsidRDefault="00E03CE8" w:rsidP="00E03CE8">
      <w:pPr>
        <w:pStyle w:val="Heading1"/>
        <w:rPr>
          <w:lang w:val="es-ES" w:eastAsia="zh-CN"/>
        </w:rPr>
      </w:pPr>
      <w:r w:rsidRPr="00CF062A">
        <w:rPr>
          <w:szCs w:val="28"/>
          <w:lang w:val="es-ES" w:eastAsia="zh-CN"/>
        </w:rPr>
        <w:lastRenderedPageBreak/>
        <w:t>1</w:t>
      </w:r>
      <w:r w:rsidRPr="00CF062A">
        <w:rPr>
          <w:lang w:val="es-ES" w:eastAsia="zh-CN"/>
        </w:rPr>
        <w:tab/>
        <w:t>Antecedentes</w:t>
      </w:r>
    </w:p>
    <w:p w14:paraId="7637C701" w14:textId="7E11A074" w:rsidR="00E03CE8" w:rsidRPr="00473123" w:rsidRDefault="00E03CE8" w:rsidP="00E03CE8">
      <w:pPr>
        <w:rPr>
          <w:lang w:val="es-ES" w:eastAsia="zh-CN"/>
        </w:rPr>
      </w:pPr>
      <w:r w:rsidRPr="00473123">
        <w:rPr>
          <w:lang w:val="es-ES" w:eastAsia="zh-CN"/>
        </w:rPr>
        <w:t xml:space="preserve">En varias Resoluciones de la Conferencia de Plenipotenciarios se hace referencia a la necesidad de adoptar el </w:t>
      </w:r>
      <w:r>
        <w:rPr>
          <w:lang w:val="es-ES" w:eastAsia="zh-CN"/>
        </w:rPr>
        <w:t>concepto de "Una UIT", a saber</w:t>
      </w:r>
      <w:r w:rsidRPr="00473123">
        <w:rPr>
          <w:lang w:val="es-ES" w:eastAsia="zh-CN"/>
        </w:rPr>
        <w:t>:</w:t>
      </w:r>
    </w:p>
    <w:p w14:paraId="54DA6BDF" w14:textId="6DB7F1E1" w:rsidR="00E03CE8" w:rsidRPr="00473123" w:rsidRDefault="00E03CE8" w:rsidP="00E03CE8">
      <w:pPr>
        <w:rPr>
          <w:b/>
          <w:bCs/>
          <w:lang w:val="es-ES" w:eastAsia="zh-CN"/>
        </w:rPr>
      </w:pPr>
      <w:r w:rsidRPr="00473123">
        <w:rPr>
          <w:b/>
          <w:bCs/>
          <w:lang w:val="es-ES" w:eastAsia="zh-CN"/>
        </w:rPr>
        <w:t>En la Resolución 71 (Rev. Bucarest, 2022) de la Conferencia de Plenipotenciarios, Plan Estratégico de la Unión para 2024-2027</w:t>
      </w:r>
      <w:r w:rsidRPr="00473123">
        <w:rPr>
          <w:lang w:val="es-ES" w:eastAsia="zh-CN"/>
        </w:rPr>
        <w:t xml:space="preserve">, se propone en el </w:t>
      </w:r>
      <w:r w:rsidRPr="00473123">
        <w:rPr>
          <w:i/>
          <w:iCs/>
          <w:lang w:val="es-ES" w:eastAsia="zh-CN"/>
        </w:rPr>
        <w:t>invita a los Estados Miembros</w:t>
      </w:r>
      <w:r w:rsidRPr="00473123">
        <w:rPr>
          <w:lang w:val="es-ES" w:eastAsia="zh-CN"/>
        </w:rPr>
        <w:t xml:space="preserve"> </w:t>
      </w:r>
      <w:r>
        <w:rPr>
          <w:lang w:val="es-ES" w:eastAsia="zh-CN"/>
        </w:rPr>
        <w:t>"</w:t>
      </w:r>
      <w:r w:rsidRPr="00473123">
        <w:rPr>
          <w:lang w:val="es-ES" w:eastAsia="zh-CN"/>
        </w:rPr>
        <w:t>fortalecer la eficacia de</w:t>
      </w:r>
      <w:r>
        <w:rPr>
          <w:lang w:val="es-ES" w:eastAsia="zh-CN"/>
        </w:rPr>
        <w:t xml:space="preserve"> </w:t>
      </w:r>
      <w:r w:rsidRPr="00473123">
        <w:rPr>
          <w:lang w:val="es-ES" w:eastAsia="zh-CN"/>
        </w:rPr>
        <w:t>la Unión en el</w:t>
      </w:r>
      <w:r>
        <w:rPr>
          <w:lang w:val="es-ES" w:eastAsia="zh-CN"/>
        </w:rPr>
        <w:t xml:space="preserve"> cumplimiento de sus objetivos estipulados en los instrumentos de la Unión, colaborando en la ejecución del Plan Estratégico, teniendo presentes los valores y principios encarnados en el concepto de "Una UIT""</w:t>
      </w:r>
      <w:r w:rsidRPr="00473123">
        <w:rPr>
          <w:lang w:val="es-ES" w:eastAsia="zh-CN"/>
        </w:rPr>
        <w:t>.</w:t>
      </w:r>
    </w:p>
    <w:p w14:paraId="5A692340" w14:textId="3911011B" w:rsidR="00E03CE8" w:rsidRPr="00473123" w:rsidRDefault="00E03CE8" w:rsidP="00E03CE8">
      <w:pPr>
        <w:rPr>
          <w:lang w:val="es-ES" w:eastAsia="zh-CN"/>
        </w:rPr>
      </w:pPr>
      <w:r w:rsidRPr="00473123">
        <w:rPr>
          <w:b/>
          <w:bCs/>
          <w:lang w:val="es-ES" w:eastAsia="zh-CN"/>
        </w:rPr>
        <w:t>En la Resolución 191 (Rev. Bucarest, 2022) de la Conferencia de Plenipotenciarios, Estrategia de coordinación de los trabajos de los tres Sectores de la Unión</w:t>
      </w:r>
      <w:r w:rsidRPr="00473123">
        <w:rPr>
          <w:lang w:val="es-ES" w:eastAsia="zh-CN"/>
        </w:rPr>
        <w:t xml:space="preserve">, se indica </w:t>
      </w:r>
      <w:r>
        <w:rPr>
          <w:lang w:val="es-ES" w:eastAsia="zh-CN"/>
        </w:rPr>
        <w:t>"</w:t>
      </w:r>
      <w:r w:rsidRPr="00473123">
        <w:rPr>
          <w:lang w:val="es-ES" w:eastAsia="zh-CN"/>
        </w:rPr>
        <w:t xml:space="preserve">que para materializar el concepto de </w:t>
      </w:r>
      <w:r>
        <w:rPr>
          <w:lang w:val="es-ES" w:eastAsia="zh-CN"/>
        </w:rPr>
        <w:t>"</w:t>
      </w:r>
      <w:r w:rsidRPr="00473123">
        <w:rPr>
          <w:lang w:val="es-ES" w:eastAsia="zh-CN"/>
        </w:rPr>
        <w:t>Una UIT</w:t>
      </w:r>
      <w:r>
        <w:rPr>
          <w:lang w:val="es-ES" w:eastAsia="zh-CN"/>
        </w:rPr>
        <w:t>"</w:t>
      </w:r>
      <w:r w:rsidRPr="00473123">
        <w:rPr>
          <w:lang w:val="es-ES" w:eastAsia="zh-CN"/>
        </w:rPr>
        <w:t xml:space="preserve"> es fundamental que todos los Sectores de la UIT coordinen sus proyectos y actividades a escala regional con la plena participación de las </w:t>
      </w:r>
      <w:r>
        <w:rPr>
          <w:lang w:val="es-ES" w:eastAsia="zh-CN"/>
        </w:rPr>
        <w:t>Oficinas Regionales y zonales</w:t>
      </w:r>
      <w:r w:rsidRPr="00473123">
        <w:rPr>
          <w:i/>
          <w:iCs/>
          <w:lang w:val="es-ES"/>
        </w:rPr>
        <w:t xml:space="preserve"> …</w:t>
      </w:r>
      <w:r w:rsidRPr="00473123">
        <w:rPr>
          <w:lang w:val="es-ES"/>
        </w:rPr>
        <w:t xml:space="preserve">" </w:t>
      </w:r>
      <w:r>
        <w:rPr>
          <w:lang w:val="es-ES"/>
        </w:rPr>
        <w:t xml:space="preserve">y se encarga al Secretario General </w:t>
      </w:r>
      <w:r w:rsidR="00770CEC">
        <w:rPr>
          <w:lang w:val="es-ES"/>
        </w:rPr>
        <w:t>"</w:t>
      </w:r>
      <w:r>
        <w:rPr>
          <w:lang w:val="es-ES"/>
        </w:rPr>
        <w:t>que siga mejorando la estrategia de coordinación y cooperación para lograr un trabajo eficaz y eficiente en aquellas temáticas de interés mutuo para los tres Sectores de la Unión y la Secretaría General, a fin de evitar la duplicación de esfuerzos y optimizar la utilización de recursos de la Unión</w:t>
      </w:r>
      <w:r w:rsidRPr="00473123">
        <w:rPr>
          <w:lang w:val="es-ES"/>
        </w:rPr>
        <w:t>".</w:t>
      </w:r>
    </w:p>
    <w:p w14:paraId="0E7A34E8" w14:textId="15E4D42E" w:rsidR="00E03CE8" w:rsidRPr="00FE05CC" w:rsidRDefault="00E03CE8" w:rsidP="00E03CE8">
      <w:pPr>
        <w:rPr>
          <w:b/>
          <w:bCs/>
          <w:lang w:val="es-ES" w:eastAsia="zh-CN"/>
        </w:rPr>
      </w:pPr>
      <w:r w:rsidRPr="00FE05CC">
        <w:rPr>
          <w:b/>
          <w:bCs/>
          <w:lang w:val="es-ES" w:eastAsia="zh-CN"/>
        </w:rPr>
        <w:t>En la Resolución 25 (Rev. Bucarest, 2022) de la Conferencia de Plenipotenciarios, Fortalecimiento de la presencia regional de la UIT</w:t>
      </w:r>
      <w:r w:rsidRPr="00FE05CC">
        <w:rPr>
          <w:lang w:val="es-ES" w:eastAsia="zh-CN"/>
        </w:rPr>
        <w:t xml:space="preserve">, </w:t>
      </w:r>
      <w:r w:rsidRPr="00FE05CC">
        <w:rPr>
          <w:lang w:val="es-ES"/>
        </w:rPr>
        <w:t xml:space="preserve">se reconoce </w:t>
      </w:r>
      <w:r>
        <w:rPr>
          <w:lang w:val="es-ES"/>
        </w:rPr>
        <w:t>"</w:t>
      </w:r>
      <w:r w:rsidRPr="00FE05CC">
        <w:rPr>
          <w:lang w:val="es-ES"/>
        </w:rPr>
        <w:t>la importancia que tiene la colaboración entre la Oficina de Radiocomunicaciones (BR), l</w:t>
      </w:r>
      <w:r>
        <w:rPr>
          <w:lang w:val="es-ES"/>
        </w:rPr>
        <w:t>a Oficina de Normalización de las Telecomunicaciones</w:t>
      </w:r>
      <w:r w:rsidRPr="00FE05CC">
        <w:rPr>
          <w:lang w:val="es-ES"/>
        </w:rPr>
        <w:t xml:space="preserve"> (TSB), </w:t>
      </w:r>
      <w:r>
        <w:rPr>
          <w:lang w:val="es-ES"/>
        </w:rPr>
        <w:t>la Oficina de Desarrollo de las Telecomunicaciones</w:t>
      </w:r>
      <w:r w:rsidRPr="00FE05CC">
        <w:rPr>
          <w:lang w:val="es-ES"/>
        </w:rPr>
        <w:t xml:space="preserve"> (BDT) </w:t>
      </w:r>
      <w:r>
        <w:rPr>
          <w:lang w:val="es-ES"/>
        </w:rPr>
        <w:t>y la Secretaría General a fin de promover y mejorar el trabajo de las Oficinas Regionales y Zonales e integrar el concepto de "Una UIT", para prestar servicio a los Miembros"</w:t>
      </w:r>
      <w:r w:rsidRPr="00FE05CC">
        <w:rPr>
          <w:lang w:val="es-ES"/>
        </w:rPr>
        <w:t>.</w:t>
      </w:r>
    </w:p>
    <w:p w14:paraId="014C55EB" w14:textId="5EBD0E92" w:rsidR="00E03CE8" w:rsidRPr="00FE05CC" w:rsidRDefault="00E03CE8" w:rsidP="00E03CE8">
      <w:pPr>
        <w:rPr>
          <w:lang w:val="es-ES" w:eastAsia="zh-CN"/>
        </w:rPr>
      </w:pPr>
      <w:r w:rsidRPr="002A0C72">
        <w:rPr>
          <w:b/>
          <w:bCs/>
          <w:lang w:val="es-ES"/>
        </w:rPr>
        <w:t>En la Resolución 154 (Rev.</w:t>
      </w:r>
      <w:r w:rsidRPr="00FE05CC">
        <w:rPr>
          <w:b/>
          <w:bCs/>
          <w:lang w:val="es-ES"/>
        </w:rPr>
        <w:t xml:space="preserve"> Bucarest, 2022) de la Conferencia de Plenipotenciarios, Utilización de los seis idiomas oficiales de la Unión en igualdad de condiciones</w:t>
      </w:r>
      <w:r w:rsidRPr="00FE05CC">
        <w:rPr>
          <w:b/>
          <w:bCs/>
          <w:lang w:val="es-ES" w:eastAsia="zh-CN"/>
        </w:rPr>
        <w:t>,</w:t>
      </w:r>
      <w:r w:rsidRPr="00FE05CC">
        <w:rPr>
          <w:lang w:val="es-ES"/>
        </w:rPr>
        <w:t xml:space="preserve"> se encarga al Secretario General, en estrecha colaboración con los Directores de las </w:t>
      </w:r>
      <w:r>
        <w:rPr>
          <w:lang w:val="es-ES"/>
        </w:rPr>
        <w:t>Oficinas, "que intensifique sus trabajos para la armonización de los sitios web de los Sectores de la UIT y la Secretaría General en todos los idiomas oficiales de la Unión para velar por la claridad de los mismos, facilitar su utilización y lograr la imagen de Una UIT</w:t>
      </w:r>
      <w:r w:rsidRPr="00FE05CC">
        <w:rPr>
          <w:lang w:val="es-ES"/>
        </w:rPr>
        <w:t>".</w:t>
      </w:r>
    </w:p>
    <w:p w14:paraId="6888BD3C" w14:textId="06B0E592" w:rsidR="00E03CE8" w:rsidRPr="000140F5" w:rsidRDefault="00E03CE8" w:rsidP="00E03CE8">
      <w:pPr>
        <w:rPr>
          <w:lang w:val="es-ES" w:eastAsia="zh-CN"/>
        </w:rPr>
      </w:pPr>
      <w:r w:rsidRPr="00FE05CC">
        <w:rPr>
          <w:lang w:val="es-ES" w:eastAsia="zh-CN"/>
        </w:rPr>
        <w:t xml:space="preserve">La Conferencia de Plenipotenciarios aborda en las Resoluciones anteriores la implementación del concepto de </w:t>
      </w:r>
      <w:r w:rsidR="00E644D7">
        <w:rPr>
          <w:lang w:val="es-ES" w:eastAsia="zh-CN"/>
        </w:rPr>
        <w:t>"</w:t>
      </w:r>
      <w:r w:rsidRPr="00FE05CC">
        <w:rPr>
          <w:lang w:val="es-ES" w:eastAsia="zh-CN"/>
        </w:rPr>
        <w:t>Una UIT</w:t>
      </w:r>
      <w:r w:rsidR="00E644D7">
        <w:rPr>
          <w:lang w:val="es-ES" w:eastAsia="zh-CN"/>
        </w:rPr>
        <w:t>"</w:t>
      </w:r>
      <w:r w:rsidRPr="00FE05CC">
        <w:rPr>
          <w:lang w:val="es-ES" w:eastAsia="zh-CN"/>
        </w:rPr>
        <w:t xml:space="preserve"> en el marco de las actividades de </w:t>
      </w:r>
      <w:r>
        <w:rPr>
          <w:lang w:val="es-ES" w:eastAsia="zh-CN"/>
        </w:rPr>
        <w:t xml:space="preserve">la Unión desde distintas perspectivas. </w:t>
      </w:r>
      <w:r w:rsidRPr="00FE05CC">
        <w:rPr>
          <w:lang w:val="es-ES" w:eastAsia="zh-CN"/>
        </w:rPr>
        <w:t xml:space="preserve">Sin embargo, nunca se ha consagrado un debate únicamente al concepto de </w:t>
      </w:r>
      <w:r w:rsidR="00E644D7">
        <w:rPr>
          <w:lang w:val="es-ES" w:eastAsia="zh-CN"/>
        </w:rPr>
        <w:t>"</w:t>
      </w:r>
      <w:r w:rsidRPr="00FE05CC">
        <w:rPr>
          <w:lang w:val="es-ES" w:eastAsia="zh-CN"/>
        </w:rPr>
        <w:t>Una UIT</w:t>
      </w:r>
      <w:r w:rsidR="00E644D7">
        <w:rPr>
          <w:lang w:val="es-ES" w:eastAsia="zh-CN"/>
        </w:rPr>
        <w:t>"</w:t>
      </w:r>
      <w:r w:rsidRPr="00FE05CC">
        <w:rPr>
          <w:lang w:val="es-ES" w:eastAsia="zh-CN"/>
        </w:rPr>
        <w:t xml:space="preserve">. </w:t>
      </w:r>
      <w:r w:rsidRPr="000140F5">
        <w:rPr>
          <w:lang w:val="es-ES" w:eastAsia="zh-CN"/>
        </w:rPr>
        <w:t>Así, en el Informe de la Presidenta de la Comisión de Administración y Gestión de la Conferencia de Plenipotenciarios de 2022 (PP-22), adoptado por la Plenaria, se recomienda que la Plenaria encargue al Secretario General que, en</w:t>
      </w:r>
      <w:r>
        <w:rPr>
          <w:lang w:val="es-ES" w:eastAsia="zh-CN"/>
        </w:rPr>
        <w:t xml:space="preserve"> coordinación con los Directores de las Oficinas, presente al Consejo en su reunión de 2024 un informe sobre la aplicación del concepto de </w:t>
      </w:r>
      <w:r w:rsidR="00E644D7">
        <w:rPr>
          <w:lang w:val="es-ES" w:eastAsia="zh-CN"/>
        </w:rPr>
        <w:t>"</w:t>
      </w:r>
      <w:r>
        <w:rPr>
          <w:lang w:val="es-ES" w:eastAsia="zh-CN"/>
        </w:rPr>
        <w:t>Una UIT</w:t>
      </w:r>
      <w:r w:rsidR="00E644D7">
        <w:rPr>
          <w:lang w:val="es-ES" w:eastAsia="zh-CN"/>
        </w:rPr>
        <w:t>"</w:t>
      </w:r>
      <w:r>
        <w:rPr>
          <w:lang w:val="es-ES" w:eastAsia="zh-CN"/>
        </w:rPr>
        <w:t xml:space="preserve">. </w:t>
      </w:r>
      <w:r w:rsidRPr="000140F5">
        <w:rPr>
          <w:lang w:val="es-ES" w:eastAsia="zh-CN"/>
        </w:rPr>
        <w:t xml:space="preserve">El Consejo deberá evaluar el informe de la Secretaria General y rendir a su vez informe a la próxima Conferencia de Plenipotenciarios sobre la aplicación del concepto de </w:t>
      </w:r>
      <w:r w:rsidR="00E644D7">
        <w:rPr>
          <w:lang w:val="es-ES" w:eastAsia="zh-CN"/>
        </w:rPr>
        <w:t>"</w:t>
      </w:r>
      <w:r w:rsidRPr="000140F5">
        <w:rPr>
          <w:lang w:val="es-ES" w:eastAsia="zh-CN"/>
        </w:rPr>
        <w:t>Una UIT</w:t>
      </w:r>
      <w:r w:rsidR="00E644D7">
        <w:rPr>
          <w:lang w:val="es-ES" w:eastAsia="zh-CN"/>
        </w:rPr>
        <w:t>"</w:t>
      </w:r>
      <w:r w:rsidRPr="000140F5">
        <w:rPr>
          <w:lang w:val="es-ES" w:eastAsia="zh-CN"/>
        </w:rPr>
        <w:t xml:space="preserve">, incluso a las </w:t>
      </w:r>
      <w:r>
        <w:rPr>
          <w:lang w:val="es-ES" w:eastAsia="zh-CN"/>
        </w:rPr>
        <w:t>actividades de las Oficinas Regionales y Zonales</w:t>
      </w:r>
      <w:r w:rsidRPr="000140F5">
        <w:rPr>
          <w:lang w:val="es-ES" w:eastAsia="zh-CN"/>
        </w:rPr>
        <w:t>.</w:t>
      </w:r>
    </w:p>
    <w:p w14:paraId="60D08EB9" w14:textId="77777777" w:rsidR="00E03CE8" w:rsidRPr="00CF062A" w:rsidRDefault="00E03CE8" w:rsidP="00E03CE8">
      <w:pPr>
        <w:pStyle w:val="Heading1"/>
        <w:rPr>
          <w:lang w:val="es-ES" w:eastAsia="zh-CN"/>
        </w:rPr>
      </w:pPr>
      <w:r w:rsidRPr="00CF062A">
        <w:rPr>
          <w:lang w:val="es-ES" w:eastAsia="zh-CN"/>
        </w:rPr>
        <w:lastRenderedPageBreak/>
        <w:t>2</w:t>
      </w:r>
      <w:r w:rsidRPr="00CF062A">
        <w:rPr>
          <w:lang w:val="es-ES" w:eastAsia="zh-CN"/>
        </w:rPr>
        <w:tab/>
        <w:t>Propuestas</w:t>
      </w:r>
    </w:p>
    <w:p w14:paraId="3C00320A" w14:textId="6D1A7A84" w:rsidR="00E03CE8" w:rsidRPr="000140F5" w:rsidRDefault="00E03CE8" w:rsidP="00E03CE8">
      <w:pPr>
        <w:keepNext/>
        <w:keepLines/>
        <w:rPr>
          <w:lang w:val="es-ES" w:eastAsia="zh-CN"/>
        </w:rPr>
      </w:pPr>
      <w:r w:rsidRPr="000140F5">
        <w:rPr>
          <w:lang w:val="es-ES" w:eastAsia="zh-CN"/>
        </w:rPr>
        <w:t xml:space="preserve">China desea formular las siguientes propuestas para la implementación global del concepto de </w:t>
      </w:r>
      <w:r w:rsidR="00E644D7">
        <w:rPr>
          <w:lang w:val="es-ES" w:eastAsia="zh-CN"/>
        </w:rPr>
        <w:t>"</w:t>
      </w:r>
      <w:r w:rsidRPr="000140F5">
        <w:rPr>
          <w:lang w:val="es-ES" w:eastAsia="zh-CN"/>
        </w:rPr>
        <w:t>Una UIT</w:t>
      </w:r>
      <w:r w:rsidR="00E644D7">
        <w:rPr>
          <w:lang w:val="es-ES" w:eastAsia="zh-CN"/>
        </w:rPr>
        <w:t>"</w:t>
      </w:r>
      <w:r w:rsidRPr="000140F5">
        <w:rPr>
          <w:lang w:val="es-ES" w:eastAsia="zh-CN"/>
        </w:rPr>
        <w:t>, que incluyen:</w:t>
      </w:r>
    </w:p>
    <w:p w14:paraId="6E8C7382" w14:textId="0C73D65B" w:rsidR="00E03CE8" w:rsidRPr="000140F5" w:rsidRDefault="00E03CE8" w:rsidP="00E03CE8">
      <w:pPr>
        <w:keepNext/>
        <w:keepLines/>
        <w:rPr>
          <w:lang w:val="es-ES" w:eastAsia="zh-CN"/>
        </w:rPr>
      </w:pPr>
      <w:r w:rsidRPr="000140F5">
        <w:rPr>
          <w:lang w:val="es-ES" w:eastAsia="zh-CN"/>
        </w:rPr>
        <w:t>1)</w:t>
      </w:r>
      <w:r w:rsidRPr="000140F5">
        <w:rPr>
          <w:lang w:val="es-ES" w:eastAsia="zh-CN"/>
        </w:rPr>
        <w:tab/>
        <w:t>Los siguientes principios básicos:</w:t>
      </w:r>
    </w:p>
    <w:p w14:paraId="1D38462E" w14:textId="73CF88E7" w:rsidR="00E03CE8" w:rsidRPr="000140F5" w:rsidRDefault="00E03CE8" w:rsidP="00E03CE8">
      <w:pPr>
        <w:pStyle w:val="enumlev2"/>
        <w:rPr>
          <w:lang w:val="es-ES"/>
        </w:rPr>
      </w:pPr>
      <w:r w:rsidRPr="000140F5">
        <w:rPr>
          <w:rFonts w:cs="Calibri"/>
          <w:lang w:val="es-ES" w:eastAsia="zh-CN"/>
        </w:rPr>
        <w:t>•</w:t>
      </w:r>
      <w:r w:rsidRPr="000140F5">
        <w:rPr>
          <w:lang w:val="es-ES" w:eastAsia="zh-CN"/>
        </w:rPr>
        <w:tab/>
        <w:t xml:space="preserve">Fomentar la unidad y </w:t>
      </w:r>
      <w:r>
        <w:rPr>
          <w:lang w:val="es-ES" w:eastAsia="zh-CN"/>
        </w:rPr>
        <w:t xml:space="preserve">la </w:t>
      </w:r>
      <w:r w:rsidRPr="000140F5">
        <w:rPr>
          <w:lang w:val="es-ES" w:eastAsia="zh-CN"/>
        </w:rPr>
        <w:t xml:space="preserve">colaboración entre los Estados </w:t>
      </w:r>
      <w:r>
        <w:rPr>
          <w:lang w:val="es-ES" w:eastAsia="zh-CN"/>
        </w:rPr>
        <w:t xml:space="preserve">Miembros. </w:t>
      </w:r>
      <w:r w:rsidRPr="000140F5">
        <w:rPr>
          <w:lang w:val="es-ES" w:eastAsia="zh-CN"/>
        </w:rPr>
        <w:t xml:space="preserve">Al implementar el concepto de </w:t>
      </w:r>
      <w:r w:rsidR="00E644D7">
        <w:rPr>
          <w:lang w:val="es-ES" w:eastAsia="zh-CN"/>
        </w:rPr>
        <w:t>"</w:t>
      </w:r>
      <w:r w:rsidRPr="000140F5">
        <w:rPr>
          <w:lang w:val="es-ES" w:eastAsia="zh-CN"/>
        </w:rPr>
        <w:t>Una UIT</w:t>
      </w:r>
      <w:r w:rsidR="00E644D7">
        <w:rPr>
          <w:lang w:val="es-ES" w:eastAsia="zh-CN"/>
        </w:rPr>
        <w:t>"</w:t>
      </w:r>
      <w:r w:rsidRPr="000140F5">
        <w:rPr>
          <w:lang w:val="es-ES" w:eastAsia="zh-CN"/>
        </w:rPr>
        <w:t xml:space="preserve">, la Unión debe adherirse a </w:t>
      </w:r>
      <w:r>
        <w:rPr>
          <w:lang w:val="es-ES" w:eastAsia="zh-CN"/>
        </w:rPr>
        <w:t>los principios de unidad y colaboración, resolver los problemas mediante consultas, afrontar conjuntamente los retos que plantea el desarrollo de las TIC, compartir los dividendos digitales e invertir esfuerzos concertados para alcanzar los Objetivos de Desarrollo Sostenible de las Naciones Unidas antes de 2030</w:t>
      </w:r>
      <w:r w:rsidRPr="000140F5">
        <w:rPr>
          <w:lang w:val="es-ES" w:eastAsia="zh-CN"/>
        </w:rPr>
        <w:t>.</w:t>
      </w:r>
    </w:p>
    <w:p w14:paraId="12E9013F" w14:textId="6293E4CA" w:rsidR="00E03CE8" w:rsidRPr="0068044D" w:rsidRDefault="00E03CE8" w:rsidP="00E03CE8">
      <w:pPr>
        <w:pStyle w:val="enumlev2"/>
        <w:rPr>
          <w:lang w:val="es-ES" w:eastAsia="zh-CN"/>
        </w:rPr>
      </w:pPr>
      <w:r w:rsidRPr="000140F5">
        <w:rPr>
          <w:rFonts w:cs="Calibri"/>
          <w:lang w:val="es-ES" w:eastAsia="zh-CN"/>
        </w:rPr>
        <w:t>•</w:t>
      </w:r>
      <w:r w:rsidRPr="000140F5">
        <w:rPr>
          <w:lang w:val="es-ES" w:eastAsia="zh-CN"/>
        </w:rPr>
        <w:tab/>
        <w:t>Servir los propósitos de la Unión. La Constitución de la UIT, en tanto que instrumento fundamental de la Unión, establece claramente en su Artículo 1 cuál es el objeto</w:t>
      </w:r>
      <w:r w:rsidRPr="00120A96">
        <w:rPr>
          <w:rStyle w:val="FootnoteReference"/>
          <w:rFonts w:asciiTheme="minorHAnsi" w:hAnsiTheme="minorHAnsi" w:cstheme="minorHAnsi"/>
          <w:szCs w:val="24"/>
          <w:lang w:eastAsia="zh-CN"/>
        </w:rPr>
        <w:footnoteReference w:id="1"/>
      </w:r>
      <w:r w:rsidRPr="000140F5">
        <w:rPr>
          <w:lang w:val="es-ES" w:eastAsia="zh-CN"/>
        </w:rPr>
        <w:t xml:space="preserve"> de la Unión y destaca los trabajos que se han de realizar, por </w:t>
      </w:r>
      <w:r>
        <w:rPr>
          <w:lang w:val="es-ES" w:eastAsia="zh-CN"/>
        </w:rPr>
        <w:t>ejemplo, la atribución del espectro radioeléctrico y las órbitas de los satélites, la facilitación de la normalización mundial de las telecomunicaciones, el suministro de asistencia técnica sobre TIC a los países en desarrollo</w:t>
      </w:r>
      <w:r w:rsidRPr="000140F5">
        <w:rPr>
          <w:lang w:val="es-ES" w:eastAsia="zh-CN"/>
        </w:rPr>
        <w:t xml:space="preserve">, etc. </w:t>
      </w:r>
      <w:r w:rsidRPr="0068044D">
        <w:rPr>
          <w:lang w:val="es-ES" w:eastAsia="zh-CN"/>
        </w:rPr>
        <w:t xml:space="preserve">Consideramos </w:t>
      </w:r>
      <w:r>
        <w:rPr>
          <w:lang w:val="es-ES" w:eastAsia="zh-CN"/>
        </w:rPr>
        <w:t>q</w:t>
      </w:r>
      <w:r w:rsidRPr="0068044D">
        <w:rPr>
          <w:lang w:val="es-ES" w:eastAsia="zh-CN"/>
        </w:rPr>
        <w:t xml:space="preserve">ue la aplicación del concepto de </w:t>
      </w:r>
      <w:r w:rsidR="00E644D7">
        <w:rPr>
          <w:lang w:val="es-ES" w:eastAsia="zh-CN"/>
        </w:rPr>
        <w:t>"</w:t>
      </w:r>
      <w:r w:rsidRPr="0068044D">
        <w:rPr>
          <w:lang w:val="es-ES" w:eastAsia="zh-CN"/>
        </w:rPr>
        <w:t>Una UIT</w:t>
      </w:r>
      <w:r w:rsidR="00E644D7">
        <w:rPr>
          <w:lang w:val="es-ES" w:eastAsia="zh-CN"/>
        </w:rPr>
        <w:t>"</w:t>
      </w:r>
      <w:r w:rsidRPr="0068044D">
        <w:rPr>
          <w:lang w:val="es-ES" w:eastAsia="zh-CN"/>
        </w:rPr>
        <w:t xml:space="preserve"> debe centrarse en las principales actividades de la Unión y que se han de atribuir a la Secretaría General y a los tres Sectores recursos suficientes, habida cuenta de</w:t>
      </w:r>
      <w:r>
        <w:rPr>
          <w:lang w:val="es-ES" w:eastAsia="zh-CN"/>
        </w:rPr>
        <w:t xml:space="preserve"> los objetivos y tareas esenciales de la Unión, estipulados en la Constitución</w:t>
      </w:r>
      <w:r w:rsidRPr="0068044D">
        <w:rPr>
          <w:lang w:val="es-ES" w:eastAsia="zh-CN"/>
        </w:rPr>
        <w:t>.</w:t>
      </w:r>
    </w:p>
    <w:p w14:paraId="0FE179A6" w14:textId="0AE4A2E2" w:rsidR="00E03CE8" w:rsidRPr="0068044D" w:rsidRDefault="00E03CE8" w:rsidP="00CF2AF4">
      <w:pPr>
        <w:pStyle w:val="enumlev2"/>
        <w:keepLines/>
        <w:rPr>
          <w:lang w:val="es-ES" w:eastAsia="zh-CN"/>
        </w:rPr>
      </w:pPr>
      <w:r w:rsidRPr="0068044D">
        <w:rPr>
          <w:rFonts w:cs="Calibri"/>
          <w:lang w:val="es-ES" w:eastAsia="zh-CN"/>
        </w:rPr>
        <w:lastRenderedPageBreak/>
        <w:t>•</w:t>
      </w:r>
      <w:r w:rsidRPr="0068044D">
        <w:rPr>
          <w:lang w:val="es-ES" w:eastAsia="zh-CN"/>
        </w:rPr>
        <w:tab/>
        <w:t>Mantener la estabilidad de la actual estructura de la organización. En la Constitución y el Convenio se estipulan las func</w:t>
      </w:r>
      <w:r>
        <w:rPr>
          <w:lang w:val="es-ES" w:eastAsia="zh-CN"/>
        </w:rPr>
        <w:t xml:space="preserve">iones y estructuras de la Secretaría General y los tres Sectores. </w:t>
      </w:r>
      <w:r w:rsidRPr="0068044D">
        <w:rPr>
          <w:lang w:val="es-ES" w:eastAsia="zh-CN"/>
        </w:rPr>
        <w:t xml:space="preserve">Entendemos que la Secretaria General tiene la responsabilidad de coordinar las </w:t>
      </w:r>
      <w:r>
        <w:rPr>
          <w:lang w:val="es-ES" w:eastAsia="zh-CN"/>
        </w:rPr>
        <w:t xml:space="preserve">actividades de la Unión autorizadas por la Constitución y el Convenio. </w:t>
      </w:r>
      <w:r w:rsidRPr="0068044D">
        <w:rPr>
          <w:lang w:val="es-ES" w:eastAsia="zh-CN"/>
        </w:rPr>
        <w:t xml:space="preserve">En ese contexto, la implementación del concepto de </w:t>
      </w:r>
      <w:r w:rsidR="00E644D7">
        <w:rPr>
          <w:lang w:val="es-ES" w:eastAsia="zh-CN"/>
        </w:rPr>
        <w:t>"</w:t>
      </w:r>
      <w:r w:rsidRPr="0068044D">
        <w:rPr>
          <w:lang w:val="es-ES" w:eastAsia="zh-CN"/>
        </w:rPr>
        <w:t xml:space="preserve">Una </w:t>
      </w:r>
      <w:r>
        <w:rPr>
          <w:lang w:val="es-ES" w:eastAsia="zh-CN"/>
        </w:rPr>
        <w:t>UIT</w:t>
      </w:r>
      <w:r w:rsidR="00E644D7">
        <w:rPr>
          <w:lang w:val="es-ES" w:eastAsia="zh-CN"/>
        </w:rPr>
        <w:t>"</w:t>
      </w:r>
      <w:r>
        <w:rPr>
          <w:lang w:val="es-ES" w:eastAsia="zh-CN"/>
        </w:rPr>
        <w:t xml:space="preserve"> debe centrarse en el cumplimiento de los mandatos de la UIT y no modificar la actual estructura orgánica, definida en la Constitución y el Convenio. </w:t>
      </w:r>
      <w:r w:rsidRPr="0068044D">
        <w:rPr>
          <w:lang w:val="es-ES" w:eastAsia="zh-CN"/>
        </w:rPr>
        <w:t>Al mismo tiempo, la Secretaría General y los tres Se</w:t>
      </w:r>
      <w:r>
        <w:rPr>
          <w:lang w:val="es-ES" w:eastAsia="zh-CN"/>
        </w:rPr>
        <w:t>ctores de la Unión deben ejercer sus funciones respectivas de manera independiente, tal y como se prevé en la Constitución y el Convenio</w:t>
      </w:r>
      <w:r w:rsidRPr="0068044D">
        <w:rPr>
          <w:lang w:val="es-ES" w:eastAsia="zh-CN"/>
        </w:rPr>
        <w:t>.</w:t>
      </w:r>
    </w:p>
    <w:p w14:paraId="58048BC7" w14:textId="31C0A29B" w:rsidR="00E03CE8" w:rsidRPr="0068044D" w:rsidRDefault="00E03CE8" w:rsidP="00E03CE8">
      <w:pPr>
        <w:rPr>
          <w:lang w:val="es-ES" w:eastAsia="zh-CN"/>
        </w:rPr>
      </w:pPr>
      <w:bookmarkStart w:id="4" w:name="_Hlk139383412"/>
      <w:r w:rsidRPr="0068044D">
        <w:rPr>
          <w:lang w:val="es-ES" w:eastAsia="zh-CN"/>
        </w:rPr>
        <w:t>2)</w:t>
      </w:r>
      <w:r w:rsidRPr="0068044D">
        <w:rPr>
          <w:lang w:val="es-ES" w:eastAsia="zh-CN"/>
        </w:rPr>
        <w:tab/>
        <w:t>Proponemos que la Secretaria General encargue al Grupo de Trabajo del Consejo sobre Recursos Humanos y Financieros (GTC-RHF) la implementación de los requisitos indicados en el Informe de la Presidenta de la Comisión de Administración y Gestión de la PP-22, l</w:t>
      </w:r>
      <w:r>
        <w:rPr>
          <w:lang w:val="es-ES" w:eastAsia="zh-CN"/>
        </w:rPr>
        <w:t xml:space="preserve">a celebración de un debate íntegramente consagrado al concepto de </w:t>
      </w:r>
      <w:r w:rsidR="00E644D7">
        <w:rPr>
          <w:lang w:val="es-ES" w:eastAsia="zh-CN"/>
        </w:rPr>
        <w:t>"</w:t>
      </w:r>
      <w:r>
        <w:rPr>
          <w:lang w:val="es-ES" w:eastAsia="zh-CN"/>
        </w:rPr>
        <w:t>Una UIT</w:t>
      </w:r>
      <w:r w:rsidR="00E644D7">
        <w:rPr>
          <w:lang w:val="es-ES" w:eastAsia="zh-CN"/>
        </w:rPr>
        <w:t>"</w:t>
      </w:r>
      <w:r>
        <w:rPr>
          <w:lang w:val="es-ES" w:eastAsia="zh-CN"/>
        </w:rPr>
        <w:t xml:space="preserve"> y la presentación de un informe a la consideración del Consejo en su reunión de 2024</w:t>
      </w:r>
      <w:bookmarkEnd w:id="4"/>
      <w:r w:rsidRPr="0068044D">
        <w:rPr>
          <w:lang w:val="es-ES" w:eastAsia="zh-CN"/>
        </w:rPr>
        <w:t>.</w:t>
      </w:r>
    </w:p>
    <w:p w14:paraId="462AE53B" w14:textId="77777777" w:rsidR="00E644D7" w:rsidRDefault="00E644D7" w:rsidP="00411C49">
      <w:pPr>
        <w:pStyle w:val="Reasons"/>
      </w:pPr>
    </w:p>
    <w:p w14:paraId="76A8E8DD" w14:textId="77777777" w:rsidR="00E644D7" w:rsidRDefault="00E644D7">
      <w:pPr>
        <w:jc w:val="center"/>
      </w:pPr>
      <w:r>
        <w:t>______________</w:t>
      </w:r>
    </w:p>
    <w:sectPr w:rsidR="00E644D7" w:rsidSect="00C538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EE305" w14:textId="77777777" w:rsidR="000428C1" w:rsidRDefault="000428C1">
      <w:r>
        <w:separator/>
      </w:r>
    </w:p>
  </w:endnote>
  <w:endnote w:type="continuationSeparator" w:id="0">
    <w:p w14:paraId="33776704" w14:textId="77777777" w:rsidR="000428C1" w:rsidRDefault="0004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9157" w14:textId="77777777" w:rsidR="00E57855" w:rsidRDefault="00E578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41F79D52" w14:textId="77777777" w:rsidTr="00E31DCE">
      <w:trPr>
        <w:jc w:val="center"/>
      </w:trPr>
      <w:tc>
        <w:tcPr>
          <w:tcW w:w="1803" w:type="dxa"/>
          <w:vAlign w:val="center"/>
        </w:tcPr>
        <w:p w14:paraId="7887E7F9" w14:textId="63DBC18F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E644D7">
            <w:rPr>
              <w:noProof/>
            </w:rPr>
            <w:t>525350</w:t>
          </w:r>
        </w:p>
      </w:tc>
      <w:tc>
        <w:tcPr>
          <w:tcW w:w="8261" w:type="dxa"/>
        </w:tcPr>
        <w:p w14:paraId="10DB23C3" w14:textId="3291DB40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E644D7">
            <w:rPr>
              <w:bCs/>
            </w:rPr>
            <w:t>79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35B3671" w14:textId="36C17FCE" w:rsidR="00760F1C" w:rsidRPr="00BC11A3" w:rsidRDefault="00BC11A3" w:rsidP="00BC11A3">
    <w:pPr>
      <w:pStyle w:val="Footer"/>
      <w:rPr>
        <w:lang w:val="fr-FR"/>
      </w:rPr>
    </w:pPr>
    <w:r w:rsidRPr="00E57855">
      <w:rPr>
        <w:color w:val="F2F2F2" w:themeColor="background1" w:themeShade="F2"/>
      </w:rPr>
      <w:fldChar w:fldCharType="begin"/>
    </w:r>
    <w:r w:rsidRPr="00E57855">
      <w:rPr>
        <w:color w:val="F2F2F2" w:themeColor="background1" w:themeShade="F2"/>
        <w:lang w:val="fr-FR"/>
      </w:rPr>
      <w:instrText xml:space="preserve"> FILENAME \p  \* MERGEFORMAT </w:instrText>
    </w:r>
    <w:r w:rsidRPr="00E57855">
      <w:rPr>
        <w:color w:val="F2F2F2" w:themeColor="background1" w:themeShade="F2"/>
      </w:rPr>
      <w:fldChar w:fldCharType="separate"/>
    </w:r>
    <w:r w:rsidR="003B5C76" w:rsidRPr="00E57855">
      <w:rPr>
        <w:color w:val="F2F2F2" w:themeColor="background1" w:themeShade="F2"/>
        <w:lang w:val="fr-FR"/>
      </w:rPr>
      <w:t>P:\ESP\SG\CONSEIL\C23\000\079S.docx</w:t>
    </w:r>
    <w:r w:rsidRPr="00E57855">
      <w:rPr>
        <w:color w:val="F2F2F2" w:themeColor="background1" w:themeShade="F2"/>
      </w:rPr>
      <w:fldChar w:fldCharType="end"/>
    </w:r>
    <w:r w:rsidRPr="00E57855">
      <w:rPr>
        <w:color w:val="F2F2F2" w:themeColor="background1" w:themeShade="F2"/>
        <w:lang w:val="fr-FR"/>
      </w:rPr>
      <w:t xml:space="preserve"> (525350)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1B91331C" w14:textId="77777777" w:rsidTr="00E31DCE">
      <w:trPr>
        <w:jc w:val="center"/>
      </w:trPr>
      <w:tc>
        <w:tcPr>
          <w:tcW w:w="1803" w:type="dxa"/>
          <w:vAlign w:val="center"/>
        </w:tcPr>
        <w:p w14:paraId="62AD9C79" w14:textId="77777777" w:rsidR="00F24B71" w:rsidRDefault="00000000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3958B7D5" w14:textId="3F8D7CF0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E644D7">
            <w:rPr>
              <w:bCs/>
            </w:rPr>
            <w:t>79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C626CA6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4342" w14:textId="77777777" w:rsidR="000428C1" w:rsidRDefault="000428C1">
      <w:r>
        <w:t>____________________</w:t>
      </w:r>
    </w:p>
  </w:footnote>
  <w:footnote w:type="continuationSeparator" w:id="0">
    <w:p w14:paraId="1E699740" w14:textId="77777777" w:rsidR="000428C1" w:rsidRDefault="000428C1">
      <w:r>
        <w:continuationSeparator/>
      </w:r>
    </w:p>
  </w:footnote>
  <w:footnote w:id="1">
    <w:p w14:paraId="153218BE" w14:textId="5FBA229D" w:rsidR="00E03CE8" w:rsidRPr="0068044D" w:rsidRDefault="00E03CE8" w:rsidP="00E03CE8">
      <w:pPr>
        <w:pStyle w:val="FootnoteText"/>
        <w:rPr>
          <w:lang w:val="es-ES" w:eastAsia="zh-CN"/>
        </w:rPr>
      </w:pPr>
      <w:r>
        <w:rPr>
          <w:rStyle w:val="FootnoteReference"/>
        </w:rPr>
        <w:footnoteRef/>
      </w:r>
      <w:r w:rsidRPr="0068044D">
        <w:rPr>
          <w:lang w:val="es-ES"/>
        </w:rPr>
        <w:tab/>
        <w:t>La Unión tendrá por objeto</w:t>
      </w:r>
      <w:r w:rsidRPr="0068044D">
        <w:rPr>
          <w:lang w:val="es-ES" w:eastAsia="zh-CN"/>
        </w:rPr>
        <w:t>:</w:t>
      </w:r>
      <w:r w:rsidRPr="0068044D">
        <w:rPr>
          <w:lang w:val="es-ES"/>
        </w:rPr>
        <w:t xml:space="preserve"> </w:t>
      </w:r>
      <w:bookmarkStart w:id="3" w:name="_Hlk139385472"/>
      <w:r w:rsidRPr="0068044D">
        <w:rPr>
          <w:lang w:val="es-ES" w:eastAsia="zh-CN"/>
        </w:rPr>
        <w:t>a</w:t>
      </w:r>
      <w:bookmarkEnd w:id="3"/>
      <w:r w:rsidRPr="0068044D">
        <w:rPr>
          <w:lang w:val="es-ES" w:eastAsia="zh-CN"/>
        </w:rPr>
        <w:t>) mantener y ampliar la cooperación internacional entre todos sus Estados Miembros para el mejoramiento y el empleo racional de toda clase de telecomunicaciones; a</w:t>
      </w:r>
      <w:r w:rsidRPr="0068044D">
        <w:rPr>
          <w:rFonts w:ascii="Calibri-Italic" w:hAnsi="Calibri-Italic" w:cs="Calibri-Italic"/>
          <w:i/>
          <w:iCs/>
          <w:sz w:val="16"/>
          <w:szCs w:val="16"/>
          <w:lang w:val="es-ES" w:eastAsia="zh-CN"/>
        </w:rPr>
        <w:t xml:space="preserve"> bis)</w:t>
      </w:r>
      <w:r w:rsidRPr="0068044D">
        <w:rPr>
          <w:rFonts w:hint="eastAsia"/>
          <w:lang w:val="es-ES" w:eastAsia="zh-CN"/>
        </w:rPr>
        <w:t xml:space="preserve"> </w:t>
      </w:r>
      <w:r w:rsidRPr="0068044D">
        <w:rPr>
          <w:lang w:val="es-ES" w:eastAsia="zh-CN"/>
        </w:rPr>
        <w:t>alentar y mejorar la participación de entidades y organizacio</w:t>
      </w:r>
      <w:r>
        <w:rPr>
          <w:lang w:val="es-ES" w:eastAsia="zh-CN"/>
        </w:rPr>
        <w:t>n</w:t>
      </w:r>
      <w:r w:rsidRPr="0068044D">
        <w:rPr>
          <w:lang w:val="es-ES" w:eastAsia="zh-CN"/>
        </w:rPr>
        <w:t>es en las actividades de</w:t>
      </w:r>
      <w:r>
        <w:rPr>
          <w:lang w:val="es-ES" w:eastAsia="zh-CN"/>
        </w:rPr>
        <w:t xml:space="preserve"> </w:t>
      </w:r>
      <w:r w:rsidRPr="0068044D">
        <w:rPr>
          <w:lang w:val="es-ES" w:eastAsia="zh-CN"/>
        </w:rPr>
        <w:t>la Unión y favorecer la cooperación fructífera y la asociación entre ellas y los Estados Miembros para la consecución de los fines de la Unión; b) promover y proporcionar asistencia técnica a los países en desarrollo en el campo de las telecomunicaciones y promover asimismo la movilización de los recursos materiales, humanos y financieros necesarios para dicha asistencia, así como el acceso a la información; c) impulsar el desarrollo de los medios técnicos y su más eficaz explotación, a fin de aumentar el rendimiento de los servicios de telecomunicación, acrecentar su empleo y generalizar lo más posible su utilización por el público; d) p</w:t>
      </w:r>
      <w:r>
        <w:rPr>
          <w:lang w:val="es-ES" w:eastAsia="zh-CN"/>
        </w:rPr>
        <w:t>romover la extensión de los beneficios de las nuevas tecnologías de telecomunicaciones a todos los habitantes del Planeta</w:t>
      </w:r>
      <w:r w:rsidRPr="0068044D">
        <w:rPr>
          <w:lang w:val="es-ES" w:eastAsia="zh-CN"/>
        </w:rPr>
        <w:t xml:space="preserve">; e) </w:t>
      </w:r>
      <w:r>
        <w:rPr>
          <w:lang w:val="es-ES" w:eastAsia="zh-CN"/>
        </w:rPr>
        <w:t>promover la utilización de los servicios de telecomunicaciones con el fin de facilitar las relaciones pacíficas</w:t>
      </w:r>
      <w:r w:rsidRPr="0068044D">
        <w:rPr>
          <w:lang w:val="es-ES" w:eastAsia="zh-CN"/>
        </w:rPr>
        <w:t xml:space="preserve">; f) </w:t>
      </w:r>
      <w:r>
        <w:rPr>
          <w:lang w:val="es-ES" w:eastAsia="zh-CN"/>
        </w:rPr>
        <w:t>armonizar los esfuerzos de los Estados Miembros y favorecer una cooperación y una asociación fructíferas y constructivas entre los Estados Miembros y los Miembros de los Sectores para la consecución de estos fines</w:t>
      </w:r>
      <w:r w:rsidRPr="0068044D">
        <w:rPr>
          <w:lang w:val="es-ES" w:eastAsia="zh-CN"/>
        </w:rPr>
        <w:t xml:space="preserve">; </w:t>
      </w:r>
      <w:r w:rsidRPr="0068044D">
        <w:rPr>
          <w:rFonts w:hint="eastAsia"/>
          <w:lang w:val="es-ES" w:eastAsia="zh-CN"/>
        </w:rPr>
        <w:t xml:space="preserve">g) </w:t>
      </w:r>
      <w:r>
        <w:rPr>
          <w:lang w:val="es-ES" w:eastAsia="zh-CN"/>
        </w:rPr>
        <w:t>promover a nivel internacional la adopción de un enfoque más amplio de las cuestiones de las telecomunicaciones, a causa de la universalización de la economía y la sociedad de la información, cooperando a tal fin con otras organizaciones intergubernamentales mundiales y regionales y con las organizaciones no gubernamentales interesadas en las telecomunicaciones</w:t>
      </w:r>
      <w:r w:rsidRPr="0068044D">
        <w:rPr>
          <w:lang w:val="es-ES" w:eastAsia="zh-C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C1F5" w14:textId="77777777" w:rsidR="00E57855" w:rsidRDefault="00E578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3BD6" w14:textId="77777777" w:rsidR="00E57855" w:rsidRDefault="00E578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4986F218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784A3F5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5" w:name="_Hlk133422111"/>
          <w:r>
            <w:rPr>
              <w:noProof/>
            </w:rPr>
            <w:drawing>
              <wp:inline distT="0" distB="0" distL="0" distR="0" wp14:anchorId="6DCD0AD7" wp14:editId="6E25CC38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692ED4F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DA6BA8E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04F9EAC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5"/>
  <w:p w14:paraId="590252BE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1872C3" wp14:editId="33F76467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BBC558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E8"/>
    <w:rsid w:val="000007D1"/>
    <w:rsid w:val="000428C1"/>
    <w:rsid w:val="00093EEB"/>
    <w:rsid w:val="000B0D00"/>
    <w:rsid w:val="000B7C15"/>
    <w:rsid w:val="000D1D0F"/>
    <w:rsid w:val="000F1887"/>
    <w:rsid w:val="000F5290"/>
    <w:rsid w:val="0010165C"/>
    <w:rsid w:val="00146BFB"/>
    <w:rsid w:val="001559F5"/>
    <w:rsid w:val="001F14A2"/>
    <w:rsid w:val="002801AA"/>
    <w:rsid w:val="002A0C72"/>
    <w:rsid w:val="002B64CD"/>
    <w:rsid w:val="002C4676"/>
    <w:rsid w:val="002C70B0"/>
    <w:rsid w:val="002F3CC4"/>
    <w:rsid w:val="003273A4"/>
    <w:rsid w:val="003B5C76"/>
    <w:rsid w:val="00473962"/>
    <w:rsid w:val="004B5D49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77A97"/>
    <w:rsid w:val="006C1B56"/>
    <w:rsid w:val="006D4761"/>
    <w:rsid w:val="00726872"/>
    <w:rsid w:val="00760F1C"/>
    <w:rsid w:val="007657F0"/>
    <w:rsid w:val="00770CEC"/>
    <w:rsid w:val="0077252D"/>
    <w:rsid w:val="007955DA"/>
    <w:rsid w:val="007E5DD3"/>
    <w:rsid w:val="007F350B"/>
    <w:rsid w:val="00820BE4"/>
    <w:rsid w:val="008451E8"/>
    <w:rsid w:val="00913B9C"/>
    <w:rsid w:val="00927F93"/>
    <w:rsid w:val="00956E77"/>
    <w:rsid w:val="009F4811"/>
    <w:rsid w:val="00A438A1"/>
    <w:rsid w:val="00AA390C"/>
    <w:rsid w:val="00B0200A"/>
    <w:rsid w:val="00B574DB"/>
    <w:rsid w:val="00B826C2"/>
    <w:rsid w:val="00B8298E"/>
    <w:rsid w:val="00BB4157"/>
    <w:rsid w:val="00BC11A3"/>
    <w:rsid w:val="00BD0723"/>
    <w:rsid w:val="00BD2518"/>
    <w:rsid w:val="00BF1D1C"/>
    <w:rsid w:val="00C20C59"/>
    <w:rsid w:val="00C2727F"/>
    <w:rsid w:val="00C538FC"/>
    <w:rsid w:val="00C55B1F"/>
    <w:rsid w:val="00CB6F3C"/>
    <w:rsid w:val="00CD1429"/>
    <w:rsid w:val="00CF1A67"/>
    <w:rsid w:val="00CF2AF4"/>
    <w:rsid w:val="00D2750E"/>
    <w:rsid w:val="00D50A36"/>
    <w:rsid w:val="00D62446"/>
    <w:rsid w:val="00DA4EA2"/>
    <w:rsid w:val="00DC3D3E"/>
    <w:rsid w:val="00DE2C90"/>
    <w:rsid w:val="00DE3B24"/>
    <w:rsid w:val="00E03CE8"/>
    <w:rsid w:val="00E06947"/>
    <w:rsid w:val="00E34072"/>
    <w:rsid w:val="00E3592D"/>
    <w:rsid w:val="00E50D76"/>
    <w:rsid w:val="00E57855"/>
    <w:rsid w:val="00E614FB"/>
    <w:rsid w:val="00E644D7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A7E57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5E2EB"/>
  <w15:docId w15:val="{F6C1FEAD-3906-46C0-8189-28221E7D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qFormat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qFormat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71-S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en/council/Documents/basic-texts-2023/RES-025-S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itu.int/en/council/Documents/basic-texts-2023/Constitution-S.pdf" TargetMode="External"/><Relationship Id="rId11" Type="http://schemas.openxmlformats.org/officeDocument/2006/relationships/hyperlink" Target="https://www.itu.int/md/S22-PP-C-0157/en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itu.int/en/council/Documents/basic-texts-2023/RES-191-S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itu.int/en/council/Documents/basic-texts-2023/RES-154-S.pdf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1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7065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de la República Popular de China - Propuestas para seguir implementando el concepto de "Una UIT"</dc:title>
  <dc:subject>Council 2023</dc:subject>
  <dc:creator>Spanish8</dc:creator>
  <cp:keywords>C2023, C23, Council-23</cp:keywords>
  <dc:description/>
  <cp:lastModifiedBy>Xue, Kun</cp:lastModifiedBy>
  <cp:revision>3</cp:revision>
  <cp:lastPrinted>2006-03-24T09:51:00Z</cp:lastPrinted>
  <dcterms:created xsi:type="dcterms:W3CDTF">2023-07-09T21:12:00Z</dcterms:created>
  <dcterms:modified xsi:type="dcterms:W3CDTF">2023-07-09T21:13:00Z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