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20A96" w14:paraId="30DE276B" w14:textId="77777777" w:rsidTr="00AD3606">
        <w:trPr>
          <w:cantSplit/>
          <w:trHeight w:val="23"/>
        </w:trPr>
        <w:tc>
          <w:tcPr>
            <w:tcW w:w="3969" w:type="dxa"/>
            <w:vMerge w:val="restart"/>
            <w:tcMar>
              <w:left w:w="0" w:type="dxa"/>
            </w:tcMar>
          </w:tcPr>
          <w:p w14:paraId="6A7572C8" w14:textId="5E722EC8" w:rsidR="00AD3606" w:rsidRPr="00120A9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120A96">
              <w:rPr>
                <w:b/>
              </w:rPr>
              <w:t xml:space="preserve">Agenda item: </w:t>
            </w:r>
            <w:r w:rsidR="005C6F40" w:rsidRPr="00120A96">
              <w:rPr>
                <w:b/>
              </w:rPr>
              <w:t>PL 2</w:t>
            </w:r>
          </w:p>
        </w:tc>
        <w:tc>
          <w:tcPr>
            <w:tcW w:w="5245" w:type="dxa"/>
          </w:tcPr>
          <w:p w14:paraId="36C14E1B" w14:textId="58F7097C" w:rsidR="00AD3606" w:rsidRPr="00120A96" w:rsidRDefault="00AD3606" w:rsidP="00472BAD">
            <w:pPr>
              <w:tabs>
                <w:tab w:val="left" w:pos="851"/>
              </w:tabs>
              <w:spacing w:before="0" w:line="240" w:lineRule="atLeast"/>
              <w:jc w:val="right"/>
              <w:rPr>
                <w:b/>
              </w:rPr>
            </w:pPr>
            <w:r w:rsidRPr="00120A96">
              <w:rPr>
                <w:b/>
              </w:rPr>
              <w:t>Document C23/</w:t>
            </w:r>
            <w:r w:rsidR="005C6F40" w:rsidRPr="00120A96">
              <w:rPr>
                <w:b/>
              </w:rPr>
              <w:t>79</w:t>
            </w:r>
            <w:r w:rsidRPr="00120A96">
              <w:rPr>
                <w:b/>
              </w:rPr>
              <w:t>-E</w:t>
            </w:r>
          </w:p>
        </w:tc>
      </w:tr>
      <w:tr w:rsidR="00AD3606" w:rsidRPr="00120A96" w14:paraId="60737F18" w14:textId="77777777" w:rsidTr="00AD3606">
        <w:trPr>
          <w:cantSplit/>
        </w:trPr>
        <w:tc>
          <w:tcPr>
            <w:tcW w:w="3969" w:type="dxa"/>
            <w:vMerge/>
          </w:tcPr>
          <w:p w14:paraId="559B03E5" w14:textId="77777777" w:rsidR="00AD3606" w:rsidRPr="00120A96" w:rsidRDefault="00AD3606" w:rsidP="00AD3606">
            <w:pPr>
              <w:tabs>
                <w:tab w:val="left" w:pos="851"/>
              </w:tabs>
              <w:spacing w:line="240" w:lineRule="atLeast"/>
              <w:rPr>
                <w:b/>
              </w:rPr>
            </w:pPr>
            <w:bookmarkStart w:id="6" w:name="ddate" w:colFirst="1" w:colLast="1"/>
            <w:bookmarkEnd w:id="0"/>
            <w:bookmarkEnd w:id="1"/>
          </w:p>
        </w:tc>
        <w:tc>
          <w:tcPr>
            <w:tcW w:w="5245" w:type="dxa"/>
          </w:tcPr>
          <w:p w14:paraId="36F141BB" w14:textId="45D8067D" w:rsidR="00AD3606" w:rsidRPr="00120A96" w:rsidRDefault="005C6F40" w:rsidP="00AD3606">
            <w:pPr>
              <w:tabs>
                <w:tab w:val="left" w:pos="851"/>
              </w:tabs>
              <w:spacing w:before="0"/>
              <w:jc w:val="right"/>
              <w:rPr>
                <w:b/>
              </w:rPr>
            </w:pPr>
            <w:r w:rsidRPr="00120A96">
              <w:rPr>
                <w:b/>
              </w:rPr>
              <w:t>27 June</w:t>
            </w:r>
            <w:r w:rsidR="00AD3606" w:rsidRPr="00120A96">
              <w:rPr>
                <w:b/>
              </w:rPr>
              <w:t xml:space="preserve"> 2023</w:t>
            </w:r>
          </w:p>
        </w:tc>
      </w:tr>
      <w:tr w:rsidR="00AD3606" w:rsidRPr="00120A96" w14:paraId="775911C0" w14:textId="77777777" w:rsidTr="00AD3606">
        <w:trPr>
          <w:cantSplit/>
          <w:trHeight w:val="23"/>
        </w:trPr>
        <w:tc>
          <w:tcPr>
            <w:tcW w:w="3969" w:type="dxa"/>
            <w:vMerge/>
          </w:tcPr>
          <w:p w14:paraId="49DFA598" w14:textId="77777777" w:rsidR="00AD3606" w:rsidRPr="00120A96" w:rsidRDefault="00AD3606" w:rsidP="00AD3606">
            <w:pPr>
              <w:tabs>
                <w:tab w:val="left" w:pos="851"/>
              </w:tabs>
              <w:spacing w:line="240" w:lineRule="atLeast"/>
              <w:rPr>
                <w:b/>
              </w:rPr>
            </w:pPr>
            <w:bookmarkStart w:id="7" w:name="dorlang" w:colFirst="1" w:colLast="1"/>
            <w:bookmarkEnd w:id="6"/>
          </w:p>
        </w:tc>
        <w:tc>
          <w:tcPr>
            <w:tcW w:w="5245" w:type="dxa"/>
          </w:tcPr>
          <w:p w14:paraId="23E084F3" w14:textId="302A0172" w:rsidR="00AD3606" w:rsidRPr="00120A96" w:rsidRDefault="00AD3606" w:rsidP="00AD3606">
            <w:pPr>
              <w:tabs>
                <w:tab w:val="left" w:pos="851"/>
              </w:tabs>
              <w:spacing w:before="0" w:line="240" w:lineRule="atLeast"/>
              <w:jc w:val="right"/>
              <w:rPr>
                <w:b/>
              </w:rPr>
            </w:pPr>
            <w:r w:rsidRPr="00120A96">
              <w:rPr>
                <w:b/>
              </w:rPr>
              <w:t xml:space="preserve">Original: </w:t>
            </w:r>
            <w:r w:rsidR="005C6F40" w:rsidRPr="00120A96">
              <w:rPr>
                <w:b/>
              </w:rPr>
              <w:t>Chinese</w:t>
            </w:r>
          </w:p>
        </w:tc>
      </w:tr>
      <w:tr w:rsidR="00472BAD" w:rsidRPr="00120A96" w14:paraId="6EE21C1C" w14:textId="77777777" w:rsidTr="00AD3606">
        <w:trPr>
          <w:cantSplit/>
          <w:trHeight w:val="23"/>
        </w:trPr>
        <w:tc>
          <w:tcPr>
            <w:tcW w:w="3969" w:type="dxa"/>
          </w:tcPr>
          <w:p w14:paraId="2F0AEAC9" w14:textId="77777777" w:rsidR="00472BAD" w:rsidRPr="00120A96" w:rsidRDefault="00472BAD" w:rsidP="00AD3606">
            <w:pPr>
              <w:tabs>
                <w:tab w:val="left" w:pos="851"/>
              </w:tabs>
              <w:spacing w:line="240" w:lineRule="atLeast"/>
              <w:rPr>
                <w:b/>
              </w:rPr>
            </w:pPr>
          </w:p>
        </w:tc>
        <w:tc>
          <w:tcPr>
            <w:tcW w:w="5245" w:type="dxa"/>
          </w:tcPr>
          <w:p w14:paraId="50DDFA8F" w14:textId="77777777" w:rsidR="00472BAD" w:rsidRPr="00120A96" w:rsidRDefault="00472BAD" w:rsidP="00AD3606">
            <w:pPr>
              <w:tabs>
                <w:tab w:val="left" w:pos="851"/>
              </w:tabs>
              <w:spacing w:before="0" w:line="240" w:lineRule="atLeast"/>
              <w:jc w:val="right"/>
              <w:rPr>
                <w:b/>
              </w:rPr>
            </w:pPr>
          </w:p>
        </w:tc>
      </w:tr>
      <w:tr w:rsidR="00AD3606" w:rsidRPr="00120A96" w14:paraId="5CA1C129" w14:textId="77777777" w:rsidTr="00AD3606">
        <w:trPr>
          <w:cantSplit/>
        </w:trPr>
        <w:tc>
          <w:tcPr>
            <w:tcW w:w="9214" w:type="dxa"/>
            <w:gridSpan w:val="2"/>
            <w:tcMar>
              <w:left w:w="0" w:type="dxa"/>
            </w:tcMar>
          </w:tcPr>
          <w:p w14:paraId="735D480B" w14:textId="324C4104" w:rsidR="00AD3606" w:rsidRPr="00120A96" w:rsidRDefault="005C6F40" w:rsidP="00AD3606">
            <w:pPr>
              <w:pStyle w:val="Source"/>
              <w:framePr w:hSpace="0" w:wrap="auto" w:vAnchor="margin" w:hAnchor="text" w:yAlign="inline"/>
            </w:pPr>
            <w:bookmarkStart w:id="8" w:name="dsource" w:colFirst="0" w:colLast="0"/>
            <w:bookmarkEnd w:id="7"/>
            <w:r w:rsidRPr="00120A96">
              <w:t>Contribution from the People</w:t>
            </w:r>
            <w:r w:rsidR="003F6DBC">
              <w:t>'</w:t>
            </w:r>
            <w:r w:rsidRPr="00120A96">
              <w:t>s Republic of China</w:t>
            </w:r>
          </w:p>
        </w:tc>
      </w:tr>
      <w:tr w:rsidR="00AD3606" w:rsidRPr="00120A96" w14:paraId="694F00CF" w14:textId="77777777" w:rsidTr="00AD3606">
        <w:trPr>
          <w:cantSplit/>
        </w:trPr>
        <w:tc>
          <w:tcPr>
            <w:tcW w:w="9214" w:type="dxa"/>
            <w:gridSpan w:val="2"/>
            <w:tcMar>
              <w:left w:w="0" w:type="dxa"/>
            </w:tcMar>
          </w:tcPr>
          <w:p w14:paraId="447C22C7" w14:textId="724C7028" w:rsidR="00AD3606" w:rsidRPr="00120A96" w:rsidRDefault="005C6F40" w:rsidP="00DF0189">
            <w:pPr>
              <w:pStyle w:val="Subtitle"/>
              <w:framePr w:hSpace="0" w:wrap="auto" w:hAnchor="text" w:xAlign="left" w:yAlign="inline"/>
            </w:pPr>
            <w:bookmarkStart w:id="9" w:name="dtitle1" w:colFirst="0" w:colLast="0"/>
            <w:bookmarkEnd w:id="8"/>
            <w:r w:rsidRPr="00120A96">
              <w:t xml:space="preserve">PROPOSALS TO FURTHER IMPLEMENT THE </w:t>
            </w:r>
            <w:r w:rsidR="00401EC5" w:rsidRPr="00120A96">
              <w:t>"</w:t>
            </w:r>
            <w:r w:rsidRPr="00120A96">
              <w:t>ONE ITU</w:t>
            </w:r>
            <w:r w:rsidR="00401EC5" w:rsidRPr="00120A96">
              <w:t>"</w:t>
            </w:r>
            <w:r w:rsidRPr="00120A96">
              <w:t xml:space="preserve"> CONCEPT</w:t>
            </w:r>
          </w:p>
        </w:tc>
      </w:tr>
      <w:tr w:rsidR="00AD3606" w:rsidRPr="00120A96" w14:paraId="3329CEBE" w14:textId="77777777" w:rsidTr="00AD3606">
        <w:trPr>
          <w:cantSplit/>
        </w:trPr>
        <w:tc>
          <w:tcPr>
            <w:tcW w:w="9214" w:type="dxa"/>
            <w:gridSpan w:val="2"/>
            <w:tcBorders>
              <w:top w:val="single" w:sz="4" w:space="0" w:color="auto"/>
              <w:bottom w:val="single" w:sz="4" w:space="0" w:color="auto"/>
            </w:tcBorders>
            <w:tcMar>
              <w:left w:w="0" w:type="dxa"/>
            </w:tcMar>
          </w:tcPr>
          <w:p w14:paraId="16DF0135" w14:textId="3E3EFCF4" w:rsidR="00AD3606" w:rsidRPr="00120A96" w:rsidRDefault="00F16BAB" w:rsidP="00F16BAB">
            <w:pPr>
              <w:spacing w:before="160"/>
              <w:rPr>
                <w:b/>
                <w:bCs/>
                <w:sz w:val="26"/>
                <w:szCs w:val="26"/>
              </w:rPr>
            </w:pPr>
            <w:r w:rsidRPr="00120A96">
              <w:rPr>
                <w:b/>
                <w:bCs/>
                <w:sz w:val="26"/>
                <w:szCs w:val="26"/>
              </w:rPr>
              <w:t>Purpose</w:t>
            </w:r>
          </w:p>
          <w:p w14:paraId="043E1956" w14:textId="06084FF5" w:rsidR="00AD3606" w:rsidRPr="00120A96" w:rsidRDefault="005C6F40" w:rsidP="005C6F40">
            <w:r w:rsidRPr="00120A96">
              <w:rPr>
                <w:lang w:eastAsia="zh-CN"/>
              </w:rPr>
              <w:t>The Administration of the People</w:t>
            </w:r>
            <w:r w:rsidR="003F6DBC">
              <w:rPr>
                <w:lang w:eastAsia="zh-CN"/>
              </w:rPr>
              <w:t>'</w:t>
            </w:r>
            <w:r w:rsidRPr="00120A96">
              <w:rPr>
                <w:lang w:eastAsia="zh-CN"/>
              </w:rPr>
              <w:t xml:space="preserve">s Republic of China invites the Council to consider proposals on how to better implement the </w:t>
            </w:r>
            <w:r w:rsidR="003F6DBC">
              <w:rPr>
                <w:lang w:eastAsia="zh-CN"/>
              </w:rPr>
              <w:t>"</w:t>
            </w:r>
            <w:r w:rsidRPr="00120A96">
              <w:rPr>
                <w:lang w:eastAsia="zh-CN"/>
              </w:rPr>
              <w:t>One ITU</w:t>
            </w:r>
            <w:r w:rsidR="003F6DBC">
              <w:rPr>
                <w:lang w:eastAsia="zh-CN"/>
              </w:rPr>
              <w:t>"</w:t>
            </w:r>
            <w:r w:rsidRPr="00120A96">
              <w:rPr>
                <w:lang w:eastAsia="zh-CN"/>
              </w:rPr>
              <w:t xml:space="preserve"> concept.</w:t>
            </w:r>
          </w:p>
          <w:p w14:paraId="5D5EABDE" w14:textId="77777777" w:rsidR="00AD3606" w:rsidRPr="00120A96" w:rsidRDefault="00AD3606" w:rsidP="00F16BAB">
            <w:pPr>
              <w:spacing w:before="160"/>
              <w:rPr>
                <w:b/>
                <w:bCs/>
                <w:sz w:val="26"/>
                <w:szCs w:val="26"/>
              </w:rPr>
            </w:pPr>
            <w:r w:rsidRPr="00120A96">
              <w:rPr>
                <w:b/>
                <w:bCs/>
                <w:sz w:val="26"/>
                <w:szCs w:val="26"/>
              </w:rPr>
              <w:t>Action required</w:t>
            </w:r>
            <w:r w:rsidR="00F16BAB" w:rsidRPr="00120A96">
              <w:rPr>
                <w:b/>
                <w:bCs/>
                <w:sz w:val="26"/>
                <w:szCs w:val="26"/>
              </w:rPr>
              <w:t xml:space="preserve"> by the Council</w:t>
            </w:r>
          </w:p>
          <w:p w14:paraId="13F44343" w14:textId="2E133555" w:rsidR="00AD3606" w:rsidRPr="00120A96" w:rsidRDefault="005C6F40" w:rsidP="005C6F40">
            <w:r w:rsidRPr="00120A96">
              <w:rPr>
                <w:rFonts w:eastAsia="SimSun"/>
              </w:rPr>
              <w:t xml:space="preserve">The Council is invited to </w:t>
            </w:r>
            <w:r w:rsidRPr="00120A96">
              <w:rPr>
                <w:rFonts w:eastAsia="SimSun"/>
                <w:b/>
                <w:bCs/>
              </w:rPr>
              <w:t xml:space="preserve">consider </w:t>
            </w:r>
            <w:r w:rsidRPr="00120A96">
              <w:rPr>
                <w:rFonts w:eastAsia="SimSun"/>
              </w:rPr>
              <w:t>the proposals, as appropriate</w:t>
            </w:r>
            <w:r w:rsidRPr="00120A96">
              <w:rPr>
                <w:rFonts w:eastAsia="SimSun"/>
                <w:lang w:eastAsia="zh-CN"/>
              </w:rPr>
              <w:t>.</w:t>
            </w:r>
          </w:p>
          <w:p w14:paraId="53F89429" w14:textId="77777777" w:rsidR="00AD3606" w:rsidRPr="00120A96" w:rsidRDefault="00AD3606" w:rsidP="00F16BAB">
            <w:pPr>
              <w:spacing w:before="160"/>
              <w:rPr>
                <w:caps/>
                <w:sz w:val="22"/>
              </w:rPr>
            </w:pPr>
            <w:r w:rsidRPr="00120A96">
              <w:rPr>
                <w:sz w:val="22"/>
              </w:rPr>
              <w:t>__________________</w:t>
            </w:r>
          </w:p>
          <w:p w14:paraId="0258CD87" w14:textId="77777777" w:rsidR="00AD3606" w:rsidRPr="00120A96" w:rsidRDefault="00AD3606" w:rsidP="00F16BAB">
            <w:pPr>
              <w:spacing w:before="160"/>
              <w:rPr>
                <w:b/>
                <w:bCs/>
                <w:sz w:val="26"/>
                <w:szCs w:val="26"/>
              </w:rPr>
            </w:pPr>
            <w:r w:rsidRPr="00120A96">
              <w:rPr>
                <w:b/>
                <w:bCs/>
                <w:sz w:val="26"/>
                <w:szCs w:val="26"/>
              </w:rPr>
              <w:t>References</w:t>
            </w:r>
          </w:p>
          <w:p w14:paraId="5E39A3A4" w14:textId="75BF47A9" w:rsidR="005C6F40" w:rsidRPr="00120A96" w:rsidRDefault="005C6F40" w:rsidP="005C6F40">
            <w:pPr>
              <w:rPr>
                <w:rFonts w:asciiTheme="minorHAnsi" w:hAnsiTheme="minorHAnsi" w:cstheme="minorHAnsi"/>
                <w:szCs w:val="24"/>
                <w:lang w:eastAsia="zh-CN"/>
              </w:rPr>
            </w:pPr>
            <w:r w:rsidRPr="00120A96">
              <w:rPr>
                <w:szCs w:val="24"/>
              </w:rPr>
              <w:t>Article 1 of the</w:t>
            </w:r>
            <w:r w:rsidRPr="00120A96">
              <w:rPr>
                <w:rFonts w:asciiTheme="minorHAnsi" w:hAnsiTheme="minorHAnsi" w:cstheme="minorHAnsi"/>
                <w:szCs w:val="24"/>
                <w:lang w:eastAsia="zh-CN"/>
              </w:rPr>
              <w:t xml:space="preserve"> </w:t>
            </w:r>
            <w:hyperlink r:id="rId8" w:history="1">
              <w:r w:rsidRPr="00120A96">
                <w:rPr>
                  <w:rStyle w:val="Hyperlink"/>
                  <w:rFonts w:asciiTheme="minorHAnsi" w:hAnsiTheme="minorHAnsi"/>
                  <w:szCs w:val="24"/>
                </w:rPr>
                <w:t>Constitution</w:t>
              </w:r>
            </w:hyperlink>
            <w:r w:rsidRPr="00120A96">
              <w:rPr>
                <w:rFonts w:asciiTheme="minorHAnsi" w:hAnsiTheme="minorHAnsi" w:cstheme="minorHAnsi"/>
                <w:szCs w:val="24"/>
                <w:lang w:eastAsia="zh-CN"/>
              </w:rPr>
              <w:t>;</w:t>
            </w:r>
          </w:p>
          <w:p w14:paraId="6447A7A3" w14:textId="6AA9DF9E" w:rsidR="005C6F40" w:rsidRPr="00120A96" w:rsidRDefault="005C6F40" w:rsidP="005C6F40">
            <w:pPr>
              <w:rPr>
                <w:rFonts w:asciiTheme="minorHAnsi" w:hAnsiTheme="minorHAnsi" w:cstheme="minorHAnsi"/>
                <w:szCs w:val="24"/>
                <w:lang w:eastAsia="zh-CN"/>
              </w:rPr>
            </w:pPr>
            <w:r w:rsidRPr="00120A96">
              <w:rPr>
                <w:rFonts w:asciiTheme="minorHAnsi" w:hAnsiTheme="minorHAnsi" w:cstheme="minorHAnsi"/>
                <w:szCs w:val="24"/>
                <w:lang w:eastAsia="zh-CN"/>
              </w:rPr>
              <w:t xml:space="preserve">Resolutions </w:t>
            </w:r>
            <w:hyperlink r:id="rId9" w:history="1">
              <w:r w:rsidRPr="00120A96">
                <w:rPr>
                  <w:rStyle w:val="Hyperlink"/>
                  <w:rFonts w:asciiTheme="minorHAnsi" w:hAnsiTheme="minorHAnsi" w:cstheme="minorHAnsi"/>
                  <w:szCs w:val="24"/>
                  <w:lang w:eastAsia="zh-CN"/>
                </w:rPr>
                <w:t>25</w:t>
              </w:r>
            </w:hyperlink>
            <w:r w:rsidRPr="00120A96">
              <w:rPr>
                <w:rFonts w:asciiTheme="minorHAnsi" w:hAnsiTheme="minorHAnsi" w:cstheme="minorHAnsi"/>
                <w:szCs w:val="24"/>
                <w:lang w:eastAsia="zh-CN"/>
              </w:rPr>
              <w:t xml:space="preserve">, </w:t>
            </w:r>
            <w:hyperlink r:id="rId10" w:history="1">
              <w:r w:rsidRPr="00120A96">
                <w:rPr>
                  <w:rStyle w:val="Hyperlink"/>
                  <w:rFonts w:asciiTheme="minorHAnsi" w:hAnsiTheme="minorHAnsi" w:cstheme="minorHAnsi"/>
                  <w:szCs w:val="24"/>
                  <w:lang w:eastAsia="zh-CN"/>
                </w:rPr>
                <w:t>71</w:t>
              </w:r>
            </w:hyperlink>
            <w:r w:rsidRPr="00120A96">
              <w:rPr>
                <w:rFonts w:asciiTheme="minorHAnsi" w:hAnsiTheme="minorHAnsi" w:cstheme="minorHAnsi"/>
                <w:szCs w:val="24"/>
                <w:lang w:eastAsia="zh-CN"/>
              </w:rPr>
              <w:t xml:space="preserve"> and </w:t>
            </w:r>
            <w:hyperlink r:id="rId11" w:history="1">
              <w:r w:rsidRPr="00120A96">
                <w:rPr>
                  <w:rStyle w:val="Hyperlink"/>
                  <w:rFonts w:asciiTheme="minorHAnsi" w:hAnsiTheme="minorHAnsi" w:cstheme="minorHAnsi"/>
                  <w:szCs w:val="24"/>
                  <w:lang w:eastAsia="zh-CN"/>
                </w:rPr>
                <w:t>154</w:t>
              </w:r>
            </w:hyperlink>
            <w:r w:rsidRPr="00120A96">
              <w:rPr>
                <w:rFonts w:asciiTheme="minorHAnsi" w:hAnsiTheme="minorHAnsi" w:cstheme="minorHAnsi"/>
                <w:szCs w:val="24"/>
                <w:lang w:eastAsia="zh-CN"/>
              </w:rPr>
              <w:t xml:space="preserve"> and </w:t>
            </w:r>
            <w:hyperlink r:id="rId12" w:history="1">
              <w:r w:rsidRPr="00120A96">
                <w:rPr>
                  <w:rStyle w:val="Hyperlink"/>
                  <w:rFonts w:asciiTheme="minorHAnsi" w:hAnsiTheme="minorHAnsi" w:cstheme="minorHAnsi"/>
                  <w:szCs w:val="24"/>
                  <w:lang w:eastAsia="zh-CN"/>
                </w:rPr>
                <w:t>191</w:t>
              </w:r>
            </w:hyperlink>
            <w:r w:rsidRPr="00120A96">
              <w:rPr>
                <w:rFonts w:asciiTheme="minorHAnsi" w:hAnsiTheme="minorHAnsi" w:cstheme="minorHAnsi"/>
                <w:szCs w:val="24"/>
                <w:lang w:eastAsia="zh-CN"/>
              </w:rPr>
              <w:t xml:space="preserve"> (Rev. Bucharest, 2022) of the Plenipotentiary Conference; </w:t>
            </w:r>
          </w:p>
          <w:p w14:paraId="23D16559" w14:textId="2BF708FC" w:rsidR="00AD3606" w:rsidRPr="00120A96" w:rsidRDefault="00267A76" w:rsidP="005C6F40">
            <w:pPr>
              <w:rPr>
                <w:szCs w:val="24"/>
              </w:rPr>
            </w:pPr>
            <w:hyperlink r:id="rId13" w:history="1">
              <w:r w:rsidR="005C6F40" w:rsidRPr="00120A96">
                <w:rPr>
                  <w:rStyle w:val="Hyperlink"/>
                  <w:rFonts w:asciiTheme="minorHAnsi" w:hAnsiTheme="minorHAnsi" w:cstheme="minorHAnsi"/>
                  <w:szCs w:val="24"/>
                  <w:lang w:eastAsia="zh-CN"/>
                </w:rPr>
                <w:t>Report by the Chairman of the Administration and Management Committee of the Plenipotentiary Conference 2022 (PP-22/157)</w:t>
              </w:r>
            </w:hyperlink>
            <w:r w:rsidR="005C6F40" w:rsidRPr="00120A96">
              <w:rPr>
                <w:rFonts w:asciiTheme="minorHAnsi" w:hAnsiTheme="minorHAnsi" w:cstheme="minorHAnsi"/>
                <w:szCs w:val="24"/>
                <w:lang w:eastAsia="zh-CN"/>
              </w:rPr>
              <w:t>.</w:t>
            </w:r>
          </w:p>
        </w:tc>
      </w:tr>
    </w:tbl>
    <w:p w14:paraId="65ED1D79" w14:textId="77777777" w:rsidR="00E227F3" w:rsidRPr="00120A9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4908B9D" w14:textId="77777777" w:rsidR="0090147A" w:rsidRPr="00120A9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20A96">
        <w:br w:type="page"/>
      </w:r>
    </w:p>
    <w:bookmarkEnd w:id="5"/>
    <w:bookmarkEnd w:id="10"/>
    <w:p w14:paraId="56469333" w14:textId="23B3EC3E" w:rsidR="005C6F40" w:rsidRPr="00120A96" w:rsidRDefault="005C6F40" w:rsidP="005C6F40">
      <w:pPr>
        <w:pStyle w:val="Heading1"/>
        <w:rPr>
          <w:lang w:eastAsia="zh-CN"/>
        </w:rPr>
      </w:pPr>
      <w:r w:rsidRPr="00120A96">
        <w:rPr>
          <w:szCs w:val="28"/>
          <w:lang w:eastAsia="zh-CN"/>
        </w:rPr>
        <w:lastRenderedPageBreak/>
        <w:t>1</w:t>
      </w:r>
      <w:r w:rsidRPr="00120A96">
        <w:rPr>
          <w:lang w:eastAsia="zh-CN"/>
        </w:rPr>
        <w:tab/>
        <w:t>Background</w:t>
      </w:r>
    </w:p>
    <w:p w14:paraId="6C89E73D" w14:textId="77777777" w:rsidR="005C6F40" w:rsidRPr="00120A96" w:rsidRDefault="005C6F40" w:rsidP="005C6F40">
      <w:pPr>
        <w:rPr>
          <w:lang w:eastAsia="zh-CN"/>
        </w:rPr>
      </w:pPr>
      <w:r w:rsidRPr="00120A96">
        <w:rPr>
          <w:lang w:eastAsia="zh-CN"/>
        </w:rPr>
        <w:t xml:space="preserve">Several resolutions of the ITU Plenipotentiary Conference refer to the need to follow the "One ITU" concept, e.g.: </w:t>
      </w:r>
    </w:p>
    <w:p w14:paraId="0178F597" w14:textId="15B46E9F" w:rsidR="005C6F40" w:rsidRPr="00120A96" w:rsidRDefault="005C6F40" w:rsidP="005C6F40">
      <w:pPr>
        <w:rPr>
          <w:b/>
          <w:bCs/>
          <w:lang w:eastAsia="zh-CN"/>
        </w:rPr>
      </w:pPr>
      <w:r w:rsidRPr="00120A96">
        <w:rPr>
          <w:b/>
          <w:bCs/>
          <w:lang w:eastAsia="zh-CN"/>
        </w:rPr>
        <w:t>Resolution 71 (Rev. Bucharest, 2022) of the Plenipotentiary Conference, on the strategic plan for the Union for 2024-2027</w:t>
      </w:r>
      <w:r w:rsidRPr="00120A96">
        <w:rPr>
          <w:lang w:eastAsia="zh-CN"/>
        </w:rPr>
        <w:t xml:space="preserve">, proposes in </w:t>
      </w:r>
      <w:r w:rsidRPr="00120A96">
        <w:rPr>
          <w:i/>
          <w:iCs/>
          <w:lang w:eastAsia="zh-CN"/>
        </w:rPr>
        <w:t>invites Member States</w:t>
      </w:r>
      <w:r w:rsidRPr="00120A96">
        <w:rPr>
          <w:lang w:eastAsia="zh-CN"/>
        </w:rPr>
        <w:t xml:space="preserve">, to </w:t>
      </w:r>
      <w:r w:rsidR="00401EC5" w:rsidRPr="00120A96">
        <w:rPr>
          <w:lang w:eastAsia="zh-CN"/>
        </w:rPr>
        <w:t>"</w:t>
      </w:r>
      <w:r w:rsidRPr="00120A96">
        <w:rPr>
          <w:lang w:eastAsia="zh-CN"/>
        </w:rPr>
        <w:t>strengthen the effectiveness of the Union in fulfilling its purposes as set out in the instruments of the Union, by cooperating in the implementation of the strategic plan, keeping in mind the values and principles of</w:t>
      </w:r>
      <w:r w:rsidRPr="00120A96">
        <w:rPr>
          <w:i/>
          <w:iCs/>
          <w:lang w:eastAsia="zh-CN"/>
        </w:rPr>
        <w:t xml:space="preserve"> </w:t>
      </w:r>
      <w:r w:rsidR="00401EC5" w:rsidRPr="00120A96">
        <w:rPr>
          <w:lang w:eastAsia="zh-CN"/>
        </w:rPr>
        <w:t>'</w:t>
      </w:r>
      <w:r w:rsidRPr="00120A96">
        <w:rPr>
          <w:lang w:eastAsia="zh-CN"/>
        </w:rPr>
        <w:t>One ITU</w:t>
      </w:r>
      <w:r w:rsidR="00401EC5" w:rsidRPr="00120A96">
        <w:rPr>
          <w:lang w:eastAsia="zh-CN"/>
        </w:rPr>
        <w:t>'"</w:t>
      </w:r>
      <w:r w:rsidRPr="00120A96">
        <w:rPr>
          <w:lang w:eastAsia="zh-CN"/>
        </w:rPr>
        <w:t>.</w:t>
      </w:r>
    </w:p>
    <w:p w14:paraId="18726106" w14:textId="3836DFB3" w:rsidR="005C6F40" w:rsidRPr="00120A96" w:rsidRDefault="005C6F40" w:rsidP="005C6F40">
      <w:pPr>
        <w:rPr>
          <w:lang w:eastAsia="zh-CN"/>
        </w:rPr>
      </w:pPr>
      <w:r w:rsidRPr="00120A96">
        <w:rPr>
          <w:b/>
          <w:bCs/>
          <w:lang w:eastAsia="zh-CN"/>
        </w:rPr>
        <w:t xml:space="preserve">Resolution 191 (Rev. Bucharest, 2022) of the Plenipotentiary Conference, on the </w:t>
      </w:r>
      <w:r w:rsidRPr="00120A96">
        <w:rPr>
          <w:b/>
          <w:bCs/>
        </w:rPr>
        <w:t>strategy for the coordination of efforts among the three Sectors of the Unio</w:t>
      </w:r>
      <w:r w:rsidRPr="00120A96">
        <w:rPr>
          <w:b/>
          <w:bCs/>
          <w:lang w:eastAsia="zh-CN"/>
        </w:rPr>
        <w:t>n</w:t>
      </w:r>
      <w:r w:rsidRPr="00120A96">
        <w:rPr>
          <w:lang w:eastAsia="zh-CN"/>
        </w:rPr>
        <w:t xml:space="preserve">, states </w:t>
      </w:r>
      <w:r w:rsidRPr="00120A96">
        <w:t xml:space="preserve">that, "in order to achieve </w:t>
      </w:r>
      <w:r w:rsidR="00401EC5" w:rsidRPr="00120A96">
        <w:t>'</w:t>
      </w:r>
      <w:r w:rsidRPr="00120A96">
        <w:t>One ITU</w:t>
      </w:r>
      <w:r w:rsidR="00401EC5" w:rsidRPr="00120A96">
        <w:t>'</w:t>
      </w:r>
      <w:r w:rsidRPr="00120A96">
        <w:t>, it is crucial that all ITU Sectors coordinate their regional projects and activities with full involvement of the regional and area offices</w:t>
      </w:r>
      <w:r w:rsidRPr="00120A96">
        <w:rPr>
          <w:i/>
          <w:iCs/>
        </w:rPr>
        <w:t>…</w:t>
      </w:r>
      <w:r w:rsidR="00401EC5" w:rsidRPr="00120A96">
        <w:t>"</w:t>
      </w:r>
      <w:r w:rsidRPr="00120A96">
        <w:t xml:space="preserve"> and instructs the Secretary-General</w:t>
      </w:r>
      <w:r w:rsidRPr="00120A96">
        <w:rPr>
          <w:i/>
          <w:iCs/>
        </w:rPr>
        <w:t xml:space="preserve"> </w:t>
      </w:r>
      <w:r w:rsidR="00401EC5" w:rsidRPr="00120A96">
        <w:t>"</w:t>
      </w:r>
      <w:r w:rsidRPr="00120A96">
        <w:t>to continue enhancing a coordination and cooperation strategy for effective and efficient efforts in areas of mutual interest to the three ITU Sectors and the General Secretariat, in order to avoid duplication of effort and optimize the use of resources of the Union</w:t>
      </w:r>
      <w:r w:rsidR="00401EC5" w:rsidRPr="00120A96">
        <w:t>"</w:t>
      </w:r>
      <w:r w:rsidRPr="00120A96">
        <w:t>.</w:t>
      </w:r>
    </w:p>
    <w:p w14:paraId="7700DB60" w14:textId="62F9EB6E" w:rsidR="005C6F40" w:rsidRPr="00120A96" w:rsidRDefault="005C6F40" w:rsidP="00401EC5">
      <w:pPr>
        <w:rPr>
          <w:b/>
          <w:bCs/>
          <w:lang w:eastAsia="zh-CN"/>
        </w:rPr>
      </w:pPr>
      <w:r w:rsidRPr="00120A96">
        <w:rPr>
          <w:b/>
          <w:bCs/>
          <w:lang w:eastAsia="zh-CN"/>
        </w:rPr>
        <w:t xml:space="preserve">Resolution 25 (Rev. Bucharest, 2022) of the Plenipotentiary Conference, on </w:t>
      </w:r>
      <w:r w:rsidRPr="00120A96">
        <w:rPr>
          <w:b/>
          <w:bCs/>
        </w:rPr>
        <w:t>strengthening the ITU regional presence</w:t>
      </w:r>
      <w:r w:rsidRPr="00120A96">
        <w:rPr>
          <w:lang w:eastAsia="zh-CN"/>
        </w:rPr>
        <w:t xml:space="preserve">, </w:t>
      </w:r>
      <w:r w:rsidRPr="00120A96">
        <w:t xml:space="preserve">states "the importance of collaboration between the Radiocommunication Bureau (BR), the Telecommunication Standardization Bureau (TSB), the Telecommunication Development Bureau (BDT) and the General Secretariat in order to promote and improve the work of the regional and area offices and mainstream the </w:t>
      </w:r>
      <w:r w:rsidR="00401EC5" w:rsidRPr="00120A96">
        <w:t>'</w:t>
      </w:r>
      <w:r w:rsidRPr="00120A96">
        <w:t>One ITU</w:t>
      </w:r>
      <w:r w:rsidR="00401EC5" w:rsidRPr="00120A96">
        <w:t>'</w:t>
      </w:r>
      <w:r w:rsidRPr="00120A96">
        <w:t xml:space="preserve"> concept, to serve the membership</w:t>
      </w:r>
      <w:r w:rsidR="00401EC5" w:rsidRPr="00120A96">
        <w:t>"</w:t>
      </w:r>
      <w:r w:rsidRPr="00120A96">
        <w:t xml:space="preserve">. </w:t>
      </w:r>
    </w:p>
    <w:p w14:paraId="76ECE00E" w14:textId="4745184C" w:rsidR="005C6F40" w:rsidRPr="00120A96" w:rsidRDefault="005C6F40" w:rsidP="00401EC5">
      <w:pPr>
        <w:rPr>
          <w:lang w:eastAsia="zh-CN"/>
        </w:rPr>
      </w:pPr>
      <w:r w:rsidRPr="00120A96">
        <w:rPr>
          <w:b/>
          <w:bCs/>
        </w:rPr>
        <w:t xml:space="preserve">Resolution 154 (Rev. Bucharest, 2022) </w:t>
      </w:r>
      <w:r w:rsidRPr="00120A96">
        <w:rPr>
          <w:b/>
          <w:bCs/>
          <w:lang w:eastAsia="zh-CN"/>
        </w:rPr>
        <w:t xml:space="preserve">of the Plenipotentiary Conference, </w:t>
      </w:r>
      <w:r w:rsidRPr="00120A96">
        <w:rPr>
          <w:b/>
          <w:bCs/>
        </w:rPr>
        <w:t>on the use of the six official languages of the Union on an equal footing</w:t>
      </w:r>
      <w:r w:rsidRPr="00120A96">
        <w:t xml:space="preserve"> instructs the Secretary-General, in close collaboration with the Directors of the Bureaux, “to intensify work on harmonization of the websites of the ITU Sectors and the General Secretariat in all the official languages of the Union to ensure clarity and ease of navigation and to achieve the image of </w:t>
      </w:r>
      <w:r w:rsidR="00401EC5" w:rsidRPr="00120A96">
        <w:t>'</w:t>
      </w:r>
      <w:r w:rsidRPr="00120A96">
        <w:t>One ITU</w:t>
      </w:r>
      <w:r w:rsidR="00401EC5" w:rsidRPr="00120A96">
        <w:t>'"</w:t>
      </w:r>
      <w:r w:rsidRPr="00120A96">
        <w:t xml:space="preserve">. </w:t>
      </w:r>
    </w:p>
    <w:p w14:paraId="0C6137C2" w14:textId="77777777" w:rsidR="005C6F40" w:rsidRPr="00120A96" w:rsidRDefault="005C6F40" w:rsidP="00401EC5">
      <w:pPr>
        <w:rPr>
          <w:lang w:eastAsia="zh-CN"/>
        </w:rPr>
      </w:pPr>
      <w:r w:rsidRPr="00120A96">
        <w:rPr>
          <w:lang w:eastAsia="zh-CN"/>
        </w:rPr>
        <w:t>The plenipotentiary conferences in the above resolutions have interpreted from different perspectives the issue of how to implement the "One ITU" concept in the Union's operations; however, a comprehensive discussion on the "One ITU" concept itself is missing. Therefore, at the Plenipotentiary Conference in 2022 (PP-22), the Report by the Chairman of the Administration and Management Committee adopted by the Plenary recommended that the Plenary instruct the Secretary-General, in coordination with the Directors of the Bureaux, to submit to the Council at its 2024 session a report on the implementation of the "One ITU" concept. The Council should evaluate the Secretary-General’s report and report to the next Plenipotentiary Conference on the implementation of the "One ITU" concept, including the activities of regional and area offices.</w:t>
      </w:r>
    </w:p>
    <w:p w14:paraId="08A4BC03" w14:textId="109D1F7B" w:rsidR="005C6F40" w:rsidRPr="00120A96" w:rsidRDefault="005C6F40" w:rsidP="00401EC5">
      <w:pPr>
        <w:pStyle w:val="Heading1"/>
        <w:rPr>
          <w:lang w:eastAsia="zh-CN"/>
        </w:rPr>
      </w:pPr>
      <w:r w:rsidRPr="00120A96">
        <w:rPr>
          <w:lang w:eastAsia="zh-CN"/>
        </w:rPr>
        <w:lastRenderedPageBreak/>
        <w:t>2</w:t>
      </w:r>
      <w:r w:rsidRPr="00120A96">
        <w:rPr>
          <w:lang w:eastAsia="zh-CN"/>
        </w:rPr>
        <w:tab/>
        <w:t>Proposals</w:t>
      </w:r>
    </w:p>
    <w:p w14:paraId="32CD6AD9" w14:textId="77777777" w:rsidR="005C6F40" w:rsidRPr="00120A96" w:rsidRDefault="005C6F40" w:rsidP="00401EC5">
      <w:pPr>
        <w:keepNext/>
        <w:keepLines/>
        <w:rPr>
          <w:lang w:eastAsia="zh-CN"/>
        </w:rPr>
      </w:pPr>
      <w:r w:rsidRPr="00120A96">
        <w:rPr>
          <w:lang w:eastAsia="zh-CN"/>
        </w:rPr>
        <w:t>China would like to make the following proposals on the comprehensive implementation of the "One ITU" concept, including:</w:t>
      </w:r>
    </w:p>
    <w:p w14:paraId="0D88E3AC" w14:textId="6D47385E" w:rsidR="005C6F40" w:rsidRPr="00120A96" w:rsidRDefault="005C6F40" w:rsidP="00401EC5">
      <w:pPr>
        <w:keepNext/>
        <w:keepLines/>
        <w:rPr>
          <w:lang w:eastAsia="zh-CN"/>
        </w:rPr>
      </w:pPr>
      <w:r w:rsidRPr="00120A96">
        <w:rPr>
          <w:lang w:eastAsia="zh-CN"/>
        </w:rPr>
        <w:t>1)</w:t>
      </w:r>
      <w:r w:rsidRPr="00120A96">
        <w:rPr>
          <w:lang w:eastAsia="zh-CN"/>
        </w:rPr>
        <w:tab/>
        <w:t xml:space="preserve">The following basic principles: </w:t>
      </w:r>
    </w:p>
    <w:p w14:paraId="5792F2FB" w14:textId="3D0BE569" w:rsidR="005C6F40" w:rsidRPr="00120A96" w:rsidRDefault="00401EC5" w:rsidP="00401EC5">
      <w:pPr>
        <w:pStyle w:val="enumlev2"/>
      </w:pPr>
      <w:r w:rsidRPr="00120A96">
        <w:rPr>
          <w:rFonts w:cs="Calibri"/>
          <w:lang w:eastAsia="zh-CN"/>
        </w:rPr>
        <w:t>•</w:t>
      </w:r>
      <w:r w:rsidRPr="00120A96">
        <w:rPr>
          <w:lang w:eastAsia="zh-CN"/>
        </w:rPr>
        <w:tab/>
      </w:r>
      <w:r w:rsidR="005C6F40" w:rsidRPr="00120A96">
        <w:rPr>
          <w:lang w:eastAsia="zh-CN"/>
        </w:rPr>
        <w:t xml:space="preserve">Promote the unity and collaboration among Member States. ITU is an inter-governmental organization composed of 193 Member States. When implementing the </w:t>
      </w:r>
      <w:r w:rsidRPr="00120A96">
        <w:rPr>
          <w:lang w:eastAsia="zh-CN"/>
        </w:rPr>
        <w:t>"</w:t>
      </w:r>
      <w:r w:rsidR="005C6F40" w:rsidRPr="00120A96">
        <w:rPr>
          <w:lang w:eastAsia="zh-CN"/>
        </w:rPr>
        <w:t>One ITU</w:t>
      </w:r>
      <w:r w:rsidRPr="00120A96">
        <w:rPr>
          <w:lang w:eastAsia="zh-CN"/>
        </w:rPr>
        <w:t>"</w:t>
      </w:r>
      <w:r w:rsidR="005C6F40" w:rsidRPr="00120A96">
        <w:rPr>
          <w:lang w:eastAsia="zh-CN"/>
        </w:rPr>
        <w:t xml:space="preserve"> concept, ITU should adhere to the principles of unity and collaboration, resolve problems through consultations, jointly address the challenges brought by ICT development, share the digital dividends and make concerted efforts to achieve the United Nations 2030 Sustainable Development Goals.</w:t>
      </w:r>
    </w:p>
    <w:p w14:paraId="3B807B8C" w14:textId="0A9C948E" w:rsidR="005C6F40" w:rsidRPr="00120A96" w:rsidRDefault="00401EC5" w:rsidP="00401EC5">
      <w:pPr>
        <w:pStyle w:val="enumlev2"/>
        <w:rPr>
          <w:lang w:eastAsia="zh-CN"/>
        </w:rPr>
      </w:pPr>
      <w:r w:rsidRPr="00120A96">
        <w:rPr>
          <w:rFonts w:cs="Calibri"/>
          <w:lang w:eastAsia="zh-CN"/>
        </w:rPr>
        <w:t>•</w:t>
      </w:r>
      <w:r w:rsidRPr="00120A96">
        <w:rPr>
          <w:lang w:eastAsia="zh-CN"/>
        </w:rPr>
        <w:tab/>
      </w:r>
      <w:r w:rsidR="005C6F40" w:rsidRPr="00120A96">
        <w:rPr>
          <w:lang w:eastAsia="zh-CN"/>
        </w:rPr>
        <w:t>Serve the purposes of the Union. The ITU Constitution, as the fundamental legal instrument of the Union, clearly sets out the purposes</w:t>
      </w:r>
      <w:r w:rsidR="005C6F40" w:rsidRPr="00120A96">
        <w:rPr>
          <w:rStyle w:val="FootnoteReference"/>
          <w:rFonts w:asciiTheme="minorHAnsi" w:hAnsiTheme="minorHAnsi" w:cstheme="minorHAnsi"/>
          <w:szCs w:val="24"/>
          <w:lang w:eastAsia="zh-CN"/>
        </w:rPr>
        <w:footnoteReference w:id="1"/>
      </w:r>
      <w:r w:rsidR="005C6F40" w:rsidRPr="00120A96">
        <w:rPr>
          <w:lang w:eastAsia="zh-CN"/>
        </w:rPr>
        <w:t xml:space="preserve"> of the Union in Article 1, and emphasizes the work that needs to be highlighted, such as allocating the radio-frequency spectrum and satellite-orbits resources; enabling the worldwide standardization of telecommunications; and facilitating ICT technical assistance to the developing countries, etc. We believe the implementation of the "One ITU" concept should focus on the main operations of the Union and allocate sufficient resources to the General Secretariat and the three Sectors, taking into full consideration the purposes and core work of the Union, as stipulated by the Constitution. </w:t>
      </w:r>
    </w:p>
    <w:p w14:paraId="4B108712" w14:textId="4F8DBF9B" w:rsidR="005C6F40" w:rsidRPr="00120A96" w:rsidRDefault="00401EC5" w:rsidP="00401EC5">
      <w:pPr>
        <w:pStyle w:val="enumlev2"/>
        <w:rPr>
          <w:lang w:eastAsia="zh-CN"/>
        </w:rPr>
      </w:pPr>
      <w:r w:rsidRPr="00120A96">
        <w:rPr>
          <w:rFonts w:cs="Calibri"/>
          <w:lang w:eastAsia="zh-CN"/>
        </w:rPr>
        <w:t>•</w:t>
      </w:r>
      <w:r w:rsidRPr="00120A96">
        <w:rPr>
          <w:lang w:eastAsia="zh-CN"/>
        </w:rPr>
        <w:tab/>
      </w:r>
      <w:r w:rsidR="005C6F40" w:rsidRPr="00120A96">
        <w:rPr>
          <w:lang w:eastAsia="zh-CN"/>
        </w:rPr>
        <w:t xml:space="preserve">Maintain the stability of current organizational structure. The Constitution and Convention stipulate the functions and structures of the General Secretariat and </w:t>
      </w:r>
      <w:r w:rsidR="005C6F40" w:rsidRPr="00120A96">
        <w:rPr>
          <w:lang w:eastAsia="zh-CN"/>
        </w:rPr>
        <w:lastRenderedPageBreak/>
        <w:t>the three Sectors. We understand that the Secretary-General has the responsibilities to coordinate the Union</w:t>
      </w:r>
      <w:r w:rsidRPr="00120A96">
        <w:rPr>
          <w:lang w:eastAsia="zh-CN"/>
        </w:rPr>
        <w:t>'</w:t>
      </w:r>
      <w:r w:rsidR="005C6F40" w:rsidRPr="00120A96">
        <w:rPr>
          <w:lang w:eastAsia="zh-CN"/>
        </w:rPr>
        <w:t>s activities authorized by the Constitution and Convention. In this process, the implementation of the "One ITU" concept should focus on the fulfilment of ITU</w:t>
      </w:r>
      <w:r w:rsidRPr="00120A96">
        <w:rPr>
          <w:lang w:eastAsia="zh-CN"/>
        </w:rPr>
        <w:t>'</w:t>
      </w:r>
      <w:r w:rsidR="005C6F40" w:rsidRPr="00120A96">
        <w:rPr>
          <w:lang w:eastAsia="zh-CN"/>
        </w:rPr>
        <w:t>s mandates, and should not change the current organizational structure stipulated by the Constitution and Convention. Meanwhile, the General Secretariat and the three Sectors of the Union should carry out their respective functions independently, as mandated by the Constitution and the Convention</w:t>
      </w:r>
      <w:r w:rsidRPr="00120A96">
        <w:rPr>
          <w:lang w:eastAsia="zh-CN"/>
        </w:rPr>
        <w:t>.</w:t>
      </w:r>
    </w:p>
    <w:p w14:paraId="541A95E1" w14:textId="19A268C4" w:rsidR="005C6F40" w:rsidRPr="00120A96" w:rsidRDefault="00401EC5" w:rsidP="00401EC5">
      <w:pPr>
        <w:rPr>
          <w:lang w:eastAsia="zh-CN"/>
        </w:rPr>
      </w:pPr>
      <w:bookmarkStart w:id="12" w:name="_Hlk139383412"/>
      <w:r w:rsidRPr="00120A96">
        <w:rPr>
          <w:lang w:eastAsia="zh-CN"/>
        </w:rPr>
        <w:t>2)</w:t>
      </w:r>
      <w:r w:rsidRPr="00120A96">
        <w:rPr>
          <w:lang w:eastAsia="zh-CN"/>
        </w:rPr>
        <w:tab/>
      </w:r>
      <w:r w:rsidR="005C6F40" w:rsidRPr="00120A96">
        <w:rPr>
          <w:lang w:eastAsia="zh-CN"/>
        </w:rPr>
        <w:t>We propose that the Secretary-General instruct the Council Working Group on Financial and Human Resources (CWG-FHR) to implement the requirements of the Report by the Chairman of the Administration and Management Committee of PP-22, to carry out extensive discussions on the "One ITU" concept, and to submit a report to the Council at its 2024 session for consideration</w:t>
      </w:r>
      <w:bookmarkEnd w:id="12"/>
      <w:r w:rsidR="005C6F40" w:rsidRPr="00120A96">
        <w:rPr>
          <w:lang w:eastAsia="zh-CN"/>
        </w:rPr>
        <w:t>.</w:t>
      </w:r>
    </w:p>
    <w:p w14:paraId="4848EC03" w14:textId="77777777" w:rsidR="00A514A4" w:rsidRPr="00120A96" w:rsidRDefault="00A514A4" w:rsidP="00401EC5"/>
    <w:p w14:paraId="70A847AE" w14:textId="77777777" w:rsidR="00401EC5" w:rsidRPr="00120A96" w:rsidRDefault="00401EC5" w:rsidP="00401EC5"/>
    <w:p w14:paraId="6F85D06C" w14:textId="528A16D4" w:rsidR="00401EC5" w:rsidRPr="005C6F40" w:rsidRDefault="00401EC5" w:rsidP="00401EC5">
      <w:pPr>
        <w:jc w:val="center"/>
        <w:rPr>
          <w:lang w:val="en-US"/>
        </w:rPr>
      </w:pPr>
      <w:r w:rsidRPr="00120A96">
        <w:t>_______________</w:t>
      </w:r>
    </w:p>
    <w:sectPr w:rsidR="00401EC5" w:rsidRPr="005C6F40"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0E3A" w14:textId="77777777" w:rsidR="00E37814" w:rsidRDefault="00E37814">
      <w:r>
        <w:separator/>
      </w:r>
    </w:p>
  </w:endnote>
  <w:endnote w:type="continuationSeparator" w:id="0">
    <w:p w14:paraId="14EC1854" w14:textId="77777777" w:rsidR="00E37814" w:rsidRDefault="00E3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A98C41F" w14:textId="77777777" w:rsidTr="0042469C">
      <w:trPr>
        <w:jc w:val="center"/>
      </w:trPr>
      <w:tc>
        <w:tcPr>
          <w:tcW w:w="1803" w:type="dxa"/>
          <w:vAlign w:val="center"/>
        </w:tcPr>
        <w:p w14:paraId="56580A11" w14:textId="25341690" w:rsidR="00EE49E8" w:rsidRDefault="00EE49E8" w:rsidP="00EE49E8">
          <w:pPr>
            <w:pStyle w:val="Header"/>
            <w:jc w:val="left"/>
            <w:rPr>
              <w:noProof/>
            </w:rPr>
          </w:pPr>
          <w:r>
            <w:rPr>
              <w:noProof/>
            </w:rPr>
            <w:t xml:space="preserve">DPS </w:t>
          </w:r>
          <w:r w:rsidR="005C6F40">
            <w:rPr>
              <w:noProof/>
            </w:rPr>
            <w:t>525350</w:t>
          </w:r>
        </w:p>
      </w:tc>
      <w:tc>
        <w:tcPr>
          <w:tcW w:w="8261" w:type="dxa"/>
        </w:tcPr>
        <w:p w14:paraId="0A8710B6" w14:textId="75FD6B8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5C6F40">
            <w:rPr>
              <w:bCs/>
            </w:rPr>
            <w:t>79</w:t>
          </w:r>
          <w:r w:rsidRPr="00623AE3">
            <w:rPr>
              <w:bCs/>
            </w:rPr>
            <w:t>-E</w:t>
          </w:r>
          <w:r>
            <w:rPr>
              <w:bCs/>
            </w:rPr>
            <w:tab/>
          </w:r>
          <w:r>
            <w:fldChar w:fldCharType="begin"/>
          </w:r>
          <w:r>
            <w:instrText>PAGE</w:instrText>
          </w:r>
          <w:r>
            <w:fldChar w:fldCharType="separate"/>
          </w:r>
          <w:r>
            <w:t>1</w:t>
          </w:r>
          <w:r>
            <w:rPr>
              <w:noProof/>
            </w:rPr>
            <w:fldChar w:fldCharType="end"/>
          </w:r>
        </w:p>
      </w:tc>
    </w:tr>
  </w:tbl>
  <w:p w14:paraId="51A8C755"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8820A4A" w14:textId="77777777" w:rsidTr="00EE49E8">
      <w:trPr>
        <w:jc w:val="center"/>
      </w:trPr>
      <w:tc>
        <w:tcPr>
          <w:tcW w:w="1803" w:type="dxa"/>
          <w:vAlign w:val="center"/>
        </w:tcPr>
        <w:p w14:paraId="40A8F7CF" w14:textId="77777777" w:rsidR="00EE49E8" w:rsidRDefault="00267A7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2D3795FE" w14:textId="4B25A3F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5C6F40">
            <w:rPr>
              <w:bCs/>
            </w:rPr>
            <w:t>79</w:t>
          </w:r>
          <w:r w:rsidRPr="00623AE3">
            <w:rPr>
              <w:bCs/>
            </w:rPr>
            <w:t>-E</w:t>
          </w:r>
          <w:r>
            <w:rPr>
              <w:bCs/>
            </w:rPr>
            <w:tab/>
          </w:r>
          <w:r>
            <w:fldChar w:fldCharType="begin"/>
          </w:r>
          <w:r>
            <w:instrText>PAGE</w:instrText>
          </w:r>
          <w:r>
            <w:fldChar w:fldCharType="separate"/>
          </w:r>
          <w:r>
            <w:t>1</w:t>
          </w:r>
          <w:r>
            <w:rPr>
              <w:noProof/>
            </w:rPr>
            <w:fldChar w:fldCharType="end"/>
          </w:r>
        </w:p>
      </w:tc>
    </w:tr>
  </w:tbl>
  <w:p w14:paraId="3FD18AA1"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1119" w14:textId="77777777" w:rsidR="00E37814" w:rsidRDefault="00E37814">
      <w:r>
        <w:t>____________________</w:t>
      </w:r>
    </w:p>
  </w:footnote>
  <w:footnote w:type="continuationSeparator" w:id="0">
    <w:p w14:paraId="4A6B5BD3" w14:textId="77777777" w:rsidR="00E37814" w:rsidRDefault="00E37814">
      <w:r>
        <w:continuationSeparator/>
      </w:r>
    </w:p>
  </w:footnote>
  <w:footnote w:id="1">
    <w:p w14:paraId="511C04E6" w14:textId="725450E9" w:rsidR="005C6F40" w:rsidRDefault="005C6F40" w:rsidP="00401EC5">
      <w:pPr>
        <w:pStyle w:val="FootnoteText"/>
        <w:rPr>
          <w:lang w:val="en-US" w:eastAsia="zh-CN"/>
        </w:rPr>
      </w:pPr>
      <w:r>
        <w:rPr>
          <w:rStyle w:val="FootnoteReference"/>
        </w:rPr>
        <w:footnoteRef/>
      </w:r>
      <w:r>
        <w:t xml:space="preserve"> </w:t>
      </w:r>
      <w:r w:rsidR="00401EC5">
        <w:tab/>
      </w:r>
      <w:r w:rsidRPr="00AA1BEA">
        <w:rPr>
          <w:lang w:val="en-US" w:eastAsia="zh-CN"/>
        </w:rPr>
        <w:t>The purposes of the Union are:</w:t>
      </w:r>
      <w:r>
        <w:t xml:space="preserve"> </w:t>
      </w:r>
      <w:bookmarkStart w:id="11" w:name="_Hlk139385472"/>
      <w:r>
        <w:rPr>
          <w:lang w:val="en-US" w:eastAsia="zh-CN"/>
        </w:rPr>
        <w:t>a</w:t>
      </w:r>
      <w:bookmarkEnd w:id="11"/>
      <w:r>
        <w:rPr>
          <w:lang w:val="en-US" w:eastAsia="zh-CN"/>
        </w:rPr>
        <w:t>) to maintain and extend international cooperation among all its Member States for the improvement and rational use of telecommunications of all kinds; a</w:t>
      </w:r>
      <w:r>
        <w:rPr>
          <w:rFonts w:ascii="Calibri-Italic" w:hAnsi="Calibri-Italic" w:cs="Calibri-Italic"/>
          <w:i/>
          <w:iCs/>
          <w:sz w:val="16"/>
          <w:szCs w:val="16"/>
          <w:lang w:eastAsia="zh-CN"/>
        </w:rPr>
        <w:t xml:space="preserve"> bis)</w:t>
      </w:r>
      <w:r>
        <w:rPr>
          <w:rFonts w:hint="eastAsia"/>
          <w:lang w:val="en-US" w:eastAsia="zh-CN"/>
        </w:rPr>
        <w:t xml:space="preserve"> to promote and enhance participation of entities and organizations in the activities of the Union and foster fruitful cooperation and partnership between them and Member States for the fulfilment of the overall objectives as embodied in the purposes</w:t>
      </w:r>
      <w:r>
        <w:rPr>
          <w:lang w:val="en-US" w:eastAsia="zh-CN"/>
        </w:rPr>
        <w:t xml:space="preserve"> of the Union; b) to promote and to offer technical assistance to developing countries in the field of telecommunications, and also to promote the mobilization of the material, human and financial resources needed for its implementation, as well as access to information; c) to promote the development of technical facilities and their most efficient operation with a view to improving the efficiency of telecommunication services, increasing their usefulness and making them, so far as possible, generally available to the public; d) to promote the extension of the benefits of the new telecommunication technologies to all the world</w:t>
      </w:r>
      <w:r w:rsidR="003F6DBC">
        <w:rPr>
          <w:lang w:val="en-US" w:eastAsia="zh-CN"/>
        </w:rPr>
        <w:t>'</w:t>
      </w:r>
      <w:r>
        <w:rPr>
          <w:lang w:val="en-US" w:eastAsia="zh-CN"/>
        </w:rPr>
        <w:t xml:space="preserve">s inhabitants; e) to promote the use of telecommunication services with the objective of facilitating peaceful relations; f) to harmonize the actions of Member States and promote fruitful and constructive cooperation and partnership between Member States and Sector Members in the attainment of those ends; </w:t>
      </w:r>
      <w:r>
        <w:rPr>
          <w:rFonts w:hint="eastAsia"/>
          <w:lang w:val="en-US" w:eastAsia="zh-CN"/>
        </w:rPr>
        <w:t>g) to promote, at the international level, the adoption of a broader approach to the issues of telecommunications in the global information economy and society, by cooperating with other world and</w:t>
      </w:r>
      <w:r>
        <w:rPr>
          <w:lang w:val="en-US" w:eastAsia="zh-CN"/>
        </w:rPr>
        <w:t xml:space="preserve"> </w:t>
      </w:r>
      <w:r>
        <w:rPr>
          <w:rFonts w:hint="eastAsia"/>
          <w:lang w:val="en-US" w:eastAsia="zh-CN"/>
        </w:rPr>
        <w:t>regional intergovernmental organizations and those non-gove</w:t>
      </w:r>
      <w:r>
        <w:rPr>
          <w:lang w:val="en-US" w:eastAsia="zh-CN"/>
        </w:rPr>
        <w:t>rnmental organizations concerned with telecommunications.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1E5DC29" w14:textId="77777777" w:rsidTr="00C91CFC">
      <w:trPr>
        <w:trHeight w:val="1104"/>
        <w:jc w:val="center"/>
      </w:trPr>
      <w:tc>
        <w:tcPr>
          <w:tcW w:w="4390" w:type="dxa"/>
          <w:vAlign w:val="center"/>
        </w:tcPr>
        <w:p w14:paraId="702FECA3" w14:textId="77777777" w:rsidR="00AD3606" w:rsidRPr="009621F8" w:rsidRDefault="00AD3606" w:rsidP="00AD3606">
          <w:pPr>
            <w:pStyle w:val="Header"/>
            <w:jc w:val="left"/>
            <w:rPr>
              <w:rFonts w:ascii="Arial" w:hAnsi="Arial" w:cs="Arial"/>
              <w:b/>
              <w:bCs/>
              <w:color w:val="009CD6"/>
              <w:sz w:val="36"/>
              <w:szCs w:val="36"/>
            </w:rPr>
          </w:pPr>
          <w:bookmarkStart w:id="13" w:name="_Hlk133422111"/>
          <w:r>
            <w:rPr>
              <w:noProof/>
            </w:rPr>
            <w:drawing>
              <wp:inline distT="0" distB="0" distL="0" distR="0" wp14:anchorId="062ECB52" wp14:editId="4C3AAAE2">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6471" cy="534171"/>
                        </a:xfrm>
                        <a:prstGeom prst="rect">
                          <a:avLst/>
                        </a:prstGeom>
                      </pic:spPr>
                    </pic:pic>
                  </a:graphicData>
                </a:graphic>
              </wp:inline>
            </w:drawing>
          </w:r>
        </w:p>
      </w:tc>
      <w:tc>
        <w:tcPr>
          <w:tcW w:w="5630" w:type="dxa"/>
        </w:tcPr>
        <w:p w14:paraId="79960BBE" w14:textId="77777777" w:rsidR="00AD3606" w:rsidRDefault="00AD3606" w:rsidP="00AD3606">
          <w:pPr>
            <w:pStyle w:val="Header"/>
            <w:jc w:val="right"/>
            <w:rPr>
              <w:rFonts w:ascii="Arial" w:hAnsi="Arial" w:cs="Arial"/>
              <w:b/>
              <w:bCs/>
              <w:color w:val="009CD6"/>
              <w:szCs w:val="18"/>
            </w:rPr>
          </w:pPr>
        </w:p>
        <w:p w14:paraId="0C4D72D6" w14:textId="77777777" w:rsidR="00AD3606" w:rsidRDefault="00AD3606" w:rsidP="00AD3606">
          <w:pPr>
            <w:pStyle w:val="Header"/>
            <w:jc w:val="right"/>
            <w:rPr>
              <w:rFonts w:ascii="Arial" w:hAnsi="Arial" w:cs="Arial"/>
              <w:b/>
              <w:bCs/>
              <w:color w:val="009CD6"/>
              <w:szCs w:val="18"/>
            </w:rPr>
          </w:pPr>
        </w:p>
        <w:p w14:paraId="123B242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6A3BC006"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BA6C62" wp14:editId="67DC9BA1">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15DC"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EE7621"/>
    <w:multiLevelType w:val="singleLevel"/>
    <w:tmpl w:val="FFEE7621"/>
    <w:lvl w:ilvl="0">
      <w:start w:val="2"/>
      <w:numFmt w:val="decimal"/>
      <w:suff w:val="space"/>
      <w:lvlText w:val="%1)"/>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691F16"/>
    <w:multiLevelType w:val="multilevel"/>
    <w:tmpl w:val="3D691F16"/>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16cid:durableId="1374816267">
    <w:abstractNumId w:val="1"/>
  </w:num>
  <w:num w:numId="2" w16cid:durableId="862549342">
    <w:abstractNumId w:val="2"/>
  </w:num>
  <w:num w:numId="3" w16cid:durableId="193181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14"/>
    <w:rsid w:val="000210D4"/>
    <w:rsid w:val="00063016"/>
    <w:rsid w:val="00066795"/>
    <w:rsid w:val="00076AF6"/>
    <w:rsid w:val="00085CF2"/>
    <w:rsid w:val="000B1705"/>
    <w:rsid w:val="000D75B2"/>
    <w:rsid w:val="001121F5"/>
    <w:rsid w:val="00120A96"/>
    <w:rsid w:val="001400DC"/>
    <w:rsid w:val="00140CE1"/>
    <w:rsid w:val="0017539C"/>
    <w:rsid w:val="00175AC2"/>
    <w:rsid w:val="0017609F"/>
    <w:rsid w:val="001A7D1D"/>
    <w:rsid w:val="001B51DD"/>
    <w:rsid w:val="001C628E"/>
    <w:rsid w:val="001E0F7B"/>
    <w:rsid w:val="002119FD"/>
    <w:rsid w:val="002130E0"/>
    <w:rsid w:val="00264425"/>
    <w:rsid w:val="00265875"/>
    <w:rsid w:val="00267A76"/>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3F6DBC"/>
    <w:rsid w:val="00401EC5"/>
    <w:rsid w:val="0040435A"/>
    <w:rsid w:val="00416A24"/>
    <w:rsid w:val="00431D9E"/>
    <w:rsid w:val="00433CE8"/>
    <w:rsid w:val="00434A5C"/>
    <w:rsid w:val="00450D7D"/>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6F40"/>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227F3"/>
    <w:rsid w:val="00E37814"/>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4479D"/>
  <w15:docId w15:val="{498D9BE3-2570-4E7E-A899-9087FFB0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qForma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5C6F40"/>
    <w:pPr>
      <w:spacing w:after="160" w:line="259" w:lineRule="auto"/>
      <w:ind w:left="720"/>
      <w:contextualSpacing/>
    </w:pPr>
  </w:style>
  <w:style w:type="character" w:styleId="CommentReference">
    <w:name w:val="annotation reference"/>
    <w:basedOn w:val="DefaultParagraphFont"/>
    <w:semiHidden/>
    <w:unhideWhenUsed/>
    <w:rsid w:val="005C6F40"/>
    <w:rPr>
      <w:sz w:val="16"/>
      <w:szCs w:val="16"/>
    </w:rPr>
  </w:style>
  <w:style w:type="paragraph" w:styleId="CommentText">
    <w:name w:val="annotation text"/>
    <w:basedOn w:val="Normal"/>
    <w:link w:val="CommentTextChar"/>
    <w:unhideWhenUsed/>
    <w:rsid w:val="005C6F40"/>
    <w:pPr>
      <w:tabs>
        <w:tab w:val="clear" w:pos="567"/>
        <w:tab w:val="clear" w:pos="1134"/>
        <w:tab w:val="clear" w:pos="1701"/>
        <w:tab w:val="clear" w:pos="2268"/>
        <w:tab w:val="clear" w:pos="2835"/>
        <w:tab w:val="left" w:pos="794"/>
        <w:tab w:val="left" w:pos="1191"/>
        <w:tab w:val="left" w:pos="1588"/>
        <w:tab w:val="left" w:pos="1985"/>
      </w:tabs>
      <w:spacing w:after="160"/>
    </w:pPr>
    <w:rPr>
      <w:rFonts w:eastAsia="SimSun"/>
      <w:sz w:val="20"/>
    </w:rPr>
  </w:style>
  <w:style w:type="character" w:customStyle="1" w:styleId="CommentTextChar">
    <w:name w:val="Comment Text Char"/>
    <w:basedOn w:val="DefaultParagraphFont"/>
    <w:link w:val="CommentText"/>
    <w:rsid w:val="005C6F40"/>
    <w:rPr>
      <w:rFonts w:ascii="Calibri" w:eastAsia="SimSu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E.pdf" TargetMode="External"/><Relationship Id="rId13" Type="http://schemas.openxmlformats.org/officeDocument/2006/relationships/hyperlink" Target="https://www.itu.int/md/S22-PP-C-0157/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191-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54-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2023/RES-071-e.pdf" TargetMode="External"/><Relationship Id="rId4" Type="http://schemas.openxmlformats.org/officeDocument/2006/relationships/settings" Target="settings.xml"/><Relationship Id="rId9" Type="http://schemas.openxmlformats.org/officeDocument/2006/relationships/hyperlink" Target="https://www.itu.int/en/council/Documents/basic-texts-2023/RES-025-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0</TotalTime>
  <Pages>4</Pages>
  <Words>906</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C2022, C22, Council-22</vt:lpstr>
    </vt:vector>
  </TitlesOfParts>
  <Manager>General Secretariat - Pool</Manager>
  <Company>International Telecommunication Union (ITU)</Company>
  <LinksUpToDate>false</LinksUpToDate>
  <CharactersWithSpaces>6622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People's Republic of China - Proposals to further implement the "One ITU" Concept</dc:title>
  <dc:subject>Council 2023</dc:subject>
  <dc:creator>English71</dc:creator>
  <cp:keywords>C2023, C23, Council-23</cp:keywords>
  <dc:description/>
  <cp:lastModifiedBy>Xue, Kun</cp:lastModifiedBy>
  <cp:revision>2</cp:revision>
  <cp:lastPrinted>2000-07-18T13:30:00Z</cp:lastPrinted>
  <dcterms:created xsi:type="dcterms:W3CDTF">2023-07-09T21:08:00Z</dcterms:created>
  <dcterms:modified xsi:type="dcterms:W3CDTF">2023-07-09T21:08:00Z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