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76B6F" w14:paraId="4DBDFC69" w14:textId="77777777" w:rsidTr="00D72F49">
        <w:trPr>
          <w:cantSplit/>
          <w:trHeight w:val="23"/>
        </w:trPr>
        <w:tc>
          <w:tcPr>
            <w:tcW w:w="3969" w:type="dxa"/>
            <w:vMerge w:val="restart"/>
            <w:tcMar>
              <w:left w:w="0" w:type="dxa"/>
            </w:tcMar>
          </w:tcPr>
          <w:p w14:paraId="23BB9391" w14:textId="2DF8FBDC" w:rsidR="00D72F49" w:rsidRPr="00176B6F" w:rsidRDefault="00D72F49" w:rsidP="00176B6F">
            <w:pPr>
              <w:tabs>
                <w:tab w:val="left" w:pos="851"/>
              </w:tabs>
              <w:spacing w:before="0"/>
              <w:rPr>
                <w:b/>
              </w:rPr>
            </w:pPr>
            <w:r w:rsidRPr="00176B6F">
              <w:rPr>
                <w:b/>
              </w:rPr>
              <w:t xml:space="preserve">Point de l'ordre du jour: </w:t>
            </w:r>
            <w:r w:rsidR="0080794A" w:rsidRPr="00176B6F">
              <w:rPr>
                <w:b/>
              </w:rPr>
              <w:t>PL 3</w:t>
            </w:r>
          </w:p>
        </w:tc>
        <w:tc>
          <w:tcPr>
            <w:tcW w:w="5245" w:type="dxa"/>
          </w:tcPr>
          <w:p w14:paraId="6E18F00C" w14:textId="2C16168B" w:rsidR="00D72F49" w:rsidRPr="00176B6F" w:rsidRDefault="00D72F49" w:rsidP="00176B6F">
            <w:pPr>
              <w:tabs>
                <w:tab w:val="left" w:pos="851"/>
              </w:tabs>
              <w:spacing w:before="0"/>
              <w:jc w:val="right"/>
              <w:rPr>
                <w:b/>
              </w:rPr>
            </w:pPr>
            <w:r w:rsidRPr="00176B6F">
              <w:rPr>
                <w:b/>
              </w:rPr>
              <w:t>Document C23/</w:t>
            </w:r>
            <w:r w:rsidR="0080794A" w:rsidRPr="00176B6F">
              <w:rPr>
                <w:b/>
              </w:rPr>
              <w:t>77</w:t>
            </w:r>
            <w:r w:rsidRPr="00176B6F">
              <w:rPr>
                <w:b/>
              </w:rPr>
              <w:t>-F</w:t>
            </w:r>
          </w:p>
        </w:tc>
      </w:tr>
      <w:tr w:rsidR="00D72F49" w:rsidRPr="00176B6F" w14:paraId="1A9173E6" w14:textId="77777777" w:rsidTr="00D72F49">
        <w:trPr>
          <w:cantSplit/>
        </w:trPr>
        <w:tc>
          <w:tcPr>
            <w:tcW w:w="3969" w:type="dxa"/>
            <w:vMerge/>
          </w:tcPr>
          <w:p w14:paraId="0C893252" w14:textId="77777777" w:rsidR="00D72F49" w:rsidRPr="00176B6F" w:rsidRDefault="00D72F49" w:rsidP="00176B6F">
            <w:pPr>
              <w:tabs>
                <w:tab w:val="left" w:pos="851"/>
              </w:tabs>
              <w:rPr>
                <w:b/>
              </w:rPr>
            </w:pPr>
          </w:p>
        </w:tc>
        <w:tc>
          <w:tcPr>
            <w:tcW w:w="5245" w:type="dxa"/>
          </w:tcPr>
          <w:p w14:paraId="065C3608" w14:textId="2274A4CF" w:rsidR="00D72F49" w:rsidRPr="00176B6F" w:rsidRDefault="0080794A" w:rsidP="00176B6F">
            <w:pPr>
              <w:tabs>
                <w:tab w:val="left" w:pos="851"/>
              </w:tabs>
              <w:spacing w:before="0"/>
              <w:jc w:val="right"/>
              <w:rPr>
                <w:b/>
              </w:rPr>
            </w:pPr>
            <w:r w:rsidRPr="00176B6F">
              <w:rPr>
                <w:b/>
              </w:rPr>
              <w:t>27 juin</w:t>
            </w:r>
            <w:r w:rsidR="00D72F49" w:rsidRPr="00176B6F">
              <w:rPr>
                <w:b/>
              </w:rPr>
              <w:t xml:space="preserve"> 2023</w:t>
            </w:r>
          </w:p>
        </w:tc>
      </w:tr>
      <w:tr w:rsidR="00D72F49" w:rsidRPr="00176B6F" w14:paraId="69A274E7" w14:textId="77777777" w:rsidTr="00D72F49">
        <w:trPr>
          <w:cantSplit/>
          <w:trHeight w:val="23"/>
        </w:trPr>
        <w:tc>
          <w:tcPr>
            <w:tcW w:w="3969" w:type="dxa"/>
            <w:vMerge/>
          </w:tcPr>
          <w:p w14:paraId="591811B9" w14:textId="77777777" w:rsidR="00D72F49" w:rsidRPr="00176B6F" w:rsidRDefault="00D72F49" w:rsidP="00176B6F">
            <w:pPr>
              <w:tabs>
                <w:tab w:val="left" w:pos="851"/>
              </w:tabs>
              <w:rPr>
                <w:b/>
              </w:rPr>
            </w:pPr>
          </w:p>
        </w:tc>
        <w:tc>
          <w:tcPr>
            <w:tcW w:w="5245" w:type="dxa"/>
          </w:tcPr>
          <w:p w14:paraId="0B6CD7E0" w14:textId="717859C7" w:rsidR="00D72F49" w:rsidRPr="00176B6F" w:rsidRDefault="00D72F49" w:rsidP="00176B6F">
            <w:pPr>
              <w:tabs>
                <w:tab w:val="left" w:pos="851"/>
              </w:tabs>
              <w:spacing w:before="0"/>
              <w:jc w:val="right"/>
              <w:rPr>
                <w:b/>
              </w:rPr>
            </w:pPr>
            <w:r w:rsidRPr="00176B6F">
              <w:rPr>
                <w:b/>
              </w:rPr>
              <w:t xml:space="preserve">Original: </w:t>
            </w:r>
            <w:r w:rsidR="0080794A" w:rsidRPr="00176B6F">
              <w:rPr>
                <w:b/>
              </w:rPr>
              <w:t>anglais</w:t>
            </w:r>
          </w:p>
        </w:tc>
      </w:tr>
      <w:tr w:rsidR="00D72F49" w:rsidRPr="00176B6F" w14:paraId="18AD73D7" w14:textId="77777777" w:rsidTr="00D72F49">
        <w:trPr>
          <w:cantSplit/>
          <w:trHeight w:val="23"/>
        </w:trPr>
        <w:tc>
          <w:tcPr>
            <w:tcW w:w="3969" w:type="dxa"/>
          </w:tcPr>
          <w:p w14:paraId="186BBB88" w14:textId="77777777" w:rsidR="00D72F49" w:rsidRPr="00176B6F" w:rsidRDefault="00D72F49" w:rsidP="00176B6F">
            <w:pPr>
              <w:tabs>
                <w:tab w:val="left" w:pos="851"/>
              </w:tabs>
              <w:rPr>
                <w:b/>
              </w:rPr>
            </w:pPr>
          </w:p>
        </w:tc>
        <w:tc>
          <w:tcPr>
            <w:tcW w:w="5245" w:type="dxa"/>
          </w:tcPr>
          <w:p w14:paraId="7805FC50" w14:textId="77777777" w:rsidR="00D72F49" w:rsidRPr="00176B6F" w:rsidRDefault="00D72F49" w:rsidP="00176B6F">
            <w:pPr>
              <w:tabs>
                <w:tab w:val="left" w:pos="851"/>
              </w:tabs>
              <w:spacing w:before="0"/>
              <w:jc w:val="right"/>
              <w:rPr>
                <w:b/>
              </w:rPr>
            </w:pPr>
          </w:p>
        </w:tc>
      </w:tr>
      <w:tr w:rsidR="00D72F49" w:rsidRPr="00176B6F" w14:paraId="5F811A67" w14:textId="77777777" w:rsidTr="00D72F49">
        <w:trPr>
          <w:cantSplit/>
        </w:trPr>
        <w:tc>
          <w:tcPr>
            <w:tcW w:w="9214" w:type="dxa"/>
            <w:gridSpan w:val="2"/>
            <w:tcMar>
              <w:left w:w="0" w:type="dxa"/>
            </w:tcMar>
          </w:tcPr>
          <w:p w14:paraId="5141AC70" w14:textId="2FEE0561" w:rsidR="00D72F49" w:rsidRPr="00176B6F" w:rsidRDefault="00486A04" w:rsidP="00176B6F">
            <w:pPr>
              <w:pStyle w:val="Source"/>
              <w:jc w:val="left"/>
              <w:rPr>
                <w:sz w:val="34"/>
                <w:szCs w:val="34"/>
              </w:rPr>
            </w:pPr>
            <w:r w:rsidRPr="00176B6F">
              <w:rPr>
                <w:rFonts w:cstheme="minorHAnsi"/>
                <w:color w:val="000000"/>
                <w:sz w:val="34"/>
                <w:szCs w:val="34"/>
              </w:rPr>
              <w:t>Contribution de</w:t>
            </w:r>
            <w:r w:rsidR="00973291" w:rsidRPr="00176B6F">
              <w:rPr>
                <w:rFonts w:cstheme="minorHAnsi"/>
                <w:color w:val="000000"/>
                <w:sz w:val="34"/>
                <w:szCs w:val="34"/>
              </w:rPr>
              <w:t>s pays suivants</w:t>
            </w:r>
            <w:r w:rsidR="0080794A" w:rsidRPr="00176B6F">
              <w:rPr>
                <w:rFonts w:cstheme="minorHAnsi"/>
                <w:color w:val="000000"/>
                <w:sz w:val="34"/>
                <w:szCs w:val="34"/>
              </w:rPr>
              <w:t>: Algérie (République algérienne démocratique et populaire), Arabie saoudite (Royaume d'), Burkina Faso, Côte d'Ivoire (République de), Égypte (République arabe d'), Émirats arabes unis, Ghana, Maurice (République de), Nigéria (République fédérale du), Sudafricaine (République), Tunisie et Zimbabwe (République de)</w:t>
            </w:r>
          </w:p>
        </w:tc>
      </w:tr>
      <w:tr w:rsidR="00D72F49" w:rsidRPr="00176B6F" w14:paraId="5E576FE2" w14:textId="77777777" w:rsidTr="00D72F49">
        <w:trPr>
          <w:cantSplit/>
        </w:trPr>
        <w:tc>
          <w:tcPr>
            <w:tcW w:w="9214" w:type="dxa"/>
            <w:gridSpan w:val="2"/>
            <w:tcMar>
              <w:left w:w="0" w:type="dxa"/>
            </w:tcMar>
          </w:tcPr>
          <w:p w14:paraId="76DED9D3" w14:textId="02573174" w:rsidR="00D72F49" w:rsidRPr="009F66FC" w:rsidRDefault="0080794A" w:rsidP="00176B6F">
            <w:pPr>
              <w:pStyle w:val="Subtitle"/>
              <w:framePr w:hSpace="0" w:wrap="auto" w:hAnchor="text" w:xAlign="left" w:yAlign="inline"/>
              <w:rPr>
                <w:lang w:val="fr-FR"/>
              </w:rPr>
            </w:pPr>
            <w:r w:rsidRPr="009F66FC">
              <w:rPr>
                <w:lang w:val="fr-FR"/>
              </w:rPr>
              <w:t>MANDAT DU GROUPE D'EXPERTS SUR LE RÈGLEMENT DES TÉLÉCOMMUNICATIONS INTERNATIONALES (EG-RTI)</w:t>
            </w:r>
          </w:p>
        </w:tc>
      </w:tr>
      <w:tr w:rsidR="00D72F49" w:rsidRPr="00176B6F"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4679478A" w:rsidR="00D72F49" w:rsidRPr="00176B6F" w:rsidRDefault="00EF2CB4" w:rsidP="00176B6F">
            <w:pPr>
              <w:spacing w:before="160"/>
              <w:rPr>
                <w:b/>
                <w:bCs/>
                <w:sz w:val="26"/>
                <w:szCs w:val="26"/>
              </w:rPr>
            </w:pPr>
            <w:r w:rsidRPr="00176B6F">
              <w:rPr>
                <w:b/>
                <w:bCs/>
                <w:sz w:val="26"/>
                <w:szCs w:val="26"/>
              </w:rPr>
              <w:t>Objet</w:t>
            </w:r>
          </w:p>
          <w:p w14:paraId="5BDE065C" w14:textId="03A91B20" w:rsidR="00D72F49" w:rsidRPr="00176B6F" w:rsidRDefault="00F525B9" w:rsidP="00176B6F">
            <w:r w:rsidRPr="00176B6F">
              <w:t>On trouvera dans le présent document une proposition multipays</w:t>
            </w:r>
            <w:r w:rsidR="00553368" w:rsidRPr="00176B6F">
              <w:t>,</w:t>
            </w:r>
            <w:r w:rsidR="0068370A">
              <w:t xml:space="preserve"> soumise à la session de </w:t>
            </w:r>
            <w:r w:rsidRPr="00176B6F">
              <w:t>2023 du Conseil de l'UIT</w:t>
            </w:r>
            <w:r w:rsidR="00553368" w:rsidRPr="00176B6F">
              <w:t>,</w:t>
            </w:r>
            <w:r w:rsidRPr="00176B6F">
              <w:t xml:space="preserve"> concernant le mandat du Groupe d'experts sur le Règlement des télécommunications internationales (EG-</w:t>
            </w:r>
            <w:r w:rsidR="0068370A">
              <w:t>RTI</w:t>
            </w:r>
            <w:r w:rsidRPr="00176B6F">
              <w:t>), pour examen et approbation par le Conseil.</w:t>
            </w:r>
          </w:p>
          <w:p w14:paraId="6FA6CFE9" w14:textId="77777777" w:rsidR="00D72F49" w:rsidRPr="00176B6F" w:rsidRDefault="00D72F49" w:rsidP="00176B6F">
            <w:pPr>
              <w:spacing w:before="160"/>
              <w:rPr>
                <w:b/>
                <w:bCs/>
                <w:sz w:val="26"/>
                <w:szCs w:val="26"/>
              </w:rPr>
            </w:pPr>
            <w:r w:rsidRPr="00176B6F">
              <w:rPr>
                <w:b/>
                <w:bCs/>
                <w:sz w:val="26"/>
                <w:szCs w:val="26"/>
              </w:rPr>
              <w:t>Suite à donner par le Conseil</w:t>
            </w:r>
          </w:p>
          <w:p w14:paraId="6D830B56" w14:textId="666DFB72" w:rsidR="00D72F49" w:rsidRPr="00176B6F" w:rsidRDefault="00BE5537" w:rsidP="00176B6F">
            <w:r w:rsidRPr="00176B6F">
              <w:t>Le Conseil est invité à examiner et à approuver l</w:t>
            </w:r>
            <w:r w:rsidR="00875001" w:rsidRPr="00176B6F">
              <w:t>a proposition de</w:t>
            </w:r>
            <w:r w:rsidRPr="00176B6F">
              <w:t xml:space="preserve"> mandat du Groupe EG-RTI.</w:t>
            </w:r>
          </w:p>
          <w:p w14:paraId="5218999B" w14:textId="77777777" w:rsidR="00D72F49" w:rsidRPr="00176B6F" w:rsidRDefault="00D72F49" w:rsidP="00176B6F">
            <w:pPr>
              <w:spacing w:before="160"/>
              <w:rPr>
                <w:caps/>
                <w:sz w:val="22"/>
              </w:rPr>
            </w:pPr>
            <w:r w:rsidRPr="00176B6F">
              <w:rPr>
                <w:sz w:val="22"/>
              </w:rPr>
              <w:t>__________________</w:t>
            </w:r>
          </w:p>
          <w:p w14:paraId="14C9B537" w14:textId="77777777" w:rsidR="00D72F49" w:rsidRPr="00176B6F" w:rsidRDefault="00D72F49" w:rsidP="00176B6F">
            <w:pPr>
              <w:spacing w:before="160"/>
              <w:rPr>
                <w:b/>
                <w:bCs/>
                <w:sz w:val="26"/>
                <w:szCs w:val="26"/>
              </w:rPr>
            </w:pPr>
            <w:r w:rsidRPr="00176B6F">
              <w:rPr>
                <w:b/>
                <w:bCs/>
                <w:sz w:val="26"/>
                <w:szCs w:val="26"/>
              </w:rPr>
              <w:t>Références</w:t>
            </w:r>
          </w:p>
          <w:p w14:paraId="1939C20B" w14:textId="4EEBCB62" w:rsidR="00D72F49" w:rsidRPr="00176B6F" w:rsidRDefault="006C2F85" w:rsidP="00176B6F">
            <w:pPr>
              <w:spacing w:after="160"/>
            </w:pPr>
            <w:hyperlink r:id="rId6" w:history="1">
              <w:r w:rsidR="00FD21FC" w:rsidRPr="00176B6F">
                <w:rPr>
                  <w:rStyle w:val="Hyperlink"/>
                </w:rPr>
                <w:t>Résolution 146</w:t>
              </w:r>
            </w:hyperlink>
            <w:r w:rsidR="00FD21FC" w:rsidRPr="00176B6F">
              <w:t xml:space="preserve"> (Rév. Bucarest, 2022) de la Conférence de plénipotentiaires</w:t>
            </w:r>
          </w:p>
        </w:tc>
      </w:tr>
    </w:tbl>
    <w:p w14:paraId="446314FF" w14:textId="77777777" w:rsidR="00A51849" w:rsidRPr="00176B6F" w:rsidRDefault="00A51849" w:rsidP="00176B6F"/>
    <w:p w14:paraId="28294A10" w14:textId="77777777" w:rsidR="00A51849" w:rsidRPr="00176B6F" w:rsidRDefault="00A51849" w:rsidP="00176B6F">
      <w:pPr>
        <w:tabs>
          <w:tab w:val="clear" w:pos="567"/>
          <w:tab w:val="clear" w:pos="1134"/>
          <w:tab w:val="clear" w:pos="1701"/>
          <w:tab w:val="clear" w:pos="2268"/>
          <w:tab w:val="clear" w:pos="2835"/>
        </w:tabs>
        <w:overflowPunct/>
        <w:autoSpaceDE/>
        <w:autoSpaceDN/>
        <w:adjustRightInd/>
        <w:spacing w:before="0"/>
        <w:textAlignment w:val="auto"/>
      </w:pPr>
      <w:r w:rsidRPr="00176B6F">
        <w:br w:type="page"/>
      </w:r>
    </w:p>
    <w:p w14:paraId="71986C9C" w14:textId="77777777" w:rsidR="00FD21FC" w:rsidRPr="00176B6F" w:rsidRDefault="00FD21FC" w:rsidP="00176B6F">
      <w:pPr>
        <w:pStyle w:val="Headingb"/>
      </w:pPr>
      <w:r w:rsidRPr="00176B6F">
        <w:lastRenderedPageBreak/>
        <w:t>INTRODUCTION</w:t>
      </w:r>
    </w:p>
    <w:p w14:paraId="7F8B9E12" w14:textId="52D213C6" w:rsidR="00FD21FC" w:rsidRPr="00176B6F" w:rsidRDefault="0086137F" w:rsidP="00176B6F">
      <w:r w:rsidRPr="00176B6F">
        <w:t>Le Règlement des télécommunications international</w:t>
      </w:r>
      <w:r w:rsidR="003C780C" w:rsidRPr="00176B6F">
        <w:t xml:space="preserve">es </w:t>
      </w:r>
      <w:r w:rsidR="00EB5156" w:rsidRPr="00176B6F">
        <w:t xml:space="preserve">(RTI) </w:t>
      </w:r>
      <w:r w:rsidR="00D113F1" w:rsidRPr="00176B6F">
        <w:t xml:space="preserve">a </w:t>
      </w:r>
      <w:r w:rsidR="003E0C4F" w:rsidRPr="00176B6F">
        <w:t>suscité de nombreux débats</w:t>
      </w:r>
      <w:r w:rsidR="00D113F1" w:rsidRPr="00176B6F">
        <w:t xml:space="preserve"> aux diverses Conférences de plénipotentiaires de l'UIT. </w:t>
      </w:r>
      <w:r w:rsidR="00CE413F" w:rsidRPr="00176B6F">
        <w:t>Jusqu'à présent</w:t>
      </w:r>
      <w:r w:rsidR="002B2372" w:rsidRPr="00176B6F">
        <w:t xml:space="preserve">, trois </w:t>
      </w:r>
      <w:r w:rsidR="00101C82" w:rsidRPr="00176B6F">
        <w:t>Groupes d'experts sur le Règlement des télécommunications internationales (EG-RTI)</w:t>
      </w:r>
      <w:r w:rsidR="002B2372" w:rsidRPr="00176B6F">
        <w:t xml:space="preserve"> ont été convoqués pour résoudre les problèmes au fil des ans, sans pour autant y parvenir. </w:t>
      </w:r>
      <w:r w:rsidR="006A4FDE" w:rsidRPr="00176B6F">
        <w:t xml:space="preserve">Un changement </w:t>
      </w:r>
      <w:r w:rsidR="00C6696C" w:rsidRPr="00176B6F">
        <w:t>de paradigme</w:t>
      </w:r>
      <w:r w:rsidR="006A4FDE" w:rsidRPr="00176B6F">
        <w:t xml:space="preserve"> s'impose alors que nous prévoyons de convoquer un quatrième </w:t>
      </w:r>
      <w:r w:rsidR="0005559C" w:rsidRPr="00176B6F">
        <w:t>g</w:t>
      </w:r>
      <w:r w:rsidR="006A4FDE" w:rsidRPr="00176B6F">
        <w:t xml:space="preserve">roupe d'experts pour </w:t>
      </w:r>
      <w:r w:rsidR="006102C0" w:rsidRPr="00176B6F">
        <w:t>traiter cette question</w:t>
      </w:r>
      <w:r w:rsidR="00FD21FC" w:rsidRPr="00176B6F">
        <w:t>.</w:t>
      </w:r>
    </w:p>
    <w:p w14:paraId="2A3C0D0E" w14:textId="55BCB861" w:rsidR="00FD21FC" w:rsidRPr="00176B6F" w:rsidRDefault="00C50130" w:rsidP="00176B6F">
      <w:r w:rsidRPr="00176B6F">
        <w:t>Les États Membres de l'UIT se sont divisés en deux grands groupes</w:t>
      </w:r>
      <w:r w:rsidR="00CE413F" w:rsidRPr="00176B6F">
        <w:t>.</w:t>
      </w:r>
      <w:r w:rsidRPr="00176B6F">
        <w:t xml:space="preserve"> </w:t>
      </w:r>
      <w:r w:rsidR="00CE413F" w:rsidRPr="00176B6F">
        <w:t>L</w:t>
      </w:r>
      <w:r w:rsidR="00EB5156" w:rsidRPr="00176B6F">
        <w:t>e premier group</w:t>
      </w:r>
      <w:r w:rsidR="00CE413F" w:rsidRPr="00176B6F">
        <w:t>e</w:t>
      </w:r>
      <w:r w:rsidR="00EB5156" w:rsidRPr="00176B6F">
        <w:t xml:space="preserve"> est </w:t>
      </w:r>
      <w:r w:rsidR="00CE413F" w:rsidRPr="00176B6F">
        <w:t xml:space="preserve">essentiellement </w:t>
      </w:r>
      <w:r w:rsidR="00EB5156" w:rsidRPr="00176B6F">
        <w:t xml:space="preserve">d'avis que le RTI n'est plus pertinent et qu'il convient </w:t>
      </w:r>
      <w:r w:rsidR="00533EBE" w:rsidRPr="00176B6F">
        <w:t>de l'abandonner</w:t>
      </w:r>
      <w:r w:rsidR="00EB5156" w:rsidRPr="00176B6F">
        <w:t xml:space="preserve">, tandis que l'autre groupe est d'avis que les dispositions du RTI </w:t>
      </w:r>
      <w:r w:rsidR="00B632AB" w:rsidRPr="00176B6F">
        <w:t xml:space="preserve">n'ont pas perdu de leur utilité et de leur pertinence, </w:t>
      </w:r>
      <w:r w:rsidR="0040652F" w:rsidRPr="00176B6F">
        <w:t xml:space="preserve">à condition </w:t>
      </w:r>
      <w:r w:rsidR="002129FE" w:rsidRPr="00176B6F">
        <w:t>d'apporter des</w:t>
      </w:r>
      <w:r w:rsidR="0040652F" w:rsidRPr="00176B6F">
        <w:t xml:space="preserve"> modifications pour les mettre au goût du jour</w:t>
      </w:r>
      <w:r w:rsidR="00F04E04" w:rsidRPr="00176B6F">
        <w:t xml:space="preserve">, en tenant compte </w:t>
      </w:r>
      <w:r w:rsidR="0040652F" w:rsidRPr="00176B6F">
        <w:t xml:space="preserve">des nouvelles questions qui n'avaient pas été envisagées au moment de l'élaboration du </w:t>
      </w:r>
      <w:r w:rsidR="00F04E04" w:rsidRPr="00176B6F">
        <w:t>r</w:t>
      </w:r>
      <w:r w:rsidR="0040652F" w:rsidRPr="00176B6F">
        <w:t>èglement.</w:t>
      </w:r>
    </w:p>
    <w:p w14:paraId="5CCD96F2" w14:textId="4EC1043E" w:rsidR="00FD21FC" w:rsidRPr="00176B6F" w:rsidRDefault="00581935" w:rsidP="00176B6F">
      <w:r w:rsidRPr="00176B6F">
        <w:t xml:space="preserve">À </w:t>
      </w:r>
      <w:r w:rsidR="002164E8" w:rsidRPr="00176B6F">
        <w:t xml:space="preserve">la Conférence de plénipotentiaires de 2022, les deux groupes étaient aux antipodes l'un de l'autre à tel point que le Président de la Conférence est </w:t>
      </w:r>
      <w:r w:rsidR="00C06CBF" w:rsidRPr="00176B6F">
        <w:t xml:space="preserve">intervenu </w:t>
      </w:r>
      <w:r w:rsidR="002164E8" w:rsidRPr="00176B6F">
        <w:t xml:space="preserve">pour négocier un consensus en vue de convoquer </w:t>
      </w:r>
      <w:r w:rsidR="00A00A8B" w:rsidRPr="00176B6F">
        <w:t>à nouveau</w:t>
      </w:r>
      <w:r w:rsidR="002164E8" w:rsidRPr="00176B6F">
        <w:t xml:space="preserve"> </w:t>
      </w:r>
      <w:r w:rsidR="00F0417D" w:rsidRPr="00176B6F">
        <w:t>un</w:t>
      </w:r>
      <w:r w:rsidR="002164E8" w:rsidRPr="00176B6F">
        <w:t xml:space="preserve"> Groupe EG-RTI</w:t>
      </w:r>
      <w:r w:rsidR="00C06CBF" w:rsidRPr="00176B6F">
        <w:t>.</w:t>
      </w:r>
    </w:p>
    <w:p w14:paraId="562498FB" w14:textId="28AC50EB" w:rsidR="00FD21FC" w:rsidRPr="00176B6F" w:rsidRDefault="00EA6F93" w:rsidP="00176B6F">
      <w:r w:rsidRPr="00176B6F">
        <w:t xml:space="preserve">Nous </w:t>
      </w:r>
      <w:r w:rsidR="009772B8" w:rsidRPr="00176B6F">
        <w:t>sommes convaincus que</w:t>
      </w:r>
      <w:r w:rsidRPr="00176B6F">
        <w:t xml:space="preserve"> la solution au problème r</w:t>
      </w:r>
      <w:r w:rsidR="00CC7D6E" w:rsidRPr="00176B6F">
        <w:t xml:space="preserve">éside </w:t>
      </w:r>
      <w:r w:rsidR="00792E84" w:rsidRPr="00176B6F">
        <w:t xml:space="preserve">dans une troisième voie qui </w:t>
      </w:r>
      <w:r w:rsidR="00F26FB3" w:rsidRPr="00176B6F">
        <w:t xml:space="preserve">s'est dégagée des discussions qui ont eu lieu. En effet, </w:t>
      </w:r>
      <w:r w:rsidR="001C1CC7" w:rsidRPr="00176B6F">
        <w:t>d'aucuns</w:t>
      </w:r>
      <w:r w:rsidR="00F26FB3" w:rsidRPr="00176B6F">
        <w:t xml:space="preserve"> sont d'avis que </w:t>
      </w:r>
      <w:r w:rsidR="00524D82" w:rsidRPr="00176B6F">
        <w:t>les deux versions du</w:t>
      </w:r>
      <w:r w:rsidR="00F26FB3" w:rsidRPr="00176B6F">
        <w:t xml:space="preserve"> RTI, tant </w:t>
      </w:r>
      <w:r w:rsidR="00524D82" w:rsidRPr="00176B6F">
        <w:t xml:space="preserve">celle de 1988 que </w:t>
      </w:r>
      <w:r w:rsidR="0004540F" w:rsidRPr="00176B6F">
        <w:t xml:space="preserve">celle </w:t>
      </w:r>
      <w:r w:rsidR="00524D82" w:rsidRPr="00176B6F">
        <w:t xml:space="preserve">de </w:t>
      </w:r>
      <w:r w:rsidR="00F26FB3" w:rsidRPr="00176B6F">
        <w:t>2012, sont obsolètes</w:t>
      </w:r>
      <w:r w:rsidR="00BB7E21" w:rsidRPr="00176B6F">
        <w:t xml:space="preserve"> dans leur forme actuelle,</w:t>
      </w:r>
      <w:r w:rsidR="00F26FB3" w:rsidRPr="00176B6F">
        <w:t xml:space="preserve"> et qu'il est nécessaire de proposer </w:t>
      </w:r>
      <w:r w:rsidR="00BB7E21" w:rsidRPr="00176B6F">
        <w:t>une nouvelle version</w:t>
      </w:r>
      <w:r w:rsidR="003F15A8" w:rsidRPr="00176B6F">
        <w:t xml:space="preserve"> du RTI</w:t>
      </w:r>
      <w:r w:rsidR="00F26FB3" w:rsidRPr="00176B6F">
        <w:t>, compte tenu de la réalité du terrain.</w:t>
      </w:r>
    </w:p>
    <w:p w14:paraId="550DB192" w14:textId="2F9E9B3E" w:rsidR="00FD21FC" w:rsidRPr="00176B6F" w:rsidRDefault="000C143C" w:rsidP="00176B6F">
      <w:r w:rsidRPr="00176B6F">
        <w:t>Les pays signataires de la présente proposition soumise à la session de 2023 du Conseil</w:t>
      </w:r>
      <w:r w:rsidR="0051747F" w:rsidRPr="00176B6F">
        <w:t xml:space="preserve"> ont examiné les diverses opinions </w:t>
      </w:r>
      <w:r w:rsidR="00482D74" w:rsidRPr="00176B6F">
        <w:t xml:space="preserve">exprimées </w:t>
      </w:r>
      <w:r w:rsidR="0051747F" w:rsidRPr="00176B6F">
        <w:t>ainsi que l'environnement des télécommunications internationales dans lequel évoluent les États Membres de l'UIT et les fournisseurs de services pertinents.</w:t>
      </w:r>
      <w:r w:rsidR="00482D74" w:rsidRPr="00176B6F">
        <w:t xml:space="preserve"> </w:t>
      </w:r>
      <w:r w:rsidR="00625B7A" w:rsidRPr="00176B6F">
        <w:t>Il nous faut</w:t>
      </w:r>
      <w:r w:rsidR="00801891" w:rsidRPr="00176B6F">
        <w:t xml:space="preserve"> une approche </w:t>
      </w:r>
      <w:r w:rsidR="00501F31" w:rsidRPr="00176B6F">
        <w:t>qui permett</w:t>
      </w:r>
      <w:r w:rsidR="000F4911" w:rsidRPr="00176B6F">
        <w:t>ra</w:t>
      </w:r>
      <w:r w:rsidR="00501F31" w:rsidRPr="00176B6F">
        <w:t xml:space="preserve"> aux membres de l'UIT de travailler à l'unisson pour résoudre des problèmes concrets qui ont des incidences sur les télécommunications internationales, y compris </w:t>
      </w:r>
      <w:r w:rsidR="00B27AF8" w:rsidRPr="00176B6F">
        <w:t>l'émergence de</w:t>
      </w:r>
      <w:r w:rsidR="00501F31" w:rsidRPr="00176B6F">
        <w:t xml:space="preserve"> nouvelles </w:t>
      </w:r>
      <w:r w:rsidR="00E52988" w:rsidRPr="00176B6F">
        <w:t>technologies</w:t>
      </w:r>
      <w:r w:rsidR="00501F31" w:rsidRPr="00176B6F">
        <w:t>.</w:t>
      </w:r>
    </w:p>
    <w:p w14:paraId="09620675" w14:textId="259E9BCC" w:rsidR="00FD21FC" w:rsidRPr="00176B6F" w:rsidRDefault="00FD21FC" w:rsidP="00176B6F">
      <w:pPr>
        <w:pStyle w:val="Headingb"/>
      </w:pPr>
      <w:r w:rsidRPr="00176B6F">
        <w:t>PROPOS</w:t>
      </w:r>
      <w:r w:rsidR="005D5433" w:rsidRPr="00176B6F">
        <w:t>ITION</w:t>
      </w:r>
    </w:p>
    <w:p w14:paraId="6A2224C1" w14:textId="43FA54ED" w:rsidR="00491E5A" w:rsidRPr="00176B6F" w:rsidRDefault="00FC5A0F" w:rsidP="00176B6F">
      <w:r w:rsidRPr="00176B6F">
        <w:t>En vertu de la Résolution</w:t>
      </w:r>
      <w:r w:rsidR="00FD21FC" w:rsidRPr="00176B6F">
        <w:t xml:space="preserve"> 146 (Rév. Bucarest, 2022)</w:t>
      </w:r>
      <w:r w:rsidRPr="00176B6F">
        <w:t xml:space="preserve"> par laquelle la Conférence de plénipotentiaires a chargé le Secrétaire général</w:t>
      </w:r>
      <w:r w:rsidR="00176B6F">
        <w:t>:</w:t>
      </w:r>
    </w:p>
    <w:p w14:paraId="46BF6C53" w14:textId="28246B98" w:rsidR="00FD21FC" w:rsidRPr="00176B6F" w:rsidRDefault="00176B6F" w:rsidP="0068370A">
      <w:pPr>
        <w:ind w:left="567" w:hanging="567"/>
      </w:pPr>
      <w:r>
        <w:rPr>
          <w:i/>
          <w:iCs/>
        </w:rPr>
        <w:tab/>
      </w:r>
      <w:r w:rsidR="00FD21FC" w:rsidRPr="008A4D70">
        <w:t>de convoquer à nouveau un Groupe d'experts sur le Règlement des télécommunications internationales, ouvert à la participation des États Membres et des Membres de Secteur de l'UIT, dont le mandat et les méthodes de travail seront définis par le Conseil de l'UIT</w:t>
      </w:r>
      <w:r w:rsidR="005A49D7">
        <w:t>;</w:t>
      </w:r>
      <w:r w:rsidR="0068370A">
        <w:t xml:space="preserve"> </w:t>
      </w:r>
      <w:r w:rsidR="00F033BC" w:rsidRPr="00176B6F">
        <w:t>le présent document contient une proposition de mandat du Groupe EG-RTI, pour examen par le Conseil.</w:t>
      </w:r>
    </w:p>
    <w:p w14:paraId="7B09D5A0" w14:textId="3A8C858A" w:rsidR="00FD21FC" w:rsidRPr="00176B6F" w:rsidRDefault="00067CA7" w:rsidP="00DB51DB">
      <w:pPr>
        <w:keepNext/>
      </w:pPr>
      <w:r w:rsidRPr="00176B6F">
        <w:t xml:space="preserve">Les pays signataires du présent document proposent le mandat suivant pour le </w:t>
      </w:r>
      <w:r w:rsidR="009F66FC">
        <w:t>Groupe </w:t>
      </w:r>
      <w:r w:rsidRPr="00176B6F">
        <w:t>E</w:t>
      </w:r>
      <w:r w:rsidR="00D515D6" w:rsidRPr="00176B6F">
        <w:t>G</w:t>
      </w:r>
      <w:r w:rsidR="009F66FC">
        <w:noBreakHyphen/>
      </w:r>
      <w:r w:rsidRPr="00176B6F">
        <w:t>RTI:</w:t>
      </w:r>
    </w:p>
    <w:p w14:paraId="61EE84B2" w14:textId="3B5940C8" w:rsidR="00FD21FC" w:rsidRPr="00176B6F" w:rsidRDefault="00FD21FC" w:rsidP="009F66FC">
      <w:pPr>
        <w:pStyle w:val="enumlev1"/>
        <w:keepNext/>
        <w:ind w:left="0" w:firstLine="0"/>
      </w:pPr>
      <w:r w:rsidRPr="00176B6F">
        <w:t>1</w:t>
      </w:r>
      <w:r w:rsidRPr="00176B6F">
        <w:tab/>
        <w:t xml:space="preserve">Sur la base des contributions soumises par les États Membres et les Membres de Secteur ainsi que des contributions soumises par les Directeurs des Bureaux, le </w:t>
      </w:r>
      <w:r w:rsidR="00491E5A" w:rsidRPr="00176B6F">
        <w:t>G</w:t>
      </w:r>
      <w:r w:rsidRPr="00176B6F">
        <w:t>r</w:t>
      </w:r>
      <w:r w:rsidR="009F66FC">
        <w:t>oupe </w:t>
      </w:r>
      <w:r w:rsidRPr="00176B6F">
        <w:t>EG</w:t>
      </w:r>
      <w:r w:rsidR="00DB51DB">
        <w:noBreakHyphen/>
      </w:r>
      <w:r w:rsidRPr="00176B6F">
        <w:t>RTI procède à un examen</w:t>
      </w:r>
      <w:r w:rsidR="00491E5A" w:rsidRPr="00176B6F">
        <w:t>:</w:t>
      </w:r>
    </w:p>
    <w:p w14:paraId="7CCA9C0E" w14:textId="3C6297A8" w:rsidR="00FD21FC" w:rsidRPr="00176B6F" w:rsidRDefault="00FD21FC" w:rsidP="009F66FC">
      <w:pPr>
        <w:pStyle w:val="enumlev1"/>
      </w:pPr>
      <w:r w:rsidRPr="00176B6F">
        <w:t>a)</w:t>
      </w:r>
      <w:r w:rsidRPr="00176B6F">
        <w:tab/>
      </w:r>
      <w:r w:rsidR="008C2FB5" w:rsidRPr="00176B6F">
        <w:t xml:space="preserve">Pour recenser toutes les questions </w:t>
      </w:r>
      <w:r w:rsidR="001F5E49" w:rsidRPr="00176B6F">
        <w:t>qui ont une incidence sur les télécommunications internationales, y compris l'évolution des technologies depuis 2012.</w:t>
      </w:r>
    </w:p>
    <w:p w14:paraId="03D1BB2D" w14:textId="5A12633D" w:rsidR="00FD21FC" w:rsidRPr="00176B6F" w:rsidRDefault="00FD21FC" w:rsidP="009F66FC">
      <w:pPr>
        <w:pStyle w:val="enumlev1"/>
      </w:pPr>
      <w:r w:rsidRPr="00176B6F">
        <w:lastRenderedPageBreak/>
        <w:t>b)</w:t>
      </w:r>
      <w:r w:rsidRPr="00176B6F">
        <w:tab/>
      </w:r>
      <w:r w:rsidR="00624802" w:rsidRPr="00176B6F">
        <w:t xml:space="preserve">D'évaluer la pertinence </w:t>
      </w:r>
      <w:r w:rsidR="009A00D1" w:rsidRPr="00176B6F">
        <w:t>de la version actuelle du RTI pour traiter les problèmes qui se font jour et qui ont une incidence sur les télécommunications internationales.</w:t>
      </w:r>
    </w:p>
    <w:p w14:paraId="20066B04" w14:textId="2D60EB17" w:rsidR="00FD21FC" w:rsidRPr="00176B6F" w:rsidRDefault="00FD21FC" w:rsidP="009F66FC">
      <w:pPr>
        <w:pStyle w:val="enumlev1"/>
      </w:pPr>
      <w:r w:rsidRPr="00176B6F">
        <w:t>c)</w:t>
      </w:r>
      <w:r w:rsidRPr="00176B6F">
        <w:tab/>
      </w:r>
      <w:r w:rsidR="00C83C5F" w:rsidRPr="00176B6F">
        <w:t xml:space="preserve">Pour déterminer, parmi les questions recensées, celles qui nécessitent un accord </w:t>
      </w:r>
      <w:r w:rsidR="00A0154C" w:rsidRPr="00176B6F">
        <w:t>multilatéral</w:t>
      </w:r>
      <w:r w:rsidR="00C83C5F" w:rsidRPr="00176B6F">
        <w:t xml:space="preserve"> de sorte que les télécommunications internationales fonctionnement de manière efficace.</w:t>
      </w:r>
    </w:p>
    <w:p w14:paraId="31443EBD" w14:textId="7A2789C6" w:rsidR="00FD21FC" w:rsidRPr="00176B6F" w:rsidRDefault="00FD21FC" w:rsidP="009F66FC">
      <w:pPr>
        <w:pStyle w:val="enumlev1"/>
      </w:pPr>
      <w:r w:rsidRPr="00176B6F">
        <w:t>d)</w:t>
      </w:r>
      <w:r w:rsidRPr="00176B6F">
        <w:tab/>
      </w:r>
      <w:r w:rsidR="00A0154C" w:rsidRPr="00176B6F">
        <w:t xml:space="preserve">Pour définir les paramètres des dispositions qui devraient figurer </w:t>
      </w:r>
      <w:r w:rsidR="00AF112B" w:rsidRPr="00176B6F">
        <w:t xml:space="preserve">dans un tel </w:t>
      </w:r>
      <w:r w:rsidR="00A0154C" w:rsidRPr="00176B6F">
        <w:t>accord multilat</w:t>
      </w:r>
      <w:r w:rsidR="00AF112B" w:rsidRPr="00176B6F">
        <w:t>é</w:t>
      </w:r>
      <w:r w:rsidR="00A0154C" w:rsidRPr="00176B6F">
        <w:t>ral.</w:t>
      </w:r>
    </w:p>
    <w:p w14:paraId="22279AAD" w14:textId="59DD6884" w:rsidR="00FD21FC" w:rsidRPr="00176B6F" w:rsidRDefault="00FD21FC" w:rsidP="009F66FC">
      <w:pPr>
        <w:pStyle w:val="enumlev1"/>
      </w:pPr>
      <w:r w:rsidRPr="00176B6F">
        <w:t>e)</w:t>
      </w:r>
      <w:r w:rsidRPr="00176B6F">
        <w:tab/>
      </w:r>
      <w:r w:rsidR="00CC2048" w:rsidRPr="00176B6F">
        <w:t>Pour définir des principes de haut niveau qui pourront être utilisés pour régir les télécommunications internationales.</w:t>
      </w:r>
    </w:p>
    <w:p w14:paraId="6465934C" w14:textId="25028FCF" w:rsidR="00FD21FC" w:rsidRPr="00176B6F" w:rsidRDefault="00FD21FC" w:rsidP="009F66FC">
      <w:pPr>
        <w:pStyle w:val="enumlev1"/>
      </w:pPr>
      <w:r w:rsidRPr="00176B6F">
        <w:t>f)</w:t>
      </w:r>
      <w:r w:rsidRPr="00176B6F">
        <w:tab/>
      </w:r>
      <w:r w:rsidR="007E5C7F" w:rsidRPr="00176B6F">
        <w:t>Pour élaborer un rapport final à l'intention du Conseil, qui sera</w:t>
      </w:r>
      <w:r w:rsidR="009C7137" w:rsidRPr="00176B6F">
        <w:t xml:space="preserve"> ensuite</w:t>
      </w:r>
      <w:r w:rsidR="007E5C7F" w:rsidRPr="00176B6F">
        <w:t xml:space="preserve"> transmis à la prochaine Conférence de plénipotentiaires, </w:t>
      </w:r>
      <w:r w:rsidR="00D6283A" w:rsidRPr="00176B6F">
        <w:t>qui contiendra</w:t>
      </w:r>
      <w:r w:rsidR="009C7137" w:rsidRPr="00176B6F">
        <w:t xml:space="preserve"> le projet de principes de haut niveau pour un projet de traité, </w:t>
      </w:r>
      <w:r w:rsidR="001F6626" w:rsidRPr="00176B6F">
        <w:t>lequel</w:t>
      </w:r>
      <w:r w:rsidR="009C7137" w:rsidRPr="00176B6F">
        <w:t xml:space="preserve"> sera soumis pour examen par la prochaine Conférence de plénipotentiaires, en vue de procéder au retrait du RTI </w:t>
      </w:r>
      <w:r w:rsidR="00560DE7" w:rsidRPr="00176B6F">
        <w:t>dans sa version actuelle</w:t>
      </w:r>
      <w:r w:rsidR="009C7137" w:rsidRPr="00176B6F">
        <w:t xml:space="preserve"> et de convoquer une </w:t>
      </w:r>
      <w:r w:rsidR="0048184B" w:rsidRPr="00176B6F">
        <w:t>réunion</w:t>
      </w:r>
      <w:r w:rsidR="009C7137" w:rsidRPr="00176B6F">
        <w:t xml:space="preserve"> </w:t>
      </w:r>
      <w:r w:rsidR="004539DF" w:rsidRPr="00176B6F">
        <w:t xml:space="preserve">pour </w:t>
      </w:r>
      <w:r w:rsidR="009C7137" w:rsidRPr="00176B6F">
        <w:t>élaborer un nouveau traité régissant les télécommunications internationales.</w:t>
      </w:r>
    </w:p>
    <w:p w14:paraId="19AAB983" w14:textId="68DFDEDE" w:rsidR="00FD21FC" w:rsidRPr="00176B6F" w:rsidRDefault="00E963DD" w:rsidP="00176B6F">
      <w:r w:rsidRPr="00176B6F">
        <w:t xml:space="preserve">Le Groupe EG-RTI </w:t>
      </w:r>
      <w:r w:rsidR="00046FE2" w:rsidRPr="00176B6F">
        <w:t xml:space="preserve">procède également à un examen du RTI dans sa version de 2012, </w:t>
      </w:r>
      <w:r w:rsidR="00E30AAA" w:rsidRPr="00176B6F">
        <w:t>compte tenu des critères suivants</w:t>
      </w:r>
      <w:r w:rsidR="00FD21FC" w:rsidRPr="00176B6F">
        <w:t>:</w:t>
      </w:r>
    </w:p>
    <w:p w14:paraId="0DA3084E" w14:textId="1844B430" w:rsidR="00E82A71" w:rsidRPr="00176B6F" w:rsidRDefault="00E82A71" w:rsidP="009F66FC">
      <w:pPr>
        <w:pStyle w:val="enumlev1"/>
      </w:pPr>
      <w:r w:rsidRPr="00176B6F">
        <w:t>a)</w:t>
      </w:r>
      <w:r w:rsidRPr="00176B6F">
        <w:tab/>
      </w:r>
      <w:r w:rsidR="00913632" w:rsidRPr="00176B6F">
        <w:t>Le groupe</w:t>
      </w:r>
      <w:r w:rsidRPr="00176B6F">
        <w:t xml:space="preserve"> n'examiner</w:t>
      </w:r>
      <w:r w:rsidR="00913632" w:rsidRPr="00176B6F">
        <w:t>a</w:t>
      </w:r>
      <w:r w:rsidRPr="00176B6F">
        <w:t xml:space="preserve"> que les questions de politique générale de haut niveau relatives à la fourniture et à l'exploitation des services et des technologies liés aux télécommunications internationales</w:t>
      </w:r>
      <w:r w:rsidR="00913632" w:rsidRPr="00176B6F">
        <w:t>.</w:t>
      </w:r>
    </w:p>
    <w:p w14:paraId="2DF88404" w14:textId="0F3C5575" w:rsidR="00FD21FC" w:rsidRPr="00176B6F" w:rsidRDefault="00E82A71" w:rsidP="009F66FC">
      <w:pPr>
        <w:pStyle w:val="enumlev1"/>
      </w:pPr>
      <w:r w:rsidRPr="00176B6F">
        <w:t>b)</w:t>
      </w:r>
      <w:r w:rsidRPr="00176B6F">
        <w:tab/>
      </w:r>
      <w:r w:rsidR="00913632" w:rsidRPr="00176B6F">
        <w:t>Le groupe veillera</w:t>
      </w:r>
      <w:r w:rsidRPr="00176B6F">
        <w:t xml:space="preserve"> à ce que le RTI ne contienne que des dispositions relatives aux obligations des États Membres et n'oriente pas les activités des entités privées.</w:t>
      </w:r>
    </w:p>
    <w:p w14:paraId="715B24C8" w14:textId="1DFF65E6" w:rsidR="00E82A71" w:rsidRPr="00176B6F" w:rsidRDefault="009E2DED" w:rsidP="00176B6F">
      <w:r w:rsidRPr="00176B6F">
        <w:t xml:space="preserve">L'objectif est </w:t>
      </w:r>
      <w:r w:rsidR="0063184E" w:rsidRPr="00176B6F">
        <w:t xml:space="preserve">d'élaborer un projet de traité pour examen par la prochaine Conférence de plénipotentiaires, en vue de procéder au retrait du RTI </w:t>
      </w:r>
      <w:r w:rsidR="009149B7" w:rsidRPr="00176B6F">
        <w:t>dans sa version actuelle</w:t>
      </w:r>
      <w:r w:rsidR="0063184E" w:rsidRPr="00176B6F">
        <w:t>.</w:t>
      </w:r>
    </w:p>
    <w:p w14:paraId="509F0A76" w14:textId="49B962CF" w:rsidR="00E82A71" w:rsidRPr="00176B6F" w:rsidRDefault="00E82A71" w:rsidP="009F66FC">
      <w:r w:rsidRPr="00176B6F">
        <w:t>2</w:t>
      </w:r>
      <w:r w:rsidRPr="00176B6F">
        <w:tab/>
      </w:r>
      <w:r w:rsidR="00D8784D" w:rsidRPr="00176B6F">
        <w:t xml:space="preserve">Le </w:t>
      </w:r>
      <w:r w:rsidR="005741D0" w:rsidRPr="00176B6F">
        <w:t>g</w:t>
      </w:r>
      <w:r w:rsidR="00D8784D" w:rsidRPr="00176B6F">
        <w:t xml:space="preserve">roupe sera ouvert </w:t>
      </w:r>
      <w:r w:rsidR="0074390C" w:rsidRPr="00176B6F">
        <w:t xml:space="preserve">à la participation </w:t>
      </w:r>
      <w:r w:rsidR="00BF7845" w:rsidRPr="00176B6F">
        <w:t>des</w:t>
      </w:r>
      <w:r w:rsidR="008C1107" w:rsidRPr="00176B6F">
        <w:t>:</w:t>
      </w:r>
    </w:p>
    <w:p w14:paraId="006129D0" w14:textId="14F2C102" w:rsidR="00E82A71" w:rsidRPr="00176B6F" w:rsidRDefault="00E82A71" w:rsidP="009F66FC">
      <w:pPr>
        <w:pStyle w:val="enumlev1"/>
      </w:pPr>
      <w:r w:rsidRPr="00176B6F">
        <w:t>•</w:t>
      </w:r>
      <w:r w:rsidRPr="00176B6F">
        <w:tab/>
      </w:r>
      <w:r w:rsidR="0074390C" w:rsidRPr="00176B6F">
        <w:t>É</w:t>
      </w:r>
      <w:r w:rsidR="009F66FC">
        <w:t>tats Membres de l'UIT;</w:t>
      </w:r>
    </w:p>
    <w:p w14:paraId="4F946E8D" w14:textId="73A0F9F1" w:rsidR="00E82A71" w:rsidRPr="00176B6F" w:rsidRDefault="00E82A71" w:rsidP="009F66FC">
      <w:pPr>
        <w:pStyle w:val="enumlev1"/>
      </w:pPr>
      <w:r w:rsidRPr="00176B6F">
        <w:t>•</w:t>
      </w:r>
      <w:r w:rsidRPr="00176B6F">
        <w:tab/>
      </w:r>
      <w:r w:rsidR="0074390C" w:rsidRPr="00176B6F">
        <w:t>M</w:t>
      </w:r>
      <w:r w:rsidR="00D8784D" w:rsidRPr="00176B6F">
        <w:t>embres de Secteur.</w:t>
      </w:r>
    </w:p>
    <w:p w14:paraId="736A1E28" w14:textId="40BF5B01" w:rsidR="00E82A71" w:rsidRPr="00176B6F" w:rsidRDefault="00E82A71" w:rsidP="009F66FC">
      <w:r w:rsidRPr="00176B6F">
        <w:t>3</w:t>
      </w:r>
      <w:r w:rsidRPr="00176B6F">
        <w:tab/>
      </w:r>
      <w:r w:rsidR="00AF5867" w:rsidRPr="00176B6F">
        <w:t>D</w:t>
      </w:r>
      <w:r w:rsidRPr="00176B6F">
        <w:t xml:space="preserve">ans toute la mesure possible, </w:t>
      </w:r>
      <w:r w:rsidR="00926B6B" w:rsidRPr="00176B6F">
        <w:t>le Secrétariat de l'UIT devra</w:t>
      </w:r>
      <w:r w:rsidRPr="00176B6F">
        <w:t xml:space="preserve"> fournir un service d'interprétation dans les six langues officielles de l'U</w:t>
      </w:r>
      <w:r w:rsidR="00A17BC4" w:rsidRPr="00176B6F">
        <w:t>nion</w:t>
      </w:r>
      <w:r w:rsidRPr="00176B6F">
        <w:t>, des services de participation à distance, de diffusion sur le web, de sous-titrage et de transcription</w:t>
      </w:r>
      <w:r w:rsidR="00A17BC4" w:rsidRPr="00176B6F">
        <w:t xml:space="preserve"> pour les réunions du Groupe EG-RTI.</w:t>
      </w:r>
    </w:p>
    <w:p w14:paraId="1D53373F" w14:textId="464FD593" w:rsidR="00E82A71" w:rsidRDefault="00E82A71" w:rsidP="009F66FC">
      <w:r w:rsidRPr="00176B6F">
        <w:t>4</w:t>
      </w:r>
      <w:r w:rsidRPr="00176B6F">
        <w:tab/>
      </w:r>
      <w:r w:rsidR="00F5282F" w:rsidRPr="00176B6F">
        <w:t xml:space="preserve">Le </w:t>
      </w:r>
      <w:r w:rsidR="000A7D79" w:rsidRPr="00176B6F">
        <w:t>g</w:t>
      </w:r>
      <w:r w:rsidR="00F5282F" w:rsidRPr="00176B6F">
        <w:t>roupe se réunira au moins une fois par an et soumettra un rapport à chaque session du Conseil,</w:t>
      </w:r>
      <w:r w:rsidR="002C020C" w:rsidRPr="00176B6F">
        <w:t xml:space="preserve"> un</w:t>
      </w:r>
      <w:r w:rsidR="00F5282F" w:rsidRPr="00176B6F">
        <w:t xml:space="preserve"> rapport final </w:t>
      </w:r>
      <w:r w:rsidR="001E08E6" w:rsidRPr="00176B6F">
        <w:t>devant être soumis</w:t>
      </w:r>
      <w:r w:rsidR="00F5282F" w:rsidRPr="00176B6F">
        <w:t xml:space="preserve"> à la session de 2026 du Conseil.</w:t>
      </w:r>
    </w:p>
    <w:p w14:paraId="7FC14529" w14:textId="77777777" w:rsidR="009F66FC" w:rsidRPr="00176B6F" w:rsidRDefault="009F66FC" w:rsidP="00176B6F">
      <w:pPr>
        <w:pStyle w:val="enumlev1"/>
      </w:pPr>
    </w:p>
    <w:p w14:paraId="4AAD610D" w14:textId="77777777" w:rsidR="00E82A71" w:rsidRPr="00176B6F" w:rsidRDefault="00E82A71" w:rsidP="00176B6F">
      <w:pPr>
        <w:jc w:val="center"/>
      </w:pPr>
      <w:r w:rsidRPr="00176B6F">
        <w:t>______________</w:t>
      </w:r>
    </w:p>
    <w:sectPr w:rsidR="00E82A71" w:rsidRPr="00176B6F"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61989956" w:rsidR="00732045" w:rsidRDefault="00401448">
    <w:pPr>
      <w:pStyle w:val="Footer"/>
    </w:pPr>
    <w:fldSimple w:instr=" FILENAME \p \* MERGEFORMAT ">
      <w:r>
        <w:t>P:\FRA\SG\CONSEIL\C23\000\077F.docx</w:t>
      </w:r>
    </w:fldSimple>
    <w:r w:rsidR="00732045">
      <w:tab/>
    </w:r>
    <w:r w:rsidR="002F1B76">
      <w:fldChar w:fldCharType="begin"/>
    </w:r>
    <w:r w:rsidR="00732045">
      <w:instrText xml:space="preserve"> savedate \@ dd.MM.yy </w:instrText>
    </w:r>
    <w:r w:rsidR="002F1B76">
      <w:fldChar w:fldCharType="separate"/>
    </w:r>
    <w:r w:rsidR="00F81D7C">
      <w:t>05.07.23</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4316F962" w:rsidR="00A51849" w:rsidRDefault="00A51849" w:rsidP="00A51849">
          <w:pPr>
            <w:pStyle w:val="Header"/>
            <w:jc w:val="left"/>
            <w:rPr>
              <w:noProof/>
            </w:rPr>
          </w:pPr>
          <w:r>
            <w:rPr>
              <w:noProof/>
            </w:rPr>
            <w:t xml:space="preserve">DPS </w:t>
          </w:r>
          <w:r w:rsidR="00FD21FC">
            <w:rPr>
              <w:noProof/>
            </w:rPr>
            <w:t>525348</w:t>
          </w:r>
        </w:p>
      </w:tc>
      <w:tc>
        <w:tcPr>
          <w:tcW w:w="8261" w:type="dxa"/>
        </w:tcPr>
        <w:p w14:paraId="7323D17B" w14:textId="3392263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D21FC">
            <w:rPr>
              <w:bCs/>
            </w:rPr>
            <w:t>77</w:t>
          </w:r>
          <w:r w:rsidRPr="00623AE3">
            <w:rPr>
              <w:bCs/>
            </w:rPr>
            <w:t>-</w:t>
          </w:r>
          <w:r w:rsidR="00973F53">
            <w:rPr>
              <w:bCs/>
            </w:rPr>
            <w:t>F</w:t>
          </w:r>
          <w:r>
            <w:rPr>
              <w:bCs/>
            </w:rPr>
            <w:tab/>
          </w:r>
          <w:r>
            <w:fldChar w:fldCharType="begin"/>
          </w:r>
          <w:r>
            <w:instrText>PAGE</w:instrText>
          </w:r>
          <w:r>
            <w:fldChar w:fldCharType="separate"/>
          </w:r>
          <w:r w:rsidR="00401448">
            <w:rPr>
              <w:noProof/>
            </w:rPr>
            <w:t>3</w:t>
          </w:r>
          <w:r>
            <w:rPr>
              <w:noProof/>
            </w:rPr>
            <w:fldChar w:fldCharType="end"/>
          </w:r>
        </w:p>
      </w:tc>
    </w:tr>
  </w:tbl>
  <w:p w14:paraId="6606B478" w14:textId="2558FE54" w:rsidR="00732045" w:rsidRPr="00A51849" w:rsidRDefault="006C2F85" w:rsidP="0068370A">
    <w:pPr>
      <w:pStyle w:val="Footer"/>
      <w:spacing w:before="120"/>
    </w:pPr>
    <w:r w:rsidRPr="00696D7D">
      <w:rPr>
        <w:color w:val="F2F2F2" w:themeColor="background1" w:themeShade="F2"/>
      </w:rPr>
      <w:fldChar w:fldCharType="begin"/>
    </w:r>
    <w:r w:rsidRPr="00696D7D">
      <w:rPr>
        <w:color w:val="F2F2F2" w:themeColor="background1" w:themeShade="F2"/>
      </w:rPr>
      <w:instrText xml:space="preserve"> FILENAME \p  \* MERGEFORMAT </w:instrText>
    </w:r>
    <w:r w:rsidRPr="00696D7D">
      <w:rPr>
        <w:color w:val="F2F2F2" w:themeColor="background1" w:themeShade="F2"/>
      </w:rPr>
      <w:fldChar w:fldCharType="separate"/>
    </w:r>
    <w:r w:rsidR="00401448" w:rsidRPr="00696D7D">
      <w:rPr>
        <w:color w:val="F2F2F2" w:themeColor="background1" w:themeShade="F2"/>
      </w:rPr>
      <w:t>P:\FRA\SG\CONSEIL\C23\000\077F.docx</w:t>
    </w:r>
    <w:r w:rsidRPr="00696D7D">
      <w:rPr>
        <w:color w:val="F2F2F2" w:themeColor="background1" w:themeShade="F2"/>
      </w:rPr>
      <w:fldChar w:fldCharType="end"/>
    </w:r>
    <w:r w:rsidR="00FD21FC" w:rsidRPr="00696D7D">
      <w:rPr>
        <w:color w:val="F2F2F2" w:themeColor="background1" w:themeShade="F2"/>
      </w:rPr>
      <w:t xml:space="preserve"> (525348)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6C2F85"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356611C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D21FC">
            <w:rPr>
              <w:bCs/>
            </w:rPr>
            <w:t>77</w:t>
          </w:r>
          <w:r w:rsidRPr="00623AE3">
            <w:rPr>
              <w:bCs/>
            </w:rPr>
            <w:t>-</w:t>
          </w:r>
          <w:r w:rsidR="00D72F49">
            <w:rPr>
              <w:bCs/>
            </w:rPr>
            <w:t>F</w:t>
          </w:r>
          <w:r>
            <w:rPr>
              <w:bCs/>
            </w:rPr>
            <w:tab/>
          </w:r>
          <w:r>
            <w:fldChar w:fldCharType="begin"/>
          </w:r>
          <w:r>
            <w:instrText>PAGE</w:instrText>
          </w:r>
          <w:r>
            <w:fldChar w:fldCharType="separate"/>
          </w:r>
          <w:r w:rsidR="00401448">
            <w:rPr>
              <w:noProof/>
            </w:rPr>
            <w:t>1</w:t>
          </w:r>
          <w:r>
            <w:rPr>
              <w:noProof/>
            </w:rPr>
            <w:fldChar w:fldCharType="end"/>
          </w:r>
        </w:p>
      </w:tc>
    </w:tr>
  </w:tbl>
  <w:p w14:paraId="2A3E37EC" w14:textId="3F7AD3F8" w:rsidR="00732045" w:rsidRPr="00A51849" w:rsidRDefault="006C2F85" w:rsidP="0068370A">
    <w:pPr>
      <w:pStyle w:val="Footer"/>
      <w:spacing w:before="120"/>
    </w:pPr>
    <w:r w:rsidRPr="00696D7D">
      <w:rPr>
        <w:color w:val="F2F2F2" w:themeColor="background1" w:themeShade="F2"/>
      </w:rPr>
      <w:fldChar w:fldCharType="begin"/>
    </w:r>
    <w:r w:rsidRPr="00696D7D">
      <w:rPr>
        <w:color w:val="F2F2F2" w:themeColor="background1" w:themeShade="F2"/>
      </w:rPr>
      <w:instrText xml:space="preserve"> FILENAME \p  \* MERGEFORMAT </w:instrText>
    </w:r>
    <w:r w:rsidRPr="00696D7D">
      <w:rPr>
        <w:color w:val="F2F2F2" w:themeColor="background1" w:themeShade="F2"/>
      </w:rPr>
      <w:fldChar w:fldCharType="separate"/>
    </w:r>
    <w:r w:rsidR="00401448" w:rsidRPr="00696D7D">
      <w:rPr>
        <w:color w:val="F2F2F2" w:themeColor="background1" w:themeShade="F2"/>
      </w:rPr>
      <w:t>P:\FRA\SG\CONSEIL\C23\000\077F.docx</w:t>
    </w:r>
    <w:r w:rsidRPr="00696D7D">
      <w:rPr>
        <w:color w:val="F2F2F2" w:themeColor="background1" w:themeShade="F2"/>
      </w:rPr>
      <w:fldChar w:fldCharType="end"/>
    </w:r>
    <w:r w:rsidR="00FD21FC" w:rsidRPr="00696D7D">
      <w:rPr>
        <w:color w:val="F2F2F2" w:themeColor="background1" w:themeShade="F2"/>
      </w:rPr>
      <w:t xml:space="preserve"> (525348)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4"/>
    <w:rsid w:val="0004540F"/>
    <w:rsid w:val="00046FE2"/>
    <w:rsid w:val="00047C8F"/>
    <w:rsid w:val="0005559C"/>
    <w:rsid w:val="00067CA7"/>
    <w:rsid w:val="00076A2C"/>
    <w:rsid w:val="000A7D79"/>
    <w:rsid w:val="000C143C"/>
    <w:rsid w:val="000D0D0A"/>
    <w:rsid w:val="000F4911"/>
    <w:rsid w:val="00101C82"/>
    <w:rsid w:val="00103163"/>
    <w:rsid w:val="00106B19"/>
    <w:rsid w:val="00115D93"/>
    <w:rsid w:val="001247A8"/>
    <w:rsid w:val="00132010"/>
    <w:rsid w:val="001378C0"/>
    <w:rsid w:val="00176B6F"/>
    <w:rsid w:val="0018694A"/>
    <w:rsid w:val="00196E81"/>
    <w:rsid w:val="001A3287"/>
    <w:rsid w:val="001A6508"/>
    <w:rsid w:val="001C1CC7"/>
    <w:rsid w:val="001D4C31"/>
    <w:rsid w:val="001E08E6"/>
    <w:rsid w:val="001E4D21"/>
    <w:rsid w:val="001F5E49"/>
    <w:rsid w:val="001F6626"/>
    <w:rsid w:val="00207CD1"/>
    <w:rsid w:val="002129FE"/>
    <w:rsid w:val="002164E8"/>
    <w:rsid w:val="00226657"/>
    <w:rsid w:val="002477A2"/>
    <w:rsid w:val="00263A51"/>
    <w:rsid w:val="00267E02"/>
    <w:rsid w:val="002A5D44"/>
    <w:rsid w:val="002B2372"/>
    <w:rsid w:val="002C020C"/>
    <w:rsid w:val="002E0BC4"/>
    <w:rsid w:val="002F1B76"/>
    <w:rsid w:val="00306C9B"/>
    <w:rsid w:val="00310364"/>
    <w:rsid w:val="0033568E"/>
    <w:rsid w:val="00355FF5"/>
    <w:rsid w:val="00361350"/>
    <w:rsid w:val="003A2928"/>
    <w:rsid w:val="003C3FAE"/>
    <w:rsid w:val="003C780C"/>
    <w:rsid w:val="003E0C4F"/>
    <w:rsid w:val="003F15A8"/>
    <w:rsid w:val="00401448"/>
    <w:rsid w:val="004038CB"/>
    <w:rsid w:val="0040546F"/>
    <w:rsid w:val="0040652F"/>
    <w:rsid w:val="0042404A"/>
    <w:rsid w:val="0044618F"/>
    <w:rsid w:val="004539DF"/>
    <w:rsid w:val="0046769A"/>
    <w:rsid w:val="00475FB3"/>
    <w:rsid w:val="0048184B"/>
    <w:rsid w:val="00482D74"/>
    <w:rsid w:val="00486A04"/>
    <w:rsid w:val="00491E5A"/>
    <w:rsid w:val="004B2062"/>
    <w:rsid w:val="004B3681"/>
    <w:rsid w:val="004C37A9"/>
    <w:rsid w:val="004D1D50"/>
    <w:rsid w:val="004F259E"/>
    <w:rsid w:val="00501F31"/>
    <w:rsid w:val="00511F1D"/>
    <w:rsid w:val="0051747F"/>
    <w:rsid w:val="00520F36"/>
    <w:rsid w:val="00524D82"/>
    <w:rsid w:val="0053340B"/>
    <w:rsid w:val="00533EBE"/>
    <w:rsid w:val="00540615"/>
    <w:rsid w:val="00540A6D"/>
    <w:rsid w:val="00553368"/>
    <w:rsid w:val="00560DE7"/>
    <w:rsid w:val="00571EEA"/>
    <w:rsid w:val="005741D0"/>
    <w:rsid w:val="00575417"/>
    <w:rsid w:val="005768E1"/>
    <w:rsid w:val="00581935"/>
    <w:rsid w:val="005A49D7"/>
    <w:rsid w:val="005B1938"/>
    <w:rsid w:val="005C3890"/>
    <w:rsid w:val="005D5433"/>
    <w:rsid w:val="005F7BFE"/>
    <w:rsid w:val="00600017"/>
    <w:rsid w:val="006102C0"/>
    <w:rsid w:val="0062038B"/>
    <w:rsid w:val="006235CA"/>
    <w:rsid w:val="00624802"/>
    <w:rsid w:val="00625B7A"/>
    <w:rsid w:val="0063184E"/>
    <w:rsid w:val="006643AB"/>
    <w:rsid w:val="0068370A"/>
    <w:rsid w:val="00696D7D"/>
    <w:rsid w:val="006A4FDE"/>
    <w:rsid w:val="006C2F85"/>
    <w:rsid w:val="006F0A53"/>
    <w:rsid w:val="006F13C9"/>
    <w:rsid w:val="006F59B5"/>
    <w:rsid w:val="007210CD"/>
    <w:rsid w:val="00732045"/>
    <w:rsid w:val="007369DB"/>
    <w:rsid w:val="0074390C"/>
    <w:rsid w:val="00792E84"/>
    <w:rsid w:val="007956C2"/>
    <w:rsid w:val="007A187E"/>
    <w:rsid w:val="007A72F5"/>
    <w:rsid w:val="007C24BD"/>
    <w:rsid w:val="007C72C2"/>
    <w:rsid w:val="007D4436"/>
    <w:rsid w:val="007E5C7F"/>
    <w:rsid w:val="007F257A"/>
    <w:rsid w:val="007F3665"/>
    <w:rsid w:val="00800037"/>
    <w:rsid w:val="00801891"/>
    <w:rsid w:val="0080794A"/>
    <w:rsid w:val="00810B10"/>
    <w:rsid w:val="0083391C"/>
    <w:rsid w:val="008445C5"/>
    <w:rsid w:val="0086011F"/>
    <w:rsid w:val="0086137F"/>
    <w:rsid w:val="00861D73"/>
    <w:rsid w:val="00875001"/>
    <w:rsid w:val="00897553"/>
    <w:rsid w:val="008A4D70"/>
    <w:rsid w:val="008A4E87"/>
    <w:rsid w:val="008C1107"/>
    <w:rsid w:val="008C2FB5"/>
    <w:rsid w:val="008D76E6"/>
    <w:rsid w:val="00907434"/>
    <w:rsid w:val="00913632"/>
    <w:rsid w:val="009149B7"/>
    <w:rsid w:val="009229B7"/>
    <w:rsid w:val="0092392D"/>
    <w:rsid w:val="00924354"/>
    <w:rsid w:val="00926B6B"/>
    <w:rsid w:val="0093234A"/>
    <w:rsid w:val="00956A78"/>
    <w:rsid w:val="00973291"/>
    <w:rsid w:val="0097363B"/>
    <w:rsid w:val="00973F53"/>
    <w:rsid w:val="009772B8"/>
    <w:rsid w:val="009A00D1"/>
    <w:rsid w:val="009B668D"/>
    <w:rsid w:val="009C307F"/>
    <w:rsid w:val="009C353C"/>
    <w:rsid w:val="009C7137"/>
    <w:rsid w:val="009E2DED"/>
    <w:rsid w:val="009E67D0"/>
    <w:rsid w:val="009F66FC"/>
    <w:rsid w:val="00A00A8B"/>
    <w:rsid w:val="00A0154C"/>
    <w:rsid w:val="00A17BC4"/>
    <w:rsid w:val="00A2113E"/>
    <w:rsid w:val="00A23A51"/>
    <w:rsid w:val="00A24607"/>
    <w:rsid w:val="00A25CD3"/>
    <w:rsid w:val="00A51849"/>
    <w:rsid w:val="00A709FE"/>
    <w:rsid w:val="00A73C60"/>
    <w:rsid w:val="00A82767"/>
    <w:rsid w:val="00AA332F"/>
    <w:rsid w:val="00AA7BBB"/>
    <w:rsid w:val="00AB64A8"/>
    <w:rsid w:val="00AC0266"/>
    <w:rsid w:val="00AC0832"/>
    <w:rsid w:val="00AD24EC"/>
    <w:rsid w:val="00AF112B"/>
    <w:rsid w:val="00AF5867"/>
    <w:rsid w:val="00AF78F0"/>
    <w:rsid w:val="00B27AF8"/>
    <w:rsid w:val="00B309F9"/>
    <w:rsid w:val="00B32B60"/>
    <w:rsid w:val="00B35644"/>
    <w:rsid w:val="00B61619"/>
    <w:rsid w:val="00B632AB"/>
    <w:rsid w:val="00B6342C"/>
    <w:rsid w:val="00BB4545"/>
    <w:rsid w:val="00BB7E21"/>
    <w:rsid w:val="00BC3C9E"/>
    <w:rsid w:val="00BD5873"/>
    <w:rsid w:val="00BE5537"/>
    <w:rsid w:val="00BF7845"/>
    <w:rsid w:val="00C04BE3"/>
    <w:rsid w:val="00C06CBF"/>
    <w:rsid w:val="00C25D29"/>
    <w:rsid w:val="00C27A7C"/>
    <w:rsid w:val="00C50130"/>
    <w:rsid w:val="00C6696C"/>
    <w:rsid w:val="00C70C3F"/>
    <w:rsid w:val="00C83C5F"/>
    <w:rsid w:val="00CA08ED"/>
    <w:rsid w:val="00CC2048"/>
    <w:rsid w:val="00CC7D6E"/>
    <w:rsid w:val="00CE413F"/>
    <w:rsid w:val="00CF183B"/>
    <w:rsid w:val="00D113F1"/>
    <w:rsid w:val="00D375CD"/>
    <w:rsid w:val="00D515D6"/>
    <w:rsid w:val="00D553A2"/>
    <w:rsid w:val="00D6283A"/>
    <w:rsid w:val="00D72F49"/>
    <w:rsid w:val="00D774D3"/>
    <w:rsid w:val="00D8784D"/>
    <w:rsid w:val="00D904E8"/>
    <w:rsid w:val="00D93CAA"/>
    <w:rsid w:val="00DA08C3"/>
    <w:rsid w:val="00DA3AB2"/>
    <w:rsid w:val="00DB51DB"/>
    <w:rsid w:val="00DB5A3E"/>
    <w:rsid w:val="00DC22AA"/>
    <w:rsid w:val="00DF74DD"/>
    <w:rsid w:val="00E05648"/>
    <w:rsid w:val="00E13E71"/>
    <w:rsid w:val="00E25AD0"/>
    <w:rsid w:val="00E30AAA"/>
    <w:rsid w:val="00E52988"/>
    <w:rsid w:val="00E82A71"/>
    <w:rsid w:val="00E93668"/>
    <w:rsid w:val="00E963DD"/>
    <w:rsid w:val="00EA6F93"/>
    <w:rsid w:val="00EB5156"/>
    <w:rsid w:val="00EB6350"/>
    <w:rsid w:val="00EF2CB4"/>
    <w:rsid w:val="00F033BC"/>
    <w:rsid w:val="00F0417D"/>
    <w:rsid w:val="00F04E04"/>
    <w:rsid w:val="00F15B57"/>
    <w:rsid w:val="00F26FB3"/>
    <w:rsid w:val="00F3330F"/>
    <w:rsid w:val="00F35EF4"/>
    <w:rsid w:val="00F427DB"/>
    <w:rsid w:val="00F525B9"/>
    <w:rsid w:val="00F5282F"/>
    <w:rsid w:val="00F81D7C"/>
    <w:rsid w:val="00FA5EB1"/>
    <w:rsid w:val="00FA7439"/>
    <w:rsid w:val="00FC4EC0"/>
    <w:rsid w:val="00FC5A0F"/>
    <w:rsid w:val="00FD21F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46-F.pdf"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964</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6439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Mandat du Groupe d'experts sur le Règlement des télécommunications internationales (EG-RTI)</dc:title>
  <dc:subject>Conseil 2023</dc:subject>
  <dc:creator>Brouard, Ricarda</dc:creator>
  <cp:keywords>C2023, C23, Council-23</cp:keywords>
  <dc:description/>
  <cp:lastModifiedBy>Xue, Kun</cp:lastModifiedBy>
  <cp:revision>4</cp:revision>
  <cp:lastPrinted>2000-07-18T08:55:00Z</cp:lastPrinted>
  <dcterms:created xsi:type="dcterms:W3CDTF">2023-07-06T14:31:00Z</dcterms:created>
  <dcterms:modified xsi:type="dcterms:W3CDTF">2023-07-06T14:36:00Z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