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7A542C60" w14:textId="77777777" w:rsidTr="00AD3606">
        <w:trPr>
          <w:cantSplit/>
          <w:trHeight w:val="23"/>
        </w:trPr>
        <w:tc>
          <w:tcPr>
            <w:tcW w:w="3969" w:type="dxa"/>
            <w:vMerge w:val="restart"/>
            <w:tcMar>
              <w:left w:w="0" w:type="dxa"/>
            </w:tcMar>
          </w:tcPr>
          <w:p w14:paraId="18A1DCFD" w14:textId="5ADBEF05" w:rsidR="00AD3606" w:rsidRPr="00E85629" w:rsidRDefault="00AD3606" w:rsidP="00472BAD">
            <w:pPr>
              <w:tabs>
                <w:tab w:val="left" w:pos="851"/>
              </w:tabs>
              <w:spacing w:before="0" w:line="240" w:lineRule="atLeast"/>
              <w:rPr>
                <w:b/>
              </w:rPr>
            </w:pPr>
            <w:bookmarkStart w:id="0" w:name="dmeeting" w:colFirst="0" w:colLast="0"/>
            <w:bookmarkStart w:id="1" w:name="dnum" w:colFirst="1" w:colLast="1"/>
            <w:r>
              <w:rPr>
                <w:b/>
              </w:rPr>
              <w:t>Agenda item</w:t>
            </w:r>
            <w:r w:rsidRPr="00173AE8">
              <w:rPr>
                <w:b/>
              </w:rPr>
              <w:t xml:space="preserve">: </w:t>
            </w:r>
            <w:r w:rsidR="002768FB" w:rsidRPr="00173AE8">
              <w:rPr>
                <w:b/>
              </w:rPr>
              <w:t>PL</w:t>
            </w:r>
            <w:r w:rsidR="00E953E0">
              <w:rPr>
                <w:b/>
              </w:rPr>
              <w:t>2</w:t>
            </w:r>
          </w:p>
        </w:tc>
        <w:tc>
          <w:tcPr>
            <w:tcW w:w="5245" w:type="dxa"/>
          </w:tcPr>
          <w:p w14:paraId="14A7898A" w14:textId="44716774" w:rsidR="00AD3606" w:rsidRPr="00E85629" w:rsidRDefault="00AD3606" w:rsidP="00472BAD">
            <w:pPr>
              <w:tabs>
                <w:tab w:val="left" w:pos="851"/>
              </w:tabs>
              <w:spacing w:before="0" w:line="240" w:lineRule="atLeast"/>
              <w:jc w:val="right"/>
              <w:rPr>
                <w:b/>
              </w:rPr>
            </w:pPr>
            <w:r>
              <w:rPr>
                <w:b/>
              </w:rPr>
              <w:t>Document C23/</w:t>
            </w:r>
            <w:r w:rsidR="00173AE8">
              <w:rPr>
                <w:b/>
              </w:rPr>
              <w:t>7</w:t>
            </w:r>
            <w:r w:rsidR="00120227">
              <w:rPr>
                <w:b/>
              </w:rPr>
              <w:t>6</w:t>
            </w:r>
            <w:r>
              <w:rPr>
                <w:b/>
              </w:rPr>
              <w:t>-E</w:t>
            </w:r>
          </w:p>
        </w:tc>
      </w:tr>
      <w:tr w:rsidR="00AD3606" w:rsidRPr="00813E5E" w14:paraId="1886DC22" w14:textId="77777777" w:rsidTr="00AD3606">
        <w:trPr>
          <w:cantSplit/>
        </w:trPr>
        <w:tc>
          <w:tcPr>
            <w:tcW w:w="3969" w:type="dxa"/>
            <w:vMerge/>
          </w:tcPr>
          <w:p w14:paraId="0A375664"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07F9E305" w14:textId="55C2B6E1" w:rsidR="00AD3606" w:rsidRPr="00E85629" w:rsidRDefault="00173AE8" w:rsidP="00AD3606">
            <w:pPr>
              <w:tabs>
                <w:tab w:val="left" w:pos="851"/>
              </w:tabs>
              <w:spacing w:before="0"/>
              <w:jc w:val="right"/>
              <w:rPr>
                <w:b/>
              </w:rPr>
            </w:pPr>
            <w:r>
              <w:rPr>
                <w:b/>
              </w:rPr>
              <w:t>27 June</w:t>
            </w:r>
            <w:r w:rsidR="00AD3606">
              <w:rPr>
                <w:b/>
              </w:rPr>
              <w:t xml:space="preserve"> 2023</w:t>
            </w:r>
          </w:p>
        </w:tc>
      </w:tr>
      <w:tr w:rsidR="00AD3606" w:rsidRPr="00813E5E" w14:paraId="685430BD" w14:textId="77777777" w:rsidTr="00AD3606">
        <w:trPr>
          <w:cantSplit/>
          <w:trHeight w:val="23"/>
        </w:trPr>
        <w:tc>
          <w:tcPr>
            <w:tcW w:w="3969" w:type="dxa"/>
            <w:vMerge/>
          </w:tcPr>
          <w:p w14:paraId="08B7C95D"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DB4B36E" w14:textId="77777777" w:rsidR="00AD3606" w:rsidRPr="00E85629" w:rsidRDefault="00AD3606" w:rsidP="00AD3606">
            <w:pPr>
              <w:tabs>
                <w:tab w:val="left" w:pos="851"/>
              </w:tabs>
              <w:spacing w:before="0" w:line="240" w:lineRule="atLeast"/>
              <w:jc w:val="right"/>
              <w:rPr>
                <w:b/>
              </w:rPr>
            </w:pPr>
            <w:r>
              <w:rPr>
                <w:b/>
              </w:rPr>
              <w:t xml:space="preserve">Original: </w:t>
            </w:r>
            <w:r w:rsidR="00B134A7">
              <w:rPr>
                <w:rFonts w:eastAsia="Times New Roman"/>
                <w:b/>
              </w:rPr>
              <w:t>English</w:t>
            </w:r>
          </w:p>
        </w:tc>
      </w:tr>
      <w:tr w:rsidR="00472BAD" w:rsidRPr="00813E5E" w14:paraId="4E01FC61" w14:textId="77777777" w:rsidTr="00AD3606">
        <w:trPr>
          <w:cantSplit/>
          <w:trHeight w:val="23"/>
        </w:trPr>
        <w:tc>
          <w:tcPr>
            <w:tcW w:w="3969" w:type="dxa"/>
          </w:tcPr>
          <w:p w14:paraId="00DEC231" w14:textId="77777777" w:rsidR="00472BAD" w:rsidRPr="00813E5E" w:rsidRDefault="00472BAD" w:rsidP="00AD3606">
            <w:pPr>
              <w:tabs>
                <w:tab w:val="left" w:pos="851"/>
              </w:tabs>
              <w:spacing w:line="240" w:lineRule="atLeast"/>
              <w:rPr>
                <w:b/>
              </w:rPr>
            </w:pPr>
          </w:p>
        </w:tc>
        <w:tc>
          <w:tcPr>
            <w:tcW w:w="5245" w:type="dxa"/>
          </w:tcPr>
          <w:p w14:paraId="7CCC8B1E" w14:textId="77777777" w:rsidR="00472BAD" w:rsidRDefault="00472BAD" w:rsidP="00AD3606">
            <w:pPr>
              <w:tabs>
                <w:tab w:val="left" w:pos="851"/>
              </w:tabs>
              <w:spacing w:before="0" w:line="240" w:lineRule="atLeast"/>
              <w:jc w:val="right"/>
              <w:rPr>
                <w:b/>
              </w:rPr>
            </w:pPr>
          </w:p>
        </w:tc>
      </w:tr>
      <w:tr w:rsidR="00AD3606" w:rsidRPr="00813E5E" w14:paraId="3ECB69E3" w14:textId="77777777" w:rsidTr="00AD3606">
        <w:trPr>
          <w:cantSplit/>
        </w:trPr>
        <w:tc>
          <w:tcPr>
            <w:tcW w:w="9214" w:type="dxa"/>
            <w:gridSpan w:val="2"/>
            <w:tcMar>
              <w:left w:w="0" w:type="dxa"/>
            </w:tcMar>
          </w:tcPr>
          <w:p w14:paraId="3D3BEBA2" w14:textId="35E29DE6" w:rsidR="00AD3606" w:rsidRPr="00813E5E" w:rsidRDefault="00146BAF" w:rsidP="00AD3606">
            <w:pPr>
              <w:pStyle w:val="Source"/>
              <w:framePr w:hSpace="0" w:wrap="auto" w:vAnchor="margin" w:hAnchor="text" w:yAlign="inline"/>
            </w:pPr>
            <w:bookmarkStart w:id="4" w:name="dsource" w:colFirst="0" w:colLast="0"/>
            <w:bookmarkEnd w:id="3"/>
            <w:r>
              <w:t>Contribution</w:t>
            </w:r>
            <w:r w:rsidR="00AD3606" w:rsidRPr="002C54E2">
              <w:t xml:space="preserve"> </w:t>
            </w:r>
            <w:r w:rsidR="002F6124">
              <w:t>from</w:t>
            </w:r>
            <w:r w:rsidR="00AD3606" w:rsidRPr="002C54E2">
              <w:t xml:space="preserve"> </w:t>
            </w:r>
            <w:r w:rsidR="00620A13" w:rsidRPr="00620A13">
              <w:t>Algeria (People's Democratic Republic of)</w:t>
            </w:r>
            <w:r w:rsidR="00620A13">
              <w:t>,</w:t>
            </w:r>
            <w:r w:rsidR="00C12EAF">
              <w:t xml:space="preserve"> </w:t>
            </w:r>
            <w:r w:rsidR="00C12EAF" w:rsidRPr="00C12EAF">
              <w:t>Saudi Arabia (Kingdom of)</w:t>
            </w:r>
            <w:r w:rsidR="00C12EAF">
              <w:t xml:space="preserve">, </w:t>
            </w:r>
            <w:r w:rsidR="00C12EAF" w:rsidRPr="00C12EAF">
              <w:t>Bahrain (Kingdom of)</w:t>
            </w:r>
            <w:r w:rsidR="00C12EAF">
              <w:t xml:space="preserve">, </w:t>
            </w:r>
            <w:r w:rsidR="00E5049D" w:rsidRPr="00E5049D">
              <w:t>Egypt (Arab Republic of)</w:t>
            </w:r>
            <w:r w:rsidR="00E5049D">
              <w:t xml:space="preserve">, </w:t>
            </w:r>
            <w:r w:rsidR="00E5049D" w:rsidRPr="00E5049D">
              <w:t>United Arab Emirates</w:t>
            </w:r>
            <w:r w:rsidR="00E5049D">
              <w:t xml:space="preserve">, </w:t>
            </w:r>
            <w:r w:rsidR="00096FEF" w:rsidRPr="00096FEF">
              <w:t>Kuwait (State of)</w:t>
            </w:r>
            <w:r w:rsidR="00096FEF">
              <w:t xml:space="preserve">, </w:t>
            </w:r>
            <w:r w:rsidR="00096FEF" w:rsidRPr="00096FEF">
              <w:t>Morocco (Kingdom of)</w:t>
            </w:r>
            <w:r w:rsidR="00096FEF">
              <w:t xml:space="preserve">, </w:t>
            </w:r>
            <w:r w:rsidR="00D759D3">
              <w:t>and Tunisia</w:t>
            </w:r>
          </w:p>
        </w:tc>
      </w:tr>
      <w:tr w:rsidR="00AD3606" w:rsidRPr="00813E5E" w14:paraId="40E61DAA" w14:textId="77777777" w:rsidTr="00AD3606">
        <w:trPr>
          <w:cantSplit/>
        </w:trPr>
        <w:tc>
          <w:tcPr>
            <w:tcW w:w="9214" w:type="dxa"/>
            <w:gridSpan w:val="2"/>
            <w:tcMar>
              <w:left w:w="0" w:type="dxa"/>
            </w:tcMar>
          </w:tcPr>
          <w:p w14:paraId="1CAA009C" w14:textId="081D97CC" w:rsidR="00AD3606" w:rsidRPr="0055173D" w:rsidRDefault="00120227" w:rsidP="00DF0189">
            <w:pPr>
              <w:pStyle w:val="Subtitle"/>
              <w:framePr w:hSpace="0" w:wrap="auto" w:hAnchor="text" w:xAlign="left" w:yAlign="inline"/>
              <w:rPr>
                <w:caps/>
              </w:rPr>
            </w:pPr>
            <w:bookmarkStart w:id="5" w:name="dtitle1" w:colFirst="0" w:colLast="0"/>
            <w:bookmarkEnd w:id="4"/>
            <w:r w:rsidRPr="00120227">
              <w:rPr>
                <w:caps/>
              </w:rPr>
              <w:t>Proposal for the empowerment and inclusion of women in the activities of the International Telecommunication Union</w:t>
            </w:r>
          </w:p>
        </w:tc>
      </w:tr>
      <w:tr w:rsidR="00AD3606" w:rsidRPr="00813E5E" w14:paraId="01115432" w14:textId="77777777" w:rsidTr="00AD3606">
        <w:trPr>
          <w:cantSplit/>
        </w:trPr>
        <w:tc>
          <w:tcPr>
            <w:tcW w:w="9214" w:type="dxa"/>
            <w:gridSpan w:val="2"/>
            <w:tcBorders>
              <w:top w:val="single" w:sz="4" w:space="0" w:color="auto"/>
              <w:bottom w:val="single" w:sz="4" w:space="0" w:color="auto"/>
            </w:tcBorders>
            <w:tcMar>
              <w:left w:w="0" w:type="dxa"/>
            </w:tcMar>
          </w:tcPr>
          <w:p w14:paraId="570CD70D" w14:textId="2E6C73C1" w:rsidR="00AD3606" w:rsidRDefault="00F16BAB" w:rsidP="00F16BAB">
            <w:pPr>
              <w:spacing w:before="160"/>
              <w:rPr>
                <w:b/>
                <w:bCs/>
                <w:sz w:val="26"/>
                <w:szCs w:val="26"/>
              </w:rPr>
            </w:pPr>
            <w:r w:rsidRPr="00F16BAB">
              <w:rPr>
                <w:b/>
                <w:bCs/>
                <w:sz w:val="26"/>
                <w:szCs w:val="26"/>
              </w:rPr>
              <w:t>Purpose</w:t>
            </w:r>
          </w:p>
          <w:p w14:paraId="22A2F4D3" w14:textId="06DF2B80" w:rsidR="00B134A7" w:rsidRPr="0055173D" w:rsidRDefault="00120227" w:rsidP="00120227">
            <w:pPr>
              <w:spacing w:before="160"/>
              <w:jc w:val="both"/>
              <w:rPr>
                <w:sz w:val="26"/>
                <w:szCs w:val="26"/>
              </w:rPr>
            </w:pPr>
            <w:r w:rsidRPr="00120227">
              <w:rPr>
                <w:sz w:val="26"/>
                <w:szCs w:val="26"/>
              </w:rPr>
              <w:t>This contribution is to enhance and unify ITU efforts to empower women and ensure their inclusion and active engagement in all ITU sectors activities.</w:t>
            </w:r>
          </w:p>
          <w:p w14:paraId="1FD0E396"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2BB7B54E" w14:textId="45A38706" w:rsidR="00AD3606" w:rsidRPr="00484009" w:rsidRDefault="00120227" w:rsidP="00AD3606">
            <w:r w:rsidRPr="00120227">
              <w:t>Consider the proposal for approval and take the appropriate action.</w:t>
            </w:r>
          </w:p>
          <w:p w14:paraId="41B33393" w14:textId="77777777" w:rsidR="00AD3606" w:rsidRPr="00813E5E" w:rsidRDefault="00AD3606" w:rsidP="00F16BAB">
            <w:pPr>
              <w:spacing w:before="160"/>
              <w:rPr>
                <w:caps/>
                <w:sz w:val="22"/>
              </w:rPr>
            </w:pPr>
            <w:r w:rsidRPr="00813E5E">
              <w:rPr>
                <w:sz w:val="22"/>
              </w:rPr>
              <w:t>____________</w:t>
            </w:r>
            <w:r>
              <w:rPr>
                <w:sz w:val="22"/>
              </w:rPr>
              <w:t>______</w:t>
            </w:r>
          </w:p>
          <w:p w14:paraId="12CE57C3" w14:textId="77777777" w:rsidR="00AD3606" w:rsidRDefault="00AD3606" w:rsidP="00F16BAB">
            <w:pPr>
              <w:spacing w:before="160"/>
              <w:rPr>
                <w:b/>
                <w:bCs/>
                <w:sz w:val="26"/>
                <w:szCs w:val="26"/>
              </w:rPr>
            </w:pPr>
            <w:r w:rsidRPr="00F16BAB">
              <w:rPr>
                <w:b/>
                <w:bCs/>
                <w:sz w:val="26"/>
                <w:szCs w:val="26"/>
              </w:rPr>
              <w:t>References</w:t>
            </w:r>
          </w:p>
          <w:p w14:paraId="16DE12DB" w14:textId="77777777" w:rsidR="00120227" w:rsidRDefault="00120227" w:rsidP="00A737D4">
            <w:pPr>
              <w:spacing w:after="60"/>
            </w:pPr>
            <w:r>
              <w:t>ITU-R Declaration on “Promoting Gender Equality, Equity, and Parity in the ITU Radiocommunication Sector”</w:t>
            </w:r>
          </w:p>
          <w:p w14:paraId="6086233A" w14:textId="6AF1D350" w:rsidR="00120227" w:rsidRDefault="00A737D4" w:rsidP="00A737D4">
            <w:pPr>
              <w:spacing w:before="60" w:after="60"/>
            </w:pPr>
            <w:hyperlink r:id="rId11" w:history="1">
              <w:r w:rsidR="00120227" w:rsidRPr="00A737D4">
                <w:rPr>
                  <w:rStyle w:val="Hyperlink"/>
                </w:rPr>
                <w:t>ITU-T Resolution 55</w:t>
              </w:r>
            </w:hyperlink>
            <w:r w:rsidR="00120227">
              <w:t xml:space="preserve"> on “Promoting gender equality in ITU Telecommunication Standardization Sector </w:t>
            </w:r>
            <w:proofErr w:type="gramStart"/>
            <w:r w:rsidR="00120227">
              <w:t>activities”</w:t>
            </w:r>
            <w:proofErr w:type="gramEnd"/>
          </w:p>
          <w:p w14:paraId="15024B17" w14:textId="6E4FBE90" w:rsidR="00120227" w:rsidRDefault="00A737D4" w:rsidP="00A737D4">
            <w:pPr>
              <w:spacing w:before="60" w:after="60"/>
            </w:pPr>
            <w:hyperlink r:id="rId12" w:history="1">
              <w:r w:rsidR="00120227" w:rsidRPr="00A737D4">
                <w:rPr>
                  <w:rStyle w:val="Hyperlink"/>
                </w:rPr>
                <w:t>ITU-D Resolution 55</w:t>
              </w:r>
            </w:hyperlink>
            <w:r w:rsidR="00120227">
              <w:t xml:space="preserve"> (Rev. Kigali, 2022) on “Mainstreaming a gender perspective in ITU to enhance women’s empowerment through telecommunications/</w:t>
            </w:r>
            <w:proofErr w:type="gramStart"/>
            <w:r w:rsidR="00120227">
              <w:t>ICTs”</w:t>
            </w:r>
            <w:proofErr w:type="gramEnd"/>
          </w:p>
          <w:p w14:paraId="14077971" w14:textId="7559F4D7" w:rsidR="00120227" w:rsidRDefault="00A737D4" w:rsidP="00A737D4">
            <w:pPr>
              <w:spacing w:before="60" w:after="60"/>
            </w:pPr>
            <w:hyperlink r:id="rId13" w:history="1">
              <w:r w:rsidR="00120227" w:rsidRPr="00A737D4">
                <w:rPr>
                  <w:rStyle w:val="Hyperlink"/>
                </w:rPr>
                <w:t>PP-22 Resolution 70</w:t>
              </w:r>
            </w:hyperlink>
            <w:r w:rsidR="00120227">
              <w:t xml:space="preserve"> (Rev. Bucharest, 2022) on “Mainstreaming a gender perspective in ITU and promoting gender equality and the empowerment of women and girls through telecommunications/information and communication </w:t>
            </w:r>
            <w:proofErr w:type="gramStart"/>
            <w:r w:rsidR="00120227">
              <w:t>technologies”</w:t>
            </w:r>
            <w:proofErr w:type="gramEnd"/>
          </w:p>
          <w:p w14:paraId="3B427F10" w14:textId="0F736078" w:rsidR="006B235D" w:rsidRDefault="00A737D4" w:rsidP="00A737D4">
            <w:pPr>
              <w:spacing w:before="60" w:after="120"/>
              <w:jc w:val="both"/>
            </w:pPr>
            <w:hyperlink r:id="rId14" w:history="1">
              <w:r w:rsidR="00120227" w:rsidRPr="00A737D4">
                <w:rPr>
                  <w:rStyle w:val="Hyperlink"/>
                </w:rPr>
                <w:t>PP-22 Resolution 191</w:t>
              </w:r>
            </w:hyperlink>
            <w:r w:rsidR="00120227">
              <w:t xml:space="preserve"> (Rev. Bucharest, 2022) on “Strategy for the coordination of efforts among the three Sectors of the Union”</w:t>
            </w:r>
          </w:p>
        </w:tc>
      </w:tr>
      <w:bookmarkEnd w:id="5"/>
    </w:tbl>
    <w:p w14:paraId="10D7AB4E" w14:textId="005E80FB" w:rsidR="00173AE8" w:rsidRDefault="00173AE8">
      <w:pPr>
        <w:tabs>
          <w:tab w:val="clear" w:pos="567"/>
          <w:tab w:val="clear" w:pos="1134"/>
          <w:tab w:val="clear" w:pos="1701"/>
          <w:tab w:val="clear" w:pos="2268"/>
          <w:tab w:val="clear" w:pos="2835"/>
        </w:tabs>
        <w:overflowPunct/>
        <w:autoSpaceDE/>
        <w:autoSpaceDN/>
        <w:adjustRightInd/>
        <w:spacing w:before="0"/>
        <w:textAlignment w:val="auto"/>
        <w:rPr>
          <w:lang w:val="en-US"/>
        </w:rPr>
      </w:pPr>
    </w:p>
    <w:p w14:paraId="4486C0A0" w14:textId="77777777" w:rsidR="00173AE8" w:rsidRDefault="00173AE8">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14:paraId="6C31936B" w14:textId="77777777" w:rsidR="00120227" w:rsidRPr="0055173D" w:rsidRDefault="00120227" w:rsidP="00120227">
      <w:pPr>
        <w:tabs>
          <w:tab w:val="clear" w:pos="567"/>
          <w:tab w:val="clear" w:pos="1134"/>
          <w:tab w:val="clear" w:pos="1701"/>
          <w:tab w:val="clear" w:pos="2268"/>
          <w:tab w:val="clear" w:pos="2835"/>
        </w:tabs>
        <w:overflowPunct/>
        <w:autoSpaceDE/>
        <w:autoSpaceDN/>
        <w:adjustRightInd/>
        <w:spacing w:after="120"/>
        <w:jc w:val="both"/>
        <w:textAlignment w:val="auto"/>
        <w:rPr>
          <w:b/>
          <w:bCs/>
          <w:lang w:val="en-US"/>
        </w:rPr>
      </w:pPr>
      <w:r w:rsidRPr="0055173D">
        <w:rPr>
          <w:b/>
          <w:bCs/>
          <w:lang w:val="en-US"/>
        </w:rPr>
        <w:lastRenderedPageBreak/>
        <w:t>Introduction</w:t>
      </w:r>
    </w:p>
    <w:p w14:paraId="44F15074" w14:textId="4619C1D4" w:rsidR="00120227" w:rsidRDefault="00120227" w:rsidP="00120227">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Pr>
          <w:lang w:val="en-US"/>
        </w:rPr>
        <w:t xml:space="preserve">The ITU pays a lot of attention to empowering women and girls in ICTs field, that it has launched several initiatives to serve this purpose, in support of which, </w:t>
      </w:r>
      <w:proofErr w:type="gramStart"/>
      <w:r>
        <w:rPr>
          <w:lang w:val="en-US"/>
        </w:rPr>
        <w:t>a number of</w:t>
      </w:r>
      <w:proofErr w:type="gramEnd"/>
      <w:r>
        <w:rPr>
          <w:lang w:val="en-US"/>
        </w:rPr>
        <w:t xml:space="preserve"> resolutions were adopted, as well.</w:t>
      </w:r>
    </w:p>
    <w:p w14:paraId="78A85139" w14:textId="77777777" w:rsidR="00120227" w:rsidRPr="00C42CEA" w:rsidRDefault="00120227" w:rsidP="00120227">
      <w:pPr>
        <w:tabs>
          <w:tab w:val="clear" w:pos="567"/>
          <w:tab w:val="clear" w:pos="1134"/>
          <w:tab w:val="clear" w:pos="1701"/>
          <w:tab w:val="clear" w:pos="2268"/>
          <w:tab w:val="clear" w:pos="2835"/>
        </w:tabs>
        <w:overflowPunct/>
        <w:autoSpaceDE/>
        <w:autoSpaceDN/>
        <w:adjustRightInd/>
        <w:spacing w:after="120"/>
        <w:jc w:val="both"/>
        <w:textAlignment w:val="auto"/>
      </w:pPr>
      <w:r>
        <w:t>In 2016, during the World Radiocommunication Seminar (WRS-16), the Radiocommunication Sector launched the Network of Women (</w:t>
      </w:r>
      <w:proofErr w:type="spellStart"/>
      <w:r>
        <w:t>NoW</w:t>
      </w:r>
      <w:proofErr w:type="spellEnd"/>
      <w:r>
        <w:t xml:space="preserve">) initiative, to </w:t>
      </w:r>
      <w:r w:rsidRPr="00C42CEA">
        <w:t>encourage gender balance in decision-making bodies, panels, statutory committees and radiocommunication study groups at ITU Radiocommunication Sector events</w:t>
      </w:r>
      <w:r>
        <w:t xml:space="preserve">. The aim of this Network, now known as the Network of Women for WRC (NoW4WRC) is </w:t>
      </w:r>
      <w:r w:rsidRPr="00C42CEA">
        <w:t>building capacity in the WRC process to encourage a larger participation of women in key roles</w:t>
      </w:r>
      <w:r>
        <w:t xml:space="preserve"> </w:t>
      </w:r>
      <w:r w:rsidRPr="00BC71AB">
        <w:t>for radiocommunications conferences and events, and to grow the ITU women's community capacity and contribution.</w:t>
      </w:r>
      <w:r w:rsidRPr="00C42CEA">
        <w:t xml:space="preserve"> </w:t>
      </w:r>
      <w:r>
        <w:t xml:space="preserve">Additionally, it aims to </w:t>
      </w:r>
      <w:r w:rsidRPr="00BC71AB">
        <w:t xml:space="preserve">providing a forum for sharing knowledge, </w:t>
      </w:r>
      <w:proofErr w:type="gramStart"/>
      <w:r w:rsidRPr="00BC71AB">
        <w:t>networking</w:t>
      </w:r>
      <w:proofErr w:type="gramEnd"/>
      <w:r w:rsidRPr="00BC71AB">
        <w:t xml:space="preserve"> and mentoring</w:t>
      </w:r>
      <w:r>
        <w:t>.</w:t>
      </w:r>
    </w:p>
    <w:p w14:paraId="6C40E4CD" w14:textId="77777777" w:rsidR="00120227" w:rsidRDefault="00120227" w:rsidP="00120227">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Pr>
          <w:lang w:val="en-US"/>
        </w:rPr>
        <w:t xml:space="preserve">In the same year, the ITU Women in Standardization Expert Group (WISE) was created at the TSAG session, with the aim to </w:t>
      </w:r>
      <w:r w:rsidRPr="00B26A7C">
        <w:rPr>
          <w:lang w:val="en-US"/>
        </w:rPr>
        <w:t>encourage active participation of women in ITU-T activities and ITU-T leadership roles, in alignment with </w:t>
      </w:r>
      <w:hyperlink r:id="rId15" w:tgtFrame="_blank" w:history="1">
        <w:r w:rsidRPr="00B26A7C">
          <w:rPr>
            <w:lang w:val="en-US"/>
          </w:rPr>
          <w:t>ITU-T Resolution 55</w:t>
        </w:r>
      </w:hyperlink>
      <w:r w:rsidRPr="00B26A7C">
        <w:rPr>
          <w:lang w:val="en-US"/>
        </w:rPr>
        <w:t> (Rev. Dubai, 2012).</w:t>
      </w:r>
    </w:p>
    <w:p w14:paraId="1096784C" w14:textId="7A04FA92" w:rsidR="00120227" w:rsidRPr="00506022" w:rsidRDefault="00120227" w:rsidP="00120227">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4D328C">
        <w:rPr>
          <w:lang w:val="en-US"/>
        </w:rPr>
        <w:t>In 2021, a Network of Women for WTDC (NoW4WTDC</w:t>
      </w:r>
      <w:r>
        <w:rPr>
          <w:lang w:val="en-US"/>
        </w:rPr>
        <w:t xml:space="preserve">, now known as </w:t>
      </w:r>
      <w:proofErr w:type="spellStart"/>
      <w:r>
        <w:rPr>
          <w:lang w:val="en-US"/>
        </w:rPr>
        <w:t>NoW</w:t>
      </w:r>
      <w:proofErr w:type="spellEnd"/>
      <w:r>
        <w:rPr>
          <w:lang w:val="en-US"/>
        </w:rPr>
        <w:t xml:space="preserve"> in ITU-D</w:t>
      </w:r>
      <w:r w:rsidRPr="004D328C">
        <w:rPr>
          <w:lang w:val="en-US"/>
        </w:rPr>
        <w:t xml:space="preserve">) has been established in each of the ITU six regions to encourage gender balance in the activities leading up to the World Telecommunication Development Conference, WTDC. The objectives of these </w:t>
      </w:r>
      <w:r>
        <w:rPr>
          <w:lang w:val="en-US"/>
        </w:rPr>
        <w:t>chapters</w:t>
      </w:r>
      <w:r w:rsidRPr="004D328C">
        <w:rPr>
          <w:lang w:val="en-US"/>
        </w:rPr>
        <w:t xml:space="preserve"> are to: </w:t>
      </w:r>
      <w:r w:rsidRPr="004D328C">
        <w:rPr>
          <w:i/>
          <w:iCs/>
          <w:lang w:val="en-US"/>
        </w:rPr>
        <w:t>a) build a community where female delegates support each other, expand their network, advocate and share experience and knowledge; b) promote the active participation of women in the activities of ITU and the sector in general;</w:t>
      </w:r>
      <w:r w:rsidRPr="004D328C">
        <w:rPr>
          <w:lang w:val="en-US"/>
        </w:rPr>
        <w:t xml:space="preserve"> </w:t>
      </w:r>
      <w:r w:rsidRPr="004D328C">
        <w:rPr>
          <w:i/>
          <w:iCs/>
        </w:rPr>
        <w:t xml:space="preserve">c) </w:t>
      </w:r>
      <w:r w:rsidRPr="00506022">
        <w:rPr>
          <w:i/>
          <w:iCs/>
          <w:lang w:val="en-US"/>
        </w:rPr>
        <w:t>give visibility to women and empower them for larger responsibilities in their respective delegations, at WTDC and in future similar platforms;</w:t>
      </w:r>
      <w:r>
        <w:rPr>
          <w:i/>
          <w:iCs/>
          <w:lang w:val="en-US"/>
        </w:rPr>
        <w:t xml:space="preserve"> d) </w:t>
      </w:r>
      <w:r w:rsidRPr="00506022">
        <w:rPr>
          <w:i/>
          <w:iCs/>
          <w:lang w:val="en-US"/>
        </w:rPr>
        <w:t>encourage experienced female delegates to mentor ICT professionals in order to create a stronger base for women in the digital space.</w:t>
      </w:r>
      <w:r>
        <w:rPr>
          <w:i/>
          <w:iCs/>
          <w:lang w:val="en-US"/>
        </w:rPr>
        <w:t xml:space="preserve"> </w:t>
      </w:r>
      <w:r>
        <w:rPr>
          <w:lang w:val="en-US"/>
        </w:rPr>
        <w:t xml:space="preserve">Then, an Advisory Board for the Network was established, </w:t>
      </w:r>
      <w:r w:rsidRPr="00506022">
        <w:rPr>
          <w:lang w:val="en-US"/>
        </w:rPr>
        <w:t>comprising members from all the six ITU regions, to provide strategic guidance to the BDT Director</w:t>
      </w:r>
      <w:r>
        <w:rPr>
          <w:lang w:val="en-US"/>
        </w:rPr>
        <w:t>,</w:t>
      </w:r>
      <w:r w:rsidRPr="00506022">
        <w:rPr>
          <w:lang w:val="en-US"/>
        </w:rPr>
        <w:t xml:space="preserve"> facilitate close collaboration of the regional chapters of the network and promote synergies among the respective activities.</w:t>
      </w:r>
    </w:p>
    <w:p w14:paraId="2D2A1751" w14:textId="77777777" w:rsidR="00120227" w:rsidRDefault="00120227" w:rsidP="00120227">
      <w:pPr>
        <w:tabs>
          <w:tab w:val="clear" w:pos="567"/>
          <w:tab w:val="clear" w:pos="1134"/>
          <w:tab w:val="clear" w:pos="1701"/>
          <w:tab w:val="clear" w:pos="2268"/>
          <w:tab w:val="clear" w:pos="2835"/>
        </w:tabs>
        <w:overflowPunct/>
        <w:autoSpaceDE/>
        <w:autoSpaceDN/>
        <w:adjustRightInd/>
        <w:spacing w:after="120"/>
        <w:jc w:val="both"/>
        <w:textAlignment w:val="auto"/>
        <w:rPr>
          <w:rFonts w:ascii="Arial" w:hAnsi="Arial" w:cs="Arial"/>
          <w:color w:val="444444"/>
          <w:sz w:val="18"/>
          <w:szCs w:val="18"/>
          <w:shd w:val="clear" w:color="auto" w:fill="FFFFFF"/>
        </w:rPr>
      </w:pPr>
      <w:r>
        <w:t xml:space="preserve">Also, it’s worth noting that an ITU-D Women in Cyber Programme was first launched in 2021, with the aim to </w:t>
      </w:r>
      <w:r w:rsidRPr="00785949">
        <w:t xml:space="preserve">tackle the cultural and systemic barriers that prevent broader inclusion of women in cybersecurity, while working to equip them with the necessary </w:t>
      </w:r>
      <w:proofErr w:type="gramStart"/>
      <w:r w:rsidRPr="00785949">
        <w:t>skill</w:t>
      </w:r>
      <w:r>
        <w:t>-set</w:t>
      </w:r>
      <w:proofErr w:type="gramEnd"/>
      <w:r>
        <w:t xml:space="preserve"> to </w:t>
      </w:r>
      <w:r w:rsidRPr="00785949">
        <w:t xml:space="preserve">enter and thrive in the field. The goal of the programme </w:t>
      </w:r>
      <w:r>
        <w:t>is</w:t>
      </w:r>
      <w:r w:rsidRPr="00785949">
        <w:t xml:space="preserve"> to foster community building, guidance, and senior-junior solidarity among women in the sector.</w:t>
      </w:r>
    </w:p>
    <w:p w14:paraId="42CD55DE" w14:textId="77777777" w:rsidR="00120227" w:rsidRPr="006D59E3" w:rsidRDefault="00120227" w:rsidP="00120227">
      <w:pPr>
        <w:tabs>
          <w:tab w:val="clear" w:pos="567"/>
          <w:tab w:val="clear" w:pos="1134"/>
          <w:tab w:val="clear" w:pos="1701"/>
          <w:tab w:val="clear" w:pos="2268"/>
          <w:tab w:val="clear" w:pos="2835"/>
        </w:tabs>
        <w:overflowPunct/>
        <w:autoSpaceDE/>
        <w:autoSpaceDN/>
        <w:adjustRightInd/>
        <w:spacing w:after="120"/>
        <w:jc w:val="both"/>
        <w:textAlignment w:val="auto"/>
      </w:pPr>
      <w:r>
        <w:t xml:space="preserve">Four initiatives established in the three ITU sectors, with the same objectives. However, to achieve the One ITU concept, and to save effort and leverage resources, there should be close coordination between all initiatives under one ITU overarching body that organizes and manages their relevant activities. In fact, </w:t>
      </w:r>
      <w:proofErr w:type="gramStart"/>
      <w:r>
        <w:t>the majority of</w:t>
      </w:r>
      <w:proofErr w:type="gramEnd"/>
      <w:r>
        <w:t xml:space="preserve"> these initiatives’ activities are unspecialized activities</w:t>
      </w:r>
      <w:r w:rsidRPr="00831264">
        <w:t xml:space="preserve"> </w:t>
      </w:r>
      <w:r>
        <w:t xml:space="preserve">common between the four of them, besides training on soft skills. It’s strongly believed that unifying efforts and close collaboration would better achieve the objective of ITU to empower women and girls and encourage their active participation in its </w:t>
      </w:r>
      <w:proofErr w:type="gramStart"/>
      <w:r>
        <w:t>activities, and</w:t>
      </w:r>
      <w:proofErr w:type="gramEnd"/>
      <w:r>
        <w:t xml:space="preserve"> promoting their engagement in leadership roles. </w:t>
      </w:r>
    </w:p>
    <w:p w14:paraId="5A63FE83" w14:textId="77777777" w:rsidR="00120227" w:rsidRPr="00A41CE5" w:rsidRDefault="00120227" w:rsidP="009225B8">
      <w:pPr>
        <w:keepNext/>
        <w:keepLines/>
        <w:tabs>
          <w:tab w:val="clear" w:pos="567"/>
          <w:tab w:val="clear" w:pos="1134"/>
          <w:tab w:val="clear" w:pos="1701"/>
          <w:tab w:val="clear" w:pos="2268"/>
          <w:tab w:val="clear" w:pos="2835"/>
        </w:tabs>
        <w:overflowPunct/>
        <w:autoSpaceDE/>
        <w:autoSpaceDN/>
        <w:adjustRightInd/>
        <w:spacing w:after="120"/>
        <w:jc w:val="both"/>
        <w:textAlignment w:val="auto"/>
        <w:rPr>
          <w:b/>
          <w:bCs/>
        </w:rPr>
      </w:pPr>
      <w:r w:rsidRPr="00A41CE5">
        <w:rPr>
          <w:b/>
          <w:bCs/>
        </w:rPr>
        <w:lastRenderedPageBreak/>
        <w:t>Proposal</w:t>
      </w:r>
    </w:p>
    <w:p w14:paraId="4927D1C3" w14:textId="77777777" w:rsidR="00120227" w:rsidRDefault="00120227" w:rsidP="009225B8">
      <w:pPr>
        <w:keepNext/>
        <w:keepLines/>
        <w:tabs>
          <w:tab w:val="clear" w:pos="567"/>
          <w:tab w:val="clear" w:pos="1134"/>
          <w:tab w:val="clear" w:pos="1701"/>
          <w:tab w:val="clear" w:pos="2268"/>
          <w:tab w:val="clear" w:pos="2835"/>
        </w:tabs>
        <w:overflowPunct/>
        <w:autoSpaceDE/>
        <w:autoSpaceDN/>
        <w:adjustRightInd/>
        <w:spacing w:after="120"/>
        <w:jc w:val="both"/>
        <w:textAlignment w:val="auto"/>
      </w:pPr>
      <w:r>
        <w:t>Considering the above referred to resolutions and ITU-R declaration, and being aware of the importance of women and girls’ empowerment in ICT field, besides willing to maintain and enhance all ITU initiatives and activities that targets the encouragement of active participation of women and girls in ITU activities and events, the Council is invited to:</w:t>
      </w:r>
    </w:p>
    <w:p w14:paraId="17A70E71" w14:textId="6A6F926A" w:rsidR="00120227" w:rsidRPr="007D0D24" w:rsidRDefault="00120227" w:rsidP="00120227">
      <w:pPr>
        <w:pStyle w:val="ListParagraph"/>
        <w:numPr>
          <w:ilvl w:val="0"/>
          <w:numId w:val="7"/>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i/>
          <w:iCs/>
          <w:szCs w:val="24"/>
        </w:rPr>
      </w:pPr>
      <w:r>
        <w:t>request the Secretary</w:t>
      </w:r>
      <w:r w:rsidR="009225B8">
        <w:t>-</w:t>
      </w:r>
      <w:r>
        <w:t xml:space="preserve">General to take necessary steps to establish one unified overarching body that encompasses all ITU initiatives for Women in the three sectors to ensure their collaboration and coordination of their activities and operation, while saving and leveraging resources, </w:t>
      </w:r>
      <w:r w:rsidRPr="00BD4793">
        <w:t xml:space="preserve">and to provide </w:t>
      </w:r>
      <w:r w:rsidR="009225B8" w:rsidRPr="00BD4793">
        <w:t>feedback</w:t>
      </w:r>
      <w:r w:rsidRPr="00BD4793">
        <w:t xml:space="preserve"> about this matter </w:t>
      </w:r>
      <w:r>
        <w:t>in</w:t>
      </w:r>
      <w:r w:rsidRPr="00BD4793">
        <w:t xml:space="preserve"> the upcoming Council </w:t>
      </w:r>
      <w:r w:rsidR="009225B8">
        <w:t>s</w:t>
      </w:r>
      <w:r w:rsidRPr="00BD4793">
        <w:t>ession</w:t>
      </w:r>
      <w:r>
        <w:t>.</w:t>
      </w:r>
    </w:p>
    <w:p w14:paraId="257886E3" w14:textId="632C4520" w:rsidR="00A514A4" w:rsidRPr="00BB5E53" w:rsidRDefault="00F61944" w:rsidP="00173AE8">
      <w:pPr>
        <w:tabs>
          <w:tab w:val="clear" w:pos="567"/>
          <w:tab w:val="clear" w:pos="1134"/>
          <w:tab w:val="clear" w:pos="1701"/>
          <w:tab w:val="clear" w:pos="2268"/>
          <w:tab w:val="clear" w:pos="2835"/>
        </w:tabs>
        <w:overflowPunct/>
        <w:autoSpaceDE/>
        <w:autoSpaceDN/>
        <w:adjustRightInd/>
        <w:spacing w:before="840"/>
        <w:jc w:val="center"/>
        <w:textAlignment w:val="auto"/>
        <w:rPr>
          <w:lang w:val="en-US"/>
        </w:rPr>
      </w:pPr>
      <w:r>
        <w:rPr>
          <w:lang w:val="en-US"/>
        </w:rPr>
        <w:t>_________________________</w:t>
      </w:r>
    </w:p>
    <w:sectPr w:rsidR="00A514A4" w:rsidRPr="00BB5E53" w:rsidSect="00AD3606">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BC13D" w14:textId="77777777" w:rsidR="00D52B11" w:rsidRDefault="00D52B11">
      <w:r>
        <w:separator/>
      </w:r>
    </w:p>
  </w:endnote>
  <w:endnote w:type="continuationSeparator" w:id="0">
    <w:p w14:paraId="48A77114" w14:textId="77777777" w:rsidR="00D52B11" w:rsidRDefault="00D52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26679265" w14:textId="77777777" w:rsidTr="0042469C">
      <w:trPr>
        <w:jc w:val="center"/>
      </w:trPr>
      <w:tc>
        <w:tcPr>
          <w:tcW w:w="1803" w:type="dxa"/>
          <w:vAlign w:val="center"/>
        </w:tcPr>
        <w:p w14:paraId="6488B3F0" w14:textId="4DEC6D2E" w:rsidR="00EE49E8" w:rsidRDefault="00641AFC" w:rsidP="00EE49E8">
          <w:pPr>
            <w:pStyle w:val="Header"/>
            <w:jc w:val="left"/>
            <w:rPr>
              <w:noProof/>
            </w:rPr>
          </w:pPr>
          <w:r>
            <w:rPr>
              <w:noProof/>
            </w:rPr>
            <w:t xml:space="preserve">DPS </w:t>
          </w:r>
          <w:r w:rsidRPr="00641AFC">
            <w:rPr>
              <w:noProof/>
            </w:rPr>
            <w:t>52534</w:t>
          </w:r>
          <w:r w:rsidR="00750025">
            <w:rPr>
              <w:noProof/>
            </w:rPr>
            <w:t>7</w:t>
          </w:r>
        </w:p>
      </w:tc>
      <w:tc>
        <w:tcPr>
          <w:tcW w:w="8261" w:type="dxa"/>
        </w:tcPr>
        <w:p w14:paraId="6B6BECC8" w14:textId="07434F07"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641AFC">
            <w:rPr>
              <w:bCs/>
            </w:rPr>
            <w:t>7</w:t>
          </w:r>
          <w:r w:rsidR="00750025">
            <w:rPr>
              <w:bCs/>
            </w:rPr>
            <w:t>6</w:t>
          </w:r>
          <w:r w:rsidRPr="00623AE3">
            <w:rPr>
              <w:bCs/>
            </w:rPr>
            <w:t>-E</w:t>
          </w:r>
          <w:r>
            <w:rPr>
              <w:bCs/>
            </w:rPr>
            <w:tab/>
          </w:r>
          <w:r>
            <w:fldChar w:fldCharType="begin"/>
          </w:r>
          <w:r>
            <w:instrText>PAGE</w:instrText>
          </w:r>
          <w:r>
            <w:fldChar w:fldCharType="separate"/>
          </w:r>
          <w:r w:rsidR="00907AAD">
            <w:rPr>
              <w:noProof/>
            </w:rPr>
            <w:t>4</w:t>
          </w:r>
          <w:r>
            <w:rPr>
              <w:noProof/>
            </w:rPr>
            <w:fldChar w:fldCharType="end"/>
          </w:r>
        </w:p>
      </w:tc>
    </w:tr>
  </w:tbl>
  <w:p w14:paraId="6E67E92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CCC8B98" w14:textId="77777777" w:rsidTr="00EE49E8">
      <w:trPr>
        <w:jc w:val="center"/>
      </w:trPr>
      <w:tc>
        <w:tcPr>
          <w:tcW w:w="1803" w:type="dxa"/>
          <w:vAlign w:val="center"/>
        </w:tcPr>
        <w:p w14:paraId="159DE1C1" w14:textId="77777777" w:rsidR="00EE49E8" w:rsidRDefault="00A737D4"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64EA5505" w14:textId="51D4011E"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E02806">
            <w:rPr>
              <w:bCs/>
            </w:rPr>
            <w:t>7</w:t>
          </w:r>
          <w:r w:rsidR="00750025">
            <w:rPr>
              <w:bCs/>
            </w:rPr>
            <w:t>6</w:t>
          </w:r>
          <w:r w:rsidRPr="00623AE3">
            <w:rPr>
              <w:bCs/>
            </w:rPr>
            <w:t>-E</w:t>
          </w:r>
          <w:r>
            <w:rPr>
              <w:bCs/>
            </w:rPr>
            <w:tab/>
          </w:r>
          <w:r>
            <w:fldChar w:fldCharType="begin"/>
          </w:r>
          <w:r>
            <w:instrText>PAGE</w:instrText>
          </w:r>
          <w:r>
            <w:fldChar w:fldCharType="separate"/>
          </w:r>
          <w:r w:rsidR="00907AAD">
            <w:rPr>
              <w:noProof/>
            </w:rPr>
            <w:t>1</w:t>
          </w:r>
          <w:r>
            <w:rPr>
              <w:noProof/>
            </w:rPr>
            <w:fldChar w:fldCharType="end"/>
          </w:r>
        </w:p>
      </w:tc>
    </w:tr>
  </w:tbl>
  <w:p w14:paraId="1E13F37A"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F044C" w14:textId="77777777" w:rsidR="00D52B11" w:rsidRDefault="00D52B11">
      <w:r>
        <w:t>____________________</w:t>
      </w:r>
    </w:p>
  </w:footnote>
  <w:footnote w:type="continuationSeparator" w:id="0">
    <w:p w14:paraId="60307DAE" w14:textId="77777777" w:rsidR="00D52B11" w:rsidRDefault="00D52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2FFD515F" w14:textId="77777777" w:rsidTr="00C91CFC">
      <w:trPr>
        <w:trHeight w:val="1104"/>
        <w:jc w:val="center"/>
      </w:trPr>
      <w:tc>
        <w:tcPr>
          <w:tcW w:w="4390" w:type="dxa"/>
          <w:vAlign w:val="center"/>
        </w:tcPr>
        <w:p w14:paraId="7DF9F0A9" w14:textId="77777777" w:rsidR="00AD3606" w:rsidRPr="009621F8" w:rsidRDefault="00AD3606" w:rsidP="00AD3606">
          <w:pPr>
            <w:pStyle w:val="Header"/>
            <w:jc w:val="left"/>
            <w:rPr>
              <w:rFonts w:ascii="Arial" w:hAnsi="Arial" w:cs="Arial"/>
              <w:b/>
              <w:bCs/>
              <w:color w:val="009CD6"/>
              <w:sz w:val="36"/>
              <w:szCs w:val="36"/>
            </w:rPr>
          </w:pPr>
          <w:r>
            <w:rPr>
              <w:noProof/>
              <w:lang w:val="en-US"/>
            </w:rPr>
            <w:drawing>
              <wp:inline distT="0" distB="0" distL="0" distR="0" wp14:anchorId="1B9C2B66" wp14:editId="5139B322">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78928C83" w14:textId="77777777" w:rsidR="00AD3606" w:rsidRDefault="00AD3606" w:rsidP="00AD3606">
          <w:pPr>
            <w:pStyle w:val="Header"/>
            <w:jc w:val="right"/>
            <w:rPr>
              <w:rFonts w:ascii="Arial" w:hAnsi="Arial" w:cs="Arial"/>
              <w:b/>
              <w:bCs/>
              <w:color w:val="009CD6"/>
              <w:szCs w:val="18"/>
            </w:rPr>
          </w:pPr>
        </w:p>
        <w:p w14:paraId="29256704" w14:textId="77777777" w:rsidR="00AD3606" w:rsidRDefault="00AD3606" w:rsidP="00AD3606">
          <w:pPr>
            <w:pStyle w:val="Header"/>
            <w:jc w:val="right"/>
            <w:rPr>
              <w:rFonts w:ascii="Arial" w:hAnsi="Arial" w:cs="Arial"/>
              <w:b/>
              <w:bCs/>
              <w:color w:val="009CD6"/>
              <w:szCs w:val="18"/>
            </w:rPr>
          </w:pPr>
        </w:p>
        <w:p w14:paraId="1AEDCDCF"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242774D1" w14:textId="77777777" w:rsidR="00AD3606" w:rsidRDefault="00AD3606">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2D99F958" wp14:editId="06FF5E38">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870D7"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863DDE"/>
    <w:multiLevelType w:val="hybridMultilevel"/>
    <w:tmpl w:val="3780727A"/>
    <w:lvl w:ilvl="0" w:tplc="9BF8167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16C53"/>
    <w:multiLevelType w:val="hybridMultilevel"/>
    <w:tmpl w:val="D31C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F1C47"/>
    <w:multiLevelType w:val="hybridMultilevel"/>
    <w:tmpl w:val="2B142414"/>
    <w:lvl w:ilvl="0" w:tplc="9BF81672">
      <w:start w:val="1"/>
      <w:numFmt w:val="decimal"/>
      <w:lvlText w:val="%1."/>
      <w:lvlJc w:val="left"/>
      <w:pPr>
        <w:ind w:left="3600" w:hanging="360"/>
      </w:pPr>
      <w:rPr>
        <w:b w:val="0"/>
        <w:bCs/>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30310FDB"/>
    <w:multiLevelType w:val="hybridMultilevel"/>
    <w:tmpl w:val="BAD29912"/>
    <w:lvl w:ilvl="0" w:tplc="C2C211FE">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3723428"/>
    <w:multiLevelType w:val="hybridMultilevel"/>
    <w:tmpl w:val="0A5236EE"/>
    <w:lvl w:ilvl="0" w:tplc="9BF8167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C3446A"/>
    <w:multiLevelType w:val="hybridMultilevel"/>
    <w:tmpl w:val="A4641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4840647">
    <w:abstractNumId w:val="0"/>
  </w:num>
  <w:num w:numId="2" w16cid:durableId="1017854471">
    <w:abstractNumId w:val="6"/>
  </w:num>
  <w:num w:numId="3" w16cid:durableId="1258975338">
    <w:abstractNumId w:val="5"/>
  </w:num>
  <w:num w:numId="4" w16cid:durableId="1517160613">
    <w:abstractNumId w:val="3"/>
  </w:num>
  <w:num w:numId="5" w16cid:durableId="1734741014">
    <w:abstractNumId w:val="1"/>
  </w:num>
  <w:num w:numId="6" w16cid:durableId="25906996">
    <w:abstractNumId w:val="4"/>
  </w:num>
  <w:num w:numId="7" w16cid:durableId="682711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171"/>
    <w:rsid w:val="000210D4"/>
    <w:rsid w:val="00040CE2"/>
    <w:rsid w:val="00042E82"/>
    <w:rsid w:val="000500C3"/>
    <w:rsid w:val="00063016"/>
    <w:rsid w:val="00066795"/>
    <w:rsid w:val="00076AF6"/>
    <w:rsid w:val="00085CF2"/>
    <w:rsid w:val="000905D4"/>
    <w:rsid w:val="00091355"/>
    <w:rsid w:val="00096FEF"/>
    <w:rsid w:val="000B1705"/>
    <w:rsid w:val="000D75B2"/>
    <w:rsid w:val="001121F5"/>
    <w:rsid w:val="00120227"/>
    <w:rsid w:val="00127A28"/>
    <w:rsid w:val="001400DC"/>
    <w:rsid w:val="00140CE1"/>
    <w:rsid w:val="00146BAF"/>
    <w:rsid w:val="00173AE8"/>
    <w:rsid w:val="0017539C"/>
    <w:rsid w:val="00175AC2"/>
    <w:rsid w:val="0017609F"/>
    <w:rsid w:val="001A7D1D"/>
    <w:rsid w:val="001B51DD"/>
    <w:rsid w:val="001C628E"/>
    <w:rsid w:val="001E0F7B"/>
    <w:rsid w:val="001E1B40"/>
    <w:rsid w:val="001F61A2"/>
    <w:rsid w:val="002119FD"/>
    <w:rsid w:val="002130E0"/>
    <w:rsid w:val="00225720"/>
    <w:rsid w:val="00226DDE"/>
    <w:rsid w:val="00246DBA"/>
    <w:rsid w:val="00264425"/>
    <w:rsid w:val="00265875"/>
    <w:rsid w:val="0027303B"/>
    <w:rsid w:val="00274AAD"/>
    <w:rsid w:val="002768FB"/>
    <w:rsid w:val="0028109B"/>
    <w:rsid w:val="002A2188"/>
    <w:rsid w:val="002B1CF8"/>
    <w:rsid w:val="002B1F58"/>
    <w:rsid w:val="002C1C7A"/>
    <w:rsid w:val="002C54E2"/>
    <w:rsid w:val="002F6124"/>
    <w:rsid w:val="0030160F"/>
    <w:rsid w:val="00320223"/>
    <w:rsid w:val="00322D0D"/>
    <w:rsid w:val="00326F6D"/>
    <w:rsid w:val="00361465"/>
    <w:rsid w:val="0036732C"/>
    <w:rsid w:val="003849B8"/>
    <w:rsid w:val="003877F5"/>
    <w:rsid w:val="003942D4"/>
    <w:rsid w:val="003958A8"/>
    <w:rsid w:val="003A5ECA"/>
    <w:rsid w:val="003C2533"/>
    <w:rsid w:val="003C2DB1"/>
    <w:rsid w:val="003D5A7F"/>
    <w:rsid w:val="003F42E2"/>
    <w:rsid w:val="003F45F1"/>
    <w:rsid w:val="0040364A"/>
    <w:rsid w:val="0040435A"/>
    <w:rsid w:val="00404ADD"/>
    <w:rsid w:val="00416A24"/>
    <w:rsid w:val="00431D9E"/>
    <w:rsid w:val="00433CE8"/>
    <w:rsid w:val="00434A5C"/>
    <w:rsid w:val="00441253"/>
    <w:rsid w:val="004544D9"/>
    <w:rsid w:val="00456833"/>
    <w:rsid w:val="00472BAD"/>
    <w:rsid w:val="00484009"/>
    <w:rsid w:val="00485BC3"/>
    <w:rsid w:val="00490E72"/>
    <w:rsid w:val="00491157"/>
    <w:rsid w:val="004921C8"/>
    <w:rsid w:val="00495B0B"/>
    <w:rsid w:val="004A1B8B"/>
    <w:rsid w:val="004C1BCA"/>
    <w:rsid w:val="004D1851"/>
    <w:rsid w:val="004D599D"/>
    <w:rsid w:val="004E2EA5"/>
    <w:rsid w:val="004E3AEB"/>
    <w:rsid w:val="004E3C9D"/>
    <w:rsid w:val="004F0F98"/>
    <w:rsid w:val="0050223C"/>
    <w:rsid w:val="005231E0"/>
    <w:rsid w:val="005243FF"/>
    <w:rsid w:val="0055173D"/>
    <w:rsid w:val="00564FBC"/>
    <w:rsid w:val="005800BC"/>
    <w:rsid w:val="00582442"/>
    <w:rsid w:val="005C066D"/>
    <w:rsid w:val="005C11D3"/>
    <w:rsid w:val="005E0495"/>
    <w:rsid w:val="005F3269"/>
    <w:rsid w:val="00620A13"/>
    <w:rsid w:val="0062269A"/>
    <w:rsid w:val="00623AE3"/>
    <w:rsid w:val="00641AFC"/>
    <w:rsid w:val="00644686"/>
    <w:rsid w:val="0064737F"/>
    <w:rsid w:val="00651A1E"/>
    <w:rsid w:val="006535F1"/>
    <w:rsid w:val="0065557D"/>
    <w:rsid w:val="00660D50"/>
    <w:rsid w:val="00661C03"/>
    <w:rsid w:val="00662984"/>
    <w:rsid w:val="00664582"/>
    <w:rsid w:val="006716BB"/>
    <w:rsid w:val="006944D2"/>
    <w:rsid w:val="006B1859"/>
    <w:rsid w:val="006B235D"/>
    <w:rsid w:val="006B6680"/>
    <w:rsid w:val="006B6DCC"/>
    <w:rsid w:val="006C4E96"/>
    <w:rsid w:val="006E0304"/>
    <w:rsid w:val="007024A8"/>
    <w:rsid w:val="00702DEF"/>
    <w:rsid w:val="00705845"/>
    <w:rsid w:val="00706861"/>
    <w:rsid w:val="007358FC"/>
    <w:rsid w:val="007363A7"/>
    <w:rsid w:val="00740BAD"/>
    <w:rsid w:val="00750025"/>
    <w:rsid w:val="0075051B"/>
    <w:rsid w:val="00793188"/>
    <w:rsid w:val="00794D34"/>
    <w:rsid w:val="00813E5E"/>
    <w:rsid w:val="00832F6D"/>
    <w:rsid w:val="0083581B"/>
    <w:rsid w:val="00863874"/>
    <w:rsid w:val="00864AFF"/>
    <w:rsid w:val="00865925"/>
    <w:rsid w:val="008B4A6A"/>
    <w:rsid w:val="008C15D6"/>
    <w:rsid w:val="008C7E27"/>
    <w:rsid w:val="008D42EE"/>
    <w:rsid w:val="008E72B7"/>
    <w:rsid w:val="008F7448"/>
    <w:rsid w:val="0090147A"/>
    <w:rsid w:val="00907AAD"/>
    <w:rsid w:val="00912976"/>
    <w:rsid w:val="009173EF"/>
    <w:rsid w:val="009225B8"/>
    <w:rsid w:val="009243BD"/>
    <w:rsid w:val="00932906"/>
    <w:rsid w:val="00940735"/>
    <w:rsid w:val="00961B0B"/>
    <w:rsid w:val="00977A52"/>
    <w:rsid w:val="009B38C3"/>
    <w:rsid w:val="009E17BD"/>
    <w:rsid w:val="009E485A"/>
    <w:rsid w:val="009E4D60"/>
    <w:rsid w:val="00A04CEC"/>
    <w:rsid w:val="00A21904"/>
    <w:rsid w:val="00A27F92"/>
    <w:rsid w:val="00A32257"/>
    <w:rsid w:val="00A36D20"/>
    <w:rsid w:val="00A41CE5"/>
    <w:rsid w:val="00A44716"/>
    <w:rsid w:val="00A46923"/>
    <w:rsid w:val="00A514A4"/>
    <w:rsid w:val="00A54171"/>
    <w:rsid w:val="00A55622"/>
    <w:rsid w:val="00A62D52"/>
    <w:rsid w:val="00A737D4"/>
    <w:rsid w:val="00A83502"/>
    <w:rsid w:val="00A94995"/>
    <w:rsid w:val="00AA581A"/>
    <w:rsid w:val="00AD15B3"/>
    <w:rsid w:val="00AD3606"/>
    <w:rsid w:val="00AD37DC"/>
    <w:rsid w:val="00AD4A3D"/>
    <w:rsid w:val="00AE6639"/>
    <w:rsid w:val="00AF6E49"/>
    <w:rsid w:val="00B00472"/>
    <w:rsid w:val="00B04A67"/>
    <w:rsid w:val="00B0583C"/>
    <w:rsid w:val="00B134A7"/>
    <w:rsid w:val="00B14620"/>
    <w:rsid w:val="00B40A81"/>
    <w:rsid w:val="00B44910"/>
    <w:rsid w:val="00B72267"/>
    <w:rsid w:val="00B76EB6"/>
    <w:rsid w:val="00B7737B"/>
    <w:rsid w:val="00B824C8"/>
    <w:rsid w:val="00B84B9D"/>
    <w:rsid w:val="00BB5E53"/>
    <w:rsid w:val="00BC251A"/>
    <w:rsid w:val="00BC5743"/>
    <w:rsid w:val="00BD032B"/>
    <w:rsid w:val="00BE2640"/>
    <w:rsid w:val="00C01189"/>
    <w:rsid w:val="00C01BC5"/>
    <w:rsid w:val="00C12EAF"/>
    <w:rsid w:val="00C374DE"/>
    <w:rsid w:val="00C42B37"/>
    <w:rsid w:val="00C45268"/>
    <w:rsid w:val="00C47AD4"/>
    <w:rsid w:val="00C52D81"/>
    <w:rsid w:val="00C55198"/>
    <w:rsid w:val="00CA6393"/>
    <w:rsid w:val="00CA6F78"/>
    <w:rsid w:val="00CB18FF"/>
    <w:rsid w:val="00CB2BF4"/>
    <w:rsid w:val="00CD0C08"/>
    <w:rsid w:val="00CE03FB"/>
    <w:rsid w:val="00CE433C"/>
    <w:rsid w:val="00CF0161"/>
    <w:rsid w:val="00CF33F3"/>
    <w:rsid w:val="00D06183"/>
    <w:rsid w:val="00D22C42"/>
    <w:rsid w:val="00D23679"/>
    <w:rsid w:val="00D52B11"/>
    <w:rsid w:val="00D642A5"/>
    <w:rsid w:val="00D64DEB"/>
    <w:rsid w:val="00D65041"/>
    <w:rsid w:val="00D759D3"/>
    <w:rsid w:val="00D83BEE"/>
    <w:rsid w:val="00D97177"/>
    <w:rsid w:val="00DB1936"/>
    <w:rsid w:val="00DB384B"/>
    <w:rsid w:val="00DF0189"/>
    <w:rsid w:val="00E02806"/>
    <w:rsid w:val="00E06FD5"/>
    <w:rsid w:val="00E10E80"/>
    <w:rsid w:val="00E124F0"/>
    <w:rsid w:val="00E1519F"/>
    <w:rsid w:val="00E428D4"/>
    <w:rsid w:val="00E5049D"/>
    <w:rsid w:val="00E60F04"/>
    <w:rsid w:val="00E65B24"/>
    <w:rsid w:val="00E854E4"/>
    <w:rsid w:val="00E86DBF"/>
    <w:rsid w:val="00E953E0"/>
    <w:rsid w:val="00EA0708"/>
    <w:rsid w:val="00EB0D6F"/>
    <w:rsid w:val="00EB2232"/>
    <w:rsid w:val="00EC0A16"/>
    <w:rsid w:val="00EC5337"/>
    <w:rsid w:val="00EE49E8"/>
    <w:rsid w:val="00F16BAB"/>
    <w:rsid w:val="00F2150A"/>
    <w:rsid w:val="00F231D8"/>
    <w:rsid w:val="00F44C00"/>
    <w:rsid w:val="00F46C5F"/>
    <w:rsid w:val="00F61944"/>
    <w:rsid w:val="00F632C0"/>
    <w:rsid w:val="00F64819"/>
    <w:rsid w:val="00F816D8"/>
    <w:rsid w:val="00F94A63"/>
    <w:rsid w:val="00FA1C28"/>
    <w:rsid w:val="00FB1279"/>
    <w:rsid w:val="00FB2D58"/>
    <w:rsid w:val="00FB6B76"/>
    <w:rsid w:val="00FB7596"/>
    <w:rsid w:val="00FC1822"/>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AD901F7"/>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BalloonText">
    <w:name w:val="Balloon Text"/>
    <w:basedOn w:val="Normal"/>
    <w:link w:val="BalloonTextChar"/>
    <w:semiHidden/>
    <w:unhideWhenUsed/>
    <w:rsid w:val="00B134A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134A7"/>
    <w:rPr>
      <w:rFonts w:ascii="Segoe UI" w:hAnsi="Segoe UI" w:cs="Segoe UI"/>
      <w:sz w:val="18"/>
      <w:szCs w:val="18"/>
      <w:lang w:val="en-GB" w:eastAsia="en-US"/>
    </w:rPr>
  </w:style>
  <w:style w:type="paragraph" w:styleId="ListParagraph">
    <w:name w:val="List Paragraph"/>
    <w:basedOn w:val="Normal"/>
    <w:uiPriority w:val="34"/>
    <w:qFormat/>
    <w:rsid w:val="000905D4"/>
    <w:pPr>
      <w:ind w:left="720"/>
      <w:contextualSpacing/>
    </w:pPr>
  </w:style>
  <w:style w:type="character" w:styleId="CommentReference">
    <w:name w:val="annotation reference"/>
    <w:basedOn w:val="DefaultParagraphFont"/>
    <w:semiHidden/>
    <w:unhideWhenUsed/>
    <w:rsid w:val="004C1BCA"/>
    <w:rPr>
      <w:sz w:val="16"/>
      <w:szCs w:val="16"/>
    </w:rPr>
  </w:style>
  <w:style w:type="paragraph" w:styleId="CommentText">
    <w:name w:val="annotation text"/>
    <w:basedOn w:val="Normal"/>
    <w:link w:val="CommentTextChar"/>
    <w:semiHidden/>
    <w:unhideWhenUsed/>
    <w:rsid w:val="004C1BCA"/>
    <w:rPr>
      <w:sz w:val="20"/>
    </w:rPr>
  </w:style>
  <w:style w:type="character" w:customStyle="1" w:styleId="CommentTextChar">
    <w:name w:val="Comment Text Char"/>
    <w:basedOn w:val="DefaultParagraphFont"/>
    <w:link w:val="CommentText"/>
    <w:semiHidden/>
    <w:rsid w:val="004C1BCA"/>
    <w:rPr>
      <w:rFonts w:ascii="Calibri" w:hAnsi="Calibri"/>
      <w:lang w:val="en-GB" w:eastAsia="en-US"/>
    </w:rPr>
  </w:style>
  <w:style w:type="paragraph" w:styleId="CommentSubject">
    <w:name w:val="annotation subject"/>
    <w:basedOn w:val="CommentText"/>
    <w:next w:val="CommentText"/>
    <w:link w:val="CommentSubjectChar"/>
    <w:semiHidden/>
    <w:unhideWhenUsed/>
    <w:rsid w:val="004C1BCA"/>
    <w:rPr>
      <w:b/>
      <w:bCs/>
    </w:rPr>
  </w:style>
  <w:style w:type="character" w:customStyle="1" w:styleId="CommentSubjectChar">
    <w:name w:val="Comment Subject Char"/>
    <w:basedOn w:val="CommentTextChar"/>
    <w:link w:val="CommentSubject"/>
    <w:semiHidden/>
    <w:rsid w:val="004C1BCA"/>
    <w:rPr>
      <w:rFonts w:ascii="Calibri" w:hAnsi="Calibri"/>
      <w:b/>
      <w:bCs/>
      <w:lang w:val="en-GB" w:eastAsia="en-US"/>
    </w:rPr>
  </w:style>
  <w:style w:type="character" w:styleId="UnresolvedMention">
    <w:name w:val="Unresolved Mention"/>
    <w:basedOn w:val="DefaultParagraphFont"/>
    <w:uiPriority w:val="99"/>
    <w:semiHidden/>
    <w:unhideWhenUsed/>
    <w:rsid w:val="00E02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2023/RES-070-E.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publications/ITU-D/pages/publications.aspx?parent=D-TDC-WTDC-2022&amp;media=electroni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pub/T-RES-T.55-2022" TargetMode="External"/><Relationship Id="rId5" Type="http://schemas.openxmlformats.org/officeDocument/2006/relationships/numbering" Target="numbering.xml"/><Relationship Id="rId15" Type="http://schemas.openxmlformats.org/officeDocument/2006/relationships/hyperlink" Target="https://www.itu.int/en/ITU-D/Digital-Inclusion/Documents/Resolutions/Resolution55_Hammamet_16.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2023/RES-191-E.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5C59A5-7052-411A-AA50-D113193600A5}">
  <ds:schemaRefs>
    <ds:schemaRef ds:uri="http://schemas.microsoft.com/sharepoint/v3/contenttype/forms"/>
  </ds:schemaRefs>
</ds:datastoreItem>
</file>

<file path=customXml/itemProps2.xml><?xml version="1.0" encoding="utf-8"?>
<ds:datastoreItem xmlns:ds="http://schemas.openxmlformats.org/officeDocument/2006/customXml" ds:itemID="{5BE07E38-DF39-4F91-9892-60A1B0EEE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BC6941-ABEE-4B48-B303-5A841B1DC173}">
  <ds:schemaRefs>
    <ds:schemaRef ds:uri="http://schemas.openxmlformats.org/officeDocument/2006/bibliography"/>
  </ds:schemaRefs>
</ds:datastoreItem>
</file>

<file path=customXml/itemProps4.xml><?xml version="1.0" encoding="utf-8"?>
<ds:datastoreItem xmlns:ds="http://schemas.openxmlformats.org/officeDocument/2006/customXml" ds:itemID="{26A8BFDF-E164-47EC-8978-FEA188D990F8}">
  <ds:schemaRefs>
    <ds:schemaRef ds:uri="http://purl.org/dc/terms/"/>
    <ds:schemaRef ds:uri="http://purl.org/dc/elements/1.1/"/>
    <ds:schemaRef ds:uri="http://purl.org/dc/dcmitype/"/>
    <ds:schemaRef ds:uri="http://www.w3.org/XML/1998/namespace"/>
    <ds:schemaRef ds:uri="http://schemas.microsoft.com/office/2006/metadata/properties"/>
    <ds:schemaRef ds:uri="http://schemas.microsoft.com/office/2006/documentManagement/types"/>
    <ds:schemaRef ds:uri="1aaea1ea-72e4-4374-b05e-72e2f16fb7ae"/>
    <ds:schemaRef ds:uri="http://schemas.microsoft.com/office/infopath/2007/PartnerControl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822</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Multi-country contribution - Proposal for the improvement of the Council Sessions of the International Telecommunication Union</vt:lpstr>
    </vt:vector>
  </TitlesOfParts>
  <Manager>General Secretariat - Pool</Manager>
  <Company>International Telecommunication Union (ITU)</Company>
  <LinksUpToDate>false</LinksUpToDate>
  <CharactersWithSpaces>6021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 Proposal for the empowerment and inclusion of women in the activities of the International Telecommunication Union</dc:title>
  <dc:subject>Council 2023</dc:subject>
  <dc:creator>Pluchon, Beatrice</dc:creator>
  <cp:keywords>C2023, C23, Council-23</cp:keywords>
  <dc:description/>
  <cp:lastModifiedBy>Brouard, Ricarda</cp:lastModifiedBy>
  <cp:revision>6</cp:revision>
  <cp:lastPrinted>2000-07-18T13:30:00Z</cp:lastPrinted>
  <dcterms:created xsi:type="dcterms:W3CDTF">2023-06-27T18:02:00Z</dcterms:created>
  <dcterms:modified xsi:type="dcterms:W3CDTF">2023-06-27T18:31:00Z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0x0101001E46BE2403204D4E844191C3480CD35B</vt:lpwstr>
  </property>
  <property fmtid="{D5CDD505-2E9C-101B-9397-08002B2CF9AE}" pid="9" name="TitusGUID">
    <vt:lpwstr>d8c547f4-af85-47ca-a236-16066d66ae0f</vt:lpwstr>
  </property>
  <property fmtid="{D5CDD505-2E9C-101B-9397-08002B2CF9AE}" pid="10" name="CLASSIFICATION">
    <vt:lpwstr>UNCLASSIFIED</vt:lpwstr>
  </property>
</Properties>
</file>