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81A06" w14:paraId="4D1C3EBA" w14:textId="77777777" w:rsidTr="00DE2830">
        <w:trPr>
          <w:cantSplit/>
          <w:trHeight w:val="23"/>
          <w:jc w:val="center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26D856D4" w:rsidR="00796BD3" w:rsidRPr="00E81A06" w:rsidRDefault="0033025A" w:rsidP="00DE2830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81A06">
              <w:rPr>
                <w:b/>
                <w:lang w:val="ru-RU"/>
              </w:rPr>
              <w:t>Пункт повестки дня:</w:t>
            </w:r>
            <w:r w:rsidR="008A2ED2" w:rsidRPr="00E81A06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77107317" w14:textId="24B54298" w:rsidR="00796BD3" w:rsidRPr="00E81A06" w:rsidRDefault="0033025A" w:rsidP="00DE283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81A06">
              <w:rPr>
                <w:b/>
                <w:lang w:val="ru-RU"/>
              </w:rPr>
              <w:t xml:space="preserve">Документ </w:t>
            </w:r>
            <w:r w:rsidR="00796BD3" w:rsidRPr="00E81A06">
              <w:rPr>
                <w:b/>
                <w:lang w:val="ru-RU"/>
              </w:rPr>
              <w:t>C23/</w:t>
            </w:r>
            <w:r w:rsidR="008A2ED2" w:rsidRPr="00E81A06">
              <w:rPr>
                <w:b/>
                <w:lang w:val="ru-RU"/>
              </w:rPr>
              <w:t>74</w:t>
            </w:r>
            <w:r w:rsidR="00796BD3" w:rsidRPr="00E81A06">
              <w:rPr>
                <w:b/>
                <w:lang w:val="ru-RU"/>
              </w:rPr>
              <w:t>-R</w:t>
            </w:r>
          </w:p>
        </w:tc>
      </w:tr>
      <w:tr w:rsidR="00796BD3" w:rsidRPr="00E81A06" w14:paraId="6D20B162" w14:textId="77777777" w:rsidTr="00DE2830">
        <w:trPr>
          <w:cantSplit/>
          <w:jc w:val="center"/>
        </w:trPr>
        <w:tc>
          <w:tcPr>
            <w:tcW w:w="3969" w:type="dxa"/>
            <w:vMerge/>
          </w:tcPr>
          <w:p w14:paraId="4F9F4BB2" w14:textId="77777777" w:rsidR="00796BD3" w:rsidRPr="00E81A06" w:rsidRDefault="00796BD3" w:rsidP="00DE283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4195AC6E" w:rsidR="00796BD3" w:rsidRPr="00E81A06" w:rsidRDefault="008A2ED2" w:rsidP="00DE2830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81A06">
              <w:rPr>
                <w:b/>
                <w:lang w:val="ru-RU"/>
              </w:rPr>
              <w:t>27 июля</w:t>
            </w:r>
            <w:r w:rsidR="00796BD3" w:rsidRPr="00E81A06">
              <w:rPr>
                <w:b/>
                <w:lang w:val="ru-RU"/>
              </w:rPr>
              <w:t xml:space="preserve"> 2023</w:t>
            </w:r>
            <w:r w:rsidRPr="00E81A06">
              <w:rPr>
                <w:b/>
                <w:lang w:val="ru-RU"/>
              </w:rPr>
              <w:t xml:space="preserve"> года</w:t>
            </w:r>
          </w:p>
        </w:tc>
      </w:tr>
      <w:tr w:rsidR="00796BD3" w:rsidRPr="00E81A06" w14:paraId="2A3BA1DF" w14:textId="77777777" w:rsidTr="00DE2830">
        <w:trPr>
          <w:cantSplit/>
          <w:trHeight w:val="23"/>
          <w:jc w:val="center"/>
        </w:trPr>
        <w:tc>
          <w:tcPr>
            <w:tcW w:w="3969" w:type="dxa"/>
            <w:vMerge/>
          </w:tcPr>
          <w:p w14:paraId="1A41E1E8" w14:textId="77777777" w:rsidR="00796BD3" w:rsidRPr="00E81A06" w:rsidRDefault="00796BD3" w:rsidP="00DE283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122B20DD" w:rsidR="00796BD3" w:rsidRPr="00E81A06" w:rsidRDefault="0033025A" w:rsidP="00DE283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81A06">
              <w:rPr>
                <w:b/>
                <w:lang w:val="ru-RU"/>
              </w:rPr>
              <w:t xml:space="preserve">Оригинал: </w:t>
            </w:r>
            <w:r w:rsidR="008A2ED2" w:rsidRPr="00E81A06">
              <w:rPr>
                <w:b/>
                <w:lang w:val="ru-RU"/>
              </w:rPr>
              <w:t>английский</w:t>
            </w:r>
          </w:p>
        </w:tc>
      </w:tr>
      <w:tr w:rsidR="00796BD3" w:rsidRPr="00E81A06" w14:paraId="19434816" w14:textId="77777777" w:rsidTr="00DE2830">
        <w:trPr>
          <w:cantSplit/>
          <w:trHeight w:val="23"/>
          <w:jc w:val="center"/>
        </w:trPr>
        <w:tc>
          <w:tcPr>
            <w:tcW w:w="3969" w:type="dxa"/>
          </w:tcPr>
          <w:p w14:paraId="4CBDA2FB" w14:textId="77777777" w:rsidR="00796BD3" w:rsidRPr="00E81A06" w:rsidRDefault="00796BD3" w:rsidP="00DE283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E81A06" w:rsidRDefault="00796BD3" w:rsidP="00DE283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81A06" w14:paraId="0DA3ABA7" w14:textId="77777777" w:rsidTr="00DE2830">
        <w:trPr>
          <w:cantSplit/>
          <w:jc w:val="center"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42BBE4A2" w:rsidR="00796BD3" w:rsidRPr="00E81A06" w:rsidRDefault="00D31911" w:rsidP="00A80D51">
            <w:pPr>
              <w:pStyle w:val="Source"/>
              <w:spacing w:before="120"/>
              <w:rPr>
                <w:lang w:val="ru-RU"/>
              </w:rPr>
            </w:pPr>
            <w:bookmarkStart w:id="5" w:name="dsource" w:colFirst="0" w:colLast="0"/>
            <w:bookmarkEnd w:id="4"/>
            <w:r w:rsidRPr="00E81A06">
              <w:rPr>
                <w:lang w:val="ru-RU"/>
              </w:rPr>
              <w:t xml:space="preserve">Вклад </w:t>
            </w:r>
            <w:r w:rsidR="008A2ED2" w:rsidRPr="00E81A06">
              <w:rPr>
                <w:lang w:val="ru-RU"/>
              </w:rPr>
              <w:t>от Чешской Республики, Германии (Федеративной Республики), Австрии, Бельгии, Болгарии (Республики), Кипра (Республики), Хорватии (Республики), Дании, Испании, Эстон</w:t>
            </w:r>
            <w:r w:rsidR="006A7754" w:rsidRPr="00E81A06">
              <w:rPr>
                <w:lang w:val="ru-RU"/>
              </w:rPr>
              <w:t>ской</w:t>
            </w:r>
            <w:r w:rsidR="008A2ED2" w:rsidRPr="00E81A06">
              <w:rPr>
                <w:lang w:val="ru-RU"/>
              </w:rPr>
              <w:t xml:space="preserve"> Республик</w:t>
            </w:r>
            <w:r w:rsidR="006A7754" w:rsidRPr="00E81A06">
              <w:rPr>
                <w:lang w:val="ru-RU"/>
              </w:rPr>
              <w:t>и</w:t>
            </w:r>
            <w:r w:rsidR="008A2ED2" w:rsidRPr="00E81A06">
              <w:rPr>
                <w:lang w:val="ru-RU"/>
              </w:rPr>
              <w:t>, Финляндии, Франции, Ганы, Греции, Венгрии</w:t>
            </w:r>
            <w:r w:rsidR="001547F3" w:rsidRPr="00E81A06">
              <w:rPr>
                <w:lang w:val="ru-RU"/>
              </w:rPr>
              <w:t xml:space="preserve"> (Республики)</w:t>
            </w:r>
            <w:r w:rsidR="006A7754" w:rsidRPr="00E81A06">
              <w:rPr>
                <w:lang w:val="ru-RU"/>
              </w:rPr>
              <w:t>,</w:t>
            </w:r>
            <w:r w:rsidR="008A2ED2" w:rsidRPr="00E81A06">
              <w:rPr>
                <w:lang w:val="ru-RU"/>
              </w:rPr>
              <w:t xml:space="preserve"> Ирландии, Исландии, Израиля (Государства), Италии, Латви</w:t>
            </w:r>
            <w:r w:rsidR="006A7754" w:rsidRPr="00E81A06">
              <w:rPr>
                <w:lang w:val="ru-RU"/>
              </w:rPr>
              <w:t xml:space="preserve">йской </w:t>
            </w:r>
            <w:r w:rsidR="008A2ED2" w:rsidRPr="00E81A06">
              <w:rPr>
                <w:lang w:val="ru-RU"/>
              </w:rPr>
              <w:t>Республики, Лихтенштейна (Княжества), Лит</w:t>
            </w:r>
            <w:r w:rsidR="00ED2E19" w:rsidRPr="00E81A06">
              <w:rPr>
                <w:lang w:val="ru-RU"/>
              </w:rPr>
              <w:t xml:space="preserve">овской </w:t>
            </w:r>
            <w:r w:rsidR="008A2ED2" w:rsidRPr="00E81A06">
              <w:rPr>
                <w:lang w:val="ru-RU"/>
              </w:rPr>
              <w:t>Республики, Люксембурга, Северной Македонии (Республики), Мальты, Мексики, Молдовы (Республики), Черногории</w:t>
            </w:r>
            <w:r w:rsidR="006A7754" w:rsidRPr="00E81A06">
              <w:rPr>
                <w:lang w:val="ru-RU"/>
              </w:rPr>
              <w:t xml:space="preserve">, Нидерландов (Королевства), Перу, Польши (Республики), </w:t>
            </w:r>
            <w:r w:rsidR="001547F3" w:rsidRPr="00E81A06">
              <w:rPr>
                <w:lang w:val="ru-RU"/>
              </w:rPr>
              <w:t xml:space="preserve">Португалии, </w:t>
            </w:r>
            <w:r w:rsidR="006A7754" w:rsidRPr="00E81A06">
              <w:rPr>
                <w:lang w:val="ru-RU"/>
              </w:rPr>
              <w:t>Словацкой Республики, Румынии, Сербии (Республики), Словении (Республики) и Швеции</w:t>
            </w:r>
          </w:p>
        </w:tc>
      </w:tr>
      <w:tr w:rsidR="00796BD3" w:rsidRPr="00E81A06" w14:paraId="30B8D6E6" w14:textId="77777777" w:rsidTr="00DE2830">
        <w:trPr>
          <w:cantSplit/>
          <w:jc w:val="center"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411DEAAE" w:rsidR="00796BD3" w:rsidRPr="00E81A06" w:rsidRDefault="00697B7B" w:rsidP="00A80D51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E81A06">
              <w:rPr>
                <w:lang w:val="ru-RU"/>
              </w:rPr>
              <w:t>БАЗИРУЮЩИЙСЯ НА ПРАВАХ ЧЕЛОВЕКА ПОДХОД К ТЕХНОЛОГИЯМ ЭЛЕКТРОСВЯЗИ/ИКТ В РАМКАХ ОРИЕНТИРОВАННОЙ НА ЧЕЛОВЕКА КОНЦЕПЦИИ ЦИФРОВОЙ ТРАНСФОРМАЦИИ</w:t>
            </w:r>
          </w:p>
        </w:tc>
      </w:tr>
      <w:tr w:rsidR="00796BD3" w:rsidRPr="00E81A06" w14:paraId="76E16821" w14:textId="77777777" w:rsidTr="00DE2830">
        <w:trPr>
          <w:cantSplit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33C0E05D" w:rsidR="00796BD3" w:rsidRPr="00E81A06" w:rsidRDefault="0033025A" w:rsidP="00A80D51">
            <w:pPr>
              <w:spacing w:before="16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E81A06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0BB0E65C" w:rsidR="00796BD3" w:rsidRPr="00E81A06" w:rsidRDefault="00697B7B" w:rsidP="00A80D51">
            <w:pPr>
              <w:spacing w:line="260" w:lineRule="exact"/>
              <w:rPr>
                <w:lang w:val="ru-RU"/>
              </w:rPr>
            </w:pPr>
            <w:r w:rsidRPr="00E81A06">
              <w:rPr>
                <w:lang w:val="ru-RU"/>
              </w:rPr>
              <w:t>В настоящем вкладе представлено мнение группы Государств-Членов</w:t>
            </w:r>
            <w:r w:rsidR="0043452A" w:rsidRPr="00E81A06">
              <w:rPr>
                <w:lang w:val="ru-RU"/>
              </w:rPr>
              <w:t>, которы</w:t>
            </w:r>
            <w:r w:rsidR="00B94775" w:rsidRPr="00E81A06">
              <w:rPr>
                <w:lang w:val="ru-RU"/>
              </w:rPr>
              <w:t>е</w:t>
            </w:r>
            <w:r w:rsidR="0043452A" w:rsidRPr="00E81A06">
              <w:rPr>
                <w:lang w:val="ru-RU"/>
              </w:rPr>
              <w:t xml:space="preserve"> усматривают огромный потенциал электросвязи/ИКТ, если Союз будет содействовать цифровой трансформации, которая ориентируется на человека, о чем говорилось </w:t>
            </w:r>
            <w:r w:rsidR="006B1287" w:rsidRPr="00E81A06">
              <w:rPr>
                <w:lang w:val="ru-RU"/>
              </w:rPr>
              <w:t>в получившем широкую поддержку политическом заявлении на Полномочной конференции 2022 года в Бухаресте.</w:t>
            </w:r>
          </w:p>
          <w:p w14:paraId="609453AC" w14:textId="48DCC952" w:rsidR="006B1287" w:rsidRPr="00E81A06" w:rsidRDefault="006B1287" w:rsidP="00A80D51">
            <w:pPr>
              <w:spacing w:line="260" w:lineRule="exact"/>
              <w:rPr>
                <w:szCs w:val="22"/>
                <w:lang w:val="ru-RU"/>
              </w:rPr>
            </w:pPr>
            <w:r w:rsidRPr="00E81A06">
              <w:rPr>
                <w:lang w:val="ru-RU"/>
              </w:rPr>
              <w:t>Вклад относится к пункту 2.3 повестки дня пленарного заседания</w:t>
            </w:r>
            <w:r w:rsidR="00FB1C76" w:rsidRPr="00E81A06">
              <w:rPr>
                <w:lang w:val="ru-RU"/>
              </w:rPr>
              <w:t>, касающемуся стандартных процессов разработки в рамках системы ООН и других международных межправительственных процессов.</w:t>
            </w:r>
            <w:r w:rsidRPr="00E81A06">
              <w:rPr>
                <w:lang w:val="ru-RU"/>
              </w:rPr>
              <w:t xml:space="preserve"> </w:t>
            </w:r>
            <w:r w:rsidR="00B94775" w:rsidRPr="00E81A06">
              <w:rPr>
                <w:lang w:val="ru-RU"/>
              </w:rPr>
              <w:t>Кроме того, МСЭ представил свой отчет, в пункте 5 которого предлагается расширенное сотрудничество с УВКПЧ, а также с другими организациями по разработке стандартов.</w:t>
            </w:r>
          </w:p>
          <w:p w14:paraId="5E005840" w14:textId="77777777" w:rsidR="00796BD3" w:rsidRPr="00E81A06" w:rsidRDefault="0033025A" w:rsidP="00A80D51">
            <w:pPr>
              <w:spacing w:before="16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E81A06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0BC56AF2" w:rsidR="00796BD3" w:rsidRPr="00E81A06" w:rsidRDefault="008A71C7" w:rsidP="00A80D51">
            <w:pPr>
              <w:spacing w:line="260" w:lineRule="exact"/>
              <w:rPr>
                <w:lang w:val="ru-RU"/>
              </w:rPr>
            </w:pPr>
            <w:r w:rsidRPr="00E81A06">
              <w:rPr>
                <w:lang w:val="ru-RU"/>
              </w:rPr>
              <w:t xml:space="preserve">Совету предлагается </w:t>
            </w:r>
            <w:r w:rsidRPr="00E81A06">
              <w:rPr>
                <w:b/>
                <w:bCs/>
                <w:lang w:val="ru-RU"/>
              </w:rPr>
              <w:t>принять к сведению</w:t>
            </w:r>
            <w:r w:rsidRPr="00E81A06">
              <w:rPr>
                <w:lang w:val="ru-RU"/>
              </w:rPr>
              <w:t xml:space="preserve"> настоящий документ.</w:t>
            </w:r>
          </w:p>
          <w:p w14:paraId="7B14D1B0" w14:textId="77777777" w:rsidR="00796BD3" w:rsidRPr="00E81A06" w:rsidRDefault="00796BD3" w:rsidP="00A80D51">
            <w:pPr>
              <w:spacing w:before="160" w:line="260" w:lineRule="exact"/>
              <w:rPr>
                <w:caps/>
                <w:sz w:val="20"/>
                <w:szCs w:val="18"/>
                <w:lang w:val="ru-RU"/>
              </w:rPr>
            </w:pPr>
            <w:r w:rsidRPr="00E81A06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E81A06" w:rsidRDefault="0033025A" w:rsidP="00A80D51">
            <w:pPr>
              <w:spacing w:before="160"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E81A06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0A43711" w14:textId="0FDAD3AB" w:rsidR="00796BD3" w:rsidRPr="00E81A06" w:rsidRDefault="008A71C7" w:rsidP="00A80D51">
            <w:pPr>
              <w:spacing w:after="160" w:line="260" w:lineRule="exact"/>
              <w:rPr>
                <w:lang w:val="ru-RU"/>
              </w:rPr>
            </w:pPr>
            <w:r w:rsidRPr="00E81A06">
              <w:rPr>
                <w:lang w:val="ru-RU"/>
              </w:rPr>
              <w:t xml:space="preserve">Документ </w:t>
            </w:r>
            <w:hyperlink r:id="rId7" w:history="1">
              <w:r w:rsidRPr="00E81A06">
                <w:rPr>
                  <w:rStyle w:val="Hyperlink"/>
                  <w:lang w:val="ru-RU"/>
                </w:rPr>
                <w:t>C23/49</w:t>
              </w:r>
            </w:hyperlink>
          </w:p>
        </w:tc>
      </w:tr>
    </w:tbl>
    <w:bookmarkEnd w:id="2"/>
    <w:bookmarkEnd w:id="6"/>
    <w:p w14:paraId="63B75012" w14:textId="77777777" w:rsidR="003869EA" w:rsidRPr="00E81A06" w:rsidRDefault="00D449DE" w:rsidP="00A80D51">
      <w:pPr>
        <w:rPr>
          <w:lang w:val="ru-RU"/>
        </w:rPr>
      </w:pPr>
      <w:r w:rsidRPr="00E81A06">
        <w:rPr>
          <w:lang w:val="ru-RU"/>
        </w:rPr>
        <w:lastRenderedPageBreak/>
        <w:t>На Полномочной конференции 2022 года в Бухаресте 57 стран выразили политическое стремление к тому, чтобы МСЭ принял основанный на правах человека подход к всему жизненному циклу технологий электросвязи/ИКТ в рамках ориентированной на человека концепции цифровой трансформации, в частности к процессам установления международных стандартов.</w:t>
      </w:r>
    </w:p>
    <w:p w14:paraId="118AB454" w14:textId="3F572E34" w:rsidR="001F684E" w:rsidRPr="00E81A06" w:rsidRDefault="003869EA" w:rsidP="00A80D51">
      <w:pPr>
        <w:rPr>
          <w:lang w:val="ru-RU"/>
        </w:rPr>
      </w:pPr>
      <w:r w:rsidRPr="00E81A06">
        <w:rPr>
          <w:lang w:val="ru-RU"/>
        </w:rPr>
        <w:t xml:space="preserve">Мы высоко ценим работу руководства МСЭ по предстоящему подходу </w:t>
      </w:r>
      <w:r w:rsidR="008965AB" w:rsidRPr="00E81A06">
        <w:rPr>
          <w:lang w:val="ru-RU"/>
        </w:rPr>
        <w:t>к</w:t>
      </w:r>
      <w:r w:rsidRPr="00E81A06">
        <w:rPr>
          <w:lang w:val="ru-RU"/>
        </w:rPr>
        <w:t xml:space="preserve"> данному вопросу, в том числе на основе тесного сотрудничества с родственными организациями, ИСО, МЭК и УВКПЧ.</w:t>
      </w:r>
    </w:p>
    <w:p w14:paraId="25E23E8D" w14:textId="77777777" w:rsidR="001F684E" w:rsidRPr="00E81A06" w:rsidRDefault="001F684E" w:rsidP="00A80D51">
      <w:pPr>
        <w:rPr>
          <w:lang w:val="ru-RU"/>
        </w:rPr>
      </w:pPr>
      <w:r w:rsidRPr="00E81A06">
        <w:rPr>
          <w:lang w:val="ru-RU"/>
        </w:rPr>
        <w:t>Мы с удовлетворением отмечаем серьезное отношение МСЭ, ИСО и МЭК к реагированию на проблемы, возникающие в связи со стремительными достижениями в области искусственного интеллекта, что говорит о роли стандартов в ответственном, безопасном и надежном развитии ИИ в области электросвязи/ИКТ.</w:t>
      </w:r>
    </w:p>
    <w:p w14:paraId="5015AE4A" w14:textId="77777777" w:rsidR="001F684E" w:rsidRPr="00E81A06" w:rsidRDefault="001F684E" w:rsidP="00A80D51">
      <w:pPr>
        <w:rPr>
          <w:lang w:val="ru-RU"/>
        </w:rPr>
      </w:pPr>
      <w:r w:rsidRPr="00E81A06">
        <w:rPr>
          <w:lang w:val="ru-RU"/>
        </w:rPr>
        <w:t>По мере того как электросвязь/ИКТ продолжают расширяться и развиваться колоссальными темпами, мы считаем, что мы можем вместе реализовать их огромный потенциал только в том случае, если Союз внесет вклад в цифровую трансформацию, ориентированную на людей, в особенности принадлежащих к уязвимым группам населения, расширит возможности отдельных лиц и обеспечит им реальную возможность установления соединений.</w:t>
      </w:r>
    </w:p>
    <w:p w14:paraId="7386F8B3" w14:textId="42EC2CC3" w:rsidR="00165D06" w:rsidRPr="00E81A06" w:rsidRDefault="00B94775" w:rsidP="00A80D51">
      <w:pPr>
        <w:rPr>
          <w:color w:val="333333"/>
          <w:sz w:val="26"/>
          <w:szCs w:val="26"/>
          <w:shd w:val="clear" w:color="auto" w:fill="FFFFFF"/>
          <w:lang w:val="ru-RU"/>
        </w:rPr>
      </w:pPr>
      <w:r w:rsidRPr="00E81A06">
        <w:rPr>
          <w:lang w:val="ru-RU"/>
        </w:rPr>
        <w:t>Поэтому мы приветствовали бы разработку МСЭ конкретных методов работы в предназначенных для этого органах Союза, чтобы обеспечить учет прав человека при разработке цифровых стандартов и политики и их представление следующей сессии Совета. Мы готовы оказать помощь в этом отношении.</w:t>
      </w:r>
    </w:p>
    <w:p w14:paraId="0AC40BF5" w14:textId="77777777" w:rsidR="001368B5" w:rsidRPr="00E81A06" w:rsidRDefault="001368B5" w:rsidP="00A80D51">
      <w:pPr>
        <w:snapToGrid w:val="0"/>
        <w:spacing w:before="720"/>
        <w:jc w:val="center"/>
        <w:rPr>
          <w:lang w:val="ru-RU"/>
        </w:rPr>
      </w:pPr>
      <w:r w:rsidRPr="00E81A06">
        <w:rPr>
          <w:lang w:val="ru-RU"/>
        </w:rPr>
        <w:t>______________</w:t>
      </w:r>
    </w:p>
    <w:sectPr w:rsidR="001368B5" w:rsidRPr="00E81A06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EE4" w14:textId="77777777" w:rsidR="007C2E56" w:rsidRDefault="007C2E56">
      <w:r>
        <w:separator/>
      </w:r>
    </w:p>
  </w:endnote>
  <w:endnote w:type="continuationSeparator" w:id="0">
    <w:p w14:paraId="28F8AEBB" w14:textId="77777777" w:rsidR="007C2E56" w:rsidRDefault="007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6DBF81B8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81A06" w:rsidRPr="00E81A06">
            <w:rPr>
              <w:noProof/>
            </w:rPr>
            <w:t>525345</w:t>
          </w:r>
        </w:p>
      </w:tc>
      <w:tc>
        <w:tcPr>
          <w:tcW w:w="8261" w:type="dxa"/>
        </w:tcPr>
        <w:p w14:paraId="573E0694" w14:textId="0D91043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81A06">
            <w:rPr>
              <w:bCs/>
              <w:lang w:val="ru-RU"/>
            </w:rPr>
            <w:t>74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A86DEB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4374136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80D51">
            <w:rPr>
              <w:bCs/>
              <w:lang w:val="ru-RU"/>
            </w:rPr>
            <w:t>74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74E9" w14:textId="77777777" w:rsidR="007C2E56" w:rsidRDefault="007C2E56">
      <w:r>
        <w:t>____________________</w:t>
      </w:r>
    </w:p>
  </w:footnote>
  <w:footnote w:type="continuationSeparator" w:id="0">
    <w:p w14:paraId="3110E7AE" w14:textId="77777777" w:rsidR="007C2E56" w:rsidRDefault="007C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17C3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A3F9C"/>
    <w:rsid w:val="000B2DE7"/>
    <w:rsid w:val="000E568E"/>
    <w:rsid w:val="001368B5"/>
    <w:rsid w:val="0014734F"/>
    <w:rsid w:val="001547F3"/>
    <w:rsid w:val="0015710D"/>
    <w:rsid w:val="00163A32"/>
    <w:rsid w:val="00165D06"/>
    <w:rsid w:val="00192B41"/>
    <w:rsid w:val="001B7B09"/>
    <w:rsid w:val="001E6719"/>
    <w:rsid w:val="001E7F50"/>
    <w:rsid w:val="001F684E"/>
    <w:rsid w:val="00225368"/>
    <w:rsid w:val="00227FF0"/>
    <w:rsid w:val="00291EB6"/>
    <w:rsid w:val="002D2F57"/>
    <w:rsid w:val="002D48C5"/>
    <w:rsid w:val="0033025A"/>
    <w:rsid w:val="003339F1"/>
    <w:rsid w:val="003804D2"/>
    <w:rsid w:val="003869EA"/>
    <w:rsid w:val="003B0D32"/>
    <w:rsid w:val="003F099E"/>
    <w:rsid w:val="003F235E"/>
    <w:rsid w:val="004023E0"/>
    <w:rsid w:val="00403DD8"/>
    <w:rsid w:val="0043452A"/>
    <w:rsid w:val="00442515"/>
    <w:rsid w:val="0045686C"/>
    <w:rsid w:val="004918C4"/>
    <w:rsid w:val="00497703"/>
    <w:rsid w:val="004A0374"/>
    <w:rsid w:val="004A45B5"/>
    <w:rsid w:val="004D0129"/>
    <w:rsid w:val="004F35D2"/>
    <w:rsid w:val="005A64D5"/>
    <w:rsid w:val="005B3DEC"/>
    <w:rsid w:val="00601994"/>
    <w:rsid w:val="00672F8A"/>
    <w:rsid w:val="00697B7B"/>
    <w:rsid w:val="006A7754"/>
    <w:rsid w:val="006B1287"/>
    <w:rsid w:val="006E2D42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965AB"/>
    <w:rsid w:val="008A2ED2"/>
    <w:rsid w:val="008A71C7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7515E"/>
    <w:rsid w:val="00A80D51"/>
    <w:rsid w:val="00A86DEB"/>
    <w:rsid w:val="00AE2C85"/>
    <w:rsid w:val="00B12A37"/>
    <w:rsid w:val="00B41837"/>
    <w:rsid w:val="00B63EF2"/>
    <w:rsid w:val="00B94775"/>
    <w:rsid w:val="00BA7D89"/>
    <w:rsid w:val="00BC0D39"/>
    <w:rsid w:val="00BC7BC0"/>
    <w:rsid w:val="00BD57B7"/>
    <w:rsid w:val="00BE63E2"/>
    <w:rsid w:val="00CD2009"/>
    <w:rsid w:val="00CF629C"/>
    <w:rsid w:val="00D31911"/>
    <w:rsid w:val="00D449DE"/>
    <w:rsid w:val="00D92EEA"/>
    <w:rsid w:val="00DA5D4E"/>
    <w:rsid w:val="00DE2830"/>
    <w:rsid w:val="00E176BA"/>
    <w:rsid w:val="00E423EC"/>
    <w:rsid w:val="00E55121"/>
    <w:rsid w:val="00E81A06"/>
    <w:rsid w:val="00EB4FCB"/>
    <w:rsid w:val="00EC6BC5"/>
    <w:rsid w:val="00ED2E19"/>
    <w:rsid w:val="00F35898"/>
    <w:rsid w:val="00F5225B"/>
    <w:rsid w:val="00FB1C7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D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80D51"/>
    <w:pPr>
      <w:spacing w:before="480"/>
    </w:pPr>
    <w:rPr>
      <w:b/>
      <w:sz w:val="32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A80D51"/>
    <w:pPr>
      <w:framePr w:hSpace="180" w:wrap="around" w:hAnchor="page" w:x="1821" w:y="2317"/>
      <w:spacing w:before="120" w:after="16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049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Human rights-based approach to telecommunication/ICT technologies within the human-centric vision of the digital transformation</dc:title>
  <dc:subject>Council 2023</dc:subject>
  <dc:creator>Xue, Kun</dc:creator>
  <cp:keywords>C2023, C23, Council-23</cp:keywords>
  <dc:description/>
  <cp:lastModifiedBy>Xue, Kun</cp:lastModifiedBy>
  <cp:revision>3</cp:revision>
  <cp:lastPrinted>2006-03-28T16:12:00Z</cp:lastPrinted>
  <dcterms:created xsi:type="dcterms:W3CDTF">2023-07-07T18:09:00Z</dcterms:created>
  <dcterms:modified xsi:type="dcterms:W3CDTF">2023-07-07T18:09:00Z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