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2935FD88" w14:textId="77777777" w:rsidTr="00AD3606">
        <w:trPr>
          <w:cantSplit/>
          <w:trHeight w:val="23"/>
        </w:trPr>
        <w:tc>
          <w:tcPr>
            <w:tcW w:w="3969" w:type="dxa"/>
            <w:vMerge w:val="restart"/>
            <w:tcMar>
              <w:left w:w="0" w:type="dxa"/>
            </w:tcMar>
          </w:tcPr>
          <w:p w14:paraId="3A31DB6C" w14:textId="29CD99EC"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095940">
              <w:rPr>
                <w:b/>
              </w:rPr>
              <w:t xml:space="preserve">PL </w:t>
            </w:r>
            <w:r w:rsidR="00D9256C">
              <w:rPr>
                <w:b/>
              </w:rPr>
              <w:t>2</w:t>
            </w:r>
          </w:p>
        </w:tc>
        <w:tc>
          <w:tcPr>
            <w:tcW w:w="5245" w:type="dxa"/>
          </w:tcPr>
          <w:p w14:paraId="25BB9AFF" w14:textId="25CD7CA4" w:rsidR="00AD3606" w:rsidRPr="00E85629" w:rsidRDefault="00AD3606" w:rsidP="00472BAD">
            <w:pPr>
              <w:tabs>
                <w:tab w:val="left" w:pos="851"/>
              </w:tabs>
              <w:spacing w:before="0" w:line="240" w:lineRule="atLeast"/>
              <w:jc w:val="right"/>
              <w:rPr>
                <w:b/>
              </w:rPr>
            </w:pPr>
            <w:r>
              <w:rPr>
                <w:b/>
              </w:rPr>
              <w:t>Document C23/</w:t>
            </w:r>
            <w:r w:rsidR="00D747FB">
              <w:rPr>
                <w:b/>
              </w:rPr>
              <w:t>74</w:t>
            </w:r>
            <w:r>
              <w:rPr>
                <w:b/>
              </w:rPr>
              <w:t>-E</w:t>
            </w:r>
          </w:p>
        </w:tc>
      </w:tr>
      <w:tr w:rsidR="00AD3606" w:rsidRPr="00813E5E" w14:paraId="3F0BEA9A" w14:textId="77777777" w:rsidTr="00AD3606">
        <w:trPr>
          <w:cantSplit/>
        </w:trPr>
        <w:tc>
          <w:tcPr>
            <w:tcW w:w="3969" w:type="dxa"/>
            <w:vMerge/>
          </w:tcPr>
          <w:p w14:paraId="174C1C88"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5DEF43E1" w14:textId="461B8BC3" w:rsidR="00AD3606" w:rsidRPr="00E85629" w:rsidRDefault="00D747FB" w:rsidP="00AD3606">
            <w:pPr>
              <w:tabs>
                <w:tab w:val="left" w:pos="851"/>
              </w:tabs>
              <w:spacing w:before="0"/>
              <w:jc w:val="right"/>
              <w:rPr>
                <w:b/>
              </w:rPr>
            </w:pPr>
            <w:r>
              <w:rPr>
                <w:b/>
              </w:rPr>
              <w:t>27 June</w:t>
            </w:r>
            <w:r w:rsidR="00AD3606">
              <w:rPr>
                <w:b/>
              </w:rPr>
              <w:t xml:space="preserve"> 2023</w:t>
            </w:r>
          </w:p>
        </w:tc>
      </w:tr>
      <w:tr w:rsidR="00AD3606" w:rsidRPr="00813E5E" w14:paraId="5A24DBF7" w14:textId="77777777" w:rsidTr="00AD3606">
        <w:trPr>
          <w:cantSplit/>
          <w:trHeight w:val="23"/>
        </w:trPr>
        <w:tc>
          <w:tcPr>
            <w:tcW w:w="3969" w:type="dxa"/>
            <w:vMerge/>
          </w:tcPr>
          <w:p w14:paraId="4733E3F2"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2CBC9820" w14:textId="07B233C3" w:rsidR="00AD3606" w:rsidRPr="00E85629" w:rsidRDefault="00AD3606" w:rsidP="00AD3606">
            <w:pPr>
              <w:tabs>
                <w:tab w:val="left" w:pos="851"/>
              </w:tabs>
              <w:spacing w:before="0" w:line="240" w:lineRule="atLeast"/>
              <w:jc w:val="right"/>
              <w:rPr>
                <w:b/>
              </w:rPr>
            </w:pPr>
            <w:r>
              <w:rPr>
                <w:b/>
              </w:rPr>
              <w:t xml:space="preserve">Original: </w:t>
            </w:r>
            <w:r w:rsidR="00D747FB">
              <w:rPr>
                <w:rFonts w:eastAsia="Times New Roman"/>
                <w:b/>
              </w:rPr>
              <w:t>English</w:t>
            </w:r>
          </w:p>
        </w:tc>
      </w:tr>
      <w:tr w:rsidR="00472BAD" w:rsidRPr="00813E5E" w14:paraId="410942DF" w14:textId="77777777" w:rsidTr="00AD3606">
        <w:trPr>
          <w:cantSplit/>
          <w:trHeight w:val="23"/>
        </w:trPr>
        <w:tc>
          <w:tcPr>
            <w:tcW w:w="3969" w:type="dxa"/>
          </w:tcPr>
          <w:p w14:paraId="5317727D" w14:textId="77777777" w:rsidR="00472BAD" w:rsidRPr="00813E5E" w:rsidRDefault="00472BAD" w:rsidP="00AD3606">
            <w:pPr>
              <w:tabs>
                <w:tab w:val="left" w:pos="851"/>
              </w:tabs>
              <w:spacing w:line="240" w:lineRule="atLeast"/>
              <w:rPr>
                <w:b/>
              </w:rPr>
            </w:pPr>
          </w:p>
        </w:tc>
        <w:tc>
          <w:tcPr>
            <w:tcW w:w="5245" w:type="dxa"/>
          </w:tcPr>
          <w:p w14:paraId="4590047F" w14:textId="77777777" w:rsidR="00472BAD" w:rsidRDefault="00472BAD" w:rsidP="00AD3606">
            <w:pPr>
              <w:tabs>
                <w:tab w:val="left" w:pos="851"/>
              </w:tabs>
              <w:spacing w:before="0" w:line="240" w:lineRule="atLeast"/>
              <w:jc w:val="right"/>
              <w:rPr>
                <w:b/>
              </w:rPr>
            </w:pPr>
          </w:p>
        </w:tc>
      </w:tr>
      <w:tr w:rsidR="00AD3606" w:rsidRPr="00813E5E" w14:paraId="7A05260A" w14:textId="77777777" w:rsidTr="00AD3606">
        <w:trPr>
          <w:cantSplit/>
        </w:trPr>
        <w:tc>
          <w:tcPr>
            <w:tcW w:w="9214" w:type="dxa"/>
            <w:gridSpan w:val="2"/>
            <w:tcMar>
              <w:left w:w="0" w:type="dxa"/>
            </w:tcMar>
          </w:tcPr>
          <w:p w14:paraId="1B572A79" w14:textId="0B92BD89" w:rsidR="00640838" w:rsidRPr="00640838" w:rsidRDefault="00146BAF" w:rsidP="00184336">
            <w:pPr>
              <w:pStyle w:val="Source"/>
              <w:framePr w:hSpace="0" w:wrap="auto" w:vAnchor="margin" w:hAnchor="text" w:xAlign="left" w:yAlign="inline"/>
            </w:pPr>
            <w:bookmarkStart w:id="4" w:name="dsource" w:colFirst="0" w:colLast="0"/>
            <w:bookmarkEnd w:id="3"/>
            <w:r>
              <w:t>Contribution</w:t>
            </w:r>
            <w:r w:rsidR="00AD3606" w:rsidRPr="002C54E2">
              <w:t xml:space="preserve"> </w:t>
            </w:r>
            <w:r w:rsidR="002F6124">
              <w:t>from</w:t>
            </w:r>
            <w:r w:rsidR="00BD011A">
              <w:t xml:space="preserve"> the Czech Republic, and</w:t>
            </w:r>
            <w:r w:rsidR="00DA7009">
              <w:t>:</w:t>
            </w:r>
            <w:r w:rsidR="00AD3606" w:rsidRPr="002C54E2">
              <w:t xml:space="preserve"> </w:t>
            </w:r>
            <w:r w:rsidR="00EF234C" w:rsidRPr="00DD228F">
              <w:t>Germany</w:t>
            </w:r>
            <w:r w:rsidR="00EF234C">
              <w:t xml:space="preserve"> (Federal Republic of)</w:t>
            </w:r>
            <w:r w:rsidR="00EF234C" w:rsidRPr="00DD228F">
              <w:t>,</w:t>
            </w:r>
            <w:r w:rsidR="00EF234C">
              <w:t xml:space="preserve"> </w:t>
            </w:r>
            <w:r w:rsidR="00DD228F" w:rsidRPr="00DD228F">
              <w:t xml:space="preserve">Austria, </w:t>
            </w:r>
            <w:r w:rsidR="006A5A60">
              <w:t xml:space="preserve">Belgium, </w:t>
            </w:r>
            <w:r w:rsidR="00DD228F" w:rsidRPr="00DD228F">
              <w:t>Bulgaria</w:t>
            </w:r>
            <w:r w:rsidR="00BD7C09">
              <w:t xml:space="preserve"> (Republic of)</w:t>
            </w:r>
            <w:r w:rsidR="00DD228F" w:rsidRPr="00DD228F">
              <w:t>, Cyprus</w:t>
            </w:r>
            <w:r w:rsidR="00BD7C09">
              <w:t xml:space="preserve"> (Republic of)</w:t>
            </w:r>
            <w:r w:rsidR="00DD228F" w:rsidRPr="00DD228F">
              <w:t xml:space="preserve">, </w:t>
            </w:r>
            <w:r w:rsidR="00EF234C" w:rsidRPr="00DD228F">
              <w:t>Croatia</w:t>
            </w:r>
            <w:r w:rsidR="00EF234C">
              <w:t xml:space="preserve"> (Republic of)</w:t>
            </w:r>
            <w:r w:rsidR="00EF234C" w:rsidRPr="00DD228F">
              <w:t xml:space="preserve">, Denmark, Spain, </w:t>
            </w:r>
            <w:r w:rsidR="008D5952">
              <w:t>Estonia</w:t>
            </w:r>
            <w:r w:rsidR="00BD7C09">
              <w:t xml:space="preserve"> (Republic of)</w:t>
            </w:r>
            <w:r w:rsidR="008D5952">
              <w:t xml:space="preserve">, </w:t>
            </w:r>
            <w:r w:rsidR="00D653C4">
              <w:t xml:space="preserve">Finland, </w:t>
            </w:r>
            <w:r w:rsidR="00DD228F" w:rsidRPr="00DD228F">
              <w:t xml:space="preserve">France, </w:t>
            </w:r>
            <w:r w:rsidR="008D5952">
              <w:t>Ghana,</w:t>
            </w:r>
            <w:r w:rsidR="00DD228F" w:rsidRPr="00DD228F">
              <w:t xml:space="preserve"> </w:t>
            </w:r>
            <w:r w:rsidR="0091400A">
              <w:t xml:space="preserve">Greece, </w:t>
            </w:r>
            <w:r w:rsidR="00DD228F" w:rsidRPr="00DD228F">
              <w:t>Hungary,</w:t>
            </w:r>
            <w:r w:rsidR="00EF234C" w:rsidRPr="00DD228F">
              <w:t xml:space="preserve"> Ireland, </w:t>
            </w:r>
            <w:r w:rsidR="009C5FD8">
              <w:t>Iceland, Israel</w:t>
            </w:r>
            <w:r w:rsidR="00BD7C09">
              <w:t xml:space="preserve"> (State of)</w:t>
            </w:r>
            <w:r w:rsidR="009C5FD8">
              <w:t xml:space="preserve">, </w:t>
            </w:r>
            <w:r w:rsidR="00DD228F" w:rsidRPr="00DD228F">
              <w:t>Italy, Latvia</w:t>
            </w:r>
            <w:r w:rsidR="00BD7C09">
              <w:t xml:space="preserve"> (Republic of)</w:t>
            </w:r>
            <w:r w:rsidR="00DD228F" w:rsidRPr="00DD228F">
              <w:t>, Li</w:t>
            </w:r>
            <w:r w:rsidR="009C5FD8">
              <w:t>e</w:t>
            </w:r>
            <w:r w:rsidR="00DD228F" w:rsidRPr="00DD228F">
              <w:t>chtenstein</w:t>
            </w:r>
            <w:r w:rsidR="00BD7C09">
              <w:t xml:space="preserve"> (Principality of)</w:t>
            </w:r>
            <w:r w:rsidR="00DD228F" w:rsidRPr="00DD228F">
              <w:t>, Lithuania</w:t>
            </w:r>
            <w:r w:rsidR="00BD7C09">
              <w:t xml:space="preserve"> (Republic of)</w:t>
            </w:r>
            <w:r w:rsidR="00DD228F" w:rsidRPr="00DD228F">
              <w:t xml:space="preserve">, </w:t>
            </w:r>
            <w:r w:rsidR="006A5A60">
              <w:t>Luxembourg,</w:t>
            </w:r>
            <w:r w:rsidR="00EF234C" w:rsidRPr="00DD228F">
              <w:t xml:space="preserve"> North Macedonia</w:t>
            </w:r>
            <w:r w:rsidR="00EF234C">
              <w:t xml:space="preserve"> (Republic of)</w:t>
            </w:r>
            <w:r w:rsidR="00EF234C" w:rsidRPr="00DD228F">
              <w:t>,</w:t>
            </w:r>
            <w:r w:rsidR="00D7334B">
              <w:t xml:space="preserve"> Malta, </w:t>
            </w:r>
            <w:r w:rsidR="00DD228F" w:rsidRPr="00DD228F">
              <w:t>Mexico,</w:t>
            </w:r>
            <w:r w:rsidR="00D7334B">
              <w:t xml:space="preserve"> Moldova (Republic of), Montenegro, </w:t>
            </w:r>
            <w:r w:rsidR="006A5A60">
              <w:t>Netherlands</w:t>
            </w:r>
            <w:r w:rsidR="00BD7C09">
              <w:t xml:space="preserve"> (Kingdom of the)</w:t>
            </w:r>
            <w:r w:rsidR="006A5A60">
              <w:t xml:space="preserve">, </w:t>
            </w:r>
            <w:r w:rsidR="00DD228F" w:rsidRPr="00DD228F">
              <w:t>Peru, Poland</w:t>
            </w:r>
            <w:r w:rsidR="00BD7C09">
              <w:t xml:space="preserve"> (Republic of)</w:t>
            </w:r>
            <w:r w:rsidR="00DD228F" w:rsidRPr="00DD228F">
              <w:t xml:space="preserve">, </w:t>
            </w:r>
            <w:r w:rsidR="00C54715">
              <w:t>Portugal,</w:t>
            </w:r>
            <w:r w:rsidR="00D7334B">
              <w:t xml:space="preserve"> Slovak Republic,</w:t>
            </w:r>
            <w:r w:rsidR="00D7334B" w:rsidRPr="00DD228F">
              <w:t xml:space="preserve"> </w:t>
            </w:r>
            <w:r w:rsidR="00DD228F" w:rsidRPr="00DD228F">
              <w:t xml:space="preserve">Romania, </w:t>
            </w:r>
            <w:r w:rsidR="00D90D90">
              <w:t>Serbia</w:t>
            </w:r>
            <w:r w:rsidR="00BD7C09">
              <w:t xml:space="preserve"> (Republic of)</w:t>
            </w:r>
            <w:r w:rsidR="00D90D90">
              <w:t>,</w:t>
            </w:r>
            <w:r w:rsidR="009C5FD8">
              <w:t xml:space="preserve"> </w:t>
            </w:r>
            <w:r w:rsidR="00DD228F" w:rsidRPr="00DD228F">
              <w:t>Slovenia</w:t>
            </w:r>
            <w:r w:rsidR="00BD7C09">
              <w:t xml:space="preserve"> (Republic of)</w:t>
            </w:r>
            <w:r w:rsidR="00DD228F" w:rsidRPr="00DD228F">
              <w:t xml:space="preserve">, </w:t>
            </w:r>
            <w:r w:rsidR="00BD7C09">
              <w:t xml:space="preserve">and </w:t>
            </w:r>
            <w:r w:rsidR="00DD228F" w:rsidRPr="00DD228F">
              <w:t>Sweden</w:t>
            </w:r>
          </w:p>
        </w:tc>
      </w:tr>
      <w:tr w:rsidR="00AD3606" w:rsidRPr="00813E5E" w14:paraId="0C948EC9" w14:textId="77777777" w:rsidTr="00AD3606">
        <w:trPr>
          <w:cantSplit/>
        </w:trPr>
        <w:tc>
          <w:tcPr>
            <w:tcW w:w="9214" w:type="dxa"/>
            <w:gridSpan w:val="2"/>
            <w:tcMar>
              <w:left w:w="0" w:type="dxa"/>
            </w:tcMar>
          </w:tcPr>
          <w:p w14:paraId="329155C7" w14:textId="49768AEE" w:rsidR="00AD3606" w:rsidRPr="00876060" w:rsidRDefault="00D7334B" w:rsidP="00184336">
            <w:pPr>
              <w:pStyle w:val="Subtitle"/>
              <w:framePr w:hSpace="0" w:wrap="auto" w:xAlign="left" w:yAlign="inline"/>
            </w:pPr>
            <w:bookmarkStart w:id="5" w:name="dtitle1" w:colFirst="0" w:colLast="0"/>
            <w:bookmarkEnd w:id="4"/>
            <w:r>
              <w:t>HUMAN RIGHTS-BASED APPROACH TO TELECOMMUNICATION/ICT TECHNOLOGIES WITHIN THE HUMAN-CENTRIC VISION OF THE DIGITAL TRANSFORMATION</w:t>
            </w:r>
          </w:p>
        </w:tc>
      </w:tr>
      <w:tr w:rsidR="00AD3606" w:rsidRPr="00442FA5" w14:paraId="174D00BD" w14:textId="77777777" w:rsidTr="00AD3606">
        <w:trPr>
          <w:cantSplit/>
        </w:trPr>
        <w:tc>
          <w:tcPr>
            <w:tcW w:w="9214" w:type="dxa"/>
            <w:gridSpan w:val="2"/>
            <w:tcBorders>
              <w:top w:val="single" w:sz="4" w:space="0" w:color="auto"/>
              <w:bottom w:val="single" w:sz="4" w:space="0" w:color="auto"/>
            </w:tcBorders>
            <w:tcMar>
              <w:left w:w="0" w:type="dxa"/>
            </w:tcMar>
          </w:tcPr>
          <w:p w14:paraId="3A36602E" w14:textId="270A36DF" w:rsidR="00AD3606" w:rsidRPr="00F16BAB" w:rsidRDefault="00F16BAB" w:rsidP="00F16BAB">
            <w:pPr>
              <w:spacing w:before="160"/>
              <w:rPr>
                <w:b/>
                <w:bCs/>
                <w:sz w:val="26"/>
                <w:szCs w:val="26"/>
              </w:rPr>
            </w:pPr>
            <w:r w:rsidRPr="00F16BAB">
              <w:rPr>
                <w:b/>
                <w:bCs/>
                <w:sz w:val="26"/>
                <w:szCs w:val="26"/>
              </w:rPr>
              <w:t>Purpose</w:t>
            </w:r>
          </w:p>
          <w:p w14:paraId="5314902A" w14:textId="45A5455F" w:rsidR="00AD3606" w:rsidRDefault="00D9256C" w:rsidP="008968F5">
            <w:pPr>
              <w:jc w:val="both"/>
            </w:pPr>
            <w:r w:rsidRPr="00D9256C">
              <w:t>This</w:t>
            </w:r>
            <w:r>
              <w:t xml:space="preserve"> contribution</w:t>
            </w:r>
            <w:r w:rsidRPr="00D9256C">
              <w:t xml:space="preserve"> presents </w:t>
            </w:r>
            <w:r w:rsidR="00CB28A2">
              <w:t xml:space="preserve">an </w:t>
            </w:r>
            <w:r w:rsidR="00FB2AAA">
              <w:t xml:space="preserve">opinion </w:t>
            </w:r>
            <w:r w:rsidR="00CB28A2">
              <w:t>of a</w:t>
            </w:r>
            <w:r w:rsidR="003A3C55">
              <w:t xml:space="preserve"> </w:t>
            </w:r>
            <w:r w:rsidR="00CB28A2">
              <w:t xml:space="preserve">group of Member States, </w:t>
            </w:r>
            <w:r w:rsidR="00FB2AAA">
              <w:t xml:space="preserve">which </w:t>
            </w:r>
            <w:r w:rsidR="00CB28A2">
              <w:t>see a</w:t>
            </w:r>
            <w:r w:rsidR="003A3C55">
              <w:t xml:space="preserve"> </w:t>
            </w:r>
            <w:r w:rsidR="00CB28A2">
              <w:t xml:space="preserve">possible </w:t>
            </w:r>
            <w:r w:rsidR="00CB28A2" w:rsidRPr="00CB28A2">
              <w:t xml:space="preserve">great potential </w:t>
            </w:r>
            <w:r w:rsidR="00CB28A2">
              <w:t>of telecommunications/ICTs available</w:t>
            </w:r>
            <w:r w:rsidR="00CB28A2" w:rsidRPr="00CB28A2">
              <w:t xml:space="preserve"> if the Union contribute to the digital transformation that puts humans at the centre, </w:t>
            </w:r>
            <w:r w:rsidR="00CB28A2">
              <w:t>as mentioned also within the broadly supported policy statement at the 2022 Plenipotentiary Conference</w:t>
            </w:r>
            <w:r w:rsidR="00A55550">
              <w:t xml:space="preserve"> in Bucharest</w:t>
            </w:r>
            <w:r w:rsidR="00CB28A2" w:rsidRPr="00CB28A2">
              <w:t>.</w:t>
            </w:r>
          </w:p>
          <w:p w14:paraId="56EB71B9" w14:textId="77777777" w:rsidR="00FE0650" w:rsidRPr="00813E5E" w:rsidRDefault="00FE0650" w:rsidP="008968F5">
            <w:pPr>
              <w:jc w:val="both"/>
            </w:pPr>
            <w:r>
              <w:t>The contribution is bound to the Plenary agenda item 2</w:t>
            </w:r>
            <w:r w:rsidR="00990F01">
              <w:t>.3</w:t>
            </w:r>
            <w:r>
              <w:t xml:space="preserve"> </w:t>
            </w:r>
            <w:r w:rsidR="005C0BF7">
              <w:t xml:space="preserve">on </w:t>
            </w:r>
            <w:r>
              <w:t xml:space="preserve">dealing with </w:t>
            </w:r>
            <w:r w:rsidR="00990F01">
              <w:t xml:space="preserve">the standard </w:t>
            </w:r>
            <w:r w:rsidR="00FB2AAA">
              <w:t xml:space="preserve">developing </w:t>
            </w:r>
            <w:r w:rsidR="00990F01">
              <w:t xml:space="preserve">processes around the </w:t>
            </w:r>
            <w:r>
              <w:t>UN system</w:t>
            </w:r>
            <w:r w:rsidR="005C0BF7">
              <w:t xml:space="preserve"> </w:t>
            </w:r>
            <w:r w:rsidR="005A54CC">
              <w:t>and</w:t>
            </w:r>
            <w:r w:rsidR="005C0BF7">
              <w:t xml:space="preserve"> other </w:t>
            </w:r>
            <w:r w:rsidR="005C0BF7" w:rsidRPr="005C0BF7">
              <w:t>international intergovernmental processes</w:t>
            </w:r>
            <w:r w:rsidR="00990F01">
              <w:t>.</w:t>
            </w:r>
            <w:r>
              <w:t xml:space="preserve"> </w:t>
            </w:r>
            <w:r w:rsidR="00990F01">
              <w:t>I</w:t>
            </w:r>
            <w:r>
              <w:t>n addition</w:t>
            </w:r>
            <w:r w:rsidR="00990F01">
              <w:t>,</w:t>
            </w:r>
            <w:r>
              <w:t xml:space="preserve"> the ITU itself</w:t>
            </w:r>
            <w:r w:rsidR="005C0BF7">
              <w:t xml:space="preserve"> has</w:t>
            </w:r>
            <w:r>
              <w:t xml:space="preserve"> released its report,</w:t>
            </w:r>
            <w:r w:rsidR="00990F01">
              <w:t xml:space="preserve"> where in the point 5 it proposes an enhanced cooperation with OHCHR</w:t>
            </w:r>
            <w:r w:rsidR="005C0BF7">
              <w:t xml:space="preserve"> a</w:t>
            </w:r>
            <w:r w:rsidR="005A54CC">
              <w:t>s well as</w:t>
            </w:r>
            <w:r w:rsidR="005C0BF7">
              <w:t xml:space="preserve"> </w:t>
            </w:r>
            <w:r w:rsidR="00485AB9">
              <w:t>other standard develop</w:t>
            </w:r>
            <w:r w:rsidR="000C7523">
              <w:t>ing</w:t>
            </w:r>
            <w:r w:rsidR="005C0BF7">
              <w:t xml:space="preserve"> </w:t>
            </w:r>
            <w:r w:rsidR="000C7523">
              <w:t>organisations</w:t>
            </w:r>
            <w:r w:rsidR="00990F01">
              <w:t>.</w:t>
            </w:r>
          </w:p>
          <w:p w14:paraId="2176B793"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626D556C" w14:textId="77777777" w:rsidR="00AD3606" w:rsidRPr="00484009" w:rsidRDefault="00CB28A2" w:rsidP="008968F5">
            <w:pPr>
              <w:jc w:val="both"/>
            </w:pPr>
            <w:r>
              <w:t xml:space="preserve">The ITU Council is invited </w:t>
            </w:r>
            <w:r>
              <w:rPr>
                <w:b/>
                <w:bCs/>
              </w:rPr>
              <w:t>to note</w:t>
            </w:r>
            <w:r>
              <w:t xml:space="preserve"> this contribution.</w:t>
            </w:r>
          </w:p>
          <w:p w14:paraId="1772F3F7" w14:textId="77777777" w:rsidR="00AD3606" w:rsidRPr="00813E5E" w:rsidRDefault="00AD3606" w:rsidP="00D7334B">
            <w:pPr>
              <w:rPr>
                <w:caps/>
                <w:sz w:val="22"/>
              </w:rPr>
            </w:pPr>
            <w:r w:rsidRPr="00813E5E">
              <w:rPr>
                <w:sz w:val="22"/>
              </w:rPr>
              <w:t>____________</w:t>
            </w:r>
            <w:r>
              <w:rPr>
                <w:sz w:val="22"/>
              </w:rPr>
              <w:t>______</w:t>
            </w:r>
          </w:p>
          <w:p w14:paraId="30061B81" w14:textId="77777777" w:rsidR="00AD3606" w:rsidRDefault="00AD3606" w:rsidP="00D7334B">
            <w:pPr>
              <w:rPr>
                <w:b/>
                <w:bCs/>
                <w:sz w:val="26"/>
                <w:szCs w:val="26"/>
              </w:rPr>
            </w:pPr>
            <w:r w:rsidRPr="00F16BAB">
              <w:rPr>
                <w:b/>
                <w:bCs/>
                <w:sz w:val="26"/>
                <w:szCs w:val="26"/>
              </w:rPr>
              <w:t>References</w:t>
            </w:r>
          </w:p>
          <w:p w14:paraId="7559F65B" w14:textId="77777777" w:rsidR="00EE394E" w:rsidRPr="00442FA5" w:rsidRDefault="00CB28A2" w:rsidP="00D7334B">
            <w:pPr>
              <w:spacing w:after="40"/>
              <w:rPr>
                <w:lang w:val="fr-FR"/>
              </w:rPr>
            </w:pPr>
            <w:r>
              <w:t>Document</w:t>
            </w:r>
            <w:r w:rsidRPr="00CB28A2">
              <w:t xml:space="preserve"> </w:t>
            </w:r>
            <w:hyperlink r:id="rId11" w:history="1">
              <w:r w:rsidRPr="00CB28A2">
                <w:rPr>
                  <w:rStyle w:val="Hyperlink"/>
                </w:rPr>
                <w:t>C23/49</w:t>
              </w:r>
            </w:hyperlink>
          </w:p>
        </w:tc>
      </w:tr>
      <w:bookmarkEnd w:id="5"/>
    </w:tbl>
    <w:p w14:paraId="0ACD687F" w14:textId="464A133C" w:rsidR="008968F5" w:rsidRDefault="008968F5">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052E7634" w14:textId="63D12D14" w:rsidR="00CB28A2" w:rsidRPr="00D306A5" w:rsidRDefault="00CB28A2" w:rsidP="00FE0650">
      <w:pPr>
        <w:tabs>
          <w:tab w:val="clear" w:pos="1134"/>
          <w:tab w:val="clear" w:pos="1701"/>
          <w:tab w:val="clear" w:pos="2268"/>
          <w:tab w:val="clear" w:pos="2835"/>
        </w:tabs>
        <w:snapToGrid w:val="0"/>
        <w:spacing w:after="120"/>
        <w:jc w:val="both"/>
      </w:pPr>
      <w:r w:rsidRPr="00D306A5">
        <w:lastRenderedPageBreak/>
        <w:t xml:space="preserve">At </w:t>
      </w:r>
      <w:r w:rsidRPr="00D306A5">
        <w:rPr>
          <w:rFonts w:asciiTheme="minorHAnsi" w:hAnsiTheme="minorHAnsi" w:cstheme="minorHAnsi"/>
          <w:szCs w:val="24"/>
        </w:rPr>
        <w:t>the</w:t>
      </w:r>
      <w:r w:rsidRPr="00D306A5">
        <w:t xml:space="preserve"> ITU Plenipotentiary </w:t>
      </w:r>
      <w:r w:rsidR="00692CBB" w:rsidRPr="00D306A5">
        <w:t>C</w:t>
      </w:r>
      <w:r w:rsidRPr="00D306A5">
        <w:t>onference</w:t>
      </w:r>
      <w:r w:rsidR="00692CBB" w:rsidRPr="00D306A5">
        <w:t xml:space="preserve"> 2022</w:t>
      </w:r>
      <w:r w:rsidRPr="00D306A5">
        <w:t xml:space="preserve"> in Bucharest 57 countries expressed a</w:t>
      </w:r>
      <w:r w:rsidR="00D7334B">
        <w:t xml:space="preserve"> </w:t>
      </w:r>
      <w:r w:rsidRPr="00D306A5">
        <w:t>political willingness that the ITU adopt a</w:t>
      </w:r>
      <w:r w:rsidR="00D7334B">
        <w:t xml:space="preserve"> </w:t>
      </w:r>
      <w:r w:rsidRPr="00D306A5">
        <w:t>human rights-based approach to the whole life cycle of telecommunication/ICT technologies as part of a</w:t>
      </w:r>
      <w:r w:rsidR="00D7334B">
        <w:t xml:space="preserve"> </w:t>
      </w:r>
      <w:r w:rsidRPr="00D306A5">
        <w:t xml:space="preserve">human-centric vision of the digital transformation, especially to international standard setting processes. </w:t>
      </w:r>
    </w:p>
    <w:p w14:paraId="627966DB" w14:textId="3BDB8609" w:rsidR="00692CBB" w:rsidRPr="00D306A5" w:rsidRDefault="00CB28A2" w:rsidP="00FE0650">
      <w:pPr>
        <w:tabs>
          <w:tab w:val="clear" w:pos="1134"/>
          <w:tab w:val="clear" w:pos="1701"/>
          <w:tab w:val="clear" w:pos="2268"/>
          <w:tab w:val="clear" w:pos="2835"/>
        </w:tabs>
        <w:snapToGrid w:val="0"/>
        <w:spacing w:after="120"/>
        <w:jc w:val="both"/>
      </w:pPr>
      <w:r w:rsidRPr="00D306A5">
        <w:t>We praise the ITU leadership for a</w:t>
      </w:r>
      <w:r w:rsidR="00D7334B">
        <w:t xml:space="preserve"> </w:t>
      </w:r>
      <w:r w:rsidRPr="00D306A5">
        <w:t>forthcoming approach on this matter including through a</w:t>
      </w:r>
      <w:r w:rsidR="00D7334B">
        <w:t xml:space="preserve"> </w:t>
      </w:r>
      <w:r w:rsidRPr="00D306A5">
        <w:t xml:space="preserve">close cooperation with sister organisations, ISO, IEC as well as the OHCHR. </w:t>
      </w:r>
    </w:p>
    <w:p w14:paraId="666BC1B6" w14:textId="77777777" w:rsidR="00692CBB" w:rsidRPr="00D306A5" w:rsidRDefault="00CB28A2" w:rsidP="00FE0650">
      <w:pPr>
        <w:tabs>
          <w:tab w:val="clear" w:pos="1134"/>
          <w:tab w:val="clear" w:pos="1701"/>
          <w:tab w:val="clear" w:pos="2268"/>
          <w:tab w:val="clear" w:pos="2835"/>
        </w:tabs>
        <w:snapToGrid w:val="0"/>
        <w:spacing w:after="120"/>
        <w:jc w:val="both"/>
      </w:pPr>
      <w:r w:rsidRPr="00D306A5">
        <w:t>We have observed with satisfaction the seriousness with which ITU, ISO and IEC intend to respond to the challenges posed by the rapid advances in the field of artificial intelligence, highlighting the role of standards for responsible, safe, and trustworthy AI development in telecommunications/ICTs.</w:t>
      </w:r>
    </w:p>
    <w:p w14:paraId="4EF3615F" w14:textId="16635D5B" w:rsidR="00692CBB" w:rsidRPr="00D306A5" w:rsidRDefault="00CB28A2" w:rsidP="00FE0650">
      <w:pPr>
        <w:tabs>
          <w:tab w:val="clear" w:pos="1134"/>
          <w:tab w:val="clear" w:pos="1701"/>
          <w:tab w:val="clear" w:pos="2268"/>
          <w:tab w:val="clear" w:pos="2835"/>
        </w:tabs>
        <w:snapToGrid w:val="0"/>
        <w:spacing w:after="120"/>
        <w:jc w:val="both"/>
      </w:pPr>
      <w:r w:rsidRPr="00D306A5">
        <w:t>As telecommunications/ICTs continue to expand and develop at a</w:t>
      </w:r>
      <w:r w:rsidR="00D7334B">
        <w:t xml:space="preserve"> </w:t>
      </w:r>
      <w:r w:rsidRPr="00D306A5">
        <w:t xml:space="preserve">tremendous pace, we believe that we can collectively untap their great potential only if the Union contribute to the digital transformation that puts humans at the centre, </w:t>
      </w:r>
      <w:proofErr w:type="gramStart"/>
      <w:r w:rsidRPr="00D306A5">
        <w:t>in particular those</w:t>
      </w:r>
      <w:proofErr w:type="gramEnd"/>
      <w:r w:rsidRPr="00D306A5">
        <w:t xml:space="preserve"> belonging to groups in situations of vulnerability, empowers individuals and provides meaningful connectivity.</w:t>
      </w:r>
    </w:p>
    <w:p w14:paraId="69EB55D2" w14:textId="77777777" w:rsidR="008968F5" w:rsidRDefault="00CB28A2" w:rsidP="00FE0650">
      <w:pPr>
        <w:tabs>
          <w:tab w:val="clear" w:pos="1134"/>
          <w:tab w:val="clear" w:pos="1701"/>
          <w:tab w:val="clear" w:pos="2268"/>
          <w:tab w:val="clear" w:pos="2835"/>
        </w:tabs>
        <w:snapToGrid w:val="0"/>
        <w:spacing w:after="120"/>
        <w:jc w:val="both"/>
      </w:pPr>
      <w:r w:rsidRPr="00D306A5">
        <w:t>We would therefore welcome the ITU developing concrete working methods in the specific Union</w:t>
      </w:r>
      <w:r w:rsidR="00F43407" w:rsidRPr="00D306A5">
        <w:t>’</w:t>
      </w:r>
      <w:r w:rsidRPr="00D306A5">
        <w:t xml:space="preserve">s bodies in order to ensure that human rights are taken into account when developing digital standards and </w:t>
      </w:r>
      <w:proofErr w:type="gramStart"/>
      <w:r w:rsidRPr="00D306A5">
        <w:t>policies, and</w:t>
      </w:r>
      <w:proofErr w:type="gramEnd"/>
      <w:r w:rsidRPr="00D306A5">
        <w:t xml:space="preserve"> presenting it to the next Council. We stand ready to assist in this regard.</w:t>
      </w:r>
    </w:p>
    <w:p w14:paraId="7B13819C" w14:textId="5D2F959E" w:rsidR="00D7334B" w:rsidRPr="00D306A5" w:rsidRDefault="00D7334B" w:rsidP="00D7334B">
      <w:pPr>
        <w:tabs>
          <w:tab w:val="clear" w:pos="1134"/>
          <w:tab w:val="clear" w:pos="1701"/>
          <w:tab w:val="clear" w:pos="2268"/>
          <w:tab w:val="clear" w:pos="2835"/>
        </w:tabs>
        <w:snapToGrid w:val="0"/>
        <w:spacing w:before="840"/>
        <w:jc w:val="center"/>
      </w:pPr>
      <w:r>
        <w:t>______________</w:t>
      </w:r>
    </w:p>
    <w:sectPr w:rsidR="00D7334B" w:rsidRPr="00D306A5"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EEB2" w14:textId="77777777" w:rsidR="007D4305" w:rsidRDefault="007D4305">
      <w:r>
        <w:separator/>
      </w:r>
    </w:p>
  </w:endnote>
  <w:endnote w:type="continuationSeparator" w:id="0">
    <w:p w14:paraId="51AB2898" w14:textId="77777777" w:rsidR="007D4305" w:rsidRDefault="007D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微软雅黑 Light"/>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99BA8D4" w14:textId="77777777" w:rsidTr="0042469C">
      <w:trPr>
        <w:jc w:val="center"/>
      </w:trPr>
      <w:tc>
        <w:tcPr>
          <w:tcW w:w="1803" w:type="dxa"/>
          <w:vAlign w:val="center"/>
        </w:tcPr>
        <w:p w14:paraId="6136D34F" w14:textId="01306494" w:rsidR="00EE49E8" w:rsidRDefault="00D7334B" w:rsidP="00EE49E8">
          <w:pPr>
            <w:pStyle w:val="Header"/>
            <w:jc w:val="left"/>
            <w:rPr>
              <w:noProof/>
            </w:rPr>
          </w:pPr>
          <w:r>
            <w:rPr>
              <w:noProof/>
            </w:rPr>
            <w:t xml:space="preserve">DPS </w:t>
          </w:r>
          <w:r w:rsidR="0087503A">
            <w:rPr>
              <w:noProof/>
            </w:rPr>
            <w:t>525345</w:t>
          </w:r>
        </w:p>
      </w:tc>
      <w:tc>
        <w:tcPr>
          <w:tcW w:w="8261" w:type="dxa"/>
        </w:tcPr>
        <w:p w14:paraId="0F5561F5" w14:textId="6CAD7C6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7334B">
            <w:rPr>
              <w:bCs/>
            </w:rPr>
            <w:t>74</w:t>
          </w:r>
          <w:r w:rsidRPr="00623AE3">
            <w:rPr>
              <w:bCs/>
            </w:rPr>
            <w:t>-E</w:t>
          </w:r>
          <w:r>
            <w:rPr>
              <w:bCs/>
            </w:rPr>
            <w:tab/>
          </w:r>
          <w:r>
            <w:fldChar w:fldCharType="begin"/>
          </w:r>
          <w:r>
            <w:instrText>PAGE</w:instrText>
          </w:r>
          <w:r>
            <w:fldChar w:fldCharType="separate"/>
          </w:r>
          <w:r w:rsidR="00D306A5">
            <w:rPr>
              <w:noProof/>
            </w:rPr>
            <w:t>2</w:t>
          </w:r>
          <w:r>
            <w:rPr>
              <w:noProof/>
            </w:rPr>
            <w:fldChar w:fldCharType="end"/>
          </w:r>
        </w:p>
      </w:tc>
    </w:tr>
  </w:tbl>
  <w:p w14:paraId="43A8A907"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DC1B24B" w14:textId="77777777" w:rsidTr="00EE49E8">
      <w:trPr>
        <w:jc w:val="center"/>
      </w:trPr>
      <w:tc>
        <w:tcPr>
          <w:tcW w:w="1803" w:type="dxa"/>
          <w:vAlign w:val="center"/>
        </w:tcPr>
        <w:p w14:paraId="7D1BDF57" w14:textId="77777777" w:rsidR="00EE49E8" w:rsidRDefault="0000000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153FA9A" w14:textId="1ED7089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7334B">
            <w:rPr>
              <w:bCs/>
            </w:rPr>
            <w:t>74</w:t>
          </w:r>
          <w:r w:rsidRPr="00623AE3">
            <w:rPr>
              <w:bCs/>
            </w:rPr>
            <w:t>-E</w:t>
          </w:r>
          <w:r>
            <w:rPr>
              <w:bCs/>
            </w:rPr>
            <w:tab/>
          </w:r>
          <w:r>
            <w:fldChar w:fldCharType="begin"/>
          </w:r>
          <w:r>
            <w:instrText>PAGE</w:instrText>
          </w:r>
          <w:r>
            <w:fldChar w:fldCharType="separate"/>
          </w:r>
          <w:r w:rsidR="00D306A5">
            <w:rPr>
              <w:noProof/>
            </w:rPr>
            <w:t>1</w:t>
          </w:r>
          <w:r>
            <w:rPr>
              <w:noProof/>
            </w:rPr>
            <w:fldChar w:fldCharType="end"/>
          </w:r>
        </w:p>
      </w:tc>
    </w:tr>
  </w:tbl>
  <w:p w14:paraId="0AE1EAF9"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BEE5" w14:textId="77777777" w:rsidR="007D4305" w:rsidRDefault="007D4305">
      <w:r>
        <w:t>____________________</w:t>
      </w:r>
    </w:p>
  </w:footnote>
  <w:footnote w:type="continuationSeparator" w:id="0">
    <w:p w14:paraId="0C017FCB" w14:textId="77777777" w:rsidR="007D4305" w:rsidRDefault="007D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3FE081C" w14:textId="77777777" w:rsidTr="00C91CFC">
      <w:trPr>
        <w:trHeight w:val="1104"/>
        <w:jc w:val="center"/>
      </w:trPr>
      <w:tc>
        <w:tcPr>
          <w:tcW w:w="4390" w:type="dxa"/>
          <w:vAlign w:val="center"/>
        </w:tcPr>
        <w:p w14:paraId="3ACE3CA7" w14:textId="77777777" w:rsidR="00AD3606" w:rsidRPr="009621F8" w:rsidRDefault="00AD3606" w:rsidP="00AD3606">
          <w:pPr>
            <w:pStyle w:val="Header"/>
            <w:jc w:val="left"/>
            <w:rPr>
              <w:rFonts w:ascii="Arial" w:hAnsi="Arial" w:cs="Arial"/>
              <w:b/>
              <w:bCs/>
              <w:color w:val="009CD6"/>
              <w:sz w:val="36"/>
              <w:szCs w:val="36"/>
            </w:rPr>
          </w:pPr>
          <w:r>
            <w:rPr>
              <w:noProof/>
              <w:lang w:val="en-US"/>
            </w:rPr>
            <w:drawing>
              <wp:inline distT="0" distB="0" distL="0" distR="0" wp14:anchorId="28C12629" wp14:editId="14E1B356">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14F9ABC3" w14:textId="77777777" w:rsidR="00AD3606" w:rsidRDefault="00AD3606" w:rsidP="00AD3606">
          <w:pPr>
            <w:pStyle w:val="Header"/>
            <w:jc w:val="right"/>
            <w:rPr>
              <w:rFonts w:ascii="Arial" w:hAnsi="Arial" w:cs="Arial"/>
              <w:b/>
              <w:bCs/>
              <w:color w:val="009CD6"/>
              <w:szCs w:val="18"/>
            </w:rPr>
          </w:pPr>
        </w:p>
        <w:p w14:paraId="493F0A31" w14:textId="77777777" w:rsidR="00AD3606" w:rsidRDefault="00AD3606" w:rsidP="00AD3606">
          <w:pPr>
            <w:pStyle w:val="Header"/>
            <w:jc w:val="right"/>
            <w:rPr>
              <w:rFonts w:ascii="Arial" w:hAnsi="Arial" w:cs="Arial"/>
              <w:b/>
              <w:bCs/>
              <w:color w:val="009CD6"/>
              <w:szCs w:val="18"/>
            </w:rPr>
          </w:pPr>
        </w:p>
        <w:p w14:paraId="1276D60A"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38A0923" w14:textId="77777777"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31A9A5D0" wp14:editId="544ADF8C">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DD6AC"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F25099"/>
    <w:multiLevelType w:val="multilevel"/>
    <w:tmpl w:val="CD9A288A"/>
    <w:lvl w:ilvl="0">
      <w:start w:val="7"/>
      <w:numFmt w:val="decimal"/>
      <w:lvlText w:val="%1."/>
      <w:lvlJc w:val="left"/>
      <w:pPr>
        <w:ind w:left="360" w:hanging="360"/>
      </w:pPr>
      <w:rPr>
        <w:rFonts w:hint="default"/>
      </w:rPr>
    </w:lvl>
    <w:lvl w:ilvl="1">
      <w:start w:val="1"/>
      <w:numFmt w:val="decimal"/>
      <w:isLgl/>
      <w:lvlText w:val="%1.%2"/>
      <w:lvlJc w:val="left"/>
      <w:pPr>
        <w:ind w:left="1500" w:hanging="42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abstractNum w:abstractNumId="2" w15:restartNumberingAfterBreak="0">
    <w:nsid w:val="3B8D53CF"/>
    <w:multiLevelType w:val="multilevel"/>
    <w:tmpl w:val="3642DC68"/>
    <w:lvl w:ilvl="0">
      <w:start w:val="1"/>
      <w:numFmt w:val="decimal"/>
      <w:lvlText w:val="%1."/>
      <w:lvlJc w:val="left"/>
      <w:pPr>
        <w:ind w:left="360" w:hanging="360"/>
      </w:pPr>
      <w:rPr>
        <w:rFonts w:hint="default"/>
      </w:rPr>
    </w:lvl>
    <w:lvl w:ilvl="1">
      <w:start w:val="1"/>
      <w:numFmt w:val="decimal"/>
      <w:isLgl/>
      <w:lvlText w:val="%1.%2"/>
      <w:lvlJc w:val="left"/>
      <w:pPr>
        <w:ind w:left="1500" w:hanging="42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num w:numId="1" w16cid:durableId="1479615278">
    <w:abstractNumId w:val="0"/>
  </w:num>
  <w:num w:numId="2" w16cid:durableId="324862272">
    <w:abstractNumId w:val="2"/>
  </w:num>
  <w:num w:numId="3" w16cid:durableId="1864636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1"/>
    <w:rsid w:val="000210D4"/>
    <w:rsid w:val="00057D54"/>
    <w:rsid w:val="00063016"/>
    <w:rsid w:val="00066795"/>
    <w:rsid w:val="00076AF6"/>
    <w:rsid w:val="00085CF2"/>
    <w:rsid w:val="00095940"/>
    <w:rsid w:val="000A46A2"/>
    <w:rsid w:val="000B1705"/>
    <w:rsid w:val="000C7523"/>
    <w:rsid w:val="000D75B2"/>
    <w:rsid w:val="001121F5"/>
    <w:rsid w:val="001173C0"/>
    <w:rsid w:val="001400DC"/>
    <w:rsid w:val="00140CE1"/>
    <w:rsid w:val="00146BAF"/>
    <w:rsid w:val="0017539C"/>
    <w:rsid w:val="00175AC2"/>
    <w:rsid w:val="0017609F"/>
    <w:rsid w:val="00182A69"/>
    <w:rsid w:val="00184336"/>
    <w:rsid w:val="001A7D1D"/>
    <w:rsid w:val="001B51DD"/>
    <w:rsid w:val="001C628E"/>
    <w:rsid w:val="001E0F7B"/>
    <w:rsid w:val="002064D2"/>
    <w:rsid w:val="002119FD"/>
    <w:rsid w:val="002130E0"/>
    <w:rsid w:val="00226DDE"/>
    <w:rsid w:val="0024033E"/>
    <w:rsid w:val="00254AD5"/>
    <w:rsid w:val="00264425"/>
    <w:rsid w:val="00265875"/>
    <w:rsid w:val="0027303B"/>
    <w:rsid w:val="0028109B"/>
    <w:rsid w:val="00287CDD"/>
    <w:rsid w:val="002A2188"/>
    <w:rsid w:val="002B1F58"/>
    <w:rsid w:val="002C1C7A"/>
    <w:rsid w:val="002C54E2"/>
    <w:rsid w:val="002C6E2C"/>
    <w:rsid w:val="002D2576"/>
    <w:rsid w:val="002F6124"/>
    <w:rsid w:val="0030160F"/>
    <w:rsid w:val="00320223"/>
    <w:rsid w:val="00322D0D"/>
    <w:rsid w:val="00334C46"/>
    <w:rsid w:val="00346A32"/>
    <w:rsid w:val="00361465"/>
    <w:rsid w:val="003877F5"/>
    <w:rsid w:val="003942D4"/>
    <w:rsid w:val="003958A8"/>
    <w:rsid w:val="003A3C55"/>
    <w:rsid w:val="003C2533"/>
    <w:rsid w:val="003D5A7F"/>
    <w:rsid w:val="0040435A"/>
    <w:rsid w:val="004057AE"/>
    <w:rsid w:val="00414295"/>
    <w:rsid w:val="00416A24"/>
    <w:rsid w:val="00420D11"/>
    <w:rsid w:val="00431D9E"/>
    <w:rsid w:val="00433CE8"/>
    <w:rsid w:val="00434A5C"/>
    <w:rsid w:val="00436F1A"/>
    <w:rsid w:val="00442FA5"/>
    <w:rsid w:val="004544D9"/>
    <w:rsid w:val="00472BAD"/>
    <w:rsid w:val="00484009"/>
    <w:rsid w:val="00485AB9"/>
    <w:rsid w:val="00490E72"/>
    <w:rsid w:val="00491157"/>
    <w:rsid w:val="004921C8"/>
    <w:rsid w:val="0049253C"/>
    <w:rsid w:val="00495B0B"/>
    <w:rsid w:val="004A02E6"/>
    <w:rsid w:val="004A1B8B"/>
    <w:rsid w:val="004A64C1"/>
    <w:rsid w:val="004D1851"/>
    <w:rsid w:val="004D599D"/>
    <w:rsid w:val="004E2EA5"/>
    <w:rsid w:val="004E3AEB"/>
    <w:rsid w:val="0050223C"/>
    <w:rsid w:val="005141C6"/>
    <w:rsid w:val="00516E25"/>
    <w:rsid w:val="005243FF"/>
    <w:rsid w:val="00564FBC"/>
    <w:rsid w:val="005800BC"/>
    <w:rsid w:val="00582442"/>
    <w:rsid w:val="00593031"/>
    <w:rsid w:val="005A54CC"/>
    <w:rsid w:val="005C0BF7"/>
    <w:rsid w:val="005C11D3"/>
    <w:rsid w:val="005E4C0E"/>
    <w:rsid w:val="005F3269"/>
    <w:rsid w:val="00623AE3"/>
    <w:rsid w:val="00640838"/>
    <w:rsid w:val="0064303F"/>
    <w:rsid w:val="0064737F"/>
    <w:rsid w:val="006535F1"/>
    <w:rsid w:val="0065557D"/>
    <w:rsid w:val="00660D50"/>
    <w:rsid w:val="00661C03"/>
    <w:rsid w:val="00662984"/>
    <w:rsid w:val="006716BB"/>
    <w:rsid w:val="00692CBB"/>
    <w:rsid w:val="006A5A60"/>
    <w:rsid w:val="006B1712"/>
    <w:rsid w:val="006B1859"/>
    <w:rsid w:val="006B6680"/>
    <w:rsid w:val="006B6DCC"/>
    <w:rsid w:val="00702DEF"/>
    <w:rsid w:val="00704313"/>
    <w:rsid w:val="007044DC"/>
    <w:rsid w:val="00706861"/>
    <w:rsid w:val="00713362"/>
    <w:rsid w:val="0075051B"/>
    <w:rsid w:val="00757E56"/>
    <w:rsid w:val="00793188"/>
    <w:rsid w:val="00794D34"/>
    <w:rsid w:val="007963AE"/>
    <w:rsid w:val="007B35B5"/>
    <w:rsid w:val="007C006E"/>
    <w:rsid w:val="007C5941"/>
    <w:rsid w:val="007D4305"/>
    <w:rsid w:val="00803086"/>
    <w:rsid w:val="00805F91"/>
    <w:rsid w:val="00813E5E"/>
    <w:rsid w:val="0081620F"/>
    <w:rsid w:val="0083581B"/>
    <w:rsid w:val="008512D2"/>
    <w:rsid w:val="00863874"/>
    <w:rsid w:val="00864AFF"/>
    <w:rsid w:val="00865925"/>
    <w:rsid w:val="0087323E"/>
    <w:rsid w:val="0087503A"/>
    <w:rsid w:val="00876060"/>
    <w:rsid w:val="008968F5"/>
    <w:rsid w:val="008B1F66"/>
    <w:rsid w:val="008B4A6A"/>
    <w:rsid w:val="008C2C6C"/>
    <w:rsid w:val="008C7E27"/>
    <w:rsid w:val="008D2209"/>
    <w:rsid w:val="008D5952"/>
    <w:rsid w:val="008D676A"/>
    <w:rsid w:val="008F7448"/>
    <w:rsid w:val="0090147A"/>
    <w:rsid w:val="0091400A"/>
    <w:rsid w:val="009173EF"/>
    <w:rsid w:val="009245CA"/>
    <w:rsid w:val="00932906"/>
    <w:rsid w:val="00961B0B"/>
    <w:rsid w:val="00970702"/>
    <w:rsid w:val="00990F01"/>
    <w:rsid w:val="009B38C3"/>
    <w:rsid w:val="009C2D3C"/>
    <w:rsid w:val="009C5FD8"/>
    <w:rsid w:val="009D47AA"/>
    <w:rsid w:val="009E17BD"/>
    <w:rsid w:val="009E485A"/>
    <w:rsid w:val="00A04CEC"/>
    <w:rsid w:val="00A27EAE"/>
    <w:rsid w:val="00A27F92"/>
    <w:rsid w:val="00A32257"/>
    <w:rsid w:val="00A35B88"/>
    <w:rsid w:val="00A36D20"/>
    <w:rsid w:val="00A44716"/>
    <w:rsid w:val="00A514A4"/>
    <w:rsid w:val="00A54171"/>
    <w:rsid w:val="00A55550"/>
    <w:rsid w:val="00A55622"/>
    <w:rsid w:val="00A83502"/>
    <w:rsid w:val="00AD15B3"/>
    <w:rsid w:val="00AD3606"/>
    <w:rsid w:val="00AD4A3D"/>
    <w:rsid w:val="00AF6E49"/>
    <w:rsid w:val="00B0042E"/>
    <w:rsid w:val="00B04A67"/>
    <w:rsid w:val="00B0583C"/>
    <w:rsid w:val="00B10FEA"/>
    <w:rsid w:val="00B40A81"/>
    <w:rsid w:val="00B44910"/>
    <w:rsid w:val="00B72267"/>
    <w:rsid w:val="00B76EB6"/>
    <w:rsid w:val="00B7737B"/>
    <w:rsid w:val="00B824C8"/>
    <w:rsid w:val="00B84B9D"/>
    <w:rsid w:val="00B960BF"/>
    <w:rsid w:val="00BC251A"/>
    <w:rsid w:val="00BD011A"/>
    <w:rsid w:val="00BD032B"/>
    <w:rsid w:val="00BD7C09"/>
    <w:rsid w:val="00BE2640"/>
    <w:rsid w:val="00C01189"/>
    <w:rsid w:val="00C06D42"/>
    <w:rsid w:val="00C374DE"/>
    <w:rsid w:val="00C45268"/>
    <w:rsid w:val="00C47AD4"/>
    <w:rsid w:val="00C52D81"/>
    <w:rsid w:val="00C54715"/>
    <w:rsid w:val="00C55198"/>
    <w:rsid w:val="00C91072"/>
    <w:rsid w:val="00C977E9"/>
    <w:rsid w:val="00CA6393"/>
    <w:rsid w:val="00CB18FF"/>
    <w:rsid w:val="00CB28A2"/>
    <w:rsid w:val="00CD0C08"/>
    <w:rsid w:val="00CE03FB"/>
    <w:rsid w:val="00CE433C"/>
    <w:rsid w:val="00CF0161"/>
    <w:rsid w:val="00CF33F3"/>
    <w:rsid w:val="00D06183"/>
    <w:rsid w:val="00D12B07"/>
    <w:rsid w:val="00D22C42"/>
    <w:rsid w:val="00D306A5"/>
    <w:rsid w:val="00D65041"/>
    <w:rsid w:val="00D653C4"/>
    <w:rsid w:val="00D7334B"/>
    <w:rsid w:val="00D747FB"/>
    <w:rsid w:val="00D82AEF"/>
    <w:rsid w:val="00D85274"/>
    <w:rsid w:val="00D90D90"/>
    <w:rsid w:val="00D9256C"/>
    <w:rsid w:val="00DA7009"/>
    <w:rsid w:val="00DB1936"/>
    <w:rsid w:val="00DB384B"/>
    <w:rsid w:val="00DD228F"/>
    <w:rsid w:val="00DE7E2B"/>
    <w:rsid w:val="00DF0189"/>
    <w:rsid w:val="00DF399B"/>
    <w:rsid w:val="00DF67F3"/>
    <w:rsid w:val="00E06FD5"/>
    <w:rsid w:val="00E10E80"/>
    <w:rsid w:val="00E11D87"/>
    <w:rsid w:val="00E124F0"/>
    <w:rsid w:val="00E30C47"/>
    <w:rsid w:val="00E53056"/>
    <w:rsid w:val="00E60F04"/>
    <w:rsid w:val="00E65B24"/>
    <w:rsid w:val="00E854E4"/>
    <w:rsid w:val="00E86DBF"/>
    <w:rsid w:val="00EB0D6F"/>
    <w:rsid w:val="00EB2232"/>
    <w:rsid w:val="00EC5337"/>
    <w:rsid w:val="00EE09D6"/>
    <w:rsid w:val="00EE394E"/>
    <w:rsid w:val="00EE49E8"/>
    <w:rsid w:val="00EF234C"/>
    <w:rsid w:val="00F16BAB"/>
    <w:rsid w:val="00F2150A"/>
    <w:rsid w:val="00F231D8"/>
    <w:rsid w:val="00F43407"/>
    <w:rsid w:val="00F43B72"/>
    <w:rsid w:val="00F44C00"/>
    <w:rsid w:val="00F46C5F"/>
    <w:rsid w:val="00F632C0"/>
    <w:rsid w:val="00F72402"/>
    <w:rsid w:val="00F73FBA"/>
    <w:rsid w:val="00F76BD4"/>
    <w:rsid w:val="00F94A63"/>
    <w:rsid w:val="00FA1C28"/>
    <w:rsid w:val="00FA4AC4"/>
    <w:rsid w:val="00FB1279"/>
    <w:rsid w:val="00FB2AAA"/>
    <w:rsid w:val="00FB6B76"/>
    <w:rsid w:val="00FB7596"/>
    <w:rsid w:val="00FE0650"/>
    <w:rsid w:val="00FE4077"/>
    <w:rsid w:val="00FE77D2"/>
    <w:rsid w:val="00FF7D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EE617"/>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84336"/>
    <w:pPr>
      <w:framePr w:hSpace="180" w:wrap="around" w:vAnchor="page" w:hAnchor="page" w:x="1821" w:y="2317"/>
      <w:spacing w:before="36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CallChar">
    <w:name w:val="Call Char"/>
    <w:basedOn w:val="DefaultParagraphFont"/>
    <w:link w:val="Call"/>
    <w:rsid w:val="00970702"/>
    <w:rPr>
      <w:rFonts w:ascii="Calibri" w:hAnsi="Calibri"/>
      <w:i/>
      <w:sz w:val="24"/>
      <w:lang w:val="en-GB" w:eastAsia="en-US"/>
    </w:rPr>
  </w:style>
  <w:style w:type="character" w:customStyle="1" w:styleId="NormalaftertitleChar">
    <w:name w:val="Normal after title Char"/>
    <w:basedOn w:val="DefaultParagraphFont"/>
    <w:link w:val="Normalaftertitle"/>
    <w:rsid w:val="00970702"/>
    <w:rPr>
      <w:rFonts w:ascii="Calibri" w:hAnsi="Calibri"/>
      <w:sz w:val="24"/>
      <w:lang w:val="en-GB" w:eastAsia="en-US"/>
    </w:rPr>
  </w:style>
  <w:style w:type="character" w:customStyle="1" w:styleId="enumlev1Char">
    <w:name w:val="enumlev1 Char"/>
    <w:basedOn w:val="DefaultParagraphFont"/>
    <w:link w:val="enumlev1"/>
    <w:rsid w:val="00970702"/>
    <w:rPr>
      <w:rFonts w:ascii="Calibri" w:hAnsi="Calibri"/>
      <w:sz w:val="24"/>
      <w:lang w:val="en-GB" w:eastAsia="en-US"/>
    </w:rPr>
  </w:style>
  <w:style w:type="character" w:customStyle="1" w:styleId="RestitleChar">
    <w:name w:val="Res_title Char"/>
    <w:basedOn w:val="DefaultParagraphFont"/>
    <w:link w:val="Restitle"/>
    <w:rsid w:val="00970702"/>
    <w:rPr>
      <w:rFonts w:ascii="Calibri" w:hAnsi="Calibri"/>
      <w:b/>
      <w:sz w:val="28"/>
      <w:lang w:val="en-GB" w:eastAsia="en-US"/>
    </w:rPr>
  </w:style>
  <w:style w:type="character" w:customStyle="1" w:styleId="AnnexNoChar">
    <w:name w:val="Annex_No Char"/>
    <w:basedOn w:val="DefaultParagraphFont"/>
    <w:link w:val="AnnexNo"/>
    <w:rsid w:val="00970702"/>
    <w:rPr>
      <w:rFonts w:ascii="Calibri" w:hAnsi="Calibri"/>
      <w:caps/>
      <w:sz w:val="28"/>
      <w:lang w:val="en-GB" w:eastAsia="en-US"/>
    </w:rPr>
  </w:style>
  <w:style w:type="character" w:customStyle="1" w:styleId="AnnextitleChar">
    <w:name w:val="Annex_title Char"/>
    <w:basedOn w:val="DefaultParagraphFont"/>
    <w:link w:val="Annextitle"/>
    <w:rsid w:val="00970702"/>
    <w:rPr>
      <w:rFonts w:ascii="Calibri" w:hAnsi="Calibri"/>
      <w:b/>
      <w:sz w:val="28"/>
      <w:lang w:val="en-GB" w:eastAsia="en-US"/>
    </w:rPr>
  </w:style>
  <w:style w:type="character" w:customStyle="1" w:styleId="Nevyeenzmnka1">
    <w:name w:val="Nevyřešená zmínka1"/>
    <w:basedOn w:val="DefaultParagraphFont"/>
    <w:uiPriority w:val="99"/>
    <w:semiHidden/>
    <w:unhideWhenUsed/>
    <w:rsid w:val="00A27EAE"/>
    <w:rPr>
      <w:color w:val="605E5C"/>
      <w:shd w:val="clear" w:color="auto" w:fill="E1DFDD"/>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8968F5"/>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334C46"/>
    <w:rPr>
      <w:rFonts w:ascii="Calibri" w:hAnsi="Calibri"/>
      <w:sz w:val="24"/>
      <w:lang w:val="en-GB" w:eastAsia="en-US"/>
    </w:rPr>
  </w:style>
  <w:style w:type="paragraph" w:styleId="Revision">
    <w:name w:val="Revision"/>
    <w:hidden/>
    <w:uiPriority w:val="99"/>
    <w:semiHidden/>
    <w:rsid w:val="00BD011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38801">
      <w:bodyDiv w:val="1"/>
      <w:marLeft w:val="0"/>
      <w:marRight w:val="0"/>
      <w:marTop w:val="0"/>
      <w:marBottom w:val="0"/>
      <w:divBdr>
        <w:top w:val="none" w:sz="0" w:space="0" w:color="auto"/>
        <w:left w:val="none" w:sz="0" w:space="0" w:color="auto"/>
        <w:bottom w:val="none" w:sz="0" w:space="0" w:color="auto"/>
        <w:right w:val="none" w:sz="0" w:space="0" w:color="auto"/>
      </w:divBdr>
    </w:div>
    <w:div w:id="297953590">
      <w:bodyDiv w:val="1"/>
      <w:marLeft w:val="0"/>
      <w:marRight w:val="0"/>
      <w:marTop w:val="0"/>
      <w:marBottom w:val="0"/>
      <w:divBdr>
        <w:top w:val="none" w:sz="0" w:space="0" w:color="auto"/>
        <w:left w:val="none" w:sz="0" w:space="0" w:color="auto"/>
        <w:bottom w:val="none" w:sz="0" w:space="0" w:color="auto"/>
        <w:right w:val="none" w:sz="0" w:space="0" w:color="auto"/>
      </w:divBdr>
    </w:div>
    <w:div w:id="593821994">
      <w:bodyDiv w:val="1"/>
      <w:marLeft w:val="0"/>
      <w:marRight w:val="0"/>
      <w:marTop w:val="0"/>
      <w:marBottom w:val="0"/>
      <w:divBdr>
        <w:top w:val="none" w:sz="0" w:space="0" w:color="auto"/>
        <w:left w:val="none" w:sz="0" w:space="0" w:color="auto"/>
        <w:bottom w:val="none" w:sz="0" w:space="0" w:color="auto"/>
        <w:right w:val="none" w:sz="0" w:space="0" w:color="auto"/>
      </w:divBdr>
    </w:div>
    <w:div w:id="1116870875">
      <w:bodyDiv w:val="1"/>
      <w:marLeft w:val="0"/>
      <w:marRight w:val="0"/>
      <w:marTop w:val="0"/>
      <w:marBottom w:val="0"/>
      <w:divBdr>
        <w:top w:val="none" w:sz="0" w:space="0" w:color="auto"/>
        <w:left w:val="none" w:sz="0" w:space="0" w:color="auto"/>
        <w:bottom w:val="none" w:sz="0" w:space="0" w:color="auto"/>
        <w:right w:val="none" w:sz="0" w:space="0" w:color="auto"/>
      </w:divBdr>
    </w:div>
    <w:div w:id="1626427557">
      <w:bodyDiv w:val="1"/>
      <w:marLeft w:val="0"/>
      <w:marRight w:val="0"/>
      <w:marTop w:val="0"/>
      <w:marBottom w:val="0"/>
      <w:divBdr>
        <w:top w:val="none" w:sz="0" w:space="0" w:color="auto"/>
        <w:left w:val="none" w:sz="0" w:space="0" w:color="auto"/>
        <w:bottom w:val="none" w:sz="0" w:space="0" w:color="auto"/>
        <w:right w:val="none" w:sz="0" w:space="0" w:color="auto"/>
      </w:divBdr>
    </w:div>
    <w:div w:id="1738431116">
      <w:bodyDiv w:val="1"/>
      <w:marLeft w:val="0"/>
      <w:marRight w:val="0"/>
      <w:marTop w:val="0"/>
      <w:marBottom w:val="0"/>
      <w:divBdr>
        <w:top w:val="none" w:sz="0" w:space="0" w:color="auto"/>
        <w:left w:val="none" w:sz="0" w:space="0" w:color="auto"/>
        <w:bottom w:val="none" w:sz="0" w:space="0" w:color="auto"/>
        <w:right w:val="none" w:sz="0" w:space="0" w:color="auto"/>
      </w:divBdr>
    </w:div>
    <w:div w:id="18447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49/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BFDF-E164-47EC-8978-FEA188D990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C59A5-7052-411A-AA50-D113193600A5}">
  <ds:schemaRefs>
    <ds:schemaRef ds:uri="http://schemas.microsoft.com/sharepoint/v3/contenttype/forms"/>
  </ds:schemaRefs>
</ds:datastoreItem>
</file>

<file path=customXml/itemProps4.xml><?xml version="1.0" encoding="utf-8"?>
<ds:datastoreItem xmlns:ds="http://schemas.openxmlformats.org/officeDocument/2006/customXml" ds:itemID="{04A7DCB1-0BBD-4F41-BA2E-AFD09194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3178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Human rights-based approach to telecommunication/ICT technologies within the human-centric vision of the digital transformation</dc:title>
  <dc:subject>Council 2023</dc:subject>
  <dc:creator>Pluchon, Beatrice</dc:creator>
  <cp:keywords>C2023, C23, Council-23</cp:keywords>
  <dc:description/>
  <cp:lastModifiedBy>Brouard, Ricarda</cp:lastModifiedBy>
  <cp:revision>3</cp:revision>
  <cp:lastPrinted>2000-07-18T13:30:00Z</cp:lastPrinted>
  <dcterms:created xsi:type="dcterms:W3CDTF">2023-07-05T11:57:00Z</dcterms:created>
  <dcterms:modified xsi:type="dcterms:W3CDTF">2023-07-05T11:57:00Z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