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D5693" w14:paraId="1591300A" w14:textId="77777777" w:rsidTr="00AD3606">
        <w:trPr>
          <w:cantSplit/>
          <w:trHeight w:val="23"/>
        </w:trPr>
        <w:tc>
          <w:tcPr>
            <w:tcW w:w="3969" w:type="dxa"/>
            <w:vMerge w:val="restart"/>
            <w:tcMar>
              <w:left w:w="0" w:type="dxa"/>
            </w:tcMar>
          </w:tcPr>
          <w:p w14:paraId="4F2DE73B" w14:textId="5EF3F8B2" w:rsidR="00AD3606" w:rsidRPr="002B5CD7" w:rsidRDefault="00AD3606" w:rsidP="00472BAD">
            <w:pPr>
              <w:tabs>
                <w:tab w:val="left" w:pos="851"/>
              </w:tabs>
              <w:spacing w:before="0" w:line="240" w:lineRule="atLeast"/>
              <w:rPr>
                <w:b/>
              </w:rPr>
            </w:pPr>
            <w:bookmarkStart w:id="0" w:name="dmeeting" w:colFirst="0" w:colLast="0"/>
            <w:bookmarkStart w:id="1" w:name="dnum" w:colFirst="1" w:colLast="1"/>
            <w:r w:rsidRPr="002B5CD7">
              <w:rPr>
                <w:b/>
              </w:rPr>
              <w:t xml:space="preserve">Agenda item: </w:t>
            </w:r>
            <w:r w:rsidR="00CD07D8">
              <w:rPr>
                <w:b/>
              </w:rPr>
              <w:t>ADM</w:t>
            </w:r>
          </w:p>
        </w:tc>
        <w:tc>
          <w:tcPr>
            <w:tcW w:w="5245" w:type="dxa"/>
          </w:tcPr>
          <w:p w14:paraId="2F0CB53A" w14:textId="3D4635E8" w:rsidR="00AD3606" w:rsidRPr="001A7E94" w:rsidRDefault="00A51C64" w:rsidP="00472BAD">
            <w:pPr>
              <w:tabs>
                <w:tab w:val="left" w:pos="851"/>
              </w:tabs>
              <w:spacing w:before="0" w:line="240" w:lineRule="atLeast"/>
              <w:jc w:val="right"/>
              <w:rPr>
                <w:b/>
              </w:rPr>
            </w:pPr>
            <w:r w:rsidRPr="001A7E94">
              <w:rPr>
                <w:b/>
              </w:rPr>
              <w:t xml:space="preserve">Revision 1 to </w:t>
            </w:r>
            <w:r w:rsidRPr="001A7E94">
              <w:rPr>
                <w:b/>
              </w:rPr>
              <w:br/>
            </w:r>
            <w:r w:rsidR="00AD3606" w:rsidRPr="001A7E94">
              <w:rPr>
                <w:b/>
              </w:rPr>
              <w:t>Document C23/</w:t>
            </w:r>
            <w:r w:rsidR="007538DA" w:rsidRPr="001A7E94">
              <w:rPr>
                <w:b/>
              </w:rPr>
              <w:t>7</w:t>
            </w:r>
            <w:r w:rsidR="00292030" w:rsidRPr="001A7E94">
              <w:rPr>
                <w:b/>
              </w:rPr>
              <w:t>2</w:t>
            </w:r>
            <w:r w:rsidR="00AD3606" w:rsidRPr="001A7E94">
              <w:rPr>
                <w:b/>
              </w:rPr>
              <w:t>-E</w:t>
            </w:r>
          </w:p>
        </w:tc>
      </w:tr>
      <w:tr w:rsidR="00AD3606" w:rsidRPr="002B5CD7" w14:paraId="777833CB" w14:textId="77777777" w:rsidTr="00AD3606">
        <w:trPr>
          <w:cantSplit/>
        </w:trPr>
        <w:tc>
          <w:tcPr>
            <w:tcW w:w="3969" w:type="dxa"/>
            <w:vMerge/>
          </w:tcPr>
          <w:p w14:paraId="7DECAB6C" w14:textId="77777777" w:rsidR="00AD3606" w:rsidRPr="001A7E94" w:rsidRDefault="00AD3606" w:rsidP="00AD3606">
            <w:pPr>
              <w:tabs>
                <w:tab w:val="left" w:pos="851"/>
              </w:tabs>
              <w:spacing w:line="240" w:lineRule="atLeast"/>
              <w:rPr>
                <w:b/>
              </w:rPr>
            </w:pPr>
            <w:bookmarkStart w:id="2" w:name="ddate" w:colFirst="1" w:colLast="1"/>
            <w:bookmarkEnd w:id="0"/>
            <w:bookmarkEnd w:id="1"/>
          </w:p>
        </w:tc>
        <w:tc>
          <w:tcPr>
            <w:tcW w:w="5245" w:type="dxa"/>
          </w:tcPr>
          <w:p w14:paraId="7B794C7C" w14:textId="69708DF4" w:rsidR="00AD3606" w:rsidRPr="002B5CD7" w:rsidRDefault="00A51C64" w:rsidP="00AD3606">
            <w:pPr>
              <w:tabs>
                <w:tab w:val="left" w:pos="851"/>
              </w:tabs>
              <w:spacing w:before="0"/>
              <w:jc w:val="right"/>
              <w:rPr>
                <w:b/>
              </w:rPr>
            </w:pPr>
            <w:r>
              <w:rPr>
                <w:b/>
              </w:rPr>
              <w:t>11 July</w:t>
            </w:r>
            <w:r w:rsidR="00AD3606" w:rsidRPr="002B5CD7">
              <w:rPr>
                <w:b/>
              </w:rPr>
              <w:t xml:space="preserve"> 2023</w:t>
            </w:r>
          </w:p>
        </w:tc>
      </w:tr>
      <w:tr w:rsidR="00AD3606" w:rsidRPr="002B5CD7" w14:paraId="082C2282" w14:textId="77777777" w:rsidTr="001A7E94">
        <w:trPr>
          <w:cantSplit/>
          <w:trHeight w:val="50"/>
        </w:trPr>
        <w:tc>
          <w:tcPr>
            <w:tcW w:w="3969" w:type="dxa"/>
            <w:vMerge/>
          </w:tcPr>
          <w:p w14:paraId="5967F199" w14:textId="77777777" w:rsidR="00AD3606" w:rsidRPr="002B5CD7" w:rsidRDefault="00AD3606" w:rsidP="00AD3606">
            <w:pPr>
              <w:tabs>
                <w:tab w:val="left" w:pos="851"/>
              </w:tabs>
              <w:spacing w:line="240" w:lineRule="atLeast"/>
              <w:rPr>
                <w:b/>
              </w:rPr>
            </w:pPr>
            <w:bookmarkStart w:id="3" w:name="dorlang" w:colFirst="1" w:colLast="1"/>
            <w:bookmarkEnd w:id="2"/>
          </w:p>
        </w:tc>
        <w:tc>
          <w:tcPr>
            <w:tcW w:w="5245" w:type="dxa"/>
          </w:tcPr>
          <w:p w14:paraId="03AC685B" w14:textId="641FA961" w:rsidR="00AD3606" w:rsidRPr="002B5CD7" w:rsidRDefault="00AD3606" w:rsidP="00AD3606">
            <w:pPr>
              <w:tabs>
                <w:tab w:val="left" w:pos="851"/>
              </w:tabs>
              <w:spacing w:before="0" w:line="240" w:lineRule="atLeast"/>
              <w:jc w:val="right"/>
              <w:rPr>
                <w:b/>
              </w:rPr>
            </w:pPr>
            <w:r w:rsidRPr="002B5CD7">
              <w:rPr>
                <w:b/>
              </w:rPr>
              <w:t xml:space="preserve">Original: </w:t>
            </w:r>
            <w:r w:rsidR="007538DA">
              <w:rPr>
                <w:rFonts w:eastAsia="Times New Roman"/>
                <w:b/>
              </w:rPr>
              <w:t>English</w:t>
            </w:r>
          </w:p>
        </w:tc>
      </w:tr>
      <w:tr w:rsidR="00472BAD" w:rsidRPr="002B5CD7" w14:paraId="3C9C7706" w14:textId="77777777" w:rsidTr="00AD3606">
        <w:trPr>
          <w:cantSplit/>
          <w:trHeight w:val="23"/>
        </w:trPr>
        <w:tc>
          <w:tcPr>
            <w:tcW w:w="3969" w:type="dxa"/>
          </w:tcPr>
          <w:p w14:paraId="20349897" w14:textId="77777777" w:rsidR="00472BAD" w:rsidRPr="002B5CD7" w:rsidRDefault="00472BAD" w:rsidP="00AD3606">
            <w:pPr>
              <w:tabs>
                <w:tab w:val="left" w:pos="851"/>
              </w:tabs>
              <w:spacing w:line="240" w:lineRule="atLeast"/>
              <w:rPr>
                <w:b/>
              </w:rPr>
            </w:pPr>
          </w:p>
        </w:tc>
        <w:tc>
          <w:tcPr>
            <w:tcW w:w="5245" w:type="dxa"/>
          </w:tcPr>
          <w:p w14:paraId="1CCE97A6" w14:textId="77777777" w:rsidR="00472BAD" w:rsidRPr="002B5CD7" w:rsidRDefault="00472BAD" w:rsidP="00AD3606">
            <w:pPr>
              <w:tabs>
                <w:tab w:val="left" w:pos="851"/>
              </w:tabs>
              <w:spacing w:before="0" w:line="240" w:lineRule="atLeast"/>
              <w:jc w:val="right"/>
              <w:rPr>
                <w:b/>
              </w:rPr>
            </w:pPr>
          </w:p>
        </w:tc>
      </w:tr>
      <w:tr w:rsidR="00AD3606" w:rsidRPr="002B5CD7" w14:paraId="5BEAAFE0" w14:textId="77777777" w:rsidTr="00AD3606">
        <w:trPr>
          <w:cantSplit/>
        </w:trPr>
        <w:tc>
          <w:tcPr>
            <w:tcW w:w="9214" w:type="dxa"/>
            <w:gridSpan w:val="2"/>
            <w:tcMar>
              <w:left w:w="0" w:type="dxa"/>
            </w:tcMar>
          </w:tcPr>
          <w:p w14:paraId="598EF21A" w14:textId="23E8FB99" w:rsidR="00AD3606" w:rsidRPr="002B5CD7" w:rsidRDefault="002B5CD7" w:rsidP="00CD07D8">
            <w:pPr>
              <w:pStyle w:val="Source"/>
              <w:framePr w:hSpace="0" w:wrap="auto" w:vAnchor="margin" w:hAnchor="text" w:xAlign="left" w:yAlign="inline"/>
            </w:pPr>
            <w:bookmarkStart w:id="4" w:name="dsource" w:colFirst="0" w:colLast="0"/>
            <w:bookmarkEnd w:id="3"/>
            <w:r w:rsidRPr="002B5CD7">
              <w:t xml:space="preserve">Contribution from: Algeria (People's Democratic Republic of), Burkina Faso, </w:t>
            </w:r>
            <w:r w:rsidRPr="002B5CD7">
              <w:rPr>
                <w:spacing w:val="-2"/>
              </w:rPr>
              <w:t xml:space="preserve">Côte d’Ivoire (Republic of), Egypt (Arab Republic of), </w:t>
            </w:r>
            <w:r w:rsidRPr="002B5CD7">
              <w:t>Ghana, Kenya (Republic of), Mauritius (Republic of),</w:t>
            </w:r>
            <w:r w:rsidRPr="00292030">
              <w:t xml:space="preserve"> Nigeria (Federal Republic of), Senegal (Republic of), South Africa (Republic of), Tunisia, and Zimbabwe (Republic of)</w:t>
            </w:r>
          </w:p>
        </w:tc>
      </w:tr>
      <w:tr w:rsidR="00AD3606" w:rsidRPr="002B5CD7" w14:paraId="62B9C291" w14:textId="77777777" w:rsidTr="00AD3606">
        <w:trPr>
          <w:cantSplit/>
        </w:trPr>
        <w:tc>
          <w:tcPr>
            <w:tcW w:w="9214" w:type="dxa"/>
            <w:gridSpan w:val="2"/>
            <w:tcMar>
              <w:left w:w="0" w:type="dxa"/>
            </w:tcMar>
          </w:tcPr>
          <w:p w14:paraId="556A1BCF" w14:textId="3BB8FC9A" w:rsidR="00AD3606" w:rsidRPr="002B5CD7" w:rsidRDefault="00292030" w:rsidP="00CD07D8">
            <w:pPr>
              <w:pStyle w:val="Subtitle"/>
              <w:framePr w:hSpace="0" w:wrap="auto" w:xAlign="left" w:yAlign="inline"/>
            </w:pPr>
            <w:bookmarkStart w:id="5" w:name="_Hlk138777387"/>
            <w:bookmarkStart w:id="6" w:name="dtitle1" w:colFirst="0" w:colLast="0"/>
            <w:bookmarkEnd w:id="4"/>
            <w:r w:rsidRPr="00292030">
              <w:rPr>
                <w:spacing w:val="2"/>
              </w:rPr>
              <w:t xml:space="preserve">ENSURING A </w:t>
            </w:r>
            <w:proofErr w:type="spellStart"/>
            <w:r w:rsidRPr="00292030">
              <w:rPr>
                <w:spacing w:val="2"/>
              </w:rPr>
              <w:t>OneITU</w:t>
            </w:r>
            <w:proofErr w:type="spellEnd"/>
            <w:r w:rsidRPr="00292030">
              <w:rPr>
                <w:spacing w:val="2"/>
              </w:rPr>
              <w:t xml:space="preserve"> APPROACH FOR SOUND FINANCIAL</w:t>
            </w:r>
            <w:r w:rsidRPr="00292030">
              <w:rPr>
                <w:spacing w:val="-2"/>
              </w:rPr>
              <w:t xml:space="preserve"> PLANNING,</w:t>
            </w:r>
            <w:r w:rsidRPr="00292030">
              <w:t xml:space="preserve"> ACCOUNTABILITY AND AGILITY FOR THE BENEFIT OF ALL COUNTRIES AND THE FUTURE OF THE UNION</w:t>
            </w:r>
            <w:bookmarkEnd w:id="5"/>
          </w:p>
        </w:tc>
      </w:tr>
      <w:tr w:rsidR="00AD3606" w:rsidRPr="002B5CD7" w14:paraId="59287389" w14:textId="77777777" w:rsidTr="00AD3606">
        <w:trPr>
          <w:cantSplit/>
        </w:trPr>
        <w:tc>
          <w:tcPr>
            <w:tcW w:w="9214" w:type="dxa"/>
            <w:gridSpan w:val="2"/>
            <w:tcBorders>
              <w:top w:val="single" w:sz="4" w:space="0" w:color="auto"/>
              <w:bottom w:val="single" w:sz="4" w:space="0" w:color="auto"/>
            </w:tcBorders>
            <w:tcMar>
              <w:left w:w="0" w:type="dxa"/>
            </w:tcMar>
          </w:tcPr>
          <w:p w14:paraId="0B6A23DF" w14:textId="43353B33" w:rsidR="00AD3606" w:rsidRPr="002B5CD7" w:rsidRDefault="00F16BAB" w:rsidP="00F16BAB">
            <w:pPr>
              <w:spacing w:before="160"/>
              <w:rPr>
                <w:b/>
                <w:bCs/>
                <w:sz w:val="26"/>
                <w:szCs w:val="26"/>
              </w:rPr>
            </w:pPr>
            <w:r w:rsidRPr="002B5CD7">
              <w:rPr>
                <w:b/>
                <w:bCs/>
                <w:sz w:val="26"/>
                <w:szCs w:val="26"/>
              </w:rPr>
              <w:t>Purpose</w:t>
            </w:r>
          </w:p>
          <w:p w14:paraId="01EEEAC5" w14:textId="2C4476D6" w:rsidR="00AD3606" w:rsidRPr="002B5CD7" w:rsidRDefault="00292030" w:rsidP="002B5CD7">
            <w:pPr>
              <w:jc w:val="both"/>
            </w:pPr>
            <w:r w:rsidRPr="00292030">
              <w:t xml:space="preserve">Enhance financial management and accountability, improve organisational agility and impact of </w:t>
            </w:r>
            <w:proofErr w:type="spellStart"/>
            <w:r w:rsidRPr="00292030">
              <w:t>OneITU</w:t>
            </w:r>
            <w:proofErr w:type="spellEnd"/>
            <w:r w:rsidRPr="00292030">
              <w:t xml:space="preserve"> for all countries while enabling a lasting and positive culture change."</w:t>
            </w:r>
          </w:p>
          <w:p w14:paraId="45B1495A" w14:textId="77777777" w:rsidR="00AD3606" w:rsidRPr="002B5CD7" w:rsidRDefault="00AD3606" w:rsidP="00F16BAB">
            <w:pPr>
              <w:spacing w:before="160"/>
              <w:rPr>
                <w:b/>
                <w:bCs/>
                <w:sz w:val="26"/>
                <w:szCs w:val="26"/>
              </w:rPr>
            </w:pPr>
            <w:r w:rsidRPr="002B5CD7">
              <w:rPr>
                <w:b/>
                <w:bCs/>
                <w:sz w:val="26"/>
                <w:szCs w:val="26"/>
              </w:rPr>
              <w:t>Action required</w:t>
            </w:r>
            <w:r w:rsidR="00F16BAB" w:rsidRPr="002B5CD7">
              <w:rPr>
                <w:b/>
                <w:bCs/>
                <w:sz w:val="26"/>
                <w:szCs w:val="26"/>
              </w:rPr>
              <w:t xml:space="preserve"> by the Council</w:t>
            </w:r>
          </w:p>
          <w:p w14:paraId="3D57EDF8" w14:textId="1624DD8E" w:rsidR="00AD3606" w:rsidRPr="002B5CD7" w:rsidRDefault="00292030" w:rsidP="002B5CD7">
            <w:pPr>
              <w:jc w:val="both"/>
            </w:pPr>
            <w:bookmarkStart w:id="7" w:name="_Hlk138853358"/>
            <w:r>
              <w:t xml:space="preserve">The </w:t>
            </w:r>
            <w:r w:rsidRPr="00292030">
              <w:t xml:space="preserve">Council is invited to </w:t>
            </w:r>
            <w:r w:rsidRPr="00CD07D8">
              <w:t>send the draft proposals</w:t>
            </w:r>
            <w:r w:rsidRPr="00292030">
              <w:t xml:space="preserve"> contained in Documents </w:t>
            </w:r>
            <w:hyperlink r:id="rId8" w:history="1">
              <w:r w:rsidR="00CD07D8" w:rsidRPr="008D3F9F">
                <w:rPr>
                  <w:rStyle w:val="Hyperlink"/>
                </w:rPr>
                <w:t>C23/</w:t>
              </w:r>
              <w:r w:rsidRPr="008D3F9F">
                <w:rPr>
                  <w:rStyle w:val="Hyperlink"/>
                </w:rPr>
                <w:t>27</w:t>
              </w:r>
            </w:hyperlink>
            <w:r w:rsidRPr="00292030">
              <w:t xml:space="preserve">, </w:t>
            </w:r>
            <w:hyperlink r:id="rId9" w:history="1">
              <w:r w:rsidR="00CD07D8" w:rsidRPr="008D3F9F">
                <w:rPr>
                  <w:rStyle w:val="Hyperlink"/>
                </w:rPr>
                <w:t>C23/</w:t>
              </w:r>
              <w:r w:rsidRPr="008D3F9F">
                <w:rPr>
                  <w:rStyle w:val="Hyperlink"/>
                </w:rPr>
                <w:t>50</w:t>
              </w:r>
            </w:hyperlink>
            <w:r w:rsidR="001A7E94" w:rsidRPr="001A7E94">
              <w:rPr>
                <w:rStyle w:val="Hyperlink"/>
                <w:color w:val="auto"/>
                <w:u w:val="none"/>
              </w:rPr>
              <w:t>,</w:t>
            </w:r>
            <w:r w:rsidRPr="00292030">
              <w:t xml:space="preserve"> </w:t>
            </w:r>
            <w:hyperlink r:id="rId10" w:history="1">
              <w:r w:rsidR="00CD07D8" w:rsidRPr="008D3F9F">
                <w:rPr>
                  <w:rStyle w:val="Hyperlink"/>
                </w:rPr>
                <w:t>C23/</w:t>
              </w:r>
              <w:r w:rsidRPr="008D3F9F">
                <w:rPr>
                  <w:rStyle w:val="Hyperlink"/>
                </w:rPr>
                <w:t>52</w:t>
              </w:r>
            </w:hyperlink>
            <w:r w:rsidR="001A7E94" w:rsidRPr="001A7E94">
              <w:rPr>
                <w:rStyle w:val="Hyperlink"/>
                <w:color w:val="auto"/>
                <w:u w:val="none"/>
              </w:rPr>
              <w:t xml:space="preserve">, and </w:t>
            </w:r>
            <w:hyperlink r:id="rId11" w:history="1">
              <w:r w:rsidR="001A7E94" w:rsidRPr="001A7E94">
                <w:rPr>
                  <w:rStyle w:val="Hyperlink"/>
                </w:rPr>
                <w:t>C23/62</w:t>
              </w:r>
            </w:hyperlink>
            <w:r w:rsidRPr="001A7E94">
              <w:t xml:space="preserve"> </w:t>
            </w:r>
            <w:r w:rsidRPr="00292030">
              <w:t xml:space="preserve">to CWG-FHR for further study </w:t>
            </w:r>
            <w:bookmarkEnd w:id="7"/>
            <w:r w:rsidRPr="00292030">
              <w:t>and for the elaboration of KPIs for organisational excellence in accordance with PP Resolution 151 and the revised Terms of Reference of CWG-FHR</w:t>
            </w:r>
            <w:r w:rsidR="008D3F9F">
              <w:t>.</w:t>
            </w:r>
          </w:p>
          <w:p w14:paraId="6F1B8B4E" w14:textId="77777777" w:rsidR="00AD3606" w:rsidRPr="002B5CD7" w:rsidRDefault="00AD3606" w:rsidP="00F16BAB">
            <w:pPr>
              <w:spacing w:before="160"/>
              <w:rPr>
                <w:caps/>
                <w:sz w:val="22"/>
              </w:rPr>
            </w:pPr>
            <w:r w:rsidRPr="002B5CD7">
              <w:rPr>
                <w:sz w:val="22"/>
              </w:rPr>
              <w:t>__________________</w:t>
            </w:r>
          </w:p>
          <w:p w14:paraId="0EBC340A" w14:textId="77777777" w:rsidR="00AD3606" w:rsidRPr="002B5CD7" w:rsidRDefault="00AD3606" w:rsidP="00F16BAB">
            <w:pPr>
              <w:spacing w:before="160"/>
              <w:rPr>
                <w:b/>
                <w:bCs/>
                <w:sz w:val="26"/>
                <w:szCs w:val="26"/>
              </w:rPr>
            </w:pPr>
            <w:r w:rsidRPr="002B5CD7">
              <w:rPr>
                <w:b/>
                <w:bCs/>
                <w:sz w:val="26"/>
                <w:szCs w:val="26"/>
              </w:rPr>
              <w:t>References</w:t>
            </w:r>
          </w:p>
          <w:p w14:paraId="6E596C3B" w14:textId="0E336DA7" w:rsidR="00292030" w:rsidRPr="00292030" w:rsidRDefault="001A7E94" w:rsidP="00EA12A3">
            <w:pPr>
              <w:rPr>
                <w:i/>
                <w:iCs/>
              </w:rPr>
            </w:pPr>
            <w:hyperlink r:id="rId12" w:history="1">
              <w:r w:rsidR="00292030" w:rsidRPr="00EA12A3">
                <w:rPr>
                  <w:rStyle w:val="Hyperlink"/>
                  <w:i/>
                  <w:iCs/>
                </w:rPr>
                <w:t>ITU Constitution</w:t>
              </w:r>
            </w:hyperlink>
            <w:r w:rsidR="00292030">
              <w:rPr>
                <w:i/>
                <w:iCs/>
              </w:rPr>
              <w:t>;</w:t>
            </w:r>
          </w:p>
          <w:p w14:paraId="7799F344" w14:textId="5AF63661" w:rsidR="00292030" w:rsidRPr="00292030" w:rsidRDefault="00292030" w:rsidP="00EA12A3">
            <w:pPr>
              <w:spacing w:before="0"/>
              <w:rPr>
                <w:i/>
                <w:iCs/>
              </w:rPr>
            </w:pPr>
            <w:r w:rsidRPr="00292030">
              <w:rPr>
                <w:i/>
                <w:iCs/>
              </w:rPr>
              <w:t xml:space="preserve">Resolutions </w:t>
            </w:r>
            <w:hyperlink r:id="rId13" w:history="1">
              <w:r w:rsidRPr="00EA12A3">
                <w:rPr>
                  <w:rStyle w:val="Hyperlink"/>
                  <w:i/>
                  <w:iCs/>
                </w:rPr>
                <w:t>25</w:t>
              </w:r>
            </w:hyperlink>
            <w:r w:rsidRPr="00292030">
              <w:rPr>
                <w:i/>
                <w:iCs/>
              </w:rPr>
              <w:t xml:space="preserve">, </w:t>
            </w:r>
            <w:hyperlink r:id="rId14" w:history="1">
              <w:r w:rsidRPr="00EA12A3">
                <w:rPr>
                  <w:rStyle w:val="Hyperlink"/>
                  <w:i/>
                  <w:iCs/>
                </w:rPr>
                <w:t>71</w:t>
              </w:r>
            </w:hyperlink>
            <w:r w:rsidRPr="00292030">
              <w:rPr>
                <w:i/>
                <w:iCs/>
              </w:rPr>
              <w:t xml:space="preserve">, </w:t>
            </w:r>
            <w:hyperlink r:id="rId15" w:history="1">
              <w:r w:rsidRPr="00EA12A3">
                <w:rPr>
                  <w:rStyle w:val="Hyperlink"/>
                  <w:i/>
                  <w:iCs/>
                </w:rPr>
                <w:t>94</w:t>
              </w:r>
            </w:hyperlink>
            <w:r w:rsidRPr="00292030">
              <w:rPr>
                <w:i/>
                <w:iCs/>
              </w:rPr>
              <w:t xml:space="preserve">, </w:t>
            </w:r>
            <w:hyperlink r:id="rId16" w:history="1">
              <w:r w:rsidRPr="00EA12A3">
                <w:rPr>
                  <w:rStyle w:val="Hyperlink"/>
                  <w:i/>
                  <w:iCs/>
                </w:rPr>
                <w:t>151</w:t>
              </w:r>
            </w:hyperlink>
            <w:r w:rsidRPr="00292030">
              <w:rPr>
                <w:i/>
                <w:iCs/>
              </w:rPr>
              <w:t xml:space="preserve"> and </w:t>
            </w:r>
            <w:hyperlink r:id="rId17" w:history="1">
              <w:r w:rsidRPr="00EA12A3">
                <w:rPr>
                  <w:rStyle w:val="Hyperlink"/>
                  <w:i/>
                  <w:iCs/>
                </w:rPr>
                <w:t>191</w:t>
              </w:r>
            </w:hyperlink>
            <w:r>
              <w:rPr>
                <w:i/>
                <w:iCs/>
              </w:rPr>
              <w:t xml:space="preserve"> of the Plenipotentiary Conference</w:t>
            </w:r>
          </w:p>
          <w:p w14:paraId="68165DD4" w14:textId="60FA688C" w:rsidR="00292030" w:rsidRPr="00292030" w:rsidRDefault="00292030" w:rsidP="00EA12A3">
            <w:pPr>
              <w:spacing w:before="0"/>
              <w:rPr>
                <w:i/>
                <w:iCs/>
              </w:rPr>
            </w:pPr>
            <w:r w:rsidRPr="00292030">
              <w:rPr>
                <w:i/>
                <w:iCs/>
              </w:rPr>
              <w:t xml:space="preserve">Decision </w:t>
            </w:r>
            <w:hyperlink r:id="rId18" w:history="1">
              <w:r w:rsidRPr="005C395B">
                <w:rPr>
                  <w:rStyle w:val="Hyperlink"/>
                  <w:i/>
                  <w:iCs/>
                </w:rPr>
                <w:t>5</w:t>
              </w:r>
            </w:hyperlink>
            <w:r>
              <w:rPr>
                <w:i/>
                <w:iCs/>
              </w:rPr>
              <w:t xml:space="preserve"> (Rev. Bucharest, 2022) of the Plenipotentiary Conference</w:t>
            </w:r>
          </w:p>
          <w:p w14:paraId="65250B1E" w14:textId="531FDAEF" w:rsidR="00AD3606" w:rsidRPr="002B5CD7" w:rsidRDefault="001A7E94" w:rsidP="00EA12A3">
            <w:pPr>
              <w:spacing w:before="0" w:after="120"/>
              <w:rPr>
                <w:i/>
                <w:iCs/>
              </w:rPr>
            </w:pPr>
            <w:hyperlink r:id="rId19" w:history="1">
              <w:r w:rsidR="00292030" w:rsidRPr="00CD07D8">
                <w:rPr>
                  <w:rStyle w:val="Hyperlink"/>
                  <w:i/>
                  <w:iCs/>
                </w:rPr>
                <w:t>Kigali Action Plan</w:t>
              </w:r>
            </w:hyperlink>
          </w:p>
        </w:tc>
      </w:tr>
      <w:bookmarkEnd w:id="6"/>
    </w:tbl>
    <w:p w14:paraId="7FE52F59" w14:textId="77777777" w:rsidR="0090147A" w:rsidRPr="002B5CD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B5CD7">
        <w:br w:type="page"/>
      </w:r>
    </w:p>
    <w:p w14:paraId="065E20C8" w14:textId="77777777" w:rsidR="00CD07D8" w:rsidRPr="00514A20" w:rsidRDefault="00CD07D8" w:rsidP="00CD07D8">
      <w:pPr>
        <w:spacing w:before="160"/>
        <w:rPr>
          <w:b/>
          <w:bCs/>
          <w:sz w:val="26"/>
          <w:szCs w:val="26"/>
        </w:rPr>
      </w:pPr>
      <w:r w:rsidRPr="00514A20">
        <w:rPr>
          <w:b/>
          <w:bCs/>
          <w:sz w:val="26"/>
          <w:szCs w:val="26"/>
        </w:rPr>
        <w:lastRenderedPageBreak/>
        <w:t>Background</w:t>
      </w:r>
    </w:p>
    <w:p w14:paraId="641C48AF" w14:textId="017CB274" w:rsidR="00CD07D8" w:rsidRPr="00343DD6" w:rsidRDefault="00CD07D8" w:rsidP="00CD07D8">
      <w:r w:rsidRPr="00343DD6">
        <w:t>Noting that the ITU Constitution, Resolution 71</w:t>
      </w:r>
      <w:r>
        <w:t xml:space="preserve"> (Rev. Bucharest, 2022)</w:t>
      </w:r>
      <w:r w:rsidRPr="00343DD6">
        <w:t xml:space="preserve"> and Financial Rules dictate that each ITU Bureau and the General Secretariat have a unique role in implementing ITU Strategic Plans and fulfilling specific and unique mandates. Similarly, every Bureau, Bureaux are independent and mandated via various provisions of the ITU Constitution and relevant resolutions in discharging their mandates Therefore, the Bureaux operate independently and are mandated through various provisions of the ITU constitution and relevant resolutions.</w:t>
      </w:r>
    </w:p>
    <w:p w14:paraId="2C1D4BF9" w14:textId="77777777" w:rsidR="00CD07D8" w:rsidRPr="00343DD6" w:rsidRDefault="00CD07D8" w:rsidP="00CD07D8">
      <w:r w:rsidRPr="00343DD6">
        <w:t xml:space="preserve">Despite this, ITU faces issues of efficiency and equity, such as high costs associated with hosting forums and events in HQ and other countries, including translation, interpretation, and logistics. </w:t>
      </w:r>
    </w:p>
    <w:p w14:paraId="7AF86698" w14:textId="77777777" w:rsidR="00CD07D8" w:rsidRPr="00343DD6" w:rsidRDefault="00CD07D8" w:rsidP="00CD07D8">
      <w:r w:rsidRPr="00343DD6">
        <w:t xml:space="preserve">We are of the view that technology and new working methods, including automation and RBM, can enhance productivity and cost efficiency and deepen expertise for better impact, rather than overspending on support services. </w:t>
      </w:r>
    </w:p>
    <w:p w14:paraId="2684DEF0" w14:textId="77777777" w:rsidR="00CD07D8" w:rsidRPr="00343DD6" w:rsidRDefault="00CD07D8" w:rsidP="00CD07D8">
      <w:r w:rsidRPr="00343DD6">
        <w:t>An organisational transformation tailored towards developing countries' needs would offer several benefits, including reduced hosting costs for events, improved access to relevant content in all languages, and new expertise from all sectors, notably in ITU Area Offices.</w:t>
      </w:r>
    </w:p>
    <w:p w14:paraId="32392287" w14:textId="3D469B37" w:rsidR="00CD07D8" w:rsidRPr="00514A20" w:rsidRDefault="00CD07D8" w:rsidP="00CD07D8">
      <w:pPr>
        <w:spacing w:before="160"/>
        <w:rPr>
          <w:rFonts w:cstheme="minorHAnsi"/>
          <w:b/>
          <w:bCs/>
          <w:szCs w:val="24"/>
        </w:rPr>
      </w:pPr>
      <w:r w:rsidRPr="00514A20">
        <w:rPr>
          <w:b/>
          <w:bCs/>
          <w:sz w:val="26"/>
          <w:szCs w:val="26"/>
        </w:rPr>
        <w:t>Proposal</w:t>
      </w:r>
    </w:p>
    <w:p w14:paraId="54EE643E" w14:textId="75D7F2AE" w:rsidR="00CD07D8" w:rsidRPr="00514A20" w:rsidRDefault="00CD07D8" w:rsidP="00CD07D8">
      <w:r w:rsidRPr="00514A20">
        <w:t xml:space="preserve">Council </w:t>
      </w:r>
      <w:r>
        <w:t>m</w:t>
      </w:r>
      <w:r w:rsidRPr="00514A20">
        <w:t>embers are reminded that the '</w:t>
      </w:r>
      <w:proofErr w:type="spellStart"/>
      <w:r w:rsidRPr="00514A20">
        <w:t>OneITU</w:t>
      </w:r>
      <w:proofErr w:type="spellEnd"/>
      <w:r w:rsidRPr="00514A20">
        <w:t xml:space="preserve">' concept, which aims to enhance the ITU's delivery to Member States, is currently undefined. This makes it challenging and premature to define concrete organisational strategies. </w:t>
      </w:r>
    </w:p>
    <w:p w14:paraId="58887823" w14:textId="77777777" w:rsidR="00CD07D8" w:rsidRPr="00514A20" w:rsidRDefault="00CD07D8" w:rsidP="00CD07D8">
      <w:r w:rsidRPr="00514A20">
        <w:t>Therefore, the Council members requested to instruct CWG-FHR to develop the concept and its measurable Key Performance Indicators (KPIs).</w:t>
      </w:r>
    </w:p>
    <w:p w14:paraId="6D677938" w14:textId="22B7FB3F" w:rsidR="00CD07D8" w:rsidRPr="00514A20" w:rsidRDefault="00CD07D8" w:rsidP="00CD07D8">
      <w:r w:rsidRPr="00514A20">
        <w:t xml:space="preserve">In addition, Council </w:t>
      </w:r>
      <w:r>
        <w:t>m</w:t>
      </w:r>
      <w:r w:rsidRPr="00514A20">
        <w:t xml:space="preserve">embers are invited to send draft proposals from Documents </w:t>
      </w:r>
      <w:hyperlink r:id="rId20" w:history="1">
        <w:r w:rsidR="001A7E94" w:rsidRPr="008D3F9F">
          <w:rPr>
            <w:rStyle w:val="Hyperlink"/>
          </w:rPr>
          <w:t>C23/27</w:t>
        </w:r>
      </w:hyperlink>
      <w:r w:rsidR="001A7E94" w:rsidRPr="00292030">
        <w:t xml:space="preserve">, </w:t>
      </w:r>
      <w:hyperlink r:id="rId21" w:history="1">
        <w:r w:rsidR="001A7E94" w:rsidRPr="008D3F9F">
          <w:rPr>
            <w:rStyle w:val="Hyperlink"/>
          </w:rPr>
          <w:t>C23/50</w:t>
        </w:r>
      </w:hyperlink>
      <w:r w:rsidR="001A7E94" w:rsidRPr="001A7E94">
        <w:rPr>
          <w:rStyle w:val="Hyperlink"/>
          <w:color w:val="auto"/>
          <w:u w:val="none"/>
        </w:rPr>
        <w:t>,</w:t>
      </w:r>
      <w:r w:rsidR="001A7E94" w:rsidRPr="00292030">
        <w:t xml:space="preserve"> </w:t>
      </w:r>
      <w:hyperlink r:id="rId22" w:history="1">
        <w:r w:rsidR="001A7E94" w:rsidRPr="008D3F9F">
          <w:rPr>
            <w:rStyle w:val="Hyperlink"/>
          </w:rPr>
          <w:t>C23/52</w:t>
        </w:r>
      </w:hyperlink>
      <w:r w:rsidR="001A7E94" w:rsidRPr="001A7E94">
        <w:rPr>
          <w:rStyle w:val="Hyperlink"/>
          <w:color w:val="auto"/>
          <w:u w:val="none"/>
        </w:rPr>
        <w:t xml:space="preserve">, and </w:t>
      </w:r>
      <w:hyperlink r:id="rId23" w:history="1">
        <w:r w:rsidR="001A7E94" w:rsidRPr="001A7E94">
          <w:rPr>
            <w:rStyle w:val="Hyperlink"/>
          </w:rPr>
          <w:t>C23/62</w:t>
        </w:r>
      </w:hyperlink>
      <w:r w:rsidRPr="00514A20">
        <w:t xml:space="preserve"> to CWG-FHR for further study. This is in conjunction with defining the </w:t>
      </w:r>
      <w:proofErr w:type="spellStart"/>
      <w:r w:rsidRPr="00514A20">
        <w:t>OneITU</w:t>
      </w:r>
      <w:proofErr w:type="spellEnd"/>
      <w:r w:rsidRPr="00514A20">
        <w:t xml:space="preserve"> concept and elaborating KPIs for organisational excellence as outlined in PP Resolution 151 and the revised Terms of Reference of CWG-FHR</w:t>
      </w:r>
      <w:r>
        <w:t>.</w:t>
      </w:r>
    </w:p>
    <w:p w14:paraId="0D4F62A6" w14:textId="206E1A04" w:rsidR="002B5CD7" w:rsidRPr="002B5CD7" w:rsidRDefault="002B5CD7" w:rsidP="002B5CD7">
      <w:pPr>
        <w:tabs>
          <w:tab w:val="clear" w:pos="567"/>
          <w:tab w:val="clear" w:pos="1134"/>
          <w:tab w:val="clear" w:pos="1701"/>
          <w:tab w:val="clear" w:pos="2268"/>
          <w:tab w:val="clear" w:pos="2835"/>
        </w:tabs>
        <w:overflowPunct/>
        <w:autoSpaceDE/>
        <w:autoSpaceDN/>
        <w:adjustRightInd/>
        <w:spacing w:before="840"/>
        <w:jc w:val="center"/>
        <w:textAlignment w:val="auto"/>
      </w:pPr>
      <w:r w:rsidRPr="002B5CD7">
        <w:t>__________________</w:t>
      </w:r>
    </w:p>
    <w:sectPr w:rsidR="002B5CD7" w:rsidRPr="002B5CD7" w:rsidSect="00AD3606">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DB1B" w14:textId="77777777" w:rsidR="00DA783F" w:rsidRDefault="00DA783F">
      <w:r>
        <w:separator/>
      </w:r>
    </w:p>
  </w:endnote>
  <w:endnote w:type="continuationSeparator" w:id="0">
    <w:p w14:paraId="7A663986" w14:textId="77777777" w:rsidR="00DA783F" w:rsidRDefault="00DA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C2EDA0B" w14:textId="77777777" w:rsidTr="0042469C">
      <w:trPr>
        <w:jc w:val="center"/>
      </w:trPr>
      <w:tc>
        <w:tcPr>
          <w:tcW w:w="1803" w:type="dxa"/>
          <w:vAlign w:val="center"/>
        </w:tcPr>
        <w:p w14:paraId="3FDA5160" w14:textId="6EC83841" w:rsidR="00EE49E8" w:rsidRDefault="007538DA" w:rsidP="00EE49E8">
          <w:pPr>
            <w:pStyle w:val="Header"/>
            <w:jc w:val="left"/>
            <w:rPr>
              <w:noProof/>
            </w:rPr>
          </w:pPr>
          <w:r>
            <w:rPr>
              <w:noProof/>
            </w:rPr>
            <w:t xml:space="preserve">DPS </w:t>
          </w:r>
          <w:r w:rsidR="00A51C64">
            <w:rPr>
              <w:noProof/>
            </w:rPr>
            <w:t>525907</w:t>
          </w:r>
        </w:p>
      </w:tc>
      <w:tc>
        <w:tcPr>
          <w:tcW w:w="8261" w:type="dxa"/>
        </w:tcPr>
        <w:p w14:paraId="35709C74" w14:textId="59159CA6" w:rsidR="00EE49E8" w:rsidRPr="00E06FD5" w:rsidRDefault="00EE49E8" w:rsidP="00EE49E8">
          <w:pPr>
            <w:pStyle w:val="Header"/>
            <w:tabs>
              <w:tab w:val="left" w:pos="672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7538DA">
            <w:rPr>
              <w:bCs/>
            </w:rPr>
            <w:t>7</w:t>
          </w:r>
          <w:r w:rsidR="00CD07D8">
            <w:rPr>
              <w:bCs/>
            </w:rPr>
            <w:t>2</w:t>
          </w:r>
          <w:r w:rsidR="00A51C64">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6C6FB1E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19715E" w14:textId="77777777" w:rsidTr="00EE49E8">
      <w:trPr>
        <w:jc w:val="center"/>
      </w:trPr>
      <w:tc>
        <w:tcPr>
          <w:tcW w:w="1803" w:type="dxa"/>
          <w:vAlign w:val="center"/>
        </w:tcPr>
        <w:p w14:paraId="0BE27363" w14:textId="77777777" w:rsidR="00EE49E8" w:rsidRDefault="001A7E94"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9715012" w14:textId="0852F26D" w:rsidR="00EE49E8" w:rsidRPr="00E06FD5" w:rsidRDefault="00EE49E8" w:rsidP="00EE49E8">
          <w:pPr>
            <w:pStyle w:val="Header"/>
            <w:tabs>
              <w:tab w:val="left" w:pos="672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2B5CD7">
            <w:rPr>
              <w:bCs/>
            </w:rPr>
            <w:t>7</w:t>
          </w:r>
          <w:r w:rsidR="00CD07D8">
            <w:rPr>
              <w:bCs/>
            </w:rPr>
            <w:t>2</w:t>
          </w:r>
          <w:r w:rsidR="00A51C64">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7A1F112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E7A1" w14:textId="77777777" w:rsidR="00DA783F" w:rsidRDefault="00DA783F">
      <w:r>
        <w:t>____________________</w:t>
      </w:r>
    </w:p>
  </w:footnote>
  <w:footnote w:type="continuationSeparator" w:id="0">
    <w:p w14:paraId="086D9616" w14:textId="77777777" w:rsidR="00DA783F" w:rsidRDefault="00DA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711CDDAA" w14:textId="77777777" w:rsidTr="00C91CFC">
      <w:trPr>
        <w:trHeight w:val="1104"/>
        <w:jc w:val="center"/>
      </w:trPr>
      <w:tc>
        <w:tcPr>
          <w:tcW w:w="4390" w:type="dxa"/>
          <w:vAlign w:val="center"/>
        </w:tcPr>
        <w:p w14:paraId="3AC295DD" w14:textId="77777777" w:rsidR="00AD3606" w:rsidRPr="009621F8" w:rsidRDefault="00AD3606" w:rsidP="00AD3606">
          <w:pPr>
            <w:pStyle w:val="Header"/>
            <w:jc w:val="left"/>
            <w:rPr>
              <w:rFonts w:ascii="Arial" w:hAnsi="Arial" w:cs="Arial"/>
              <w:b/>
              <w:bCs/>
              <w:color w:val="009CD6"/>
              <w:sz w:val="36"/>
              <w:szCs w:val="36"/>
            </w:rPr>
          </w:pPr>
          <w:r>
            <w:rPr>
              <w:noProof/>
            </w:rPr>
            <w:drawing>
              <wp:inline distT="0" distB="0" distL="0" distR="0" wp14:anchorId="4627FAF5" wp14:editId="06D35C67">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55FC14DA" w14:textId="77777777" w:rsidR="00AD3606" w:rsidRDefault="00AD3606" w:rsidP="00AD3606">
          <w:pPr>
            <w:pStyle w:val="Header"/>
            <w:jc w:val="right"/>
            <w:rPr>
              <w:rFonts w:ascii="Arial" w:hAnsi="Arial" w:cs="Arial"/>
              <w:b/>
              <w:bCs/>
              <w:color w:val="009CD6"/>
              <w:szCs w:val="18"/>
            </w:rPr>
          </w:pPr>
        </w:p>
        <w:p w14:paraId="42B8D9AB" w14:textId="77777777" w:rsidR="00AD3606" w:rsidRDefault="00AD3606" w:rsidP="00AD3606">
          <w:pPr>
            <w:pStyle w:val="Header"/>
            <w:jc w:val="right"/>
            <w:rPr>
              <w:rFonts w:ascii="Arial" w:hAnsi="Arial" w:cs="Arial"/>
              <w:b/>
              <w:bCs/>
              <w:color w:val="009CD6"/>
              <w:szCs w:val="18"/>
            </w:rPr>
          </w:pPr>
        </w:p>
        <w:p w14:paraId="4883533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0BDC9"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8C9542" wp14:editId="2D470DDF">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3B20"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10488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210D4"/>
    <w:rsid w:val="00063016"/>
    <w:rsid w:val="00066795"/>
    <w:rsid w:val="00076AF6"/>
    <w:rsid w:val="00085CF2"/>
    <w:rsid w:val="000B1705"/>
    <w:rsid w:val="000D75B2"/>
    <w:rsid w:val="001121F5"/>
    <w:rsid w:val="001400DC"/>
    <w:rsid w:val="00140CE1"/>
    <w:rsid w:val="00146BAF"/>
    <w:rsid w:val="0017539C"/>
    <w:rsid w:val="00175AC2"/>
    <w:rsid w:val="0017609F"/>
    <w:rsid w:val="00194669"/>
    <w:rsid w:val="001949EB"/>
    <w:rsid w:val="001A7D1D"/>
    <w:rsid w:val="001A7E94"/>
    <w:rsid w:val="001B51DD"/>
    <w:rsid w:val="001C628E"/>
    <w:rsid w:val="001E0F7B"/>
    <w:rsid w:val="002119FD"/>
    <w:rsid w:val="002130E0"/>
    <w:rsid w:val="00226DDE"/>
    <w:rsid w:val="00264425"/>
    <w:rsid w:val="00265875"/>
    <w:rsid w:val="0027303B"/>
    <w:rsid w:val="0028109B"/>
    <w:rsid w:val="00292030"/>
    <w:rsid w:val="002A2188"/>
    <w:rsid w:val="002B1F58"/>
    <w:rsid w:val="002B5CD7"/>
    <w:rsid w:val="002C1C7A"/>
    <w:rsid w:val="002C54E2"/>
    <w:rsid w:val="002F6124"/>
    <w:rsid w:val="0030160F"/>
    <w:rsid w:val="00320223"/>
    <w:rsid w:val="00322D0D"/>
    <w:rsid w:val="00361465"/>
    <w:rsid w:val="003877F5"/>
    <w:rsid w:val="003942D4"/>
    <w:rsid w:val="003958A8"/>
    <w:rsid w:val="003C2533"/>
    <w:rsid w:val="003D5A7F"/>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800BC"/>
    <w:rsid w:val="00582442"/>
    <w:rsid w:val="005C11D3"/>
    <w:rsid w:val="005C395B"/>
    <w:rsid w:val="005F3269"/>
    <w:rsid w:val="00623AE3"/>
    <w:rsid w:val="00640268"/>
    <w:rsid w:val="0064737F"/>
    <w:rsid w:val="006535F1"/>
    <w:rsid w:val="0065557D"/>
    <w:rsid w:val="00660D50"/>
    <w:rsid w:val="00661C03"/>
    <w:rsid w:val="00662984"/>
    <w:rsid w:val="006716BB"/>
    <w:rsid w:val="006B1859"/>
    <w:rsid w:val="006B6680"/>
    <w:rsid w:val="006B6DCC"/>
    <w:rsid w:val="00702DEF"/>
    <w:rsid w:val="00706861"/>
    <w:rsid w:val="0075051B"/>
    <w:rsid w:val="007538DA"/>
    <w:rsid w:val="00793188"/>
    <w:rsid w:val="00794D34"/>
    <w:rsid w:val="00813E5E"/>
    <w:rsid w:val="0083581B"/>
    <w:rsid w:val="00863874"/>
    <w:rsid w:val="00864AFF"/>
    <w:rsid w:val="00865925"/>
    <w:rsid w:val="008B4A6A"/>
    <w:rsid w:val="008C7E27"/>
    <w:rsid w:val="008D3F9F"/>
    <w:rsid w:val="008F7448"/>
    <w:rsid w:val="0090147A"/>
    <w:rsid w:val="009173EF"/>
    <w:rsid w:val="00932906"/>
    <w:rsid w:val="00961B0B"/>
    <w:rsid w:val="009B38C3"/>
    <w:rsid w:val="009E17BD"/>
    <w:rsid w:val="009E485A"/>
    <w:rsid w:val="00A04CEC"/>
    <w:rsid w:val="00A27F92"/>
    <w:rsid w:val="00A32257"/>
    <w:rsid w:val="00A36D20"/>
    <w:rsid w:val="00A44716"/>
    <w:rsid w:val="00A514A4"/>
    <w:rsid w:val="00A51C64"/>
    <w:rsid w:val="00A54171"/>
    <w:rsid w:val="00A55622"/>
    <w:rsid w:val="00A83502"/>
    <w:rsid w:val="00AD15B3"/>
    <w:rsid w:val="00AD3606"/>
    <w:rsid w:val="00AD4A3D"/>
    <w:rsid w:val="00AF6E49"/>
    <w:rsid w:val="00B04A67"/>
    <w:rsid w:val="00B0583C"/>
    <w:rsid w:val="00B40A81"/>
    <w:rsid w:val="00B44910"/>
    <w:rsid w:val="00B72267"/>
    <w:rsid w:val="00B76EB6"/>
    <w:rsid w:val="00B7737B"/>
    <w:rsid w:val="00B824C8"/>
    <w:rsid w:val="00B84B9D"/>
    <w:rsid w:val="00BC251A"/>
    <w:rsid w:val="00BD032B"/>
    <w:rsid w:val="00BD5693"/>
    <w:rsid w:val="00BE2640"/>
    <w:rsid w:val="00C01189"/>
    <w:rsid w:val="00C374DE"/>
    <w:rsid w:val="00C45268"/>
    <w:rsid w:val="00C47AD4"/>
    <w:rsid w:val="00C52D81"/>
    <w:rsid w:val="00C55198"/>
    <w:rsid w:val="00C61126"/>
    <w:rsid w:val="00C84DF0"/>
    <w:rsid w:val="00CA6393"/>
    <w:rsid w:val="00CB18FF"/>
    <w:rsid w:val="00CB1C68"/>
    <w:rsid w:val="00CB392C"/>
    <w:rsid w:val="00CD07D8"/>
    <w:rsid w:val="00CD0C08"/>
    <w:rsid w:val="00CE03FB"/>
    <w:rsid w:val="00CE433C"/>
    <w:rsid w:val="00CF0161"/>
    <w:rsid w:val="00CF33F3"/>
    <w:rsid w:val="00D06183"/>
    <w:rsid w:val="00D22C42"/>
    <w:rsid w:val="00D65041"/>
    <w:rsid w:val="00DA783F"/>
    <w:rsid w:val="00DB1936"/>
    <w:rsid w:val="00DB384B"/>
    <w:rsid w:val="00DF0189"/>
    <w:rsid w:val="00E06FD5"/>
    <w:rsid w:val="00E10E80"/>
    <w:rsid w:val="00E124F0"/>
    <w:rsid w:val="00E60F04"/>
    <w:rsid w:val="00E65B24"/>
    <w:rsid w:val="00E854E4"/>
    <w:rsid w:val="00E86DBF"/>
    <w:rsid w:val="00EA12A3"/>
    <w:rsid w:val="00EB0D6F"/>
    <w:rsid w:val="00EB2232"/>
    <w:rsid w:val="00EC5337"/>
    <w:rsid w:val="00EE49E8"/>
    <w:rsid w:val="00F16BAB"/>
    <w:rsid w:val="00F2150A"/>
    <w:rsid w:val="00F231D8"/>
    <w:rsid w:val="00F44C00"/>
    <w:rsid w:val="00F46C5F"/>
    <w:rsid w:val="00F632C0"/>
    <w:rsid w:val="00F94A63"/>
    <w:rsid w:val="00FA1C28"/>
    <w:rsid w:val="00FB1279"/>
    <w:rsid w:val="00FB6B76"/>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A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D07D8"/>
    <w:pPr>
      <w:framePr w:hSpace="180" w:wrap="around" w:vAnchor="page" w:hAnchor="page" w:x="1821" w:y="2317"/>
      <w:spacing w:before="84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2B5CD7"/>
    <w:rPr>
      <w:color w:val="605E5C"/>
      <w:shd w:val="clear" w:color="auto" w:fill="E1DFDD"/>
    </w:rPr>
  </w:style>
  <w:style w:type="paragraph" w:styleId="BalloonText">
    <w:name w:val="Balloon Text"/>
    <w:basedOn w:val="Normal"/>
    <w:link w:val="BalloonTextChar"/>
    <w:semiHidden/>
    <w:unhideWhenUsed/>
    <w:rsid w:val="0019466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4669"/>
    <w:rPr>
      <w:rFonts w:ascii="Segoe UI" w:hAnsi="Segoe UI" w:cs="Segoe UI"/>
      <w:sz w:val="18"/>
      <w:szCs w:val="18"/>
      <w:lang w:val="en-GB" w:eastAsia="en-US"/>
    </w:rPr>
  </w:style>
  <w:style w:type="paragraph" w:styleId="Revision">
    <w:name w:val="Revision"/>
    <w:hidden/>
    <w:uiPriority w:val="99"/>
    <w:semiHidden/>
    <w:rsid w:val="00C84DF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27/en" TargetMode="External"/><Relationship Id="rId13" Type="http://schemas.openxmlformats.org/officeDocument/2006/relationships/hyperlink" Target="https://www.itu.int/en/council/Documents/basic-texts-2023/RES-025-E.pdf" TargetMode="External"/><Relationship Id="rId18" Type="http://schemas.openxmlformats.org/officeDocument/2006/relationships/hyperlink" Target="https://www.itu.int/en/council/Documents/basic-texts-2023/DEC-005-E.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S23-CL-C-0050/en" TargetMode="External"/><Relationship Id="rId7" Type="http://schemas.openxmlformats.org/officeDocument/2006/relationships/endnotes" Target="endnotes.xml"/><Relationship Id="rId12" Type="http://schemas.openxmlformats.org/officeDocument/2006/relationships/hyperlink" Target="https://www.itu.int/en/council/Documents/basic-texts/Constitution-E.pdf" TargetMode="External"/><Relationship Id="rId17" Type="http://schemas.openxmlformats.org/officeDocument/2006/relationships/hyperlink" Target="https://www.itu.int/en/council/Documents/basic-texts-2023/RES-191-E.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council/Documents/basic-texts-2023/RES-151-E.pdf" TargetMode="External"/><Relationship Id="rId20" Type="http://schemas.openxmlformats.org/officeDocument/2006/relationships/hyperlink" Target="https://www.itu.int/md/S23-CL-C-002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62/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council/Documents/basic-texts-2023/RES-094-E.pdf" TargetMode="External"/><Relationship Id="rId23" Type="http://schemas.openxmlformats.org/officeDocument/2006/relationships/hyperlink" Target="https://www.itu.int/md/S23-CL-C-0062/en" TargetMode="External"/><Relationship Id="rId28" Type="http://schemas.openxmlformats.org/officeDocument/2006/relationships/theme" Target="theme/theme1.xml"/><Relationship Id="rId10" Type="http://schemas.openxmlformats.org/officeDocument/2006/relationships/hyperlink" Target="https://www.itu.int/md/S23-CL-C-0052/en" TargetMode="External"/><Relationship Id="rId19" Type="http://schemas.openxmlformats.org/officeDocument/2006/relationships/hyperlink" Target="https://www.itu.int/dms_pub/itu-d/opb/tdc/D-TDC-WTDC-2022-PDF-E.pdf" TargetMode="External"/><Relationship Id="rId4" Type="http://schemas.openxmlformats.org/officeDocument/2006/relationships/settings" Target="settings.xml"/><Relationship Id="rId9" Type="http://schemas.openxmlformats.org/officeDocument/2006/relationships/hyperlink" Target="https://www.itu.int/md/S23-CL-C-0050/en" TargetMode="External"/><Relationship Id="rId14" Type="http://schemas.openxmlformats.org/officeDocument/2006/relationships/hyperlink" Target="https://www.itu.int/en/council/Documents/basic-texts-2023/RES-071-E.pdf" TargetMode="External"/><Relationship Id="rId22" Type="http://schemas.openxmlformats.org/officeDocument/2006/relationships/hyperlink" Target="https://www.itu.int/md/S23-CL-C-0052/e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194F-3C68-45BC-A5A6-0C47C74C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3900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Ensuring a OneITU approach for sound financial planning, accountability and agility for the benefit of all countries and the future of the Union</dc:title>
  <dc:subject/>
  <dc:creator/>
  <cp:keywords/>
  <dc:description/>
  <cp:lastModifiedBy/>
  <cp:revision>1</cp:revision>
  <dcterms:created xsi:type="dcterms:W3CDTF">2023-07-11T15:22:00Z</dcterms:created>
  <dcterms:modified xsi:type="dcterms:W3CDTF">2023-07-11T18:03:00Z</dcterms:modified>
  <cp:category/>
</cp:coreProperties>
</file>