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B5320C3" w14:textId="77777777" w:rsidTr="00E31DCE">
        <w:trPr>
          <w:cantSplit/>
          <w:trHeight w:val="23"/>
        </w:trPr>
        <w:tc>
          <w:tcPr>
            <w:tcW w:w="3969" w:type="dxa"/>
            <w:vMerge w:val="restart"/>
            <w:tcMar>
              <w:left w:w="0" w:type="dxa"/>
            </w:tcMar>
          </w:tcPr>
          <w:p w14:paraId="1BC62D71" w14:textId="0F8F17E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4492F" w:rsidRPr="00E4492F">
              <w:rPr>
                <w:b/>
              </w:rPr>
              <w:t>ADM 1</w:t>
            </w:r>
          </w:p>
        </w:tc>
        <w:tc>
          <w:tcPr>
            <w:tcW w:w="5245" w:type="dxa"/>
          </w:tcPr>
          <w:p w14:paraId="1CC9F89B" w14:textId="1DFB468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E4492F">
              <w:rPr>
                <w:b/>
                <w:lang w:val="fr-CH"/>
              </w:rPr>
              <w:t>70</w:t>
            </w:r>
            <w:r w:rsidRPr="00E24D59">
              <w:rPr>
                <w:b/>
                <w:lang w:val="fr-CH"/>
              </w:rPr>
              <w:t>-C</w:t>
            </w:r>
          </w:p>
        </w:tc>
      </w:tr>
      <w:tr w:rsidR="00E24D59" w:rsidRPr="00813E5E" w14:paraId="3F4D2986" w14:textId="77777777" w:rsidTr="00E31DCE">
        <w:trPr>
          <w:cantSplit/>
        </w:trPr>
        <w:tc>
          <w:tcPr>
            <w:tcW w:w="3969" w:type="dxa"/>
            <w:vMerge/>
          </w:tcPr>
          <w:p w14:paraId="0F1C932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6456554" w14:textId="57C404C2" w:rsidR="00E24D59" w:rsidRPr="00E85629" w:rsidRDefault="00E24D59" w:rsidP="00E31DCE">
            <w:pPr>
              <w:tabs>
                <w:tab w:val="left" w:pos="851"/>
              </w:tabs>
              <w:spacing w:before="0"/>
              <w:jc w:val="right"/>
              <w:rPr>
                <w:b/>
                <w:lang w:eastAsia="zh-CN"/>
              </w:rPr>
            </w:pPr>
            <w:r>
              <w:rPr>
                <w:b/>
              </w:rPr>
              <w:t>2023</w:t>
            </w:r>
            <w:r w:rsidR="003B3E47">
              <w:rPr>
                <w:rFonts w:hint="eastAsia"/>
                <w:b/>
                <w:lang w:eastAsia="zh-CN"/>
              </w:rPr>
              <w:t>年</w:t>
            </w:r>
            <w:r w:rsidR="003B3E47">
              <w:rPr>
                <w:rFonts w:hint="eastAsia"/>
                <w:b/>
                <w:lang w:eastAsia="zh-CN"/>
              </w:rPr>
              <w:t>6</w:t>
            </w:r>
            <w:r w:rsidR="003B3E47">
              <w:rPr>
                <w:rFonts w:hint="eastAsia"/>
                <w:b/>
                <w:lang w:eastAsia="zh-CN"/>
              </w:rPr>
              <w:t>月</w:t>
            </w:r>
            <w:r w:rsidR="00AD0617">
              <w:rPr>
                <w:b/>
                <w:lang w:eastAsia="zh-CN"/>
              </w:rPr>
              <w:t>2</w:t>
            </w:r>
            <w:r w:rsidR="00E4492F">
              <w:rPr>
                <w:b/>
                <w:lang w:eastAsia="zh-CN"/>
              </w:rPr>
              <w:t>7</w:t>
            </w:r>
            <w:r w:rsidR="003B3E47">
              <w:rPr>
                <w:rFonts w:hint="eastAsia"/>
                <w:b/>
                <w:lang w:eastAsia="zh-CN"/>
              </w:rPr>
              <w:t>日</w:t>
            </w:r>
          </w:p>
        </w:tc>
      </w:tr>
      <w:tr w:rsidR="00E24D59" w:rsidRPr="00813E5E" w14:paraId="7E3D207A" w14:textId="77777777" w:rsidTr="00E31DCE">
        <w:trPr>
          <w:cantSplit/>
          <w:trHeight w:val="23"/>
        </w:trPr>
        <w:tc>
          <w:tcPr>
            <w:tcW w:w="3969" w:type="dxa"/>
            <w:vMerge/>
          </w:tcPr>
          <w:p w14:paraId="0E3EC3A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E40268"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45920AF8" w14:textId="77777777" w:rsidTr="00E31DCE">
        <w:trPr>
          <w:cantSplit/>
          <w:trHeight w:val="23"/>
        </w:trPr>
        <w:tc>
          <w:tcPr>
            <w:tcW w:w="3969" w:type="dxa"/>
          </w:tcPr>
          <w:p w14:paraId="0A13DA37" w14:textId="77777777" w:rsidR="00E24D59" w:rsidRPr="00813E5E" w:rsidRDefault="00E24D59" w:rsidP="00E31DCE">
            <w:pPr>
              <w:tabs>
                <w:tab w:val="left" w:pos="851"/>
              </w:tabs>
              <w:spacing w:line="240" w:lineRule="atLeast"/>
              <w:rPr>
                <w:b/>
              </w:rPr>
            </w:pPr>
          </w:p>
        </w:tc>
        <w:tc>
          <w:tcPr>
            <w:tcW w:w="5245" w:type="dxa"/>
          </w:tcPr>
          <w:p w14:paraId="36A7270E" w14:textId="77777777" w:rsidR="00E24D59" w:rsidRDefault="00E24D59" w:rsidP="00E31DCE">
            <w:pPr>
              <w:tabs>
                <w:tab w:val="left" w:pos="851"/>
              </w:tabs>
              <w:spacing w:before="0" w:line="240" w:lineRule="atLeast"/>
              <w:jc w:val="right"/>
              <w:rPr>
                <w:b/>
              </w:rPr>
            </w:pPr>
          </w:p>
        </w:tc>
      </w:tr>
      <w:tr w:rsidR="00E24D59" w:rsidRPr="00813E5E" w14:paraId="4EE25E9E" w14:textId="77777777" w:rsidTr="00E31DCE">
        <w:trPr>
          <w:cantSplit/>
        </w:trPr>
        <w:tc>
          <w:tcPr>
            <w:tcW w:w="9214" w:type="dxa"/>
            <w:gridSpan w:val="2"/>
            <w:tcMar>
              <w:left w:w="0" w:type="dxa"/>
            </w:tcMar>
          </w:tcPr>
          <w:p w14:paraId="0EBB9F7E" w14:textId="4F577B33" w:rsidR="00E24D59" w:rsidRPr="00275003" w:rsidRDefault="00111F0E" w:rsidP="00E24D59">
            <w:pPr>
              <w:pStyle w:val="Source"/>
              <w:jc w:val="left"/>
              <w:rPr>
                <w:sz w:val="34"/>
                <w:szCs w:val="34"/>
                <w:lang w:eastAsia="zh-CN"/>
              </w:rPr>
            </w:pPr>
            <w:bookmarkStart w:id="5" w:name="dsource" w:colFirst="0" w:colLast="0"/>
            <w:bookmarkEnd w:id="4"/>
            <w:r w:rsidRPr="00275003">
              <w:rPr>
                <w:rFonts w:cstheme="minorHAnsi" w:hint="eastAsia"/>
                <w:sz w:val="34"/>
                <w:szCs w:val="34"/>
                <w:lang w:val="ru-RU" w:eastAsia="zh-CN"/>
              </w:rPr>
              <w:t>阿尔及利亚（民主人民共和国）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布基纳法索</w:t>
            </w:r>
            <w:r w:rsidR="00E4492F" w:rsidRPr="00275003">
              <w:rPr>
                <w:rFonts w:cstheme="minorHAnsi" w:hint="eastAsia"/>
                <w:sz w:val="34"/>
                <w:szCs w:val="34"/>
                <w:lang w:val="ru-RU" w:eastAsia="zh-CN"/>
              </w:rPr>
              <w:t>、</w:t>
            </w:r>
            <w:r w:rsidRPr="00275003">
              <w:rPr>
                <w:rFonts w:cstheme="minorHAnsi" w:hint="eastAsia"/>
                <w:sz w:val="34"/>
                <w:szCs w:val="34"/>
                <w:lang w:val="ru-RU" w:eastAsia="zh-CN"/>
              </w:rPr>
              <w:t>科特迪瓦（共和国）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（阿拉伯）埃及（共和国）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加纳</w:t>
            </w:r>
            <w:r w:rsidR="00E4492F" w:rsidRPr="00275003">
              <w:rPr>
                <w:rFonts w:cstheme="minorHAnsi" w:hint="eastAsia"/>
                <w:sz w:val="34"/>
                <w:szCs w:val="34"/>
                <w:lang w:val="ru-RU" w:eastAsia="zh-CN"/>
              </w:rPr>
              <w:t>、</w:t>
            </w:r>
            <w:r w:rsidRPr="00275003">
              <w:rPr>
                <w:rFonts w:cstheme="minorHAnsi" w:hint="eastAsia"/>
                <w:sz w:val="34"/>
                <w:szCs w:val="34"/>
                <w:lang w:val="ru-RU" w:eastAsia="zh-CN"/>
              </w:rPr>
              <w:t>肯尼亚（共和国）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毛里求斯（共和国）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尼日利亚（联邦共和国）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乌干达（共和国）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塞内加尔（共和国）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南非（共和国）</w:t>
            </w:r>
            <w:r w:rsidR="00E4492F" w:rsidRPr="00275003">
              <w:rPr>
                <w:rFonts w:cstheme="minorHAnsi" w:hint="eastAsia"/>
                <w:sz w:val="34"/>
                <w:szCs w:val="34"/>
                <w:lang w:val="ru-RU" w:eastAsia="zh-CN"/>
              </w:rPr>
              <w:t>、</w:t>
            </w:r>
            <w:r w:rsidRPr="00275003">
              <w:rPr>
                <w:rFonts w:cstheme="minorHAnsi" w:hint="eastAsia"/>
                <w:sz w:val="34"/>
                <w:szCs w:val="34"/>
                <w:lang w:val="ru-RU" w:eastAsia="zh-CN"/>
              </w:rPr>
              <w:t>突尼斯</w:t>
            </w:r>
            <w:r w:rsidR="00E4492F" w:rsidRPr="00275003">
              <w:rPr>
                <w:rFonts w:cstheme="minorHAnsi" w:hint="eastAsia"/>
                <w:sz w:val="34"/>
                <w:szCs w:val="34"/>
                <w:lang w:val="fr-CA" w:eastAsia="zh-CN"/>
              </w:rPr>
              <w:t>和</w:t>
            </w:r>
            <w:r w:rsidRPr="00275003">
              <w:rPr>
                <w:rFonts w:cstheme="minorHAnsi" w:hint="eastAsia"/>
                <w:sz w:val="34"/>
                <w:szCs w:val="34"/>
                <w:lang w:val="ru-RU" w:eastAsia="zh-CN"/>
              </w:rPr>
              <w:t>津巴布韦（共和国）</w:t>
            </w:r>
            <w:r w:rsidR="00AD0617" w:rsidRPr="00275003">
              <w:rPr>
                <w:rFonts w:cstheme="minorHAnsi" w:hint="eastAsia"/>
                <w:sz w:val="34"/>
                <w:szCs w:val="34"/>
                <w:lang w:val="ru-RU" w:eastAsia="zh-CN"/>
              </w:rPr>
              <w:t>的文稿</w:t>
            </w:r>
          </w:p>
        </w:tc>
      </w:tr>
      <w:tr w:rsidR="00E24D59" w:rsidRPr="00813E5E" w14:paraId="15D43FD5" w14:textId="77777777" w:rsidTr="00E31DCE">
        <w:trPr>
          <w:cantSplit/>
        </w:trPr>
        <w:tc>
          <w:tcPr>
            <w:tcW w:w="9214" w:type="dxa"/>
            <w:gridSpan w:val="2"/>
            <w:tcMar>
              <w:left w:w="0" w:type="dxa"/>
            </w:tcMar>
          </w:tcPr>
          <w:p w14:paraId="5D54B5ED" w14:textId="7AC5E6C9" w:rsidR="00E24D59" w:rsidRPr="00E24D59" w:rsidRDefault="00E4492F" w:rsidP="00E31DCE">
            <w:pPr>
              <w:pStyle w:val="Subtitle"/>
              <w:framePr w:hSpace="0" w:wrap="auto" w:hAnchor="text" w:xAlign="left" w:yAlign="inline"/>
              <w:rPr>
                <w:rFonts w:ascii="SimSun" w:eastAsia="SimSun" w:hAnsi="SimSun"/>
                <w:lang w:eastAsia="zh-CN"/>
              </w:rPr>
            </w:pPr>
            <w:bookmarkStart w:id="6" w:name="dtitle1" w:colFirst="0" w:colLast="0"/>
            <w:bookmarkEnd w:id="5"/>
            <w:r w:rsidRPr="00E4492F">
              <w:rPr>
                <w:rFonts w:ascii="SimSun" w:eastAsia="SimSun" w:hAnsi="SimSun" w:cs="Microsoft YaHei" w:hint="eastAsia"/>
                <w:lang w:eastAsia="zh-CN"/>
              </w:rPr>
              <w:t>区域性举措的</w:t>
            </w:r>
            <w:r w:rsidR="001A2F56" w:rsidRPr="001A2F56">
              <w:rPr>
                <w:rFonts w:ascii="SimSun" w:eastAsia="SimSun" w:hAnsi="SimSun" w:cs="Microsoft YaHei" w:hint="eastAsia"/>
                <w:lang w:eastAsia="zh-CN"/>
              </w:rPr>
              <w:t>资金筹措</w:t>
            </w:r>
          </w:p>
        </w:tc>
      </w:tr>
      <w:tr w:rsidR="00E24D59" w:rsidRPr="00813E5E" w14:paraId="6C1DA8B3" w14:textId="77777777" w:rsidTr="00E31DCE">
        <w:trPr>
          <w:cantSplit/>
        </w:trPr>
        <w:tc>
          <w:tcPr>
            <w:tcW w:w="9214" w:type="dxa"/>
            <w:gridSpan w:val="2"/>
            <w:tcBorders>
              <w:top w:val="single" w:sz="4" w:space="0" w:color="auto"/>
              <w:bottom w:val="single" w:sz="4" w:space="0" w:color="auto"/>
            </w:tcBorders>
            <w:tcMar>
              <w:left w:w="0" w:type="dxa"/>
            </w:tcMar>
          </w:tcPr>
          <w:p w14:paraId="0AA19617" w14:textId="6E57218A"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11960970" w14:textId="1B14F110" w:rsidR="00AD0617" w:rsidRPr="00813E5E" w:rsidRDefault="00AB0760" w:rsidP="00095B60">
            <w:pPr>
              <w:ind w:firstLineChars="200" w:firstLine="480"/>
              <w:rPr>
                <w:lang w:eastAsia="zh-CN"/>
              </w:rPr>
            </w:pPr>
            <w:r w:rsidRPr="00275003">
              <w:rPr>
                <w:rFonts w:hint="eastAsia"/>
                <w:lang w:eastAsia="zh-CN"/>
              </w:rPr>
              <w:t>本提案的目的是提醒理事会有必要采取行动，挽救世界电信发展大会（</w:t>
            </w:r>
            <w:r w:rsidRPr="00275003">
              <w:rPr>
                <w:lang w:eastAsia="zh-CN"/>
              </w:rPr>
              <w:t>WTDC-22</w:t>
            </w:r>
            <w:r w:rsidRPr="00275003">
              <w:rPr>
                <w:rFonts w:hint="eastAsia"/>
                <w:lang w:eastAsia="zh-CN"/>
              </w:rPr>
              <w:t>）通过的区域性举措（</w:t>
            </w:r>
            <w:r w:rsidRPr="00275003">
              <w:rPr>
                <w:lang w:eastAsia="zh-CN"/>
              </w:rPr>
              <w:t>RI</w:t>
            </w:r>
            <w:r w:rsidRPr="00275003">
              <w:rPr>
                <w:rFonts w:hint="eastAsia"/>
                <w:lang w:eastAsia="zh-CN"/>
              </w:rPr>
              <w:t>）</w:t>
            </w:r>
            <w:proofErr w:type="gramStart"/>
            <w:r w:rsidRPr="00275003">
              <w:rPr>
                <w:rFonts w:hint="eastAsia"/>
                <w:lang w:eastAsia="zh-CN"/>
              </w:rPr>
              <w:t>下</w:t>
            </w:r>
            <w:r w:rsidR="0014559C" w:rsidRPr="00275003">
              <w:rPr>
                <w:rFonts w:hint="eastAsia"/>
                <w:lang w:eastAsia="zh-CN"/>
              </w:rPr>
              <w:t>各</w:t>
            </w:r>
            <w:r w:rsidRPr="00275003">
              <w:rPr>
                <w:rFonts w:hint="eastAsia"/>
                <w:lang w:eastAsia="zh-CN"/>
              </w:rPr>
              <w:t>项</w:t>
            </w:r>
            <w:proofErr w:type="gramEnd"/>
            <w:r w:rsidRPr="00275003">
              <w:rPr>
                <w:rFonts w:hint="eastAsia"/>
                <w:lang w:eastAsia="zh-CN"/>
              </w:rPr>
              <w:t>目</w:t>
            </w:r>
            <w:r w:rsidR="00B241FF" w:rsidRPr="00275003">
              <w:rPr>
                <w:rFonts w:hint="eastAsia"/>
                <w:lang w:eastAsia="zh-CN"/>
              </w:rPr>
              <w:t>的</w:t>
            </w:r>
            <w:r w:rsidRPr="00275003">
              <w:rPr>
                <w:rFonts w:hint="eastAsia"/>
                <w:lang w:eastAsia="zh-CN"/>
              </w:rPr>
              <w:t>实</w:t>
            </w:r>
            <w:r>
              <w:rPr>
                <w:rFonts w:hint="eastAsia"/>
                <w:lang w:eastAsia="zh-CN"/>
              </w:rPr>
              <w:t>施。</w:t>
            </w:r>
            <w:r w:rsidR="001A2F56">
              <w:rPr>
                <w:rFonts w:hint="eastAsia"/>
                <w:lang w:eastAsia="zh-CN"/>
              </w:rPr>
              <w:t>由于缺乏</w:t>
            </w:r>
            <w:r w:rsidR="001D11CC">
              <w:rPr>
                <w:rFonts w:hint="eastAsia"/>
                <w:lang w:eastAsia="zh-CN"/>
              </w:rPr>
              <w:t>划拨给</w:t>
            </w:r>
            <w:r w:rsidR="001D11CC" w:rsidRPr="001A2F56">
              <w:rPr>
                <w:rFonts w:hint="eastAsia"/>
                <w:lang w:eastAsia="zh-CN"/>
              </w:rPr>
              <w:t>区域性举措</w:t>
            </w:r>
            <w:r w:rsidR="001D11CC">
              <w:rPr>
                <w:rFonts w:hint="eastAsia"/>
                <w:lang w:eastAsia="zh-CN"/>
              </w:rPr>
              <w:t>的</w:t>
            </w:r>
            <w:r w:rsidR="001A2F56">
              <w:rPr>
                <w:rFonts w:hint="eastAsia"/>
                <w:lang w:eastAsia="zh-CN"/>
              </w:rPr>
              <w:t>财务资源，相关目标</w:t>
            </w:r>
            <w:r w:rsidR="00C9201B" w:rsidRPr="00275003">
              <w:rPr>
                <w:rFonts w:hint="eastAsia"/>
                <w:lang w:eastAsia="zh-CN"/>
              </w:rPr>
              <w:t>有</w:t>
            </w:r>
            <w:r w:rsidR="001D11CC">
              <w:rPr>
                <w:rFonts w:hint="eastAsia"/>
                <w:lang w:eastAsia="zh-CN"/>
              </w:rPr>
              <w:t>可能无法</w:t>
            </w:r>
            <w:r w:rsidR="001A2F56">
              <w:rPr>
                <w:rFonts w:hint="eastAsia"/>
                <w:lang w:eastAsia="zh-CN"/>
              </w:rPr>
              <w:t>在规定的时间内实现</w:t>
            </w:r>
            <w:r w:rsidR="00275003">
              <w:rPr>
                <w:rFonts w:hint="eastAsia"/>
                <w:lang w:eastAsia="zh-CN"/>
              </w:rPr>
              <w:t>。</w:t>
            </w:r>
          </w:p>
          <w:p w14:paraId="632ADF4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60C4318D" w14:textId="7ACDAEB3" w:rsidR="00AD0617" w:rsidRPr="00484009" w:rsidRDefault="001A2F56" w:rsidP="00095B60">
            <w:pPr>
              <w:ind w:firstLineChars="200" w:firstLine="480"/>
              <w:rPr>
                <w:lang w:eastAsia="zh-CN"/>
              </w:rPr>
            </w:pPr>
            <w:r>
              <w:rPr>
                <w:rFonts w:hint="eastAsia"/>
                <w:lang w:eastAsia="zh-CN"/>
              </w:rPr>
              <w:t>理事会</w:t>
            </w:r>
            <w:r w:rsidRPr="00C9201B">
              <w:rPr>
                <w:rFonts w:hint="eastAsia"/>
                <w:b/>
                <w:bCs/>
                <w:lang w:eastAsia="zh-CN"/>
              </w:rPr>
              <w:t>审议</w:t>
            </w:r>
            <w:r>
              <w:rPr>
                <w:rFonts w:hint="eastAsia"/>
                <w:lang w:eastAsia="zh-CN"/>
              </w:rPr>
              <w:t>并为</w:t>
            </w:r>
            <w:r w:rsidR="00C9201B" w:rsidRPr="00C9201B">
              <w:rPr>
                <w:rFonts w:hint="eastAsia"/>
                <w:lang w:eastAsia="zh-CN"/>
              </w:rPr>
              <w:t>当前周期</w:t>
            </w:r>
            <w:r w:rsidRPr="00275003">
              <w:rPr>
                <w:rFonts w:hint="eastAsia"/>
                <w:b/>
                <w:bCs/>
                <w:lang w:eastAsia="zh-CN"/>
              </w:rPr>
              <w:t>划拨</w:t>
            </w:r>
            <w:r w:rsidR="00B241FF">
              <w:rPr>
                <w:rFonts w:hint="eastAsia"/>
                <w:lang w:eastAsia="zh-CN"/>
              </w:rPr>
              <w:t>至少</w:t>
            </w:r>
            <w:r>
              <w:rPr>
                <w:rFonts w:hint="eastAsia"/>
                <w:lang w:eastAsia="zh-CN"/>
              </w:rPr>
              <w:t>与上一周期相同金额</w:t>
            </w:r>
            <w:r w:rsidR="00275003">
              <w:rPr>
                <w:rFonts w:hint="eastAsia"/>
                <w:lang w:eastAsia="zh-CN"/>
              </w:rPr>
              <w:t>的款项</w:t>
            </w:r>
            <w:r w:rsidR="00B241FF">
              <w:rPr>
                <w:rFonts w:hint="eastAsia"/>
                <w:lang w:eastAsia="zh-CN"/>
              </w:rPr>
              <w:t>，用于实施</w:t>
            </w:r>
            <w:r w:rsidR="00B241FF" w:rsidRPr="001A2F56">
              <w:rPr>
                <w:rFonts w:hint="eastAsia"/>
                <w:lang w:eastAsia="zh-CN"/>
              </w:rPr>
              <w:t>区域性举措</w:t>
            </w:r>
            <w:r>
              <w:rPr>
                <w:rFonts w:hint="eastAsia"/>
                <w:lang w:eastAsia="zh-CN"/>
              </w:rPr>
              <w:t>，并</w:t>
            </w:r>
            <w:r w:rsidRPr="00275003">
              <w:rPr>
                <w:rFonts w:hint="eastAsia"/>
                <w:b/>
                <w:bCs/>
                <w:lang w:eastAsia="zh-CN"/>
              </w:rPr>
              <w:t>审议</w:t>
            </w:r>
            <w:r>
              <w:rPr>
                <w:rFonts w:hint="eastAsia"/>
                <w:lang w:eastAsia="zh-CN"/>
              </w:rPr>
              <w:t>拟议的长期</w:t>
            </w:r>
            <w:r w:rsidRPr="001A2F56">
              <w:rPr>
                <w:rFonts w:hint="eastAsia"/>
                <w:lang w:eastAsia="zh-CN"/>
              </w:rPr>
              <w:t>缓解措施</w:t>
            </w:r>
            <w:r w:rsidR="002E7AB9">
              <w:rPr>
                <w:rFonts w:hint="eastAsia"/>
                <w:lang w:eastAsia="zh-CN"/>
              </w:rPr>
              <w:t>，</w:t>
            </w:r>
            <w:r w:rsidR="00550895" w:rsidRPr="00275003">
              <w:rPr>
                <w:rFonts w:hint="eastAsia"/>
                <w:lang w:eastAsia="zh-CN"/>
              </w:rPr>
              <w:t>从而使区域性举措下的项目在一定程度上</w:t>
            </w:r>
            <w:r w:rsidR="00795C4B" w:rsidRPr="00275003">
              <w:rPr>
                <w:rFonts w:hint="eastAsia"/>
                <w:lang w:eastAsia="zh-CN"/>
              </w:rPr>
              <w:t>得以</w:t>
            </w:r>
            <w:r w:rsidR="00550895" w:rsidRPr="00275003">
              <w:rPr>
                <w:rFonts w:hint="eastAsia"/>
                <w:lang w:eastAsia="zh-CN"/>
              </w:rPr>
              <w:t>实施</w:t>
            </w:r>
            <w:r w:rsidR="00275003" w:rsidRPr="00275003">
              <w:rPr>
                <w:rFonts w:hint="eastAsia"/>
                <w:lang w:eastAsia="zh-CN"/>
              </w:rPr>
              <w:t>。</w:t>
            </w:r>
          </w:p>
          <w:p w14:paraId="1E7B55B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93C1A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B7895F5" w14:textId="6C1EFD83" w:rsidR="00E24D59" w:rsidRDefault="00951EAE" w:rsidP="00E31DCE">
            <w:pPr>
              <w:spacing w:after="160"/>
              <w:rPr>
                <w:lang w:eastAsia="zh-CN"/>
              </w:rPr>
            </w:pPr>
            <w:r>
              <w:fldChar w:fldCharType="begin"/>
            </w:r>
            <w:r>
              <w:instrText>HYPERLINK "https://www.itu.int/en/publications/ITU-D/pages/publications.aspx?parent=D-TDC-WTDC-2022&amp;media=electronic"</w:instrText>
            </w:r>
            <w:r>
              <w:fldChar w:fldCharType="separate"/>
            </w:r>
            <w:r w:rsidR="007F7B69" w:rsidRPr="0014559C">
              <w:rPr>
                <w:rStyle w:val="Hyperlink"/>
                <w:rFonts w:ascii="STKaiti" w:eastAsia="STKaiti" w:hAnsi="STKaiti" w:hint="eastAsia"/>
                <w:lang w:eastAsia="zh-CN"/>
              </w:rPr>
              <w:t>世界电信发展大会（</w:t>
            </w:r>
            <w:r w:rsidR="007F7B69" w:rsidRPr="0014559C">
              <w:rPr>
                <w:rStyle w:val="Hyperlink"/>
                <w:lang w:eastAsia="zh-CN"/>
              </w:rPr>
              <w:t>2022</w:t>
            </w:r>
            <w:r w:rsidR="007F7B69" w:rsidRPr="0014559C">
              <w:rPr>
                <w:rStyle w:val="Hyperlink"/>
                <w:rFonts w:ascii="STKaiti" w:eastAsia="STKaiti" w:hAnsi="STKaiti" w:hint="eastAsia"/>
                <w:lang w:eastAsia="zh-CN"/>
              </w:rPr>
              <w:t>年，基加利）《最后报告》第三部分</w:t>
            </w:r>
            <w:r w:rsidR="00E4492F" w:rsidRPr="0014559C">
              <w:rPr>
                <w:rStyle w:val="Hyperlink"/>
                <w:lang w:eastAsia="zh-CN"/>
              </w:rPr>
              <w:t xml:space="preserve"> – </w:t>
            </w:r>
            <w:r w:rsidR="007F7B69" w:rsidRPr="00180FF3">
              <w:rPr>
                <w:rStyle w:val="Hyperlink"/>
                <w:rFonts w:ascii="STKaiti" w:eastAsia="STKaiti" w:hAnsi="STKaiti" w:hint="eastAsia"/>
                <w:lang w:eastAsia="zh-CN"/>
              </w:rPr>
              <w:t>区域性举措</w:t>
            </w:r>
            <w:r>
              <w:rPr>
                <w:rStyle w:val="Hyperlink"/>
                <w:rFonts w:ascii="STKaiti" w:eastAsia="STKaiti" w:hAnsi="STKaiti"/>
                <w:lang w:eastAsia="zh-CN"/>
              </w:rPr>
              <w:fldChar w:fldCharType="end"/>
            </w:r>
            <w:r w:rsidR="007F7B69" w:rsidRPr="00180FF3">
              <w:rPr>
                <w:rFonts w:ascii="STKaiti" w:eastAsia="STKaiti" w:hAnsi="STKaiti" w:hint="eastAsia"/>
                <w:lang w:eastAsia="zh-CN"/>
              </w:rPr>
              <w:t>；</w:t>
            </w:r>
            <w:r>
              <w:fldChar w:fldCharType="begin"/>
            </w:r>
            <w:r>
              <w:instrText>HYPERLINK "https://www.itu.int/en/council/Documents/basic-texts-2023/RES-025-C.pdf"</w:instrText>
            </w:r>
            <w:r>
              <w:fldChar w:fldCharType="separate"/>
            </w:r>
            <w:r w:rsidR="007F7B69" w:rsidRPr="00180FF3">
              <w:rPr>
                <w:rStyle w:val="Hyperlink"/>
                <w:rFonts w:ascii="STKaiti" w:eastAsia="STKaiti" w:hAnsi="STKaiti" w:hint="eastAsia"/>
                <w:lang w:eastAsia="zh-CN"/>
              </w:rPr>
              <w:t>全权代表大会第</w:t>
            </w:r>
            <w:r w:rsidR="00E4492F" w:rsidRPr="0014559C">
              <w:rPr>
                <w:rStyle w:val="Hyperlink"/>
                <w:lang w:eastAsia="zh-CN"/>
              </w:rPr>
              <w:t>25</w:t>
            </w:r>
            <w:r w:rsidR="007F7B69" w:rsidRPr="00180FF3">
              <w:rPr>
                <w:rStyle w:val="Hyperlink"/>
                <w:rFonts w:ascii="STKaiti" w:eastAsia="STKaiti" w:hAnsi="STKaiti" w:hint="eastAsia"/>
                <w:lang w:eastAsia="zh-CN"/>
              </w:rPr>
              <w:t>号决议（</w:t>
            </w:r>
            <w:r w:rsidR="007F7B69" w:rsidRPr="0014559C">
              <w:rPr>
                <w:rStyle w:val="Hyperlink"/>
                <w:lang w:eastAsia="zh-CN"/>
              </w:rPr>
              <w:t>2022</w:t>
            </w:r>
            <w:r w:rsidR="007F7B69" w:rsidRPr="00180FF3">
              <w:rPr>
                <w:rStyle w:val="Hyperlink"/>
                <w:rFonts w:ascii="STKaiti" w:eastAsia="STKaiti" w:hAnsi="STKaiti" w:hint="eastAsia"/>
                <w:lang w:eastAsia="zh-CN"/>
              </w:rPr>
              <w:t>年，布加勒斯特，修订版）</w:t>
            </w:r>
            <w:r>
              <w:rPr>
                <w:rStyle w:val="Hyperlink"/>
                <w:rFonts w:ascii="STKaiti" w:eastAsia="STKaiti" w:hAnsi="STKaiti"/>
                <w:lang w:eastAsia="zh-CN"/>
              </w:rPr>
              <w:fldChar w:fldCharType="end"/>
            </w:r>
          </w:p>
        </w:tc>
      </w:tr>
      <w:bookmarkEnd w:id="2"/>
      <w:bookmarkEnd w:id="6"/>
    </w:tbl>
    <w:p w14:paraId="48DDCCE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5CCDEAC" w14:textId="341356FD" w:rsidR="00E4492F" w:rsidRPr="00A303FE" w:rsidRDefault="00E24D59" w:rsidP="00A303FE">
      <w:pPr>
        <w:pStyle w:val="Headingb"/>
        <w:rPr>
          <w:lang w:eastAsia="zh-CN"/>
        </w:rPr>
      </w:pPr>
      <w:r>
        <w:rPr>
          <w:lang w:eastAsia="zh-CN"/>
        </w:rPr>
        <w:br w:type="page"/>
      </w:r>
      <w:r w:rsidR="00E4492F" w:rsidRPr="00A303FE">
        <w:rPr>
          <w:rFonts w:hint="eastAsia"/>
          <w:lang w:eastAsia="zh-CN"/>
        </w:rPr>
        <w:lastRenderedPageBreak/>
        <w:t>引言</w:t>
      </w:r>
    </w:p>
    <w:p w14:paraId="5F875263" w14:textId="7FA480DD" w:rsidR="00E4492F" w:rsidRPr="002B5CD7" w:rsidRDefault="00F51574" w:rsidP="00E4492F">
      <w:pPr>
        <w:overflowPunct/>
        <w:autoSpaceDE/>
        <w:autoSpaceDN/>
        <w:adjustRightInd/>
        <w:spacing w:after="120"/>
        <w:ind w:firstLineChars="200" w:firstLine="480"/>
        <w:jc w:val="both"/>
        <w:textAlignment w:val="auto"/>
        <w:rPr>
          <w:lang w:eastAsia="zh-CN"/>
        </w:rPr>
      </w:pPr>
      <w:r w:rsidRPr="002B5CD7">
        <w:rPr>
          <w:lang w:eastAsia="zh-CN"/>
        </w:rPr>
        <w:t>2022</w:t>
      </w:r>
      <w:r>
        <w:rPr>
          <w:rFonts w:hint="eastAsia"/>
          <w:lang w:eastAsia="zh-CN"/>
        </w:rPr>
        <w:t>年</w:t>
      </w:r>
      <w:r>
        <w:rPr>
          <w:rFonts w:hint="eastAsia"/>
          <w:lang w:eastAsia="zh-CN"/>
        </w:rPr>
        <w:t>6</w:t>
      </w:r>
      <w:r>
        <w:rPr>
          <w:rFonts w:hint="eastAsia"/>
          <w:lang w:eastAsia="zh-CN"/>
        </w:rPr>
        <w:t>月在</w:t>
      </w:r>
      <w:r w:rsidRPr="00AB7815">
        <w:rPr>
          <w:rFonts w:hint="eastAsia"/>
          <w:lang w:eastAsia="zh-CN"/>
        </w:rPr>
        <w:t>卢旺达基加利</w:t>
      </w:r>
      <w:r>
        <w:rPr>
          <w:rFonts w:hint="eastAsia"/>
          <w:lang w:eastAsia="zh-CN"/>
        </w:rPr>
        <w:t>举行的</w:t>
      </w:r>
      <w:r w:rsidRPr="00AB7815">
        <w:rPr>
          <w:rFonts w:hint="eastAsia"/>
          <w:lang w:eastAsia="zh-CN"/>
        </w:rPr>
        <w:t>世界电信发展大会</w:t>
      </w:r>
      <w:r>
        <w:rPr>
          <w:rFonts w:hint="eastAsia"/>
          <w:lang w:eastAsia="zh-CN"/>
        </w:rPr>
        <w:t>（</w:t>
      </w:r>
      <w:r w:rsidRPr="002B5CD7">
        <w:rPr>
          <w:lang w:eastAsia="zh-CN"/>
        </w:rPr>
        <w:t>WTDC-22</w:t>
      </w:r>
      <w:r>
        <w:rPr>
          <w:rFonts w:hint="eastAsia"/>
          <w:lang w:eastAsia="zh-CN"/>
        </w:rPr>
        <w:t>）通过了《</w:t>
      </w:r>
      <w:r w:rsidRPr="00AB7815">
        <w:rPr>
          <w:rFonts w:hint="eastAsia"/>
          <w:lang w:eastAsia="zh-CN"/>
        </w:rPr>
        <w:t>基加利行动计划</w:t>
      </w:r>
      <w:r>
        <w:rPr>
          <w:rFonts w:hint="eastAsia"/>
          <w:lang w:eastAsia="zh-CN"/>
        </w:rPr>
        <w:t>》，该计划的实施核心是</w:t>
      </w:r>
      <w:r w:rsidRPr="007538DA">
        <w:rPr>
          <w:spacing w:val="4"/>
          <w:lang w:eastAsia="zh-CN"/>
        </w:rPr>
        <w:t>ITU-D</w:t>
      </w:r>
      <w:r>
        <w:rPr>
          <w:rFonts w:hint="eastAsia"/>
          <w:spacing w:val="4"/>
          <w:lang w:eastAsia="zh-CN"/>
        </w:rPr>
        <w:t>六个区域的二十八（</w:t>
      </w:r>
      <w:r w:rsidRPr="007538DA">
        <w:rPr>
          <w:spacing w:val="4"/>
          <w:lang w:eastAsia="zh-CN"/>
        </w:rPr>
        <w:t>28</w:t>
      </w:r>
      <w:r>
        <w:rPr>
          <w:rFonts w:hint="eastAsia"/>
          <w:spacing w:val="4"/>
          <w:lang w:eastAsia="zh-CN"/>
        </w:rPr>
        <w:t>）项区域性举措（</w:t>
      </w:r>
      <w:r w:rsidRPr="007538DA">
        <w:rPr>
          <w:spacing w:val="4"/>
          <w:lang w:eastAsia="zh-CN"/>
        </w:rPr>
        <w:t>RI</w:t>
      </w:r>
      <w:r>
        <w:rPr>
          <w:rFonts w:hint="eastAsia"/>
          <w:spacing w:val="4"/>
          <w:lang w:eastAsia="zh-CN"/>
        </w:rPr>
        <w:t>）</w:t>
      </w:r>
      <w:r>
        <w:rPr>
          <w:rFonts w:hint="eastAsia"/>
          <w:lang w:eastAsia="zh-CN"/>
        </w:rPr>
        <w:t>（附件</w:t>
      </w:r>
      <w:r w:rsidRPr="002B5CD7">
        <w:rPr>
          <w:lang w:eastAsia="zh-CN"/>
        </w:rPr>
        <w:t xml:space="preserve">1 </w:t>
      </w:r>
      <w:r w:rsidR="002B455D">
        <w:rPr>
          <w:lang w:eastAsia="zh-CN"/>
        </w:rPr>
        <w:t>–</w:t>
      </w:r>
      <w:r w:rsidRPr="002B5CD7">
        <w:rPr>
          <w:lang w:eastAsia="zh-CN"/>
        </w:rPr>
        <w:t xml:space="preserve"> </w:t>
      </w:r>
      <w:r w:rsidRPr="00F51574">
        <w:rPr>
          <w:rFonts w:hint="eastAsia"/>
          <w:lang w:eastAsia="zh-CN"/>
        </w:rPr>
        <w:t>区域性举措</w:t>
      </w:r>
      <w:r>
        <w:rPr>
          <w:rFonts w:hint="eastAsia"/>
          <w:lang w:eastAsia="zh-CN"/>
        </w:rPr>
        <w:t>）。非洲通过了四项</w:t>
      </w:r>
      <w:r w:rsidRPr="00F51574">
        <w:rPr>
          <w:rFonts w:hint="eastAsia"/>
          <w:lang w:eastAsia="zh-CN"/>
        </w:rPr>
        <w:t>区域性举措</w:t>
      </w:r>
      <w:r>
        <w:rPr>
          <w:rFonts w:hint="eastAsia"/>
          <w:lang w:eastAsia="zh-CN"/>
        </w:rPr>
        <w:t>，其中大部分与其他区域的举措</w:t>
      </w:r>
      <w:r w:rsidRPr="00275003">
        <w:rPr>
          <w:rFonts w:hint="eastAsia"/>
          <w:lang w:eastAsia="zh-CN"/>
        </w:rPr>
        <w:t>类似</w:t>
      </w:r>
      <w:r>
        <w:rPr>
          <w:rFonts w:hint="eastAsia"/>
          <w:lang w:eastAsia="zh-CN"/>
        </w:rPr>
        <w:t>。</w:t>
      </w:r>
      <w:r w:rsidRPr="007538DA">
        <w:rPr>
          <w:spacing w:val="4"/>
          <w:lang w:eastAsia="zh-CN"/>
        </w:rPr>
        <w:t>ITU-D</w:t>
      </w:r>
      <w:r>
        <w:rPr>
          <w:rFonts w:hint="eastAsia"/>
          <w:spacing w:val="4"/>
          <w:lang w:eastAsia="zh-CN"/>
        </w:rPr>
        <w:t>六个区域，</w:t>
      </w:r>
      <w:r w:rsidRPr="00275003">
        <w:rPr>
          <w:rFonts w:hint="eastAsia"/>
          <w:spacing w:val="4"/>
          <w:lang w:eastAsia="zh-CN"/>
        </w:rPr>
        <w:t>特别是发展中国家</w:t>
      </w:r>
      <w:r w:rsidR="0010393A">
        <w:rPr>
          <w:rFonts w:hint="eastAsia"/>
          <w:spacing w:val="4"/>
          <w:lang w:eastAsia="zh-CN"/>
        </w:rPr>
        <w:t>的</w:t>
      </w:r>
      <w:r w:rsidRPr="00275003">
        <w:rPr>
          <w:rFonts w:hint="eastAsia"/>
          <w:lang w:eastAsia="zh-CN"/>
        </w:rPr>
        <w:t>区域性举措的相似性</w:t>
      </w:r>
      <w:r w:rsidR="00974A2A" w:rsidRPr="00275003">
        <w:rPr>
          <w:rFonts w:hint="eastAsia"/>
          <w:lang w:eastAsia="zh-CN"/>
        </w:rPr>
        <w:t>说明</w:t>
      </w:r>
      <w:r w:rsidRPr="00275003">
        <w:rPr>
          <w:rFonts w:hint="eastAsia"/>
          <w:lang w:eastAsia="zh-CN"/>
        </w:rPr>
        <w:t>，</w:t>
      </w:r>
      <w:r w:rsidRPr="0010393A">
        <w:rPr>
          <w:rFonts w:hint="eastAsia"/>
          <w:lang w:eastAsia="zh-CN"/>
        </w:rPr>
        <w:t>解决数字发展</w:t>
      </w:r>
      <w:r w:rsidR="00974A2A" w:rsidRPr="0010393A">
        <w:rPr>
          <w:rFonts w:hint="eastAsia"/>
          <w:lang w:eastAsia="zh-CN"/>
        </w:rPr>
        <w:t>方面</w:t>
      </w:r>
      <w:r w:rsidRPr="0010393A">
        <w:rPr>
          <w:rFonts w:hint="eastAsia"/>
          <w:lang w:eastAsia="zh-CN"/>
        </w:rPr>
        <w:t>的问题和挑战需要协调一致的全球合作方法。</w:t>
      </w:r>
      <w:r w:rsidR="00A66162" w:rsidRPr="0010393A">
        <w:rPr>
          <w:rFonts w:hint="eastAsia"/>
          <w:lang w:eastAsia="zh-CN"/>
        </w:rPr>
        <w:t>同样，在</w:t>
      </w:r>
      <w:r w:rsidR="00A66162" w:rsidRPr="0010393A">
        <w:rPr>
          <w:lang w:eastAsia="zh-CN"/>
        </w:rPr>
        <w:t>WTDC-22</w:t>
      </w:r>
      <w:r w:rsidR="00A66162" w:rsidRPr="0010393A">
        <w:rPr>
          <w:rFonts w:hint="eastAsia"/>
          <w:lang w:eastAsia="zh-CN"/>
        </w:rPr>
        <w:t>上，国际电联</w:t>
      </w:r>
      <w:r w:rsidR="0010393A" w:rsidRPr="0010393A">
        <w:rPr>
          <w:rFonts w:hint="eastAsia"/>
          <w:lang w:eastAsia="zh-CN"/>
        </w:rPr>
        <w:t>推出</w:t>
      </w:r>
      <w:r w:rsidR="00974A2A" w:rsidRPr="0010393A">
        <w:rPr>
          <w:rFonts w:hint="eastAsia"/>
          <w:lang w:eastAsia="zh-CN"/>
        </w:rPr>
        <w:t>了与</w:t>
      </w:r>
      <w:r w:rsidR="00974A2A">
        <w:rPr>
          <w:rFonts w:hint="eastAsia"/>
          <w:lang w:eastAsia="zh-CN"/>
        </w:rPr>
        <w:t>各机构合作的</w:t>
      </w:r>
      <w:r w:rsidR="00A66162">
        <w:rPr>
          <w:rFonts w:hint="eastAsia"/>
          <w:lang w:eastAsia="zh-CN"/>
        </w:rPr>
        <w:t>务实</w:t>
      </w:r>
      <w:r w:rsidR="00275003">
        <w:rPr>
          <w:rFonts w:hint="eastAsia"/>
          <w:lang w:eastAsia="zh-CN"/>
        </w:rPr>
        <w:t>方法</w:t>
      </w:r>
      <w:r w:rsidR="00A66162">
        <w:rPr>
          <w:rFonts w:hint="eastAsia"/>
          <w:lang w:eastAsia="zh-CN"/>
        </w:rPr>
        <w:t>，以推进</w:t>
      </w:r>
      <w:r w:rsidR="00A66162" w:rsidRPr="00A66162">
        <w:rPr>
          <w:rFonts w:hint="eastAsia"/>
          <w:lang w:eastAsia="zh-CN"/>
        </w:rPr>
        <w:t>互连议程</w:t>
      </w:r>
      <w:r w:rsidR="00A66162">
        <w:rPr>
          <w:rFonts w:hint="eastAsia"/>
          <w:lang w:eastAsia="zh-CN"/>
        </w:rPr>
        <w:t>的落实。</w:t>
      </w:r>
    </w:p>
    <w:p w14:paraId="65707B00" w14:textId="27789666" w:rsidR="00E4492F" w:rsidRPr="002B5CD7" w:rsidRDefault="00E01671" w:rsidP="00E4492F">
      <w:pPr>
        <w:overflowPunct/>
        <w:autoSpaceDE/>
        <w:autoSpaceDN/>
        <w:adjustRightInd/>
        <w:spacing w:after="120"/>
        <w:ind w:firstLineChars="200" w:firstLine="480"/>
        <w:jc w:val="both"/>
        <w:textAlignment w:val="auto"/>
        <w:rPr>
          <w:lang w:eastAsia="zh-CN"/>
        </w:rPr>
      </w:pPr>
      <w:r w:rsidRPr="002B5CD7">
        <w:rPr>
          <w:lang w:eastAsia="zh-CN"/>
        </w:rPr>
        <w:t>2022</w:t>
      </w:r>
      <w:r>
        <w:rPr>
          <w:rFonts w:hint="eastAsia"/>
          <w:lang w:eastAsia="zh-CN"/>
        </w:rPr>
        <w:t>年在</w:t>
      </w:r>
      <w:r w:rsidRPr="00A66162">
        <w:rPr>
          <w:rFonts w:hint="eastAsia"/>
          <w:lang w:eastAsia="zh-CN"/>
        </w:rPr>
        <w:t>罗马尼亚布加勒斯特</w:t>
      </w:r>
      <w:r>
        <w:rPr>
          <w:rFonts w:hint="eastAsia"/>
          <w:lang w:eastAsia="zh-CN"/>
        </w:rPr>
        <w:t>举行的</w:t>
      </w:r>
      <w:r w:rsidRPr="00A66162">
        <w:rPr>
          <w:rFonts w:hint="eastAsia"/>
          <w:lang w:eastAsia="zh-CN"/>
        </w:rPr>
        <w:t>全权代表大会</w:t>
      </w:r>
      <w:r>
        <w:rPr>
          <w:rFonts w:hint="eastAsia"/>
          <w:lang w:eastAsia="zh-CN"/>
        </w:rPr>
        <w:t>上</w:t>
      </w:r>
      <w:r w:rsidRPr="0010393A">
        <w:rPr>
          <w:rFonts w:hint="eastAsia"/>
          <w:lang w:eastAsia="zh-CN"/>
        </w:rPr>
        <w:t>，国际电联的四年期规划没有为实施区域性举措下的项目提供财务资源。因此，实际上，</w:t>
      </w:r>
      <w:r w:rsidR="00726A99" w:rsidRPr="0010393A">
        <w:rPr>
          <w:rFonts w:hint="eastAsia"/>
          <w:lang w:eastAsia="zh-CN"/>
        </w:rPr>
        <w:t>区域性举措</w:t>
      </w:r>
      <w:r w:rsidRPr="0010393A">
        <w:rPr>
          <w:rFonts w:hint="eastAsia"/>
          <w:lang w:eastAsia="zh-CN"/>
        </w:rPr>
        <w:t>下的项目</w:t>
      </w:r>
      <w:r w:rsidR="00726A99" w:rsidRPr="0010393A">
        <w:rPr>
          <w:rFonts w:hint="eastAsia"/>
          <w:lang w:eastAsia="zh-CN"/>
        </w:rPr>
        <w:t>都没有获得</w:t>
      </w:r>
      <w:r w:rsidRPr="0010393A">
        <w:rPr>
          <w:rFonts w:hint="eastAsia"/>
          <w:lang w:eastAsia="zh-CN"/>
        </w:rPr>
        <w:t>资金</w:t>
      </w:r>
      <w:r w:rsidR="00726A99" w:rsidRPr="0010393A">
        <w:rPr>
          <w:rFonts w:hint="eastAsia"/>
          <w:lang w:eastAsia="zh-CN"/>
        </w:rPr>
        <w:t>支持</w:t>
      </w:r>
      <w:r w:rsidRPr="0010393A">
        <w:rPr>
          <w:rFonts w:hint="eastAsia"/>
          <w:lang w:eastAsia="zh-CN"/>
        </w:rPr>
        <w:t>。国际电联越是无法为</w:t>
      </w:r>
      <w:r w:rsidR="00726A99" w:rsidRPr="0010393A">
        <w:rPr>
          <w:rFonts w:hint="eastAsia"/>
          <w:lang w:eastAsia="zh-CN"/>
        </w:rPr>
        <w:t>区域性举措</w:t>
      </w:r>
      <w:r w:rsidRPr="0010393A">
        <w:rPr>
          <w:rFonts w:hint="eastAsia"/>
          <w:lang w:eastAsia="zh-CN"/>
        </w:rPr>
        <w:t>项目的实施提供资源，就越不可能在本周期内实现</w:t>
      </w:r>
      <w:r w:rsidR="00726A99" w:rsidRPr="0010393A">
        <w:rPr>
          <w:rFonts w:hint="eastAsia"/>
          <w:lang w:eastAsia="zh-CN"/>
        </w:rPr>
        <w:t>区域性举措</w:t>
      </w:r>
      <w:r w:rsidRPr="0010393A">
        <w:rPr>
          <w:rFonts w:hint="eastAsia"/>
          <w:lang w:eastAsia="zh-CN"/>
        </w:rPr>
        <w:t>的目标。</w:t>
      </w:r>
      <w:r w:rsidR="00ED61B5">
        <w:rPr>
          <w:rFonts w:hint="eastAsia"/>
          <w:lang w:eastAsia="zh-CN"/>
        </w:rPr>
        <w:t>自</w:t>
      </w:r>
      <w:r w:rsidR="00ED61B5" w:rsidRPr="002B5CD7">
        <w:rPr>
          <w:lang w:eastAsia="zh-CN"/>
        </w:rPr>
        <w:t>WTDC-22</w:t>
      </w:r>
      <w:r w:rsidR="00ED61B5">
        <w:rPr>
          <w:rFonts w:hint="eastAsia"/>
          <w:lang w:eastAsia="zh-CN"/>
        </w:rPr>
        <w:t>以来已经过去了</w:t>
      </w:r>
      <w:r w:rsidR="00ED61B5" w:rsidRPr="002B5CD7">
        <w:rPr>
          <w:lang w:eastAsia="zh-CN"/>
        </w:rPr>
        <w:t>12</w:t>
      </w:r>
      <w:r w:rsidR="00ED61B5">
        <w:rPr>
          <w:rFonts w:hint="eastAsia"/>
          <w:lang w:eastAsia="zh-CN"/>
        </w:rPr>
        <w:t>个月，距离下一届</w:t>
      </w:r>
      <w:r w:rsidR="00ED61B5" w:rsidRPr="002B5CD7">
        <w:rPr>
          <w:lang w:eastAsia="zh-CN"/>
        </w:rPr>
        <w:t>WTDC</w:t>
      </w:r>
      <w:r w:rsidR="00ED61B5">
        <w:rPr>
          <w:rFonts w:hint="eastAsia"/>
          <w:lang w:eastAsia="zh-CN"/>
        </w:rPr>
        <w:t>仅剩</w:t>
      </w:r>
      <w:r w:rsidR="00ED61B5" w:rsidRPr="002B5CD7">
        <w:rPr>
          <w:lang w:eastAsia="zh-CN"/>
        </w:rPr>
        <w:t>3</w:t>
      </w:r>
      <w:r w:rsidR="00ED61B5">
        <w:rPr>
          <w:rFonts w:hint="eastAsia"/>
          <w:lang w:eastAsia="zh-CN"/>
        </w:rPr>
        <w:t>年，因此</w:t>
      </w:r>
      <w:r w:rsidR="0091793F">
        <w:rPr>
          <w:rFonts w:hint="eastAsia"/>
          <w:lang w:eastAsia="zh-CN"/>
        </w:rPr>
        <w:t>能够</w:t>
      </w:r>
      <w:r w:rsidR="0091793F" w:rsidRPr="0091793F">
        <w:rPr>
          <w:rFonts w:hint="eastAsia"/>
          <w:lang w:eastAsia="zh-CN"/>
        </w:rPr>
        <w:t>有意义地实施</w:t>
      </w:r>
      <w:r w:rsidR="00726A99" w:rsidRPr="00F51574">
        <w:rPr>
          <w:rFonts w:hint="eastAsia"/>
          <w:lang w:eastAsia="zh-CN"/>
        </w:rPr>
        <w:t>区域性举措</w:t>
      </w:r>
      <w:r w:rsidR="0091793F" w:rsidRPr="0091793F">
        <w:rPr>
          <w:rFonts w:hint="eastAsia"/>
          <w:lang w:eastAsia="zh-CN"/>
        </w:rPr>
        <w:t>的时间正在迅速流逝</w:t>
      </w:r>
      <w:r w:rsidR="0091793F">
        <w:rPr>
          <w:rFonts w:hint="eastAsia"/>
          <w:lang w:eastAsia="zh-CN"/>
        </w:rPr>
        <w:t>。</w:t>
      </w:r>
    </w:p>
    <w:p w14:paraId="272BA371" w14:textId="12E566D6" w:rsidR="00E4492F" w:rsidRPr="002B5CD7" w:rsidRDefault="00F73704" w:rsidP="00E4492F">
      <w:pPr>
        <w:overflowPunct/>
        <w:autoSpaceDE/>
        <w:autoSpaceDN/>
        <w:adjustRightInd/>
        <w:spacing w:after="120"/>
        <w:ind w:firstLineChars="200" w:firstLine="480"/>
        <w:jc w:val="both"/>
        <w:textAlignment w:val="auto"/>
        <w:rPr>
          <w:lang w:eastAsia="zh-CN"/>
        </w:rPr>
      </w:pPr>
      <w:r w:rsidRPr="00B37D08">
        <w:rPr>
          <w:rFonts w:hint="eastAsia"/>
          <w:lang w:eastAsia="zh-CN"/>
        </w:rPr>
        <w:t>理事会需</w:t>
      </w:r>
      <w:r w:rsidR="00ED61B5" w:rsidRPr="00B37D08">
        <w:rPr>
          <w:rFonts w:hint="eastAsia"/>
          <w:lang w:eastAsia="zh-CN"/>
        </w:rPr>
        <w:t>要</w:t>
      </w:r>
      <w:r w:rsidRPr="00B37D08">
        <w:rPr>
          <w:rFonts w:hint="eastAsia"/>
          <w:lang w:eastAsia="zh-CN"/>
        </w:rPr>
        <w:t>采取</w:t>
      </w:r>
      <w:r w:rsidR="00B37D08">
        <w:rPr>
          <w:rFonts w:hint="eastAsia"/>
          <w:lang w:eastAsia="zh-CN"/>
        </w:rPr>
        <w:t>果断</w:t>
      </w:r>
      <w:r w:rsidRPr="00B37D08">
        <w:rPr>
          <w:rFonts w:hint="eastAsia"/>
          <w:lang w:eastAsia="zh-CN"/>
        </w:rPr>
        <w:t>行动，以</w:t>
      </w:r>
      <w:r w:rsidR="00B37D08">
        <w:rPr>
          <w:rFonts w:hint="eastAsia"/>
          <w:lang w:eastAsia="zh-CN"/>
        </w:rPr>
        <w:t>扭转局势</w:t>
      </w:r>
      <w:r w:rsidR="008376B8" w:rsidRPr="00B37D08">
        <w:rPr>
          <w:rFonts w:hint="eastAsia"/>
          <w:lang w:eastAsia="zh-CN"/>
        </w:rPr>
        <w:t>，确保</w:t>
      </w:r>
      <w:r w:rsidR="00B37D08">
        <w:rPr>
          <w:rFonts w:hint="eastAsia"/>
          <w:lang w:eastAsia="zh-CN"/>
        </w:rPr>
        <w:t>在</w:t>
      </w:r>
      <w:r w:rsidR="00ED61B5" w:rsidRPr="00B37D08">
        <w:rPr>
          <w:rFonts w:hint="eastAsia"/>
          <w:lang w:eastAsia="zh-CN"/>
        </w:rPr>
        <w:t>区域性举措</w:t>
      </w:r>
      <w:r w:rsidR="0010393A">
        <w:rPr>
          <w:rFonts w:hint="eastAsia"/>
          <w:lang w:eastAsia="zh-CN"/>
        </w:rPr>
        <w:t>的</w:t>
      </w:r>
      <w:r w:rsidR="00B37D08">
        <w:rPr>
          <w:rFonts w:hint="eastAsia"/>
          <w:lang w:eastAsia="zh-CN"/>
        </w:rPr>
        <w:t>框架</w:t>
      </w:r>
      <w:r w:rsidR="008376B8" w:rsidRPr="00B37D08">
        <w:rPr>
          <w:rFonts w:hint="eastAsia"/>
          <w:lang w:eastAsia="zh-CN"/>
        </w:rPr>
        <w:t>下</w:t>
      </w:r>
      <w:r w:rsidR="00B37D08">
        <w:rPr>
          <w:rFonts w:hint="eastAsia"/>
          <w:lang w:eastAsia="zh-CN"/>
        </w:rPr>
        <w:t>设想</w:t>
      </w:r>
      <w:r w:rsidR="008376B8" w:rsidRPr="00B37D08">
        <w:rPr>
          <w:rFonts w:hint="eastAsia"/>
          <w:lang w:eastAsia="zh-CN"/>
        </w:rPr>
        <w:t>的项目</w:t>
      </w:r>
      <w:r w:rsidR="00B37D08">
        <w:rPr>
          <w:rFonts w:hint="eastAsia"/>
          <w:lang w:eastAsia="zh-CN"/>
        </w:rPr>
        <w:t>得以实施</w:t>
      </w:r>
      <w:r w:rsidR="008376B8" w:rsidRPr="00B37D08">
        <w:rPr>
          <w:rFonts w:hint="eastAsia"/>
          <w:lang w:eastAsia="zh-CN"/>
        </w:rPr>
        <w:t>。</w:t>
      </w:r>
    </w:p>
    <w:p w14:paraId="5029E3DE" w14:textId="3E100421" w:rsidR="00E4492F" w:rsidRPr="002B5CD7" w:rsidRDefault="001321C0" w:rsidP="00A303FE">
      <w:pPr>
        <w:pStyle w:val="Headingb"/>
        <w:rPr>
          <w:lang w:eastAsia="zh-CN"/>
        </w:rPr>
      </w:pPr>
      <w:r w:rsidRPr="001321C0">
        <w:rPr>
          <w:rFonts w:hint="eastAsia"/>
          <w:lang w:eastAsia="zh-CN"/>
        </w:rPr>
        <w:t>区域性举措的实施</w:t>
      </w:r>
    </w:p>
    <w:p w14:paraId="72178FDD" w14:textId="48FAC10D" w:rsidR="00E4492F" w:rsidRPr="002B5CD7" w:rsidRDefault="00795C4B" w:rsidP="00A4140B">
      <w:pPr>
        <w:overflowPunct/>
        <w:autoSpaceDE/>
        <w:autoSpaceDN/>
        <w:adjustRightInd/>
        <w:spacing w:after="120"/>
        <w:ind w:firstLineChars="200" w:firstLine="480"/>
        <w:jc w:val="both"/>
        <w:textAlignment w:val="auto"/>
        <w:rPr>
          <w:lang w:eastAsia="zh-CN"/>
        </w:rPr>
      </w:pPr>
      <w:r w:rsidRPr="00B37D08">
        <w:rPr>
          <w:rFonts w:hint="eastAsia"/>
          <w:lang w:eastAsia="zh-CN"/>
        </w:rPr>
        <w:t>区域性举措</w:t>
      </w:r>
      <w:r>
        <w:rPr>
          <w:rFonts w:hint="eastAsia"/>
          <w:lang w:eastAsia="zh-CN"/>
        </w:rPr>
        <w:t>的实施当然需要大量资源以及国际电联与成员、联合国</w:t>
      </w:r>
      <w:r w:rsidR="0010393A">
        <w:rPr>
          <w:rFonts w:hint="eastAsia"/>
          <w:lang w:eastAsia="zh-CN"/>
        </w:rPr>
        <w:t>其他</w:t>
      </w:r>
      <w:r>
        <w:rPr>
          <w:rFonts w:hint="eastAsia"/>
          <w:lang w:eastAsia="zh-CN"/>
        </w:rPr>
        <w:t>组织、私营部门和</w:t>
      </w:r>
      <w:r w:rsidRPr="008376B8">
        <w:rPr>
          <w:rFonts w:hint="eastAsia"/>
          <w:lang w:eastAsia="zh-CN"/>
        </w:rPr>
        <w:t>民间团体组织</w:t>
      </w:r>
      <w:r>
        <w:rPr>
          <w:rFonts w:hint="eastAsia"/>
          <w:lang w:eastAsia="zh-CN"/>
        </w:rPr>
        <w:t>开展合作。</w:t>
      </w:r>
      <w:r w:rsidR="008376B8">
        <w:rPr>
          <w:rFonts w:hint="eastAsia"/>
          <w:lang w:eastAsia="zh-CN"/>
        </w:rPr>
        <w:t>有两种</w:t>
      </w:r>
      <w:r w:rsidR="00EA3796">
        <w:rPr>
          <w:rFonts w:hint="eastAsia"/>
          <w:lang w:eastAsia="zh-CN"/>
        </w:rPr>
        <w:t>方法</w:t>
      </w:r>
      <w:r w:rsidR="008376B8">
        <w:rPr>
          <w:rFonts w:hint="eastAsia"/>
          <w:lang w:eastAsia="zh-CN"/>
        </w:rPr>
        <w:t>可使</w:t>
      </w:r>
      <w:r w:rsidRPr="00B37D08">
        <w:rPr>
          <w:rFonts w:hint="eastAsia"/>
          <w:lang w:eastAsia="zh-CN"/>
        </w:rPr>
        <w:t>区域性举措</w:t>
      </w:r>
      <w:r>
        <w:rPr>
          <w:rFonts w:hint="eastAsia"/>
          <w:lang w:eastAsia="zh-CN"/>
        </w:rPr>
        <w:t>下</w:t>
      </w:r>
      <w:r w:rsidR="008376B8">
        <w:rPr>
          <w:rFonts w:hint="eastAsia"/>
          <w:lang w:eastAsia="zh-CN"/>
        </w:rPr>
        <w:t>的项目</w:t>
      </w:r>
      <w:r w:rsidRPr="002E7AB9">
        <w:rPr>
          <w:rFonts w:hint="eastAsia"/>
          <w:lang w:eastAsia="zh-CN"/>
        </w:rPr>
        <w:t>在一定程度上</w:t>
      </w:r>
      <w:r>
        <w:rPr>
          <w:rFonts w:hint="eastAsia"/>
          <w:lang w:eastAsia="zh-CN"/>
        </w:rPr>
        <w:t>得以</w:t>
      </w:r>
      <w:r w:rsidR="008376B8">
        <w:rPr>
          <w:rFonts w:hint="eastAsia"/>
          <w:lang w:eastAsia="zh-CN"/>
        </w:rPr>
        <w:t>实施：</w:t>
      </w:r>
    </w:p>
    <w:p w14:paraId="0CF717C9" w14:textId="46FDE040" w:rsidR="00E4492F" w:rsidRPr="002B5CD7" w:rsidRDefault="00A4140B" w:rsidP="00B22591">
      <w:pPr>
        <w:pStyle w:val="enumlev1"/>
        <w:rPr>
          <w:lang w:eastAsia="zh-CN"/>
        </w:rPr>
      </w:pPr>
      <w:r>
        <w:rPr>
          <w:rFonts w:hint="eastAsia"/>
          <w:lang w:eastAsia="zh-CN"/>
        </w:rPr>
        <w:t>i</w:t>
      </w:r>
      <w:r>
        <w:rPr>
          <w:lang w:eastAsia="zh-CN"/>
        </w:rPr>
        <w:t>)</w:t>
      </w:r>
      <w:r>
        <w:rPr>
          <w:lang w:eastAsia="zh-CN"/>
        </w:rPr>
        <w:tab/>
      </w:r>
      <w:r w:rsidR="00E15A28">
        <w:rPr>
          <w:rFonts w:hint="eastAsia"/>
          <w:lang w:eastAsia="zh-CN"/>
        </w:rPr>
        <w:t>国际电联需要自己投入财务资源，以便</w:t>
      </w:r>
      <w:r w:rsidR="005D68D6">
        <w:rPr>
          <w:rFonts w:hint="eastAsia"/>
          <w:lang w:eastAsia="zh-CN"/>
        </w:rPr>
        <w:t>实现</w:t>
      </w:r>
      <w:r w:rsidR="00E15A28">
        <w:rPr>
          <w:rFonts w:hint="eastAsia"/>
          <w:lang w:eastAsia="zh-CN"/>
        </w:rPr>
        <w:t>有意义的参与，并吸引合作伙伴承诺对应资金来实施</w:t>
      </w:r>
      <w:r w:rsidR="00E15A28" w:rsidRPr="00B37D08">
        <w:rPr>
          <w:rFonts w:hint="eastAsia"/>
          <w:lang w:eastAsia="zh-CN"/>
        </w:rPr>
        <w:t>区域性举措</w:t>
      </w:r>
      <w:r w:rsidR="00E15A28">
        <w:rPr>
          <w:rFonts w:hint="eastAsia"/>
          <w:lang w:eastAsia="zh-CN"/>
        </w:rPr>
        <w:t>下的项目</w:t>
      </w:r>
      <w:r w:rsidR="005D68D6">
        <w:rPr>
          <w:rFonts w:hint="eastAsia"/>
          <w:lang w:eastAsia="zh-CN"/>
        </w:rPr>
        <w:t>。</w:t>
      </w:r>
      <w:r w:rsidR="00E15A28">
        <w:rPr>
          <w:rFonts w:hint="eastAsia"/>
          <w:lang w:eastAsia="zh-CN"/>
        </w:rPr>
        <w:t>这是</w:t>
      </w:r>
      <w:r w:rsidR="00E24FB0" w:rsidRPr="00E24FB0">
        <w:rPr>
          <w:rFonts w:hint="eastAsia"/>
          <w:lang w:eastAsia="zh-CN"/>
        </w:rPr>
        <w:t>有例可循的</w:t>
      </w:r>
      <w:r w:rsidR="00E24FB0">
        <w:rPr>
          <w:rFonts w:hint="eastAsia"/>
          <w:lang w:eastAsia="zh-CN"/>
        </w:rPr>
        <w:t>；</w:t>
      </w:r>
      <w:r w:rsidR="00E15A28">
        <w:rPr>
          <w:rFonts w:hint="eastAsia"/>
          <w:lang w:eastAsia="zh-CN"/>
        </w:rPr>
        <w:t>理事会在</w:t>
      </w:r>
      <w:r w:rsidR="00E15A28" w:rsidRPr="002B5CD7">
        <w:rPr>
          <w:lang w:eastAsia="zh-CN"/>
        </w:rPr>
        <w:t>2018</w:t>
      </w:r>
      <w:r w:rsidR="00E15A28">
        <w:rPr>
          <w:rFonts w:hint="eastAsia"/>
          <w:lang w:eastAsia="zh-CN"/>
        </w:rPr>
        <w:t>年会议上批准了总额为</w:t>
      </w:r>
      <w:r w:rsidR="00E15A28">
        <w:rPr>
          <w:rFonts w:hint="eastAsia"/>
          <w:lang w:eastAsia="zh-CN"/>
        </w:rPr>
        <w:t>5</w:t>
      </w:r>
      <w:r w:rsidR="00E15A28">
        <w:rPr>
          <w:lang w:eastAsia="zh-CN"/>
        </w:rPr>
        <w:t>00</w:t>
      </w:r>
      <w:r w:rsidR="00E15A28">
        <w:rPr>
          <w:rFonts w:hint="eastAsia"/>
          <w:lang w:eastAsia="zh-CN"/>
        </w:rPr>
        <w:t>万</w:t>
      </w:r>
      <w:r w:rsidR="00E15A28" w:rsidRPr="0055490C">
        <w:rPr>
          <w:rFonts w:hint="eastAsia"/>
          <w:lang w:eastAsia="zh-CN"/>
        </w:rPr>
        <w:t>瑞郎的拨款，用作国际电联项目的种子资金</w:t>
      </w:r>
      <w:r w:rsidR="00E15A28" w:rsidRPr="002940D4">
        <w:rPr>
          <w:rFonts w:hint="eastAsia"/>
          <w:lang w:eastAsia="zh-CN"/>
        </w:rPr>
        <w:t>。这</w:t>
      </w:r>
      <w:r w:rsidR="00E24FB0" w:rsidRPr="002940D4">
        <w:rPr>
          <w:rFonts w:hint="eastAsia"/>
          <w:lang w:eastAsia="zh-CN"/>
        </w:rPr>
        <w:t>反过来</w:t>
      </w:r>
      <w:r w:rsidR="00E15A28">
        <w:rPr>
          <w:rFonts w:hint="eastAsia"/>
          <w:lang w:eastAsia="zh-CN"/>
        </w:rPr>
        <w:t>又</w:t>
      </w:r>
      <w:r w:rsidR="002940D4">
        <w:rPr>
          <w:rFonts w:hint="eastAsia"/>
          <w:lang w:eastAsia="zh-CN"/>
        </w:rPr>
        <w:t>促使</w:t>
      </w:r>
      <w:r w:rsidR="00E24FB0" w:rsidRPr="00E24FB0">
        <w:rPr>
          <w:rFonts w:hint="eastAsia"/>
          <w:lang w:eastAsia="zh-CN"/>
        </w:rPr>
        <w:t>捐助机构</w:t>
      </w:r>
      <w:r w:rsidR="00E15A28">
        <w:rPr>
          <w:rFonts w:hint="eastAsia"/>
          <w:lang w:eastAsia="zh-CN"/>
        </w:rPr>
        <w:t>和合作伙伴提供</w:t>
      </w:r>
      <w:r w:rsidR="002940D4">
        <w:rPr>
          <w:rFonts w:hint="eastAsia"/>
          <w:lang w:eastAsia="zh-CN"/>
        </w:rPr>
        <w:t>了比上一周期更多</w:t>
      </w:r>
      <w:r w:rsidR="00E15A28">
        <w:rPr>
          <w:rFonts w:hint="eastAsia"/>
          <w:lang w:eastAsia="zh-CN"/>
        </w:rPr>
        <w:t>的资金，从而</w:t>
      </w:r>
      <w:r w:rsidR="00E24FB0">
        <w:rPr>
          <w:rFonts w:hint="eastAsia"/>
          <w:lang w:eastAsia="zh-CN"/>
        </w:rPr>
        <w:t>扩大了</w:t>
      </w:r>
      <w:r w:rsidR="00E24FB0" w:rsidRPr="00B37D08">
        <w:rPr>
          <w:rFonts w:hint="eastAsia"/>
          <w:lang w:eastAsia="zh-CN"/>
        </w:rPr>
        <w:t>区域性举措</w:t>
      </w:r>
      <w:r w:rsidR="00E24FB0">
        <w:rPr>
          <w:rFonts w:hint="eastAsia"/>
          <w:lang w:eastAsia="zh-CN"/>
        </w:rPr>
        <w:t>下</w:t>
      </w:r>
      <w:r w:rsidR="00E15A28">
        <w:rPr>
          <w:rFonts w:hint="eastAsia"/>
          <w:lang w:eastAsia="zh-CN"/>
        </w:rPr>
        <w:t>项目的规模和影响。</w:t>
      </w:r>
      <w:r w:rsidR="0070191A">
        <w:rPr>
          <w:rFonts w:hint="eastAsia"/>
          <w:lang w:eastAsia="zh-CN"/>
        </w:rPr>
        <w:t>次年，</w:t>
      </w:r>
      <w:r w:rsidR="00E15A28">
        <w:rPr>
          <w:rFonts w:hint="eastAsia"/>
          <w:lang w:eastAsia="zh-CN"/>
        </w:rPr>
        <w:t>获得</w:t>
      </w:r>
      <w:r w:rsidR="00E15A28" w:rsidRPr="002940D4">
        <w:rPr>
          <w:rFonts w:hint="eastAsia"/>
          <w:lang w:eastAsia="zh-CN"/>
        </w:rPr>
        <w:t>合作</w:t>
      </w:r>
      <w:r w:rsidR="0070191A" w:rsidRPr="002940D4">
        <w:rPr>
          <w:rFonts w:hint="eastAsia"/>
          <w:lang w:eastAsia="zh-CN"/>
        </w:rPr>
        <w:t>伙伴</w:t>
      </w:r>
      <w:r w:rsidR="00E15A28" w:rsidRPr="002940D4">
        <w:rPr>
          <w:rFonts w:hint="eastAsia"/>
          <w:lang w:eastAsia="zh-CN"/>
        </w:rPr>
        <w:t>资金的项目的影响</w:t>
      </w:r>
      <w:r w:rsidR="0070191A" w:rsidRPr="002940D4">
        <w:rPr>
          <w:rFonts w:hint="eastAsia"/>
          <w:lang w:eastAsia="zh-CN"/>
        </w:rPr>
        <w:t>力</w:t>
      </w:r>
      <w:r w:rsidR="00E15A28" w:rsidRPr="002940D4">
        <w:rPr>
          <w:rFonts w:hint="eastAsia"/>
          <w:lang w:eastAsia="zh-CN"/>
        </w:rPr>
        <w:t>和规模</w:t>
      </w:r>
      <w:r w:rsidR="00E15A28">
        <w:rPr>
          <w:rFonts w:hint="eastAsia"/>
          <w:lang w:eastAsia="zh-CN"/>
        </w:rPr>
        <w:t>进一步扩大，</w:t>
      </w:r>
      <w:r w:rsidR="0070191A" w:rsidRPr="002940D4">
        <w:rPr>
          <w:rFonts w:hint="eastAsia"/>
          <w:lang w:eastAsia="zh-CN"/>
        </w:rPr>
        <w:t>其中</w:t>
      </w:r>
      <w:r w:rsidR="00E15A28" w:rsidRPr="002940D4">
        <w:rPr>
          <w:rFonts w:hint="eastAsia"/>
          <w:lang w:eastAsia="zh-CN"/>
        </w:rPr>
        <w:t>国际电联拨款</w:t>
      </w:r>
      <w:r w:rsidR="00E15A28" w:rsidRPr="002940D4">
        <w:rPr>
          <w:lang w:eastAsia="zh-CN"/>
        </w:rPr>
        <w:t>940</w:t>
      </w:r>
      <w:r w:rsidR="00E15A28" w:rsidRPr="002940D4">
        <w:rPr>
          <w:rFonts w:hint="eastAsia"/>
          <w:lang w:eastAsia="zh-CN"/>
        </w:rPr>
        <w:t>万瑞郎。</w:t>
      </w:r>
    </w:p>
    <w:p w14:paraId="7E582F4A" w14:textId="7A493829" w:rsidR="00E4492F" w:rsidRPr="002B5CD7" w:rsidRDefault="00A4140B" w:rsidP="00A4140B">
      <w:pPr>
        <w:pStyle w:val="enumlev1"/>
        <w:rPr>
          <w:lang w:eastAsia="zh-CN"/>
        </w:rPr>
      </w:pPr>
      <w:r>
        <w:rPr>
          <w:lang w:eastAsia="zh-CN"/>
        </w:rPr>
        <w:tab/>
      </w:r>
      <w:r w:rsidR="006B1A92">
        <w:rPr>
          <w:rFonts w:hint="eastAsia"/>
          <w:lang w:eastAsia="zh-CN"/>
        </w:rPr>
        <w:t>因此</w:t>
      </w:r>
      <w:r w:rsidR="001E722E">
        <w:rPr>
          <w:rFonts w:hint="eastAsia"/>
          <w:lang w:eastAsia="zh-CN"/>
        </w:rPr>
        <w:t>，可</w:t>
      </w:r>
      <w:r w:rsidR="006B1A92">
        <w:rPr>
          <w:rFonts w:hint="eastAsia"/>
          <w:lang w:eastAsia="zh-CN"/>
        </w:rPr>
        <w:t>以</w:t>
      </w:r>
      <w:r w:rsidR="001E722E">
        <w:rPr>
          <w:rFonts w:hint="eastAsia"/>
          <w:lang w:eastAsia="zh-CN"/>
        </w:rPr>
        <w:t>推断出，</w:t>
      </w:r>
      <w:r w:rsidR="006B1A92">
        <w:rPr>
          <w:rFonts w:hint="eastAsia"/>
          <w:lang w:eastAsia="zh-CN"/>
        </w:rPr>
        <w:t>给</w:t>
      </w:r>
      <w:r w:rsidR="006B1A92" w:rsidRPr="00B37D08">
        <w:rPr>
          <w:rFonts w:hint="eastAsia"/>
          <w:lang w:eastAsia="zh-CN"/>
        </w:rPr>
        <w:t>区域性举措</w:t>
      </w:r>
      <w:r w:rsidR="001E722E">
        <w:rPr>
          <w:rFonts w:hint="eastAsia"/>
          <w:lang w:eastAsia="zh-CN"/>
        </w:rPr>
        <w:t>的</w:t>
      </w:r>
      <w:r w:rsidR="002940D4">
        <w:rPr>
          <w:rFonts w:hint="eastAsia"/>
          <w:lang w:eastAsia="zh-CN"/>
        </w:rPr>
        <w:t>拨款越多</w:t>
      </w:r>
      <w:r w:rsidR="001E722E">
        <w:rPr>
          <w:rFonts w:hint="eastAsia"/>
          <w:lang w:eastAsia="zh-CN"/>
        </w:rPr>
        <w:t>，外部合作伙伴</w:t>
      </w:r>
      <w:r w:rsidR="006B1A92">
        <w:rPr>
          <w:rFonts w:hint="eastAsia"/>
          <w:lang w:eastAsia="zh-CN"/>
        </w:rPr>
        <w:t>就</w:t>
      </w:r>
      <w:r w:rsidR="001E722E">
        <w:rPr>
          <w:rFonts w:hint="eastAsia"/>
          <w:lang w:eastAsia="zh-CN"/>
        </w:rPr>
        <w:t>越有可能</w:t>
      </w:r>
      <w:r w:rsidR="006B1A92" w:rsidRPr="002940D4">
        <w:rPr>
          <w:rFonts w:hint="eastAsia"/>
          <w:lang w:eastAsia="zh-CN"/>
        </w:rPr>
        <w:t>向</w:t>
      </w:r>
      <w:r w:rsidR="006B1A92" w:rsidRPr="00B37D08">
        <w:rPr>
          <w:rFonts w:hint="eastAsia"/>
          <w:lang w:eastAsia="zh-CN"/>
        </w:rPr>
        <w:t>区域性举措</w:t>
      </w:r>
      <w:r w:rsidR="001E722E">
        <w:rPr>
          <w:rFonts w:hint="eastAsia"/>
          <w:lang w:eastAsia="zh-CN"/>
        </w:rPr>
        <w:t>相关项目承诺更多资金。</w:t>
      </w:r>
    </w:p>
    <w:p w14:paraId="181B2FB5" w14:textId="08152F73" w:rsidR="00E4492F" w:rsidRPr="002B5CD7" w:rsidRDefault="00A4140B" w:rsidP="00B22591">
      <w:pPr>
        <w:pStyle w:val="enumlev1"/>
        <w:rPr>
          <w:lang w:eastAsia="zh-CN"/>
        </w:rPr>
      </w:pPr>
      <w:r>
        <w:rPr>
          <w:rFonts w:hint="eastAsia"/>
          <w:lang w:eastAsia="zh-CN"/>
        </w:rPr>
        <w:t>i</w:t>
      </w:r>
      <w:r>
        <w:rPr>
          <w:lang w:eastAsia="zh-CN"/>
        </w:rPr>
        <w:t>i)</w:t>
      </w:r>
      <w:r>
        <w:rPr>
          <w:lang w:eastAsia="zh-CN"/>
        </w:rPr>
        <w:tab/>
      </w:r>
      <w:r w:rsidR="006B1A92">
        <w:rPr>
          <w:rFonts w:hint="eastAsia"/>
          <w:lang w:eastAsia="zh-CN"/>
        </w:rPr>
        <w:t>有必要与地方和区域性</w:t>
      </w:r>
      <w:r w:rsidR="006B1A92" w:rsidRPr="008B76C7">
        <w:rPr>
          <w:rFonts w:hint="eastAsia"/>
          <w:lang w:eastAsia="zh-CN"/>
        </w:rPr>
        <w:t>利益攸关方</w:t>
      </w:r>
      <w:r w:rsidR="00151797">
        <w:rPr>
          <w:rFonts w:hint="eastAsia"/>
          <w:lang w:eastAsia="zh-CN"/>
        </w:rPr>
        <w:t>，特别是与行业和捐助组织开展包容性合作并建立伙伴关系，实施</w:t>
      </w:r>
      <w:r w:rsidR="00151797" w:rsidRPr="00B37D08">
        <w:rPr>
          <w:rFonts w:hint="eastAsia"/>
          <w:lang w:eastAsia="zh-CN"/>
        </w:rPr>
        <w:t>区域性举措</w:t>
      </w:r>
      <w:r w:rsidR="006B1A92">
        <w:rPr>
          <w:rFonts w:hint="eastAsia"/>
          <w:lang w:eastAsia="zh-CN"/>
        </w:rPr>
        <w:t>，以</w:t>
      </w:r>
      <w:r w:rsidR="00151797">
        <w:rPr>
          <w:rFonts w:hint="eastAsia"/>
          <w:lang w:eastAsia="zh-CN"/>
        </w:rPr>
        <w:t>刺激</w:t>
      </w:r>
      <w:r w:rsidR="006B1A92">
        <w:rPr>
          <w:rFonts w:hint="eastAsia"/>
          <w:lang w:eastAsia="zh-CN"/>
        </w:rPr>
        <w:t>可持续</w:t>
      </w:r>
      <w:r w:rsidR="002940D4">
        <w:rPr>
          <w:rFonts w:hint="eastAsia"/>
          <w:lang w:eastAsia="zh-CN"/>
        </w:rPr>
        <w:t>性</w:t>
      </w:r>
      <w:r w:rsidR="006B1A92">
        <w:rPr>
          <w:rFonts w:hint="eastAsia"/>
          <w:lang w:eastAsia="zh-CN"/>
        </w:rPr>
        <w:t>回报，并</w:t>
      </w:r>
      <w:r w:rsidR="00151797">
        <w:rPr>
          <w:rFonts w:hint="eastAsia"/>
          <w:lang w:eastAsia="zh-CN"/>
        </w:rPr>
        <w:t>与</w:t>
      </w:r>
      <w:r w:rsidR="006B1A92">
        <w:rPr>
          <w:rFonts w:hint="eastAsia"/>
          <w:lang w:eastAsia="zh-CN"/>
        </w:rPr>
        <w:t>区域性和地方</w:t>
      </w:r>
      <w:r w:rsidR="006B1A92" w:rsidRPr="0050270E">
        <w:rPr>
          <w:rFonts w:hint="eastAsia"/>
          <w:lang w:eastAsia="zh-CN"/>
        </w:rPr>
        <w:t>生态系统</w:t>
      </w:r>
      <w:r w:rsidR="006B1A92" w:rsidRPr="008B76C7">
        <w:rPr>
          <w:rFonts w:hint="eastAsia"/>
          <w:lang w:eastAsia="zh-CN"/>
        </w:rPr>
        <w:t>利益攸关方</w:t>
      </w:r>
      <w:r w:rsidR="00151797">
        <w:rPr>
          <w:rFonts w:hint="eastAsia"/>
          <w:lang w:eastAsia="zh-CN"/>
        </w:rPr>
        <w:t>建立联系</w:t>
      </w:r>
      <w:r w:rsidR="002940D4">
        <w:rPr>
          <w:rFonts w:hint="eastAsia"/>
          <w:lang w:eastAsia="zh-CN"/>
        </w:rPr>
        <w:t>。</w:t>
      </w:r>
      <w:r w:rsidR="006B1A92" w:rsidRPr="0050270E">
        <w:rPr>
          <w:rFonts w:hint="eastAsia"/>
          <w:lang w:eastAsia="zh-CN"/>
        </w:rPr>
        <w:t>区域性发展论坛</w:t>
      </w:r>
      <w:r w:rsidR="006B1A92">
        <w:rPr>
          <w:rFonts w:hint="eastAsia"/>
          <w:lang w:eastAsia="zh-CN"/>
        </w:rPr>
        <w:t>（</w:t>
      </w:r>
      <w:r w:rsidR="006B1A92" w:rsidRPr="002B5CD7">
        <w:rPr>
          <w:lang w:eastAsia="zh-CN"/>
        </w:rPr>
        <w:t>RDF</w:t>
      </w:r>
      <w:r w:rsidR="006B1A92">
        <w:rPr>
          <w:rFonts w:hint="eastAsia"/>
          <w:lang w:eastAsia="zh-CN"/>
        </w:rPr>
        <w:t>）</w:t>
      </w:r>
      <w:r w:rsidR="006B1A92" w:rsidRPr="0050270E">
        <w:rPr>
          <w:rFonts w:hint="eastAsia"/>
          <w:lang w:eastAsia="zh-CN"/>
        </w:rPr>
        <w:t>是</w:t>
      </w:r>
      <w:r w:rsidR="002C52E4" w:rsidRPr="002C52E4">
        <w:rPr>
          <w:rFonts w:hint="eastAsia"/>
          <w:lang w:eastAsia="zh-CN"/>
        </w:rPr>
        <w:t>适</w:t>
      </w:r>
      <w:r w:rsidR="002C52E4">
        <w:rPr>
          <w:rFonts w:hint="eastAsia"/>
          <w:lang w:eastAsia="zh-CN"/>
        </w:rPr>
        <w:t>于</w:t>
      </w:r>
      <w:r w:rsidR="006B1A92">
        <w:rPr>
          <w:rFonts w:hint="eastAsia"/>
          <w:lang w:eastAsia="zh-CN"/>
        </w:rPr>
        <w:t>做出</w:t>
      </w:r>
      <w:r w:rsidR="006B1A92" w:rsidRPr="0050270E">
        <w:rPr>
          <w:rFonts w:hint="eastAsia"/>
          <w:lang w:eastAsia="zh-CN"/>
        </w:rPr>
        <w:t>此类承诺的场所</w:t>
      </w:r>
      <w:r w:rsidR="006B1A92">
        <w:rPr>
          <w:rFonts w:hint="eastAsia"/>
          <w:lang w:eastAsia="zh-CN"/>
        </w:rPr>
        <w:t>，从而使其成为真正的</w:t>
      </w:r>
      <w:r w:rsidR="006B1A92" w:rsidRPr="002B5CD7">
        <w:rPr>
          <w:lang w:eastAsia="zh-CN"/>
        </w:rPr>
        <w:t>ICT</w:t>
      </w:r>
      <w:r w:rsidR="006B1A92">
        <w:rPr>
          <w:rFonts w:hint="eastAsia"/>
          <w:lang w:eastAsia="zh-CN"/>
        </w:rPr>
        <w:t>发展论坛，宣布</w:t>
      </w:r>
      <w:r w:rsidR="006B1A92" w:rsidRPr="002B5CD7">
        <w:rPr>
          <w:lang w:eastAsia="zh-CN"/>
        </w:rPr>
        <w:t>ICT</w:t>
      </w:r>
      <w:r w:rsidR="006B1A92">
        <w:rPr>
          <w:rFonts w:hint="eastAsia"/>
          <w:lang w:eastAsia="zh-CN"/>
        </w:rPr>
        <w:t>发展</w:t>
      </w:r>
      <w:r w:rsidR="00151797">
        <w:rPr>
          <w:rFonts w:hint="eastAsia"/>
          <w:lang w:eastAsia="zh-CN"/>
        </w:rPr>
        <w:t>伙伴关系</w:t>
      </w:r>
      <w:r w:rsidR="006B1A92">
        <w:rPr>
          <w:rFonts w:hint="eastAsia"/>
          <w:lang w:eastAsia="zh-CN"/>
        </w:rPr>
        <w:t>（</w:t>
      </w:r>
      <w:r w:rsidR="00151797" w:rsidRPr="00B37D08">
        <w:rPr>
          <w:rFonts w:hint="eastAsia"/>
          <w:lang w:eastAsia="zh-CN"/>
        </w:rPr>
        <w:t>区域性举措</w:t>
      </w:r>
      <w:r w:rsidR="006B1A92">
        <w:rPr>
          <w:rFonts w:hint="eastAsia"/>
          <w:lang w:eastAsia="zh-CN"/>
        </w:rPr>
        <w:t>项目）。</w:t>
      </w:r>
    </w:p>
    <w:p w14:paraId="6601F61D" w14:textId="3A33358A" w:rsidR="00E4492F" w:rsidRPr="002B5CD7" w:rsidRDefault="00A4140B" w:rsidP="00A4140B">
      <w:pPr>
        <w:pStyle w:val="enumlev1"/>
        <w:rPr>
          <w:lang w:eastAsia="zh-CN"/>
        </w:rPr>
      </w:pPr>
      <w:r>
        <w:rPr>
          <w:lang w:eastAsia="zh-CN"/>
        </w:rPr>
        <w:tab/>
      </w:r>
      <w:r w:rsidR="0050270E" w:rsidRPr="002C52E4">
        <w:rPr>
          <w:rFonts w:hint="eastAsia"/>
          <w:lang w:eastAsia="zh-CN"/>
        </w:rPr>
        <w:t>电信发展局</w:t>
      </w:r>
      <w:r w:rsidR="006E5039" w:rsidRPr="002C52E4">
        <w:rPr>
          <w:rFonts w:hint="eastAsia"/>
          <w:lang w:eastAsia="zh-CN"/>
        </w:rPr>
        <w:t>在</w:t>
      </w:r>
      <w:r w:rsidR="0050270E" w:rsidRPr="002C52E4">
        <w:rPr>
          <w:rFonts w:hint="eastAsia"/>
          <w:lang w:eastAsia="zh-CN"/>
        </w:rPr>
        <w:t>就</w:t>
      </w:r>
      <w:r w:rsidR="006E5039" w:rsidRPr="002C52E4">
        <w:rPr>
          <w:rFonts w:hint="eastAsia"/>
          <w:lang w:eastAsia="zh-CN"/>
        </w:rPr>
        <w:t>区域性举措</w:t>
      </w:r>
      <w:proofErr w:type="gramStart"/>
      <w:r w:rsidR="006E5039" w:rsidRPr="002C52E4">
        <w:rPr>
          <w:rFonts w:hint="eastAsia"/>
          <w:lang w:eastAsia="zh-CN"/>
        </w:rPr>
        <w:t>下</w:t>
      </w:r>
      <w:r w:rsidR="002C52E4" w:rsidRPr="002C52E4">
        <w:rPr>
          <w:rFonts w:hint="eastAsia"/>
          <w:lang w:eastAsia="zh-CN"/>
        </w:rPr>
        <w:t>各</w:t>
      </w:r>
      <w:r w:rsidR="0050270E" w:rsidRPr="002C52E4">
        <w:rPr>
          <w:rFonts w:hint="eastAsia"/>
          <w:lang w:eastAsia="zh-CN"/>
        </w:rPr>
        <w:t>项</w:t>
      </w:r>
      <w:proofErr w:type="gramEnd"/>
      <w:r w:rsidR="0050270E" w:rsidRPr="002C52E4">
        <w:rPr>
          <w:rFonts w:hint="eastAsia"/>
          <w:lang w:eastAsia="zh-CN"/>
        </w:rPr>
        <w:t>目</w:t>
      </w:r>
      <w:r w:rsidR="006E5039" w:rsidRPr="002C52E4">
        <w:rPr>
          <w:rFonts w:hint="eastAsia"/>
          <w:lang w:eastAsia="zh-CN"/>
        </w:rPr>
        <w:t>的</w:t>
      </w:r>
      <w:r w:rsidR="0050270E" w:rsidRPr="002C52E4">
        <w:rPr>
          <w:rFonts w:hint="eastAsia"/>
          <w:lang w:eastAsia="zh-CN"/>
        </w:rPr>
        <w:t>实施</w:t>
      </w:r>
      <w:r w:rsidR="006E5039" w:rsidRPr="002C52E4">
        <w:rPr>
          <w:rFonts w:hint="eastAsia"/>
          <w:lang w:eastAsia="zh-CN"/>
        </w:rPr>
        <w:t>情况</w:t>
      </w:r>
      <w:r w:rsidR="0050270E" w:rsidRPr="002C52E4">
        <w:rPr>
          <w:rFonts w:hint="eastAsia"/>
          <w:lang w:eastAsia="zh-CN"/>
        </w:rPr>
        <w:t>提交理事会的年度报告</w:t>
      </w:r>
      <w:r w:rsidR="006E5039" w:rsidRPr="002C52E4">
        <w:rPr>
          <w:rFonts w:hint="eastAsia"/>
          <w:lang w:eastAsia="zh-CN"/>
        </w:rPr>
        <w:t>中也</w:t>
      </w:r>
      <w:r w:rsidR="0050270E" w:rsidRPr="002C52E4">
        <w:rPr>
          <w:rFonts w:hint="eastAsia"/>
          <w:lang w:eastAsia="zh-CN"/>
        </w:rPr>
        <w:t>将报告此类伙伴关系承诺的跟踪和</w:t>
      </w:r>
      <w:r w:rsidR="0050270E" w:rsidRPr="002C52E4">
        <w:rPr>
          <w:rFonts w:hint="eastAsia"/>
          <w:lang w:eastAsia="zh-CN"/>
        </w:rPr>
        <w:t>/</w:t>
      </w:r>
      <w:r w:rsidR="0050270E" w:rsidRPr="002C52E4">
        <w:rPr>
          <w:rFonts w:hint="eastAsia"/>
          <w:lang w:eastAsia="zh-CN"/>
        </w:rPr>
        <w:t>或</w:t>
      </w:r>
      <w:r w:rsidR="0050270E">
        <w:rPr>
          <w:rFonts w:hint="eastAsia"/>
          <w:lang w:eastAsia="zh-CN"/>
        </w:rPr>
        <w:t>实施</w:t>
      </w:r>
      <w:r w:rsidR="006E5039">
        <w:rPr>
          <w:rFonts w:hint="eastAsia"/>
          <w:lang w:eastAsia="zh-CN"/>
        </w:rPr>
        <w:t>情况</w:t>
      </w:r>
      <w:r w:rsidR="0050270E">
        <w:rPr>
          <w:rFonts w:hint="eastAsia"/>
          <w:lang w:eastAsia="zh-CN"/>
        </w:rPr>
        <w:t>。</w:t>
      </w:r>
    </w:p>
    <w:p w14:paraId="744B9BAF" w14:textId="61B8B512" w:rsidR="00E4492F" w:rsidRPr="002B5CD7" w:rsidRDefault="00A4140B" w:rsidP="00A4140B">
      <w:pPr>
        <w:pStyle w:val="Headingb"/>
        <w:rPr>
          <w:lang w:eastAsia="zh-CN"/>
        </w:rPr>
      </w:pPr>
      <w:r w:rsidRPr="00A4140B">
        <w:rPr>
          <w:rFonts w:hint="eastAsia"/>
          <w:lang w:eastAsia="zh-CN"/>
        </w:rPr>
        <w:t>提案</w:t>
      </w:r>
    </w:p>
    <w:p w14:paraId="13A09106" w14:textId="05A6EC3F" w:rsidR="00E4492F" w:rsidRPr="002B5CD7" w:rsidRDefault="0050270E" w:rsidP="00A4140B">
      <w:pPr>
        <w:overflowPunct/>
        <w:autoSpaceDE/>
        <w:autoSpaceDN/>
        <w:adjustRightInd/>
        <w:spacing w:after="120"/>
        <w:ind w:firstLineChars="200" w:firstLine="480"/>
        <w:jc w:val="both"/>
        <w:textAlignment w:val="auto"/>
        <w:rPr>
          <w:lang w:eastAsia="zh-CN"/>
        </w:rPr>
      </w:pPr>
      <w:r w:rsidRPr="002C52E4">
        <w:rPr>
          <w:rFonts w:hint="eastAsia"/>
          <w:lang w:eastAsia="zh-CN"/>
        </w:rPr>
        <w:t>理事会审议并为当前周期</w:t>
      </w:r>
      <w:r w:rsidR="004E3C3D" w:rsidRPr="002C52E4">
        <w:rPr>
          <w:rFonts w:hint="eastAsia"/>
          <w:lang w:eastAsia="zh-CN"/>
        </w:rPr>
        <w:t>划拨至少与上一周期相同金额的款项，</w:t>
      </w:r>
      <w:r w:rsidR="0092762D">
        <w:rPr>
          <w:rFonts w:hint="eastAsia"/>
          <w:lang w:eastAsia="zh-CN"/>
        </w:rPr>
        <w:t>用于</w:t>
      </w:r>
      <w:r w:rsidR="004E3C3D">
        <w:rPr>
          <w:rFonts w:hint="eastAsia"/>
          <w:lang w:eastAsia="zh-CN"/>
        </w:rPr>
        <w:t>落实</w:t>
      </w:r>
      <w:r w:rsidR="004E3C3D" w:rsidRPr="00B37D08">
        <w:rPr>
          <w:rFonts w:hint="eastAsia"/>
          <w:lang w:eastAsia="zh-CN"/>
        </w:rPr>
        <w:t>区域性举措</w:t>
      </w:r>
      <w:r w:rsidR="0092762D">
        <w:rPr>
          <w:rFonts w:hint="eastAsia"/>
          <w:lang w:eastAsia="zh-CN"/>
        </w:rPr>
        <w:t>。</w:t>
      </w:r>
    </w:p>
    <w:p w14:paraId="33260C79" w14:textId="46B4211E" w:rsidR="00A4140B" w:rsidRPr="00BA7C81" w:rsidRDefault="00A4140B" w:rsidP="00A4140B">
      <w:pPr>
        <w:pStyle w:val="Headingb"/>
        <w:rPr>
          <w:b w:val="0"/>
          <w:bCs/>
          <w:lang w:eastAsia="zh-CN"/>
        </w:rPr>
      </w:pPr>
      <w:r>
        <w:rPr>
          <w:rFonts w:hint="eastAsia"/>
          <w:bCs/>
          <w:lang w:eastAsia="zh-CN"/>
        </w:rPr>
        <w:t>结论</w:t>
      </w:r>
    </w:p>
    <w:p w14:paraId="55B9479C" w14:textId="77777777" w:rsidR="00A4140B" w:rsidRDefault="00A4140B" w:rsidP="00380726">
      <w:pPr>
        <w:ind w:firstLineChars="200" w:firstLine="480"/>
        <w:rPr>
          <w:lang w:eastAsia="zh-CN"/>
        </w:rPr>
      </w:pPr>
      <w:r>
        <w:rPr>
          <w:rFonts w:hint="eastAsia"/>
          <w:lang w:eastAsia="zh-CN"/>
        </w:rPr>
        <w:t>请理事会审议本文件。</w:t>
      </w:r>
    </w:p>
    <w:p w14:paraId="0C413FAF" w14:textId="65165B6C" w:rsidR="00E4492F" w:rsidRPr="002B5CD7" w:rsidRDefault="00E4492F" w:rsidP="00B22591">
      <w:pPr>
        <w:overflowPunct/>
        <w:autoSpaceDE/>
        <w:autoSpaceDN/>
        <w:adjustRightInd/>
        <w:spacing w:before="240"/>
        <w:jc w:val="center"/>
        <w:textAlignment w:val="auto"/>
      </w:pPr>
      <w:r w:rsidRPr="002B5CD7">
        <w:t>__________________</w:t>
      </w:r>
    </w:p>
    <w:sectPr w:rsidR="00E4492F" w:rsidRPr="002B5CD7" w:rsidSect="00E24D59">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DC2B" w14:textId="77777777" w:rsidR="00842FD9" w:rsidRDefault="00842FD9">
      <w:r>
        <w:separator/>
      </w:r>
    </w:p>
  </w:endnote>
  <w:endnote w:type="continuationSeparator" w:id="0">
    <w:p w14:paraId="45CCF1C4" w14:textId="77777777" w:rsidR="00842FD9" w:rsidRDefault="0084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4645" w14:textId="77777777" w:rsidR="00E4492F" w:rsidRDefault="00E44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0DCC0C" w14:textId="77777777" w:rsidTr="00E31DCE">
      <w:trPr>
        <w:jc w:val="center"/>
      </w:trPr>
      <w:tc>
        <w:tcPr>
          <w:tcW w:w="1803" w:type="dxa"/>
          <w:vAlign w:val="center"/>
        </w:tcPr>
        <w:p w14:paraId="6E5EFB30" w14:textId="3C3D032B" w:rsidR="00E24D59" w:rsidRDefault="00E24D59" w:rsidP="00E24D59">
          <w:pPr>
            <w:pStyle w:val="Header"/>
            <w:jc w:val="left"/>
            <w:rPr>
              <w:noProof/>
            </w:rPr>
          </w:pPr>
          <w:r>
            <w:rPr>
              <w:noProof/>
            </w:rPr>
            <w:t xml:space="preserve">DPS </w:t>
          </w:r>
          <w:r w:rsidR="003B3E47">
            <w:rPr>
              <w:noProof/>
            </w:rPr>
            <w:t>52</w:t>
          </w:r>
          <w:r w:rsidR="009A67C4">
            <w:rPr>
              <w:noProof/>
            </w:rPr>
            <w:t>5</w:t>
          </w:r>
          <w:r w:rsidR="00C0408A">
            <w:rPr>
              <w:noProof/>
            </w:rPr>
            <w:t>324</w:t>
          </w:r>
        </w:p>
      </w:tc>
      <w:tc>
        <w:tcPr>
          <w:tcW w:w="8261" w:type="dxa"/>
        </w:tcPr>
        <w:p w14:paraId="4CD75CBE" w14:textId="7F497B7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0408A">
            <w:rPr>
              <w:bCs/>
            </w:rPr>
            <w:t>70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559DF33"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3A61CE" w14:textId="77777777" w:rsidTr="00E31DCE">
      <w:trPr>
        <w:jc w:val="center"/>
      </w:trPr>
      <w:tc>
        <w:tcPr>
          <w:tcW w:w="1803" w:type="dxa"/>
          <w:vAlign w:val="center"/>
        </w:tcPr>
        <w:p w14:paraId="5C5E03F4" w14:textId="77777777" w:rsidR="00E24D59" w:rsidRDefault="00951EAE" w:rsidP="00E24D59">
          <w:pPr>
            <w:pStyle w:val="Header"/>
            <w:jc w:val="left"/>
            <w:rPr>
              <w:noProof/>
            </w:rPr>
          </w:pPr>
          <w:hyperlink r:id="rId1" w:history="1">
            <w:r w:rsidR="00E24D59" w:rsidRPr="00A514A4">
              <w:rPr>
                <w:rStyle w:val="Hyperlink"/>
                <w:szCs w:val="14"/>
              </w:rPr>
              <w:t>www.itu.int/council</w:t>
            </w:r>
          </w:hyperlink>
        </w:p>
      </w:tc>
      <w:tc>
        <w:tcPr>
          <w:tcW w:w="8261" w:type="dxa"/>
        </w:tcPr>
        <w:p w14:paraId="1DCA9171" w14:textId="6B8F8BD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4492F">
            <w:rPr>
              <w:bCs/>
            </w:rPr>
            <w:t>70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C720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5686" w14:textId="77777777" w:rsidR="00842FD9" w:rsidRDefault="00842FD9">
      <w:r>
        <w:t>____________________</w:t>
      </w:r>
    </w:p>
  </w:footnote>
  <w:footnote w:type="continuationSeparator" w:id="0">
    <w:p w14:paraId="618BC137" w14:textId="77777777" w:rsidR="00842FD9" w:rsidRDefault="0084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F2FC" w14:textId="77777777" w:rsidR="00E4492F" w:rsidRDefault="00E44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E87F" w14:textId="77777777" w:rsidR="00E4492F" w:rsidRDefault="00E44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750DAB4" w14:textId="77777777" w:rsidTr="00E31DCE">
      <w:trPr>
        <w:trHeight w:val="1104"/>
        <w:jc w:val="center"/>
      </w:trPr>
      <w:tc>
        <w:tcPr>
          <w:tcW w:w="4390" w:type="dxa"/>
          <w:vAlign w:val="center"/>
        </w:tcPr>
        <w:p w14:paraId="75328158" w14:textId="77777777" w:rsidR="00E24D59" w:rsidRPr="009621F8" w:rsidRDefault="00E24D59" w:rsidP="00E24D59">
          <w:pPr>
            <w:pStyle w:val="Header"/>
            <w:jc w:val="left"/>
            <w:rPr>
              <w:rFonts w:ascii="Arial" w:hAnsi="Arial" w:cs="Arial"/>
              <w:b/>
              <w:bCs/>
              <w:color w:val="009CD6"/>
              <w:sz w:val="36"/>
              <w:szCs w:val="36"/>
            </w:rPr>
          </w:pPr>
          <w:bookmarkStart w:id="7" w:name="_Hlk133422111"/>
          <w:r>
            <w:rPr>
              <w:noProof/>
            </w:rPr>
            <w:drawing>
              <wp:inline distT="0" distB="0" distL="0" distR="0" wp14:anchorId="7F2B8699" wp14:editId="43D78874">
                <wp:extent cx="1918260" cy="5390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2D98F0DA" w14:textId="77777777" w:rsidR="00E24D59" w:rsidRDefault="00E24D59" w:rsidP="00E24D59">
          <w:pPr>
            <w:pStyle w:val="Header"/>
            <w:jc w:val="right"/>
            <w:rPr>
              <w:rFonts w:ascii="Arial" w:hAnsi="Arial" w:cs="Arial"/>
              <w:b/>
              <w:bCs/>
              <w:color w:val="009CD6"/>
              <w:szCs w:val="18"/>
            </w:rPr>
          </w:pPr>
        </w:p>
        <w:p w14:paraId="5F5C939D" w14:textId="77777777" w:rsidR="00E24D59" w:rsidRDefault="00E24D59" w:rsidP="00E24D59">
          <w:pPr>
            <w:pStyle w:val="Header"/>
            <w:jc w:val="right"/>
            <w:rPr>
              <w:rFonts w:ascii="Arial" w:hAnsi="Arial" w:cs="Arial"/>
              <w:b/>
              <w:bCs/>
              <w:color w:val="009CD6"/>
              <w:szCs w:val="18"/>
            </w:rPr>
          </w:pPr>
        </w:p>
        <w:p w14:paraId="7D97E59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03E3126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9AA122" wp14:editId="4D246AC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E2F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E12"/>
    <w:multiLevelType w:val="hybridMultilevel"/>
    <w:tmpl w:val="D9402C48"/>
    <w:lvl w:ilvl="0" w:tplc="E558DC42">
      <w:start w:val="1"/>
      <w:numFmt w:val="bullet"/>
      <w:lvlText w:val=""/>
      <w:lvlJc w:val="left"/>
      <w:pPr>
        <w:ind w:left="720" w:hanging="360"/>
      </w:pPr>
      <w:rPr>
        <w:rFonts w:ascii="Symbol" w:hAnsi="Symbol" w:hint="default"/>
      </w:rPr>
    </w:lvl>
    <w:lvl w:ilvl="1" w:tplc="4AE6F184">
      <w:start w:val="1"/>
      <w:numFmt w:val="bullet"/>
      <w:lvlText w:val="o"/>
      <w:lvlJc w:val="left"/>
      <w:pPr>
        <w:ind w:left="1440" w:hanging="360"/>
      </w:pPr>
      <w:rPr>
        <w:rFonts w:ascii="Courier New" w:hAnsi="Courier New" w:cs="Courier New" w:hint="default"/>
      </w:rPr>
    </w:lvl>
    <w:lvl w:ilvl="2" w:tplc="0740A530">
      <w:start w:val="1"/>
      <w:numFmt w:val="bullet"/>
      <w:lvlText w:val=""/>
      <w:lvlJc w:val="left"/>
      <w:pPr>
        <w:ind w:left="2160" w:hanging="360"/>
      </w:pPr>
      <w:rPr>
        <w:rFonts w:ascii="Wingdings" w:hAnsi="Wingdings" w:hint="default"/>
      </w:rPr>
    </w:lvl>
    <w:lvl w:ilvl="3" w:tplc="C10C9A0A">
      <w:start w:val="1"/>
      <w:numFmt w:val="bullet"/>
      <w:lvlText w:val=""/>
      <w:lvlJc w:val="left"/>
      <w:pPr>
        <w:ind w:left="2880" w:hanging="360"/>
      </w:pPr>
      <w:rPr>
        <w:rFonts w:ascii="Symbol" w:hAnsi="Symbol" w:hint="default"/>
      </w:rPr>
    </w:lvl>
    <w:lvl w:ilvl="4" w:tplc="0E9CE118">
      <w:start w:val="1"/>
      <w:numFmt w:val="bullet"/>
      <w:lvlText w:val="o"/>
      <w:lvlJc w:val="left"/>
      <w:pPr>
        <w:ind w:left="3600" w:hanging="360"/>
      </w:pPr>
      <w:rPr>
        <w:rFonts w:ascii="Courier New" w:hAnsi="Courier New" w:cs="Courier New" w:hint="default"/>
      </w:rPr>
    </w:lvl>
    <w:lvl w:ilvl="5" w:tplc="F790E15A">
      <w:start w:val="1"/>
      <w:numFmt w:val="bullet"/>
      <w:lvlText w:val=""/>
      <w:lvlJc w:val="left"/>
      <w:pPr>
        <w:ind w:left="4320" w:hanging="360"/>
      </w:pPr>
      <w:rPr>
        <w:rFonts w:ascii="Wingdings" w:hAnsi="Wingdings" w:hint="default"/>
      </w:rPr>
    </w:lvl>
    <w:lvl w:ilvl="6" w:tplc="BA1E8E38">
      <w:start w:val="1"/>
      <w:numFmt w:val="bullet"/>
      <w:lvlText w:val=""/>
      <w:lvlJc w:val="left"/>
      <w:pPr>
        <w:ind w:left="5040" w:hanging="360"/>
      </w:pPr>
      <w:rPr>
        <w:rFonts w:ascii="Symbol" w:hAnsi="Symbol" w:hint="default"/>
      </w:rPr>
    </w:lvl>
    <w:lvl w:ilvl="7" w:tplc="5FD2746C">
      <w:start w:val="1"/>
      <w:numFmt w:val="bullet"/>
      <w:lvlText w:val="o"/>
      <w:lvlJc w:val="left"/>
      <w:pPr>
        <w:ind w:left="5760" w:hanging="360"/>
      </w:pPr>
      <w:rPr>
        <w:rFonts w:ascii="Courier New" w:hAnsi="Courier New" w:cs="Courier New" w:hint="default"/>
      </w:rPr>
    </w:lvl>
    <w:lvl w:ilvl="8" w:tplc="C644C438">
      <w:start w:val="1"/>
      <w:numFmt w:val="bullet"/>
      <w:lvlText w:val=""/>
      <w:lvlJc w:val="left"/>
      <w:pPr>
        <w:ind w:left="6480" w:hanging="360"/>
      </w:pPr>
      <w:rPr>
        <w:rFonts w:ascii="Wingdings" w:hAnsi="Wingdings" w:hint="default"/>
      </w:rPr>
    </w:lvl>
  </w:abstractNum>
  <w:abstractNum w:abstractNumId="2" w15:restartNumberingAfterBreak="0">
    <w:nsid w:val="1C773334"/>
    <w:multiLevelType w:val="hybridMultilevel"/>
    <w:tmpl w:val="A390351C"/>
    <w:lvl w:ilvl="0" w:tplc="080895B4">
      <w:start w:val="1"/>
      <w:numFmt w:val="upperLetter"/>
      <w:lvlText w:val="%1."/>
      <w:lvlJc w:val="left"/>
      <w:pPr>
        <w:ind w:left="720" w:hanging="360"/>
      </w:pPr>
    </w:lvl>
    <w:lvl w:ilvl="1" w:tplc="88B63E14">
      <w:start w:val="1"/>
      <w:numFmt w:val="lowerLetter"/>
      <w:lvlText w:val="%2."/>
      <w:lvlJc w:val="left"/>
      <w:pPr>
        <w:ind w:left="1440" w:hanging="360"/>
      </w:pPr>
    </w:lvl>
    <w:lvl w:ilvl="2" w:tplc="DE32DB3C">
      <w:start w:val="1"/>
      <w:numFmt w:val="lowerRoman"/>
      <w:lvlText w:val="%3."/>
      <w:lvlJc w:val="right"/>
      <w:pPr>
        <w:ind w:left="2160" w:hanging="180"/>
      </w:pPr>
    </w:lvl>
    <w:lvl w:ilvl="3" w:tplc="173E2732">
      <w:start w:val="1"/>
      <w:numFmt w:val="decimal"/>
      <w:lvlText w:val="%4."/>
      <w:lvlJc w:val="left"/>
      <w:pPr>
        <w:ind w:left="2880" w:hanging="360"/>
      </w:pPr>
    </w:lvl>
    <w:lvl w:ilvl="4" w:tplc="0AD2568E">
      <w:start w:val="1"/>
      <w:numFmt w:val="lowerLetter"/>
      <w:lvlText w:val="%5."/>
      <w:lvlJc w:val="left"/>
      <w:pPr>
        <w:ind w:left="3600" w:hanging="360"/>
      </w:pPr>
    </w:lvl>
    <w:lvl w:ilvl="5" w:tplc="EF7C0894">
      <w:start w:val="1"/>
      <w:numFmt w:val="lowerRoman"/>
      <w:lvlText w:val="%6."/>
      <w:lvlJc w:val="right"/>
      <w:pPr>
        <w:ind w:left="4320" w:hanging="180"/>
      </w:pPr>
    </w:lvl>
    <w:lvl w:ilvl="6" w:tplc="5EA412B6">
      <w:start w:val="1"/>
      <w:numFmt w:val="decimal"/>
      <w:lvlText w:val="%7."/>
      <w:lvlJc w:val="left"/>
      <w:pPr>
        <w:ind w:left="5040" w:hanging="360"/>
      </w:pPr>
    </w:lvl>
    <w:lvl w:ilvl="7" w:tplc="1A046280">
      <w:start w:val="1"/>
      <w:numFmt w:val="lowerLetter"/>
      <w:lvlText w:val="%8."/>
      <w:lvlJc w:val="left"/>
      <w:pPr>
        <w:ind w:left="5760" w:hanging="360"/>
      </w:pPr>
    </w:lvl>
    <w:lvl w:ilvl="8" w:tplc="477255F4">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6"/>
  </w:num>
  <w:num w:numId="5" w16cid:durableId="2033219779">
    <w:abstractNumId w:val="8"/>
  </w:num>
  <w:num w:numId="6" w16cid:durableId="349645790">
    <w:abstractNumId w:val="7"/>
  </w:num>
  <w:num w:numId="7" w16cid:durableId="1451586466">
    <w:abstractNumId w:val="3"/>
  </w:num>
  <w:num w:numId="8" w16cid:durableId="160508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89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7"/>
    <w:rsid w:val="00001B77"/>
    <w:rsid w:val="0000517A"/>
    <w:rsid w:val="000310E7"/>
    <w:rsid w:val="00031E72"/>
    <w:rsid w:val="000404D2"/>
    <w:rsid w:val="00045E6F"/>
    <w:rsid w:val="00061A2D"/>
    <w:rsid w:val="000853C0"/>
    <w:rsid w:val="0009409E"/>
    <w:rsid w:val="00095B60"/>
    <w:rsid w:val="000A1C21"/>
    <w:rsid w:val="000A2ECF"/>
    <w:rsid w:val="000C0BC5"/>
    <w:rsid w:val="000D15EA"/>
    <w:rsid w:val="00100D84"/>
    <w:rsid w:val="0010393A"/>
    <w:rsid w:val="00105208"/>
    <w:rsid w:val="00111F0E"/>
    <w:rsid w:val="00124C9D"/>
    <w:rsid w:val="001321C0"/>
    <w:rsid w:val="0014559C"/>
    <w:rsid w:val="00151797"/>
    <w:rsid w:val="00157773"/>
    <w:rsid w:val="00180FF3"/>
    <w:rsid w:val="0018251A"/>
    <w:rsid w:val="00190272"/>
    <w:rsid w:val="00193244"/>
    <w:rsid w:val="00195C6C"/>
    <w:rsid w:val="00195FED"/>
    <w:rsid w:val="001A2F56"/>
    <w:rsid w:val="001A4BD6"/>
    <w:rsid w:val="001D11CC"/>
    <w:rsid w:val="001D5A18"/>
    <w:rsid w:val="001E722E"/>
    <w:rsid w:val="00223A61"/>
    <w:rsid w:val="00263B65"/>
    <w:rsid w:val="00275003"/>
    <w:rsid w:val="00280EB8"/>
    <w:rsid w:val="002940D4"/>
    <w:rsid w:val="002A6670"/>
    <w:rsid w:val="002B3DA6"/>
    <w:rsid w:val="002B455D"/>
    <w:rsid w:val="002C52E4"/>
    <w:rsid w:val="002D5400"/>
    <w:rsid w:val="002E7AB9"/>
    <w:rsid w:val="00303502"/>
    <w:rsid w:val="00325C25"/>
    <w:rsid w:val="00372C8F"/>
    <w:rsid w:val="00380726"/>
    <w:rsid w:val="00380ECE"/>
    <w:rsid w:val="00393DDF"/>
    <w:rsid w:val="00397F55"/>
    <w:rsid w:val="003B3E47"/>
    <w:rsid w:val="003B4454"/>
    <w:rsid w:val="003C2E37"/>
    <w:rsid w:val="003F1415"/>
    <w:rsid w:val="003F4721"/>
    <w:rsid w:val="0040144C"/>
    <w:rsid w:val="00403EB7"/>
    <w:rsid w:val="00430BF0"/>
    <w:rsid w:val="004672E6"/>
    <w:rsid w:val="00474ED1"/>
    <w:rsid w:val="004831D8"/>
    <w:rsid w:val="00493085"/>
    <w:rsid w:val="004A36EC"/>
    <w:rsid w:val="004D163F"/>
    <w:rsid w:val="004E3C3D"/>
    <w:rsid w:val="004E4BFF"/>
    <w:rsid w:val="004F2598"/>
    <w:rsid w:val="0050270E"/>
    <w:rsid w:val="005403F7"/>
    <w:rsid w:val="00540632"/>
    <w:rsid w:val="00541CF4"/>
    <w:rsid w:val="005451E8"/>
    <w:rsid w:val="005503B5"/>
    <w:rsid w:val="005507F2"/>
    <w:rsid w:val="00550895"/>
    <w:rsid w:val="0055490C"/>
    <w:rsid w:val="005759CC"/>
    <w:rsid w:val="005A72E1"/>
    <w:rsid w:val="005C6632"/>
    <w:rsid w:val="005D1C9E"/>
    <w:rsid w:val="005D68D6"/>
    <w:rsid w:val="00654257"/>
    <w:rsid w:val="0065435A"/>
    <w:rsid w:val="006A2DD3"/>
    <w:rsid w:val="006A5AF8"/>
    <w:rsid w:val="006B1A92"/>
    <w:rsid w:val="006C36CD"/>
    <w:rsid w:val="006C637E"/>
    <w:rsid w:val="006C6EB4"/>
    <w:rsid w:val="006D70E3"/>
    <w:rsid w:val="006E5039"/>
    <w:rsid w:val="006E79E5"/>
    <w:rsid w:val="00700D1F"/>
    <w:rsid w:val="0070191A"/>
    <w:rsid w:val="007156DD"/>
    <w:rsid w:val="007205CB"/>
    <w:rsid w:val="00726073"/>
    <w:rsid w:val="00726A99"/>
    <w:rsid w:val="00734FE8"/>
    <w:rsid w:val="007360CE"/>
    <w:rsid w:val="00772315"/>
    <w:rsid w:val="00775157"/>
    <w:rsid w:val="007813AE"/>
    <w:rsid w:val="00795C4B"/>
    <w:rsid w:val="007A37DB"/>
    <w:rsid w:val="007B3154"/>
    <w:rsid w:val="007D6609"/>
    <w:rsid w:val="007E189D"/>
    <w:rsid w:val="007F7B69"/>
    <w:rsid w:val="00807D0D"/>
    <w:rsid w:val="00811259"/>
    <w:rsid w:val="00813AA2"/>
    <w:rsid w:val="008173A3"/>
    <w:rsid w:val="008376B8"/>
    <w:rsid w:val="008418F5"/>
    <w:rsid w:val="00842FD9"/>
    <w:rsid w:val="0086059C"/>
    <w:rsid w:val="00864589"/>
    <w:rsid w:val="00890AFB"/>
    <w:rsid w:val="00890FC4"/>
    <w:rsid w:val="00895905"/>
    <w:rsid w:val="008B76C7"/>
    <w:rsid w:val="008C0AE6"/>
    <w:rsid w:val="00911867"/>
    <w:rsid w:val="009164A9"/>
    <w:rsid w:val="0091793F"/>
    <w:rsid w:val="009258CB"/>
    <w:rsid w:val="0092762D"/>
    <w:rsid w:val="0093362E"/>
    <w:rsid w:val="00944563"/>
    <w:rsid w:val="00951EAE"/>
    <w:rsid w:val="009521DB"/>
    <w:rsid w:val="00953160"/>
    <w:rsid w:val="009625D8"/>
    <w:rsid w:val="00974A2A"/>
    <w:rsid w:val="0098459B"/>
    <w:rsid w:val="00984A37"/>
    <w:rsid w:val="00997185"/>
    <w:rsid w:val="009A67C4"/>
    <w:rsid w:val="009C2458"/>
    <w:rsid w:val="009C4A7B"/>
    <w:rsid w:val="009C6123"/>
    <w:rsid w:val="009F1E3E"/>
    <w:rsid w:val="00A1213C"/>
    <w:rsid w:val="00A272FF"/>
    <w:rsid w:val="00A303FE"/>
    <w:rsid w:val="00A4140B"/>
    <w:rsid w:val="00A45630"/>
    <w:rsid w:val="00A5354B"/>
    <w:rsid w:val="00A66162"/>
    <w:rsid w:val="00A71B57"/>
    <w:rsid w:val="00AB0760"/>
    <w:rsid w:val="00AB42C1"/>
    <w:rsid w:val="00AB7815"/>
    <w:rsid w:val="00AC516F"/>
    <w:rsid w:val="00AD0617"/>
    <w:rsid w:val="00AE1009"/>
    <w:rsid w:val="00AE195F"/>
    <w:rsid w:val="00AE2926"/>
    <w:rsid w:val="00B0184B"/>
    <w:rsid w:val="00B035CD"/>
    <w:rsid w:val="00B0769D"/>
    <w:rsid w:val="00B16E7A"/>
    <w:rsid w:val="00B16F0D"/>
    <w:rsid w:val="00B217F8"/>
    <w:rsid w:val="00B22591"/>
    <w:rsid w:val="00B241FF"/>
    <w:rsid w:val="00B332EA"/>
    <w:rsid w:val="00B37D08"/>
    <w:rsid w:val="00B40A53"/>
    <w:rsid w:val="00B45365"/>
    <w:rsid w:val="00B46A65"/>
    <w:rsid w:val="00B60184"/>
    <w:rsid w:val="00B62D20"/>
    <w:rsid w:val="00B81E75"/>
    <w:rsid w:val="00B97DB3"/>
    <w:rsid w:val="00BD1A5A"/>
    <w:rsid w:val="00BD7A9B"/>
    <w:rsid w:val="00BD7BE1"/>
    <w:rsid w:val="00BF416B"/>
    <w:rsid w:val="00C0408A"/>
    <w:rsid w:val="00C64E4E"/>
    <w:rsid w:val="00C66E64"/>
    <w:rsid w:val="00C761A0"/>
    <w:rsid w:val="00C85F7E"/>
    <w:rsid w:val="00C90D53"/>
    <w:rsid w:val="00C9201B"/>
    <w:rsid w:val="00CA0B2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38AD"/>
    <w:rsid w:val="00D94637"/>
    <w:rsid w:val="00D9725C"/>
    <w:rsid w:val="00DA50BA"/>
    <w:rsid w:val="00DA7006"/>
    <w:rsid w:val="00DB3621"/>
    <w:rsid w:val="00DC6427"/>
    <w:rsid w:val="00DD66A1"/>
    <w:rsid w:val="00DE196D"/>
    <w:rsid w:val="00DF6B49"/>
    <w:rsid w:val="00E01671"/>
    <w:rsid w:val="00E067C5"/>
    <w:rsid w:val="00E15A28"/>
    <w:rsid w:val="00E24D59"/>
    <w:rsid w:val="00E24FB0"/>
    <w:rsid w:val="00E265BF"/>
    <w:rsid w:val="00E27CBB"/>
    <w:rsid w:val="00E31C34"/>
    <w:rsid w:val="00E378D8"/>
    <w:rsid w:val="00E43A12"/>
    <w:rsid w:val="00E4492F"/>
    <w:rsid w:val="00E526E1"/>
    <w:rsid w:val="00E67C67"/>
    <w:rsid w:val="00E7139A"/>
    <w:rsid w:val="00E77476"/>
    <w:rsid w:val="00E8228B"/>
    <w:rsid w:val="00E827D9"/>
    <w:rsid w:val="00EA3796"/>
    <w:rsid w:val="00ED1206"/>
    <w:rsid w:val="00ED61B5"/>
    <w:rsid w:val="00EE5706"/>
    <w:rsid w:val="00EF373D"/>
    <w:rsid w:val="00EF3946"/>
    <w:rsid w:val="00F11595"/>
    <w:rsid w:val="00F13BC9"/>
    <w:rsid w:val="00F357B2"/>
    <w:rsid w:val="00F36556"/>
    <w:rsid w:val="00F51574"/>
    <w:rsid w:val="00F705DF"/>
    <w:rsid w:val="00F70622"/>
    <w:rsid w:val="00F73704"/>
    <w:rsid w:val="00F85624"/>
    <w:rsid w:val="00F87C05"/>
    <w:rsid w:val="00F93191"/>
    <w:rsid w:val="00F93A17"/>
    <w:rsid w:val="00FA2AF6"/>
    <w:rsid w:val="00FB073D"/>
    <w:rsid w:val="00FB2D61"/>
    <w:rsid w:val="00FB771F"/>
    <w:rsid w:val="00FC5386"/>
    <w:rsid w:val="00FD48E5"/>
    <w:rsid w:val="00FF3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9FCC"/>
  <w15:docId w15:val="{2262C6D8-0E26-41E0-8CF5-E528768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B3E47"/>
    <w:rPr>
      <w:color w:val="605E5C"/>
      <w:shd w:val="clear" w:color="auto" w:fill="E1DFDD"/>
    </w:rPr>
  </w:style>
  <w:style w:type="paragraph" w:styleId="Revision">
    <w:name w:val="Revision"/>
    <w:hidden/>
    <w:uiPriority w:val="99"/>
    <w:semiHidden/>
    <w:rsid w:val="00AD061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3228574">
      <w:bodyDiv w:val="1"/>
      <w:marLeft w:val="0"/>
      <w:marRight w:val="0"/>
      <w:marTop w:val="0"/>
      <w:marBottom w:val="0"/>
      <w:divBdr>
        <w:top w:val="none" w:sz="0" w:space="0" w:color="auto"/>
        <w:left w:val="none" w:sz="0" w:space="0" w:color="auto"/>
        <w:bottom w:val="none" w:sz="0" w:space="0" w:color="auto"/>
        <w:right w:val="none" w:sz="0" w:space="0" w:color="auto"/>
      </w:divBdr>
    </w:div>
    <w:div w:id="85060726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4966445">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1372</Words>
  <Characters>376</Characters>
  <Application>Microsoft Office Word</Application>
  <DocSecurity>4</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Financing of Regional initiatives</dc:title>
  <dc:subject>Council 2023</dc:subject>
  <dc:creator>Li, Jianying</dc:creator>
  <cp:keywords>C2023, C23, Council-23</cp:keywords>
  <dc:description/>
  <cp:lastModifiedBy>Kun Xue</cp:lastModifiedBy>
  <cp:revision>2</cp:revision>
  <cp:lastPrinted>2015-02-24T13:23:00Z</cp:lastPrinted>
  <dcterms:created xsi:type="dcterms:W3CDTF">2023-07-04T18:25:00Z</dcterms:created>
  <dcterms:modified xsi:type="dcterms:W3CDTF">2023-07-04T18:25:00Z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