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C24D4" w:rsidRPr="008013E2" w14:paraId="2592CC74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87DAB4A" w:rsidR="00FC24D4" w:rsidRPr="008013E2" w:rsidRDefault="00AB7B36" w:rsidP="005D5653">
            <w:pPr>
              <w:tabs>
                <w:tab w:val="left" w:pos="851"/>
              </w:tabs>
              <w:spacing w:before="0"/>
              <w:rPr>
                <w:b/>
              </w:rPr>
            </w:pPr>
            <w:r w:rsidRPr="008013E2">
              <w:rPr>
                <w:b/>
              </w:rPr>
              <w:t>Point de l'ordre du jour : PL 2</w:t>
            </w:r>
          </w:p>
        </w:tc>
        <w:tc>
          <w:tcPr>
            <w:tcW w:w="5245" w:type="dxa"/>
          </w:tcPr>
          <w:p w14:paraId="27B6A98A" w14:textId="7DB3AB3A" w:rsidR="00FC24D4" w:rsidRPr="008013E2" w:rsidRDefault="00AB7B36" w:rsidP="005D565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013E2">
              <w:rPr>
                <w:b/>
              </w:rPr>
              <w:t>Document C23/68-F</w:t>
            </w:r>
          </w:p>
        </w:tc>
      </w:tr>
      <w:tr w:rsidR="00FC24D4" w:rsidRPr="008013E2" w14:paraId="41096C77" w14:textId="77777777">
        <w:trPr>
          <w:cantSplit/>
        </w:trPr>
        <w:tc>
          <w:tcPr>
            <w:tcW w:w="3969" w:type="dxa"/>
            <w:vMerge/>
          </w:tcPr>
          <w:p w14:paraId="0BBA5643" w14:textId="77777777" w:rsidR="00FC24D4" w:rsidRPr="008013E2" w:rsidRDefault="00FC24D4" w:rsidP="005D565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C0E216F" w:rsidR="00FC24D4" w:rsidRPr="008013E2" w:rsidRDefault="00AB7B36" w:rsidP="005D565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013E2">
              <w:rPr>
                <w:b/>
              </w:rPr>
              <w:t>27 juin 2023</w:t>
            </w:r>
          </w:p>
        </w:tc>
      </w:tr>
      <w:tr w:rsidR="00FC24D4" w:rsidRPr="008013E2" w14:paraId="17E5B988" w14:textId="77777777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FC24D4" w:rsidRPr="008013E2" w:rsidRDefault="00FC24D4" w:rsidP="005D565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FC24D4" w:rsidRPr="008013E2" w:rsidRDefault="00AB7B36" w:rsidP="005D565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013E2">
              <w:rPr>
                <w:b/>
              </w:rPr>
              <w:t>Original : anglais</w:t>
            </w:r>
          </w:p>
        </w:tc>
      </w:tr>
      <w:tr w:rsidR="00FC24D4" w:rsidRPr="008013E2" w14:paraId="53623BEE" w14:textId="77777777">
        <w:trPr>
          <w:cantSplit/>
          <w:trHeight w:val="23"/>
        </w:trPr>
        <w:tc>
          <w:tcPr>
            <w:tcW w:w="3969" w:type="dxa"/>
          </w:tcPr>
          <w:p w14:paraId="630B4C34" w14:textId="77777777" w:rsidR="00FC24D4" w:rsidRPr="008013E2" w:rsidRDefault="00FC24D4" w:rsidP="005D565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FC24D4" w:rsidRPr="008013E2" w:rsidRDefault="00FC24D4" w:rsidP="005D565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FC24D4" w:rsidRPr="008013E2" w14:paraId="31FFA2A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9E9512C" w:rsidR="00FC24D4" w:rsidRPr="008013E2" w:rsidRDefault="00AB7B36" w:rsidP="005D5653">
            <w:pPr>
              <w:pStyle w:val="Source"/>
              <w:jc w:val="left"/>
              <w:rPr>
                <w:sz w:val="34"/>
                <w:szCs w:val="34"/>
              </w:rPr>
            </w:pPr>
            <w:r w:rsidRPr="008013E2">
              <w:rPr>
                <w:rFonts w:cstheme="minorHAnsi"/>
                <w:color w:val="000000"/>
                <w:sz w:val="34"/>
                <w:szCs w:val="34"/>
              </w:rPr>
              <w:t>Contribution de l'Australie</w:t>
            </w:r>
          </w:p>
        </w:tc>
      </w:tr>
      <w:tr w:rsidR="00FC24D4" w:rsidRPr="008013E2" w14:paraId="65E7E3D8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271BEA78" w:rsidR="00FC24D4" w:rsidRPr="008013E2" w:rsidRDefault="005D5653" w:rsidP="005D5653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8013E2">
              <w:rPr>
                <w:rFonts w:cstheme="minorHAnsi"/>
                <w:lang w:val="fr-FR"/>
              </w:rPr>
              <w:t>APPROCHE STRATÉGIQUE CONCERNANT LA PRÉSENCE RÉGIONALE DE L'UIT</w:t>
            </w:r>
          </w:p>
        </w:tc>
      </w:tr>
      <w:tr w:rsidR="00FC24D4" w:rsidRPr="008013E2" w14:paraId="2C09D976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39E352C7" w:rsidR="00FC24D4" w:rsidRPr="008013E2" w:rsidRDefault="00AB7B36" w:rsidP="005D565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013E2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6AC952B6" w:rsidR="00FC24D4" w:rsidRPr="008013E2" w:rsidRDefault="005D5653" w:rsidP="005D5653">
            <w:r w:rsidRPr="008013E2">
              <w:t>La présente</w:t>
            </w:r>
            <w:r w:rsidR="00AB7B36" w:rsidRPr="008013E2">
              <w:t xml:space="preserve"> contribution </w:t>
            </w:r>
            <w:r w:rsidRPr="008013E2">
              <w:t>contient les vues d</w:t>
            </w:r>
            <w:r w:rsidR="00AB7B36" w:rsidRPr="008013E2">
              <w:t xml:space="preserve">e l'Australie </w:t>
            </w:r>
            <w:r w:rsidR="00E445AC" w:rsidRPr="008013E2">
              <w:t>quant à</w:t>
            </w:r>
            <w:r w:rsidR="00AB7B36" w:rsidRPr="008013E2">
              <w:t xml:space="preserve"> l'importance d'adopter une approche stratégique pour renforcer la présence régionale de l'UIT</w:t>
            </w:r>
            <w:r w:rsidRPr="008013E2">
              <w:t>. Il y est proposé de mettre au point des</w:t>
            </w:r>
            <w:r w:rsidR="00AB7B36" w:rsidRPr="008013E2">
              <w:t xml:space="preserve"> critères explicites pour </w:t>
            </w:r>
            <w:r w:rsidR="0090769F" w:rsidRPr="008013E2">
              <w:t xml:space="preserve">guider </w:t>
            </w:r>
            <w:r w:rsidR="00AB7B36" w:rsidRPr="008013E2">
              <w:t>les d</w:t>
            </w:r>
            <w:r w:rsidRPr="008013E2">
              <w:t>iscussions</w:t>
            </w:r>
            <w:r w:rsidR="00AB7B36" w:rsidRPr="008013E2">
              <w:t xml:space="preserve"> futures sur la création de bureaux régionaux/</w:t>
            </w:r>
            <w:r w:rsidRPr="008013E2">
              <w:t xml:space="preserve">bureaux </w:t>
            </w:r>
            <w:r w:rsidR="00AB7B36" w:rsidRPr="008013E2">
              <w:t>de zone</w:t>
            </w:r>
            <w:r w:rsidRPr="008013E2">
              <w:t xml:space="preserve">. La présente contribution </w:t>
            </w:r>
            <w:r w:rsidR="00AB7B36" w:rsidRPr="008013E2">
              <w:t>met</w:t>
            </w:r>
            <w:r w:rsidRPr="008013E2">
              <w:t xml:space="preserve"> aussi</w:t>
            </w:r>
            <w:r w:rsidR="00AB7B36" w:rsidRPr="008013E2">
              <w:t xml:space="preserve"> en évidence les lacunes existantes </w:t>
            </w:r>
            <w:r w:rsidRPr="008013E2">
              <w:t>au niveau de</w:t>
            </w:r>
            <w:r w:rsidR="00AB7B36" w:rsidRPr="008013E2">
              <w:t xml:space="preserve"> la présence régionale de l'UIT dans la région du Pacifique.</w:t>
            </w:r>
          </w:p>
          <w:p w14:paraId="0B950982" w14:textId="77777777" w:rsidR="00FC24D4" w:rsidRPr="008013E2" w:rsidRDefault="00AB7B36" w:rsidP="005D565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013E2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7794AF80" w:rsidR="00FC24D4" w:rsidRPr="008013E2" w:rsidRDefault="00AB7B36" w:rsidP="005D5653">
            <w:r w:rsidRPr="008013E2">
              <w:t xml:space="preserve">Le Conseil est invité à </w:t>
            </w:r>
            <w:r w:rsidR="005D5653" w:rsidRPr="008013E2">
              <w:rPr>
                <w:b/>
                <w:bCs/>
              </w:rPr>
              <w:t>continuer d'étudier</w:t>
            </w:r>
            <w:r w:rsidR="005D5653" w:rsidRPr="008013E2">
              <w:t xml:space="preserve"> </w:t>
            </w:r>
            <w:r w:rsidRPr="008013E2">
              <w:t xml:space="preserve">les moyens de renforcer la présence régionale de l'UIT et </w:t>
            </w:r>
            <w:r w:rsidR="005D5653" w:rsidRPr="008013E2">
              <w:t xml:space="preserve">à </w:t>
            </w:r>
            <w:r w:rsidR="005D5653" w:rsidRPr="008013E2">
              <w:rPr>
                <w:b/>
                <w:bCs/>
              </w:rPr>
              <w:t>remédier</w:t>
            </w:r>
            <w:r w:rsidR="005D5653" w:rsidRPr="008013E2">
              <w:t xml:space="preserve"> aux</w:t>
            </w:r>
            <w:r w:rsidRPr="008013E2">
              <w:t xml:space="preserve"> lacunes existantes</w:t>
            </w:r>
            <w:r w:rsidR="005D5653" w:rsidRPr="008013E2">
              <w:t>, a</w:t>
            </w:r>
            <w:r w:rsidRPr="008013E2">
              <w:t xml:space="preserve">fin de s'assurer que les besoins des Membres de l'UIT sont pris en </w:t>
            </w:r>
            <w:r w:rsidR="00E445AC" w:rsidRPr="008013E2">
              <w:t>compte</w:t>
            </w:r>
            <w:r w:rsidRPr="008013E2">
              <w:t xml:space="preserve"> de manière </w:t>
            </w:r>
            <w:r w:rsidR="005D5653" w:rsidRPr="008013E2">
              <w:t>appropriée</w:t>
            </w:r>
            <w:r w:rsidR="00E445AC" w:rsidRPr="008013E2">
              <w:t>;</w:t>
            </w:r>
            <w:r w:rsidRPr="008013E2">
              <w:t xml:space="preserve"> et </w:t>
            </w:r>
            <w:r w:rsidR="005D5653" w:rsidRPr="008013E2">
              <w:t xml:space="preserve">à </w:t>
            </w:r>
            <w:r w:rsidR="005D5653" w:rsidRPr="008013E2">
              <w:rPr>
                <w:b/>
                <w:bCs/>
              </w:rPr>
              <w:t>charger</w:t>
            </w:r>
            <w:r w:rsidRPr="008013E2">
              <w:t xml:space="preserve"> le </w:t>
            </w:r>
            <w:r w:rsidR="005D5653" w:rsidRPr="008013E2">
              <w:t>G</w:t>
            </w:r>
            <w:r w:rsidRPr="008013E2">
              <w:t>roupe de travail du Conseil sur les ressources financières et</w:t>
            </w:r>
            <w:r w:rsidR="005D5653" w:rsidRPr="008013E2">
              <w:t xml:space="preserve"> les ressources</w:t>
            </w:r>
            <w:r w:rsidRPr="008013E2">
              <w:t xml:space="preserve"> humaines (</w:t>
            </w:r>
            <w:r w:rsidR="00E445AC" w:rsidRPr="008013E2">
              <w:t>GTC</w:t>
            </w:r>
            <w:r w:rsidRPr="008013E2">
              <w:t xml:space="preserve">-FHR) </w:t>
            </w:r>
            <w:r w:rsidR="005D5653" w:rsidRPr="008013E2">
              <w:t>de</w:t>
            </w:r>
            <w:r w:rsidRPr="008013E2">
              <w:t xml:space="preserve"> recommander des critères explicites pour </w:t>
            </w:r>
            <w:r w:rsidR="0090769F" w:rsidRPr="008013E2">
              <w:t xml:space="preserve">guider </w:t>
            </w:r>
            <w:r w:rsidR="005D5653" w:rsidRPr="008013E2">
              <w:t>les discussions</w:t>
            </w:r>
            <w:r w:rsidRPr="008013E2">
              <w:t xml:space="preserve"> futures sur la création de bureaux régionaux/</w:t>
            </w:r>
            <w:r w:rsidR="00880958" w:rsidRPr="008013E2">
              <w:t xml:space="preserve">bureaux </w:t>
            </w:r>
            <w:r w:rsidRPr="008013E2">
              <w:t>de zone</w:t>
            </w:r>
            <w:r w:rsidR="00E445AC" w:rsidRPr="008013E2">
              <w:t xml:space="preserve">, afin </w:t>
            </w:r>
            <w:r w:rsidR="005D5653" w:rsidRPr="008013E2">
              <w:t>qu'une</w:t>
            </w:r>
            <w:r w:rsidRPr="008013E2">
              <w:t xml:space="preserve"> décision </w:t>
            </w:r>
            <w:r w:rsidR="005D5653" w:rsidRPr="008013E2">
              <w:t>soi</w:t>
            </w:r>
            <w:r w:rsidR="00602F7B" w:rsidRPr="008013E2">
              <w:t>t</w:t>
            </w:r>
            <w:r w:rsidR="005D5653" w:rsidRPr="008013E2">
              <w:t xml:space="preserve"> prise</w:t>
            </w:r>
            <w:r w:rsidRPr="008013E2">
              <w:t xml:space="preserve"> lors de la prochaine session du Conseil.</w:t>
            </w:r>
          </w:p>
          <w:p w14:paraId="2E44E753" w14:textId="77777777" w:rsidR="00FC24D4" w:rsidRPr="008013E2" w:rsidRDefault="00AB7B36" w:rsidP="005D5653">
            <w:pPr>
              <w:spacing w:before="160"/>
              <w:rPr>
                <w:caps/>
                <w:sz w:val="22"/>
              </w:rPr>
            </w:pPr>
            <w:r w:rsidRPr="008013E2">
              <w:rPr>
                <w:sz w:val="22"/>
              </w:rPr>
              <w:t>__________________</w:t>
            </w:r>
          </w:p>
          <w:p w14:paraId="246B160C" w14:textId="77777777" w:rsidR="00FC24D4" w:rsidRPr="008013E2" w:rsidRDefault="00AB7B36" w:rsidP="005D565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013E2">
              <w:rPr>
                <w:b/>
                <w:bCs/>
                <w:sz w:val="26"/>
                <w:szCs w:val="26"/>
              </w:rPr>
              <w:t>Références</w:t>
            </w:r>
          </w:p>
          <w:p w14:paraId="1BA07634" w14:textId="02BB6B11" w:rsidR="00FC24D4" w:rsidRPr="008013E2" w:rsidRDefault="00957768" w:rsidP="005D5653">
            <w:pPr>
              <w:spacing w:after="160"/>
            </w:pPr>
            <w:hyperlink r:id="rId7" w:history="1">
              <w:r w:rsidR="00AB7B36" w:rsidRPr="008013E2">
                <w:rPr>
                  <w:rStyle w:val="Hyperlink"/>
                </w:rPr>
                <w:t>Résolution 25</w:t>
              </w:r>
            </w:hyperlink>
            <w:r w:rsidR="00AB7B36" w:rsidRPr="008013E2">
              <w:t xml:space="preserve"> (Rév. Bucarest, 2022)</w:t>
            </w:r>
            <w:r w:rsidR="0090769F" w:rsidRPr="008013E2">
              <w:t xml:space="preserve"> de la </w:t>
            </w:r>
            <w:r w:rsidR="00880958" w:rsidRPr="008013E2">
              <w:t>Conférence de plénipotentiaires</w:t>
            </w:r>
            <w:r w:rsidR="00D8664A" w:rsidRPr="008013E2">
              <w:t xml:space="preserve"> –</w:t>
            </w:r>
            <w:r w:rsidR="00AB7B36" w:rsidRPr="008013E2">
              <w:t xml:space="preserve"> Renforcement de la présence régionale de l'UIT</w:t>
            </w:r>
          </w:p>
          <w:p w14:paraId="75E37AB6" w14:textId="6ED9DAD2" w:rsidR="00FC24D4" w:rsidRPr="008013E2" w:rsidRDefault="00957768" w:rsidP="005D5653">
            <w:pPr>
              <w:spacing w:after="160"/>
            </w:pPr>
            <w:hyperlink r:id="rId8" w:history="1">
              <w:r w:rsidR="00AB7B36" w:rsidRPr="008013E2">
                <w:rPr>
                  <w:rStyle w:val="Hyperlink"/>
                </w:rPr>
                <w:t>Résolution 71</w:t>
              </w:r>
            </w:hyperlink>
            <w:r w:rsidR="00AB7B36" w:rsidRPr="008013E2">
              <w:t xml:space="preserve"> (Rév. Bucarest, 2022) </w:t>
            </w:r>
            <w:r w:rsidR="0090769F" w:rsidRPr="008013E2">
              <w:t xml:space="preserve">de la </w:t>
            </w:r>
            <w:r w:rsidR="00880958" w:rsidRPr="008013E2">
              <w:t>Conférence de plénipotentiaires</w:t>
            </w:r>
            <w:r w:rsidR="00D8664A" w:rsidRPr="008013E2">
              <w:t xml:space="preserve"> –</w:t>
            </w:r>
            <w:r w:rsidR="0090769F" w:rsidRPr="008013E2">
              <w:t xml:space="preserve"> </w:t>
            </w:r>
            <w:r w:rsidR="00AB7B36" w:rsidRPr="008013E2">
              <w:t>Plan stratégique de l'Union pour la période 2024-2027</w:t>
            </w:r>
          </w:p>
          <w:p w14:paraId="32E77F72" w14:textId="74F50392" w:rsidR="00FC24D4" w:rsidRPr="008013E2" w:rsidRDefault="00957768" w:rsidP="005D5653">
            <w:pPr>
              <w:spacing w:after="160"/>
            </w:pPr>
            <w:hyperlink r:id="rId9" w:history="1">
              <w:r w:rsidR="00AB7B36" w:rsidRPr="008013E2">
                <w:rPr>
                  <w:rStyle w:val="Hyperlink"/>
                </w:rPr>
                <w:t>Annexe 2 de la Décision 5</w:t>
              </w:r>
            </w:hyperlink>
            <w:r w:rsidR="00AB7B36" w:rsidRPr="008013E2">
              <w:t xml:space="preserve"> (Rév. Bucarest, 2022)</w:t>
            </w:r>
            <w:r w:rsidR="0090769F" w:rsidRPr="008013E2">
              <w:t xml:space="preserve"> de la </w:t>
            </w:r>
            <w:r w:rsidR="00D8664A" w:rsidRPr="008013E2">
              <w:t>Conférence de plénipotentiaires</w:t>
            </w:r>
            <w:r w:rsidR="00AB7B36" w:rsidRPr="008013E2">
              <w:t xml:space="preserve"> </w:t>
            </w:r>
            <w:r w:rsidR="00D8664A" w:rsidRPr="008013E2">
              <w:t xml:space="preserve">– </w:t>
            </w:r>
            <w:r w:rsidR="00AB7B36" w:rsidRPr="008013E2">
              <w:t>Mesures visant à accroître l'efficacité de l'UIT et à réduire ses charges</w:t>
            </w:r>
          </w:p>
          <w:p w14:paraId="7610FE78" w14:textId="713E894D" w:rsidR="00FC24D4" w:rsidRPr="008013E2" w:rsidRDefault="00957768" w:rsidP="005D5653">
            <w:pPr>
              <w:spacing w:after="160"/>
            </w:pPr>
            <w:hyperlink r:id="rId10" w:history="1">
              <w:r w:rsidR="00AB7B36" w:rsidRPr="008013E2">
                <w:rPr>
                  <w:rStyle w:val="Hyperlink"/>
                </w:rPr>
                <w:t>CWG-FHR 13/2 + Annexes</w:t>
              </w:r>
            </w:hyperlink>
            <w:r w:rsidR="00AB7B36" w:rsidRPr="008013E2">
              <w:t xml:space="preserve"> "Rapport du groupe ad hoc du GTC-FHR sur la présence régionale de l'UIT", y compris les annexes (</w:t>
            </w:r>
            <w:r w:rsidR="005D5653" w:rsidRPr="008013E2">
              <w:t>Ta</w:t>
            </w:r>
            <w:r w:rsidR="00AB7B36" w:rsidRPr="008013E2">
              <w:t xml:space="preserve">bleau 4 </w:t>
            </w:r>
            <w:r w:rsidR="00880958" w:rsidRPr="008013E2">
              <w:t>–</w:t>
            </w:r>
            <w:r w:rsidR="00AB7B36" w:rsidRPr="008013E2">
              <w:t xml:space="preserve"> Recommandations nécessitant </w:t>
            </w:r>
            <w:r w:rsidR="005D5653" w:rsidRPr="008013E2">
              <w:t>une</w:t>
            </w:r>
            <w:r w:rsidR="00AB7B36" w:rsidRPr="008013E2">
              <w:t xml:space="preserve"> décision du Conseil) (2021)</w:t>
            </w:r>
          </w:p>
          <w:p w14:paraId="04FF3B6E" w14:textId="1E94211E" w:rsidR="00FC24D4" w:rsidRPr="008013E2" w:rsidRDefault="00957768" w:rsidP="005D5653">
            <w:pPr>
              <w:spacing w:after="160"/>
            </w:pPr>
            <w:hyperlink r:id="rId11" w:history="1">
              <w:r w:rsidR="00AB7B36" w:rsidRPr="008013E2">
                <w:rPr>
                  <w:rStyle w:val="Hyperlink"/>
                </w:rPr>
                <w:t>Document C20/74</w:t>
              </w:r>
            </w:hyperlink>
            <w:r w:rsidR="00AB7B36" w:rsidRPr="008013E2">
              <w:t xml:space="preserve"> </w:t>
            </w:r>
            <w:r w:rsidR="00D8664A" w:rsidRPr="008013E2">
              <w:t>"</w:t>
            </w:r>
            <w:r w:rsidR="005D5653" w:rsidRPr="008013E2">
              <w:t>E</w:t>
            </w:r>
            <w:r w:rsidR="00AB7B36" w:rsidRPr="008013E2">
              <w:t xml:space="preserve">xamen de la présence régionale de l'UIT </w:t>
            </w:r>
            <w:r w:rsidR="00880958" w:rsidRPr="008013E2">
              <w:t>–</w:t>
            </w:r>
            <w:r w:rsidR="00AB7B36" w:rsidRPr="008013E2">
              <w:t xml:space="preserve"> Rapport de PwC (2020)</w:t>
            </w:r>
            <w:r w:rsidR="00D8664A" w:rsidRPr="008013E2">
              <w:t>"</w:t>
            </w:r>
          </w:p>
          <w:p w14:paraId="3B399B5C" w14:textId="3EA7FD7F" w:rsidR="00FC24D4" w:rsidRPr="008013E2" w:rsidRDefault="00957768" w:rsidP="005D5653">
            <w:pPr>
              <w:spacing w:after="160"/>
            </w:pPr>
            <w:hyperlink r:id="rId12" w:history="1">
              <w:r w:rsidR="005D5653" w:rsidRPr="008013E2">
                <w:rPr>
                  <w:rStyle w:val="Hyperlink"/>
                </w:rPr>
                <w:t>R</w:t>
              </w:r>
              <w:r w:rsidR="00AB7B36" w:rsidRPr="008013E2">
                <w:rPr>
                  <w:rStyle w:val="Hyperlink"/>
                </w:rPr>
                <w:t xml:space="preserve">apport </w:t>
              </w:r>
              <w:r w:rsidR="005D5653" w:rsidRPr="008013E2">
                <w:rPr>
                  <w:rStyle w:val="Hyperlink"/>
                </w:rPr>
                <w:t>du Corps commun d'inspection des</w:t>
              </w:r>
              <w:r w:rsidR="00AB7B36" w:rsidRPr="008013E2">
                <w:rPr>
                  <w:rStyle w:val="Hyperlink"/>
                </w:rPr>
                <w:t xml:space="preserve"> Nations Unies</w:t>
              </w:r>
              <w:r w:rsidR="005D5653" w:rsidRPr="008013E2">
                <w:rPr>
                  <w:rStyle w:val="Hyperlink"/>
                </w:rPr>
                <w:t xml:space="preserve"> visant à</w:t>
              </w:r>
              <w:r w:rsidR="00AB7B36" w:rsidRPr="008013E2">
                <w:rPr>
                  <w:rStyle w:val="Hyperlink"/>
                </w:rPr>
                <w:t xml:space="preserve"> évaluer l'efficacité </w:t>
              </w:r>
              <w:r w:rsidR="005D5653" w:rsidRPr="008013E2">
                <w:rPr>
                  <w:rStyle w:val="Hyperlink"/>
                </w:rPr>
                <w:t>de la présence régionale de l'UI</w:t>
              </w:r>
              <w:r w:rsidR="00AB7B36" w:rsidRPr="008013E2">
                <w:rPr>
                  <w:rStyle w:val="Hyperlink"/>
                </w:rPr>
                <w:t>T (2009)</w:t>
              </w:r>
            </w:hyperlink>
          </w:p>
        </w:tc>
      </w:tr>
    </w:tbl>
    <w:p w14:paraId="3B7150AC" w14:textId="77777777" w:rsidR="00FC24D4" w:rsidRPr="008013E2" w:rsidRDefault="00AB7B36" w:rsidP="005D56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013E2">
        <w:lastRenderedPageBreak/>
        <w:br w:type="page"/>
      </w:r>
    </w:p>
    <w:p w14:paraId="0CB4B92F" w14:textId="77777777" w:rsidR="00FC24D4" w:rsidRPr="008013E2" w:rsidRDefault="00AB7B36" w:rsidP="005D5653">
      <w:pPr>
        <w:pStyle w:val="Headingb"/>
      </w:pPr>
      <w:r w:rsidRPr="008013E2">
        <w:lastRenderedPageBreak/>
        <w:t>Introduction</w:t>
      </w:r>
    </w:p>
    <w:p w14:paraId="0C30F979" w14:textId="33C74674" w:rsidR="00FC24D4" w:rsidRPr="008013E2" w:rsidRDefault="008537AD" w:rsidP="008537AD">
      <w:r w:rsidRPr="008013E2">
        <w:t>La présence régionale constitue un outil essentiel pour mettre les avantages offerts par les activités de l'UIT à la portée du monde entier, en particulier des pays en développement. Le renforcement de la présence</w:t>
      </w:r>
      <w:r w:rsidR="00AB7B36" w:rsidRPr="008013E2">
        <w:t xml:space="preserve"> régionale permet</w:t>
      </w:r>
      <w:r w:rsidR="008C13F9" w:rsidRPr="008013E2">
        <w:t xml:space="preserve"> de s'assurer que l'UIT est</w:t>
      </w:r>
      <w:r w:rsidR="00AB7B36" w:rsidRPr="008013E2">
        <w:t xml:space="preserve"> adaptée à s</w:t>
      </w:r>
      <w:r w:rsidR="008C13F9" w:rsidRPr="008013E2">
        <w:t xml:space="preserve">a mission </w:t>
      </w:r>
      <w:r w:rsidR="00AB7B36" w:rsidRPr="008013E2">
        <w:t xml:space="preserve">et </w:t>
      </w:r>
      <w:r w:rsidR="008C13F9" w:rsidRPr="008013E2">
        <w:t xml:space="preserve">en mesure de continuer de </w:t>
      </w:r>
      <w:r w:rsidR="00E445AC" w:rsidRPr="008013E2">
        <w:t>mettre à disposition ses connaissances</w:t>
      </w:r>
      <w:r w:rsidR="00AB7B36" w:rsidRPr="008013E2">
        <w:t xml:space="preserve"> spécialisées et </w:t>
      </w:r>
      <w:r w:rsidR="00E445AC" w:rsidRPr="008013E2">
        <w:t>son</w:t>
      </w:r>
      <w:r w:rsidR="00AB7B36" w:rsidRPr="008013E2">
        <w:t xml:space="preserve"> assistance pour répondre aux besoins de </w:t>
      </w:r>
      <w:r w:rsidR="008C13F9" w:rsidRPr="008013E2">
        <w:t>différentes</w:t>
      </w:r>
      <w:r w:rsidR="00AB7B36" w:rsidRPr="008013E2">
        <w:t xml:space="preserve"> régions.</w:t>
      </w:r>
    </w:p>
    <w:p w14:paraId="4DDF4FAD" w14:textId="505F4FC9" w:rsidR="00FC24D4" w:rsidRPr="008013E2" w:rsidRDefault="00AB7B36" w:rsidP="005D5653">
      <w:r w:rsidRPr="008013E2">
        <w:t xml:space="preserve">Le processus de renforcement de la présence régionale de l'UIT s'inscrit dans un environnement de plus en plus complexe. </w:t>
      </w:r>
      <w:r w:rsidR="001A76AD" w:rsidRPr="008013E2">
        <w:t>L</w:t>
      </w:r>
      <w:r w:rsidRPr="008013E2">
        <w:t xml:space="preserve">a réforme en cours du système des Nations Unies </w:t>
      </w:r>
      <w:r w:rsidR="001A76AD" w:rsidRPr="008013E2">
        <w:t>pour le développement et les O</w:t>
      </w:r>
      <w:r w:rsidRPr="008013E2">
        <w:t xml:space="preserve">bjectifs de développement durable (ODD) </w:t>
      </w:r>
      <w:r w:rsidR="0090769F" w:rsidRPr="008013E2">
        <w:t xml:space="preserve">font </w:t>
      </w:r>
      <w:r w:rsidR="001A76AD" w:rsidRPr="008013E2">
        <w:t>évoluer</w:t>
      </w:r>
      <w:r w:rsidRPr="008013E2">
        <w:t xml:space="preserve"> les rôles attendus et les méthodes de travail des </w:t>
      </w:r>
      <w:r w:rsidR="001A76AD" w:rsidRPr="008013E2">
        <w:t>institutions</w:t>
      </w:r>
      <w:r w:rsidRPr="008013E2">
        <w:t xml:space="preserve"> des Nations Unies au niveau national, </w:t>
      </w:r>
      <w:r w:rsidR="001A76AD" w:rsidRPr="008013E2">
        <w:t>tout en offrant la possibilité</w:t>
      </w:r>
      <w:r w:rsidRPr="008013E2">
        <w:t xml:space="preserve"> d'améliorer </w:t>
      </w:r>
      <w:r w:rsidR="001A76AD" w:rsidRPr="008013E2">
        <w:t>leur efficacité</w:t>
      </w:r>
      <w:r w:rsidRPr="008013E2">
        <w:t xml:space="preserve">. Les contraintes budgétaires actuelles de l'UIT </w:t>
      </w:r>
      <w:r w:rsidR="0090769F" w:rsidRPr="008013E2">
        <w:t xml:space="preserve">représentent </w:t>
      </w:r>
      <w:r w:rsidRPr="008013E2">
        <w:t>une pression supplémentaire sur l'Union et sur ses membres.</w:t>
      </w:r>
    </w:p>
    <w:p w14:paraId="0B008CF2" w14:textId="77777777" w:rsidR="00FC24D4" w:rsidRPr="008013E2" w:rsidRDefault="00AB7B36" w:rsidP="005D5653">
      <w:pPr>
        <w:pStyle w:val="Headingb"/>
      </w:pPr>
      <w:r w:rsidRPr="008013E2">
        <w:t>Discussion</w:t>
      </w:r>
    </w:p>
    <w:p w14:paraId="2F2BE560" w14:textId="43235FC0" w:rsidR="00FC24D4" w:rsidRPr="008013E2" w:rsidRDefault="00AB7B36" w:rsidP="005D5653">
      <w:r w:rsidRPr="008013E2">
        <w:t xml:space="preserve">L'Australie salue les efforts </w:t>
      </w:r>
      <w:r w:rsidR="001A76AD" w:rsidRPr="008013E2">
        <w:t>déployés de concert pour</w:t>
      </w:r>
      <w:r w:rsidRPr="008013E2">
        <w:t xml:space="preserve"> renforcer la présence régionale de l'UIT </w:t>
      </w:r>
      <w:r w:rsidR="00372BC7" w:rsidRPr="008013E2">
        <w:t xml:space="preserve">de façon </w:t>
      </w:r>
      <w:r w:rsidR="001A76AD" w:rsidRPr="008013E2">
        <w:t xml:space="preserve">stratégique, </w:t>
      </w:r>
      <w:r w:rsidRPr="008013E2">
        <w:t>tout en veillant à ce que les mécanismes appropriés soient en place pour atteindre les objectifs de l'Union. L</w:t>
      </w:r>
      <w:r w:rsidR="001A76AD" w:rsidRPr="008013E2">
        <w:t xml:space="preserve">es travaux </w:t>
      </w:r>
      <w:r w:rsidRPr="008013E2">
        <w:t>collectif</w:t>
      </w:r>
      <w:r w:rsidR="001A76AD" w:rsidRPr="008013E2">
        <w:t>s</w:t>
      </w:r>
      <w:r w:rsidRPr="008013E2">
        <w:t xml:space="preserve"> et les ressources </w:t>
      </w:r>
      <w:r w:rsidR="001A76AD" w:rsidRPr="008013E2">
        <w:t>déployés</w:t>
      </w:r>
      <w:r w:rsidRPr="008013E2">
        <w:t xml:space="preserve"> dans </w:t>
      </w:r>
      <w:r w:rsidR="001A76AD" w:rsidRPr="008013E2">
        <w:t>le cadre de l'</w:t>
      </w:r>
      <w:r w:rsidRPr="008013E2">
        <w:t xml:space="preserve">examen </w:t>
      </w:r>
      <w:r w:rsidR="00372BC7" w:rsidRPr="008013E2">
        <w:t>global</w:t>
      </w:r>
      <w:r w:rsidRPr="008013E2">
        <w:t xml:space="preserve"> </w:t>
      </w:r>
      <w:r w:rsidR="001A76AD" w:rsidRPr="008013E2">
        <w:t>réalisé de manière indépendante par</w:t>
      </w:r>
      <w:r w:rsidRPr="008013E2">
        <w:t xml:space="preserve"> P</w:t>
      </w:r>
      <w:r w:rsidR="00EC328D" w:rsidRPr="008013E2">
        <w:t>w</w:t>
      </w:r>
      <w:r w:rsidRPr="008013E2">
        <w:t xml:space="preserve">C, l'analyse interne et externe des recommandations </w:t>
      </w:r>
      <w:r w:rsidR="001A76AD" w:rsidRPr="008013E2">
        <w:t>tirées de</w:t>
      </w:r>
      <w:r w:rsidRPr="008013E2">
        <w:t xml:space="preserve"> l'examen de P</w:t>
      </w:r>
      <w:r w:rsidR="00EC328D" w:rsidRPr="008013E2">
        <w:t>w</w:t>
      </w:r>
      <w:r w:rsidRPr="008013E2">
        <w:t xml:space="preserve">C, l'accord sur les principes stratégiques de haut niveau </w:t>
      </w:r>
      <w:r w:rsidR="00372BC7" w:rsidRPr="008013E2">
        <w:t>applicables à</w:t>
      </w:r>
      <w:r w:rsidRPr="008013E2">
        <w:t xml:space="preserve"> la présence régionale de l'UIT et la mise en œuvre régulière du plan de travail méritent d'être reconnus et appréciés à leur juste valeur. La création récente d'un bureau de zone de l'UIT en Inde pour répondre aux besoins spécifiques des États </w:t>
      </w:r>
      <w:r w:rsidR="00537B37" w:rsidRPr="008013E2">
        <w:t>M</w:t>
      </w:r>
      <w:r w:rsidRPr="008013E2">
        <w:t xml:space="preserve">embres en matière de télécommunications/TIC </w:t>
      </w:r>
      <w:r w:rsidR="00537B37" w:rsidRPr="008013E2">
        <w:t>dans "la zone géographique vaste et variée de la région Asie-Pacifique et au-delà</w:t>
      </w:r>
      <w:r w:rsidRPr="008013E2">
        <w:t xml:space="preserve">" est tout aussi </w:t>
      </w:r>
      <w:r w:rsidR="00537B37" w:rsidRPr="008013E2">
        <w:t>remarquable</w:t>
      </w:r>
      <w:r w:rsidRPr="008013E2">
        <w:t>.</w:t>
      </w:r>
    </w:p>
    <w:p w14:paraId="420B55F6" w14:textId="21ABF3EE" w:rsidR="00FC24D4" w:rsidRPr="008013E2" w:rsidRDefault="00AB7B36" w:rsidP="005D5653">
      <w:r w:rsidRPr="008013E2">
        <w:t xml:space="preserve">Pour assurer </w:t>
      </w:r>
      <w:r w:rsidR="00DC3DE4" w:rsidRPr="008013E2">
        <w:t>la concrétisation des buts</w:t>
      </w:r>
      <w:r w:rsidRPr="008013E2">
        <w:t xml:space="preserve"> stratégiques énoncés dans le Plan stratégique de l'UIT pour la période 2024-2027 et au-delà, l'Union devrait s'efforcer en priorité de combler les lacunes qui subsistent </w:t>
      </w:r>
      <w:r w:rsidR="00DC3DE4" w:rsidRPr="008013E2">
        <w:t>au niveau de</w:t>
      </w:r>
      <w:r w:rsidRPr="008013E2">
        <w:t xml:space="preserve"> sa présence régionale. L'Australie estime que les lacunes </w:t>
      </w:r>
      <w:r w:rsidR="00DC3DE4" w:rsidRPr="008013E2">
        <w:t>au sein de</w:t>
      </w:r>
      <w:r w:rsidRPr="008013E2">
        <w:t xml:space="preserve"> la sous-région du Pacifique </w:t>
      </w:r>
      <w:r w:rsidR="00DC3DE4" w:rsidRPr="008013E2">
        <w:t xml:space="preserve">constituent l'exemple le plus pressant </w:t>
      </w:r>
      <w:r w:rsidRPr="008013E2">
        <w:t>à cet égard.</w:t>
      </w:r>
    </w:p>
    <w:p w14:paraId="47EDA026" w14:textId="595DA834" w:rsidR="00FC24D4" w:rsidRPr="008013E2" w:rsidRDefault="00AB7B36" w:rsidP="00761297">
      <w:r w:rsidRPr="008013E2">
        <w:t xml:space="preserve">Bien qu'ils </w:t>
      </w:r>
      <w:r w:rsidR="0090769F" w:rsidRPr="008013E2">
        <w:t xml:space="preserve">représentent </w:t>
      </w:r>
      <w:r w:rsidRPr="008013E2">
        <w:t>près d'un tiers des membres de la région Asie-Pacifique, qu</w:t>
      </w:r>
      <w:r w:rsidR="00DC3DE4" w:rsidRPr="008013E2">
        <w:t xml:space="preserve">e leur territoire </w:t>
      </w:r>
      <w:r w:rsidR="0090769F" w:rsidRPr="008013E2">
        <w:t xml:space="preserve">occupe </w:t>
      </w:r>
      <w:r w:rsidRPr="008013E2">
        <w:t xml:space="preserve">une superficie de 30 millions de kilomètres carrés et qu'ils soient confrontés à un ensemble de </w:t>
      </w:r>
      <w:r w:rsidR="00DC3DE4" w:rsidRPr="008013E2">
        <w:t>problèmes spécifiques</w:t>
      </w:r>
      <w:r w:rsidRPr="008013E2">
        <w:t xml:space="preserve">, les États </w:t>
      </w:r>
      <w:r w:rsidR="00DC3DE4" w:rsidRPr="008013E2">
        <w:t>M</w:t>
      </w:r>
      <w:r w:rsidRPr="008013E2">
        <w:t>embres du Pacifique bénéficient d'un soutien international</w:t>
      </w:r>
      <w:r w:rsidR="00DC3DE4" w:rsidRPr="008013E2">
        <w:t xml:space="preserve"> qui, par comparaison, est </w:t>
      </w:r>
      <w:r w:rsidRPr="008013E2">
        <w:t xml:space="preserve">inefficace et </w:t>
      </w:r>
      <w:r w:rsidR="00DC3DE4" w:rsidRPr="008013E2">
        <w:t>inadapté</w:t>
      </w:r>
      <w:r w:rsidRPr="008013E2">
        <w:t xml:space="preserve"> pour répondre à leurs besoins </w:t>
      </w:r>
      <w:r w:rsidR="00372BC7" w:rsidRPr="008013E2">
        <w:t>sur le plan du</w:t>
      </w:r>
      <w:r w:rsidRPr="008013E2">
        <w:t xml:space="preserve"> développement des télécommunications/TIC. </w:t>
      </w:r>
      <w:r w:rsidR="00DC3DE4" w:rsidRPr="008013E2">
        <w:t xml:space="preserve">Tous s'accordent à dire </w:t>
      </w:r>
      <w:r w:rsidRPr="008013E2">
        <w:t xml:space="preserve">que les approches </w:t>
      </w:r>
      <w:r w:rsidR="00DC3DE4" w:rsidRPr="008013E2">
        <w:t>uniques</w:t>
      </w:r>
      <w:r w:rsidR="00761297" w:rsidRPr="008013E2">
        <w:t xml:space="preserve"> et ponctuelles n'appuient p</w:t>
      </w:r>
      <w:r w:rsidRPr="008013E2">
        <w:t xml:space="preserve">as efficacement la </w:t>
      </w:r>
      <w:r w:rsidR="0090769F" w:rsidRPr="008013E2">
        <w:t xml:space="preserve">bonne </w:t>
      </w:r>
      <w:r w:rsidRPr="008013E2">
        <w:t xml:space="preserve">mise en œuvre des programmes et des priorités stratégiques </w:t>
      </w:r>
      <w:r w:rsidR="00761297" w:rsidRPr="008013E2">
        <w:t>dont les</w:t>
      </w:r>
      <w:r w:rsidRPr="008013E2">
        <w:t xml:space="preserve"> États </w:t>
      </w:r>
      <w:r w:rsidR="00761297" w:rsidRPr="008013E2">
        <w:t>M</w:t>
      </w:r>
      <w:r w:rsidRPr="008013E2">
        <w:t>embres du Pacifique</w:t>
      </w:r>
      <w:r w:rsidR="00761297" w:rsidRPr="008013E2">
        <w:t xml:space="preserve"> ont besoin</w:t>
      </w:r>
      <w:r w:rsidRPr="008013E2">
        <w:t xml:space="preserve">. Tout </w:t>
      </w:r>
      <w:r w:rsidR="00761297" w:rsidRPr="008013E2">
        <w:t>atermoiement</w:t>
      </w:r>
      <w:r w:rsidRPr="008013E2">
        <w:t xml:space="preserve"> supplémentaire dans </w:t>
      </w:r>
      <w:r w:rsidR="00761297" w:rsidRPr="008013E2">
        <w:t>la mise en œuvre d'</w:t>
      </w:r>
      <w:r w:rsidRPr="008013E2">
        <w:t xml:space="preserve">une intervention </w:t>
      </w:r>
      <w:r w:rsidR="00761297" w:rsidRPr="008013E2">
        <w:t>efficace</w:t>
      </w:r>
      <w:r w:rsidRPr="008013E2">
        <w:t xml:space="preserve"> risque </w:t>
      </w:r>
      <w:r w:rsidR="00761297" w:rsidRPr="008013E2">
        <w:t>d'aggraver</w:t>
      </w:r>
      <w:r w:rsidRPr="008013E2">
        <w:t xml:space="preserve"> les vulnérabilités existantes et </w:t>
      </w:r>
      <w:r w:rsidR="00761297" w:rsidRPr="008013E2">
        <w:t>de nuire à</w:t>
      </w:r>
      <w:r w:rsidRPr="008013E2">
        <w:t xml:space="preserve"> la capacité des États </w:t>
      </w:r>
      <w:r w:rsidR="00761297" w:rsidRPr="008013E2">
        <w:t>M</w:t>
      </w:r>
      <w:r w:rsidRPr="008013E2">
        <w:t xml:space="preserve">embres du Pacifique </w:t>
      </w:r>
      <w:r w:rsidR="00761297" w:rsidRPr="008013E2">
        <w:t>d'</w:t>
      </w:r>
      <w:r w:rsidRPr="008013E2">
        <w:t>atteindre les ODD.</w:t>
      </w:r>
    </w:p>
    <w:p w14:paraId="17274960" w14:textId="77777777" w:rsidR="00EC328D" w:rsidRPr="008013E2" w:rsidRDefault="00AB7B36" w:rsidP="005D5653">
      <w:r w:rsidRPr="008013E2">
        <w:t xml:space="preserve">L'Australie </w:t>
      </w:r>
      <w:r w:rsidR="002A4EF2" w:rsidRPr="008013E2">
        <w:t xml:space="preserve">travaille </w:t>
      </w:r>
      <w:r w:rsidRPr="008013E2">
        <w:t xml:space="preserve">déjà en étroite collaboration avec les États </w:t>
      </w:r>
      <w:r w:rsidR="00761297" w:rsidRPr="008013E2">
        <w:t>Me</w:t>
      </w:r>
      <w:r w:rsidRPr="008013E2">
        <w:t xml:space="preserve">mbres du Pacifique et d'autres partenaires pour renforcer la collaboration et </w:t>
      </w:r>
      <w:r w:rsidR="00761297" w:rsidRPr="008013E2">
        <w:t>la mobilisation</w:t>
      </w:r>
      <w:r w:rsidRPr="008013E2">
        <w:t xml:space="preserve"> au niveau régional et finance une étude de faisabilité en utilisant sa contribution volontaire annuelle à l'UIT pour identifier les besoins de la région du Pacifique</w:t>
      </w:r>
      <w:r w:rsidR="00761297" w:rsidRPr="008013E2">
        <w:t xml:space="preserve"> dans le domaine des télécommunications/TIC</w:t>
      </w:r>
      <w:r w:rsidRPr="008013E2">
        <w:t xml:space="preserve">, les structures de gouvernance existantes et </w:t>
      </w:r>
      <w:r w:rsidR="00761297" w:rsidRPr="008013E2">
        <w:t>les activités d'aide</w:t>
      </w:r>
      <w:r w:rsidRPr="008013E2">
        <w:t xml:space="preserve"> au développement </w:t>
      </w:r>
      <w:r w:rsidR="00EC328D" w:rsidRPr="008013E2">
        <w:br w:type="page"/>
      </w:r>
    </w:p>
    <w:p w14:paraId="0225AD39" w14:textId="51F3F5BE" w:rsidR="00FC24D4" w:rsidRPr="008013E2" w:rsidRDefault="00AB7B36" w:rsidP="005D5653">
      <w:r w:rsidRPr="008013E2">
        <w:lastRenderedPageBreak/>
        <w:t xml:space="preserve">actuellement </w:t>
      </w:r>
      <w:r w:rsidR="00372BC7" w:rsidRPr="008013E2">
        <w:t>menées</w:t>
      </w:r>
      <w:r w:rsidRPr="008013E2">
        <w:t xml:space="preserve"> par l'UIT et d'autres </w:t>
      </w:r>
      <w:r w:rsidR="00761297" w:rsidRPr="008013E2">
        <w:t>institutions analogues</w:t>
      </w:r>
      <w:r w:rsidRPr="008013E2">
        <w:t xml:space="preserve">. </w:t>
      </w:r>
      <w:r w:rsidR="002A4EF2" w:rsidRPr="008013E2">
        <w:t xml:space="preserve">Cette </w:t>
      </w:r>
      <w:r w:rsidRPr="008013E2">
        <w:t xml:space="preserve">étude </w:t>
      </w:r>
      <w:r w:rsidR="00761297" w:rsidRPr="008013E2">
        <w:t>permettra de recenser et d'évaluer les solutions</w:t>
      </w:r>
      <w:r w:rsidRPr="008013E2">
        <w:t xml:space="preserve"> potentielles, </w:t>
      </w:r>
      <w:r w:rsidR="00761297" w:rsidRPr="008013E2">
        <w:t>notamment le</w:t>
      </w:r>
      <w:r w:rsidRPr="008013E2">
        <w:t xml:space="preserve">s options </w:t>
      </w:r>
      <w:r w:rsidR="002A4EF2" w:rsidRPr="008013E2">
        <w:t>pour</w:t>
      </w:r>
      <w:r w:rsidRPr="008013E2">
        <w:t xml:space="preserve"> renforcer la présence de l'UIT dans la région du Pacifique, </w:t>
      </w:r>
      <w:r w:rsidR="00761297" w:rsidRPr="008013E2">
        <w:t>lesquelles pourront être examinées</w:t>
      </w:r>
      <w:r w:rsidR="00DF18ED" w:rsidRPr="008013E2">
        <w:t xml:space="preserve"> plus avant</w:t>
      </w:r>
      <w:r w:rsidRPr="008013E2">
        <w:t>.</w:t>
      </w:r>
    </w:p>
    <w:p w14:paraId="7A7307E5" w14:textId="2100A5B4" w:rsidR="00FC24D4" w:rsidRPr="008013E2" w:rsidRDefault="00EC328D" w:rsidP="005D5653">
      <w:r w:rsidRPr="008013E2">
        <w:t>À</w:t>
      </w:r>
      <w:r w:rsidR="00AB7B36" w:rsidRPr="008013E2">
        <w:t xml:space="preserve"> cet égard, l'Australie </w:t>
      </w:r>
      <w:r w:rsidR="00DF18ED" w:rsidRPr="008013E2">
        <w:t>considère</w:t>
      </w:r>
      <w:r w:rsidR="00AB7B36" w:rsidRPr="008013E2">
        <w:t xml:space="preserve"> que toute </w:t>
      </w:r>
      <w:r w:rsidR="00DF18ED" w:rsidRPr="008013E2">
        <w:t>discussion</w:t>
      </w:r>
      <w:r w:rsidR="00AB7B36" w:rsidRPr="008013E2">
        <w:t xml:space="preserve"> future sur la création de bureaux régionaux/</w:t>
      </w:r>
      <w:r w:rsidR="00DF18ED" w:rsidRPr="008013E2">
        <w:t xml:space="preserve">bureau </w:t>
      </w:r>
      <w:r w:rsidR="00AB7B36" w:rsidRPr="008013E2">
        <w:t xml:space="preserve">de zone, </w:t>
      </w:r>
      <w:r w:rsidR="00DF18ED" w:rsidRPr="008013E2">
        <w:t>notamment</w:t>
      </w:r>
      <w:r w:rsidR="00AB7B36" w:rsidRPr="008013E2">
        <w:t xml:space="preserve"> pour remédier </w:t>
      </w:r>
      <w:r w:rsidR="00133EC5" w:rsidRPr="008013E2">
        <w:t>aux lacunes existantes</w:t>
      </w:r>
      <w:r w:rsidR="00AB7B36" w:rsidRPr="008013E2">
        <w:t xml:space="preserve"> dans le Pacifique, devrait se fonder sur un cadre </w:t>
      </w:r>
      <w:r w:rsidR="002A4EF2" w:rsidRPr="008013E2">
        <w:t xml:space="preserve">comprenant </w:t>
      </w:r>
      <w:r w:rsidR="00AB7B36" w:rsidRPr="008013E2">
        <w:t>de</w:t>
      </w:r>
      <w:r w:rsidR="002A4EF2" w:rsidRPr="008013E2">
        <w:t>s</w:t>
      </w:r>
      <w:r w:rsidR="00AB7B36" w:rsidRPr="008013E2">
        <w:t xml:space="preserve"> critères objectifs solides et de</w:t>
      </w:r>
      <w:r w:rsidR="002A4EF2" w:rsidRPr="008013E2">
        <w:t>s</w:t>
      </w:r>
      <w:r w:rsidR="00AB7B36" w:rsidRPr="008013E2">
        <w:t xml:space="preserve"> </w:t>
      </w:r>
      <w:r w:rsidR="00DF18ED" w:rsidRPr="008013E2">
        <w:t>données factuelles</w:t>
      </w:r>
      <w:r w:rsidR="00AB7B36" w:rsidRPr="008013E2">
        <w:t xml:space="preserve"> détaillées. L'élaboration et l'adoption de critères explicites pour évaluer la nécessité </w:t>
      </w:r>
      <w:r w:rsidR="00133EC5" w:rsidRPr="008013E2">
        <w:t>d'établir des</w:t>
      </w:r>
      <w:r w:rsidR="00AB7B36" w:rsidRPr="008013E2">
        <w:t xml:space="preserve"> bureaux régionaux/</w:t>
      </w:r>
      <w:r w:rsidR="00133EC5" w:rsidRPr="008013E2">
        <w:t xml:space="preserve">bureaux </w:t>
      </w:r>
      <w:r w:rsidR="00AB7B36" w:rsidRPr="008013E2">
        <w:t xml:space="preserve">de </w:t>
      </w:r>
      <w:r w:rsidR="00894752" w:rsidRPr="008013E2">
        <w:t xml:space="preserve">zone </w:t>
      </w:r>
      <w:r w:rsidR="00AB7B36" w:rsidRPr="008013E2">
        <w:t xml:space="preserve">de l'UIT ou </w:t>
      </w:r>
      <w:r w:rsidR="00133EC5" w:rsidRPr="008013E2">
        <w:t>de mettre en place des</w:t>
      </w:r>
      <w:r w:rsidR="00AB7B36" w:rsidRPr="008013E2">
        <w:t xml:space="preserve"> solutions </w:t>
      </w:r>
      <w:r w:rsidR="002A4EF2" w:rsidRPr="008013E2">
        <w:t xml:space="preserve">d'une autre nature </w:t>
      </w:r>
      <w:r w:rsidR="00133EC5" w:rsidRPr="008013E2">
        <w:t xml:space="preserve">et </w:t>
      </w:r>
      <w:r w:rsidR="00AB7B36" w:rsidRPr="008013E2">
        <w:t xml:space="preserve">innovantes permettant à l'Union de répondre aux besoins de ses membres, </w:t>
      </w:r>
      <w:r w:rsidR="00133EC5" w:rsidRPr="008013E2">
        <w:t xml:space="preserve">associées à </w:t>
      </w:r>
      <w:r w:rsidR="00AB7B36" w:rsidRPr="008013E2">
        <w:t xml:space="preserve">un processus d'examen régulier, constituent une première mesure </w:t>
      </w:r>
      <w:r w:rsidR="00133EC5" w:rsidRPr="008013E2">
        <w:t>concrète qui peut être prise</w:t>
      </w:r>
      <w:r w:rsidR="00AB7B36" w:rsidRPr="008013E2">
        <w:t xml:space="preserve"> par les membres. </w:t>
      </w:r>
      <w:r w:rsidR="00133EC5" w:rsidRPr="008013E2">
        <w:t xml:space="preserve">Cette approche permettra de </w:t>
      </w:r>
      <w:r w:rsidR="001F2198" w:rsidRPr="008013E2">
        <w:t>garantir</w:t>
      </w:r>
      <w:r w:rsidR="00AB7B36" w:rsidRPr="008013E2">
        <w:t xml:space="preserve"> la pertinence et l'efficacité de la présence régionale de l'UIT, comme l'a souligné P</w:t>
      </w:r>
      <w:r w:rsidRPr="008013E2">
        <w:t>w</w:t>
      </w:r>
      <w:r w:rsidR="00AB7B36" w:rsidRPr="008013E2">
        <w:t xml:space="preserve">C et comme l'ont reconnu le Conseil et </w:t>
      </w:r>
      <w:r w:rsidR="001F2198" w:rsidRPr="008013E2">
        <w:t>ses</w:t>
      </w:r>
      <w:r w:rsidR="00AB7B36" w:rsidRPr="008013E2">
        <w:t xml:space="preserve"> groupes de travail </w:t>
      </w:r>
      <w:r w:rsidR="001F2198" w:rsidRPr="008013E2">
        <w:t>concernés</w:t>
      </w:r>
      <w:r w:rsidR="00AB7B36" w:rsidRPr="008013E2">
        <w:t>.</w:t>
      </w:r>
    </w:p>
    <w:p w14:paraId="2A02D222" w14:textId="111DBD9A" w:rsidR="00FC24D4" w:rsidRPr="008013E2" w:rsidRDefault="00AB7B36" w:rsidP="005D5653">
      <w:pPr>
        <w:pStyle w:val="Headingb"/>
      </w:pPr>
      <w:r w:rsidRPr="008013E2">
        <w:t>Proposition</w:t>
      </w:r>
    </w:p>
    <w:p w14:paraId="49442929" w14:textId="4BE0B1F2" w:rsidR="00FC24D4" w:rsidRPr="008013E2" w:rsidRDefault="001F2198" w:rsidP="005D5653">
      <w:r w:rsidRPr="008013E2">
        <w:t>C'est au Conseil qu'il appartient de définir de</w:t>
      </w:r>
      <w:r w:rsidR="00AB7B36" w:rsidRPr="008013E2">
        <w:t>s</w:t>
      </w:r>
      <w:r w:rsidRPr="008013E2">
        <w:t xml:space="preserve"> critères éventuels visant à établir le cadre des futures discussions relatives à la création </w:t>
      </w:r>
      <w:r w:rsidR="002A4EF2" w:rsidRPr="008013E2">
        <w:t xml:space="preserve">des </w:t>
      </w:r>
      <w:r w:rsidRPr="008013E2">
        <w:t>bureau</w:t>
      </w:r>
      <w:r w:rsidR="002A4EF2" w:rsidRPr="008013E2">
        <w:t>x</w:t>
      </w:r>
      <w:r w:rsidRPr="008013E2">
        <w:t xml:space="preserve"> régiona</w:t>
      </w:r>
      <w:r w:rsidR="002A4EF2" w:rsidRPr="008013E2">
        <w:t>ux</w:t>
      </w:r>
      <w:r w:rsidRPr="008013E2">
        <w:t>/bureau</w:t>
      </w:r>
      <w:r w:rsidR="002A4EF2" w:rsidRPr="008013E2">
        <w:t>x</w:t>
      </w:r>
      <w:r w:rsidRPr="008013E2">
        <w:t xml:space="preserve"> de zone</w:t>
      </w:r>
      <w:r w:rsidRPr="008013E2">
        <w:rPr>
          <w:rStyle w:val="FootnoteReference"/>
        </w:rPr>
        <w:footnoteReference w:id="1"/>
      </w:r>
      <w:r w:rsidR="00602F7B" w:rsidRPr="008013E2">
        <w:t>. Dans ce contexte, l</w:t>
      </w:r>
      <w:r w:rsidR="00AB7B36" w:rsidRPr="008013E2">
        <w:t xml:space="preserve">'Australie propose que le Conseil charge le </w:t>
      </w:r>
      <w:r w:rsidR="00602F7B" w:rsidRPr="008013E2">
        <w:t>GTC</w:t>
      </w:r>
      <w:r w:rsidR="00AB7B36" w:rsidRPr="008013E2">
        <w:t xml:space="preserve">-FHR de </w:t>
      </w:r>
      <w:r w:rsidR="00602F7B" w:rsidRPr="008013E2">
        <w:t xml:space="preserve">recommander des critères explicites pour </w:t>
      </w:r>
      <w:r w:rsidR="002A4EF2" w:rsidRPr="008013E2">
        <w:t xml:space="preserve">guider </w:t>
      </w:r>
      <w:r w:rsidR="00602F7B" w:rsidRPr="008013E2">
        <w:t>les discussions futures sur la création de bureaux régionaux/</w:t>
      </w:r>
      <w:r w:rsidR="00FD504F" w:rsidRPr="008013E2">
        <w:t xml:space="preserve">bureaux </w:t>
      </w:r>
      <w:r w:rsidR="00602F7B" w:rsidRPr="008013E2">
        <w:t>de zone</w:t>
      </w:r>
      <w:r w:rsidR="00894752" w:rsidRPr="008013E2">
        <w:t xml:space="preserve"> </w:t>
      </w:r>
      <w:r w:rsidR="00602F7B" w:rsidRPr="008013E2">
        <w:t>pour qu'une décision soit prise lors de la prochaine session du Conseil, en 2024.</w:t>
      </w:r>
    </w:p>
    <w:p w14:paraId="56EBD652" w14:textId="21FF5017" w:rsidR="00FC24D4" w:rsidRPr="008013E2" w:rsidRDefault="00AB7B36" w:rsidP="005D5653">
      <w:r w:rsidRPr="008013E2">
        <w:t>L</w:t>
      </w:r>
      <w:r w:rsidR="00602F7B" w:rsidRPr="008013E2">
        <w:t xml:space="preserve">'ensemble constitué par les </w:t>
      </w:r>
      <w:r w:rsidRPr="008013E2">
        <w:t>analyse</w:t>
      </w:r>
      <w:r w:rsidR="00602F7B" w:rsidRPr="008013E2">
        <w:t>s</w:t>
      </w:r>
      <w:r w:rsidRPr="008013E2">
        <w:t xml:space="preserve"> et les initiatives menées au cours de la dernière décennie (par exemple, les résultats du rapport du Corps commun d'inspection des Nations</w:t>
      </w:r>
      <w:r w:rsidR="00FD504F" w:rsidRPr="008013E2">
        <w:t> U</w:t>
      </w:r>
      <w:r w:rsidRPr="008013E2">
        <w:t>nies et de l'examen du P</w:t>
      </w:r>
      <w:r w:rsidR="00EC328D" w:rsidRPr="008013E2">
        <w:t>w</w:t>
      </w:r>
      <w:r w:rsidRPr="008013E2">
        <w:t>C; les discussions et les recommandations ultérieures du</w:t>
      </w:r>
      <w:r w:rsidR="00FD504F" w:rsidRPr="008013E2">
        <w:t> </w:t>
      </w:r>
      <w:r w:rsidR="00602F7B" w:rsidRPr="008013E2">
        <w:t>GTC</w:t>
      </w:r>
      <w:r w:rsidR="00FD504F" w:rsidRPr="008013E2">
        <w:noBreakHyphen/>
      </w:r>
      <w:r w:rsidRPr="008013E2">
        <w:t>FHR et de son groupe ad hoc sur la présence régionale de l'UIT; les examens réguliers des bureaux régionaux et de</w:t>
      </w:r>
      <w:r w:rsidR="00602F7B" w:rsidRPr="008013E2">
        <w:t>s bureaux de</w:t>
      </w:r>
      <w:r w:rsidRPr="008013E2">
        <w:t xml:space="preserve"> zone de l'UIT; et l'expérience récente </w:t>
      </w:r>
      <w:r w:rsidR="00602F7B" w:rsidRPr="008013E2">
        <w:t>concernant</w:t>
      </w:r>
      <w:r w:rsidRPr="008013E2">
        <w:t xml:space="preserve"> l'établissement d'un bureau de zone en Inde) fournissent de nombreuses informations pour </w:t>
      </w:r>
      <w:r w:rsidR="00602F7B" w:rsidRPr="008013E2">
        <w:t>débuter</w:t>
      </w:r>
      <w:r w:rsidRPr="008013E2">
        <w:t xml:space="preserve"> ce travail.</w:t>
      </w:r>
    </w:p>
    <w:p w14:paraId="3089EC1F" w14:textId="00F13D9E" w:rsidR="00FC24D4" w:rsidRPr="008013E2" w:rsidRDefault="00AB7B36" w:rsidP="005D5653">
      <w:r w:rsidRPr="008013E2">
        <w:t xml:space="preserve">Lors de l'élaboration des critères, les paramètres potentiels à prendre en considération pourraient être les suivants: la taille </w:t>
      </w:r>
      <w:r w:rsidR="00CD3176" w:rsidRPr="008013E2">
        <w:t xml:space="preserve">de la population </w:t>
      </w:r>
      <w:r w:rsidR="002A4EF2" w:rsidRPr="008013E2">
        <w:t>desservie</w:t>
      </w:r>
      <w:r w:rsidRPr="008013E2">
        <w:t>; la superficie totale couverte; l</w:t>
      </w:r>
      <w:r w:rsidR="00CD3176" w:rsidRPr="008013E2">
        <w:t xml:space="preserve">a distance par rapport au </w:t>
      </w:r>
      <w:r w:rsidRPr="008013E2">
        <w:t>siège de l'UIT (ou la "proximité", telle que mentionnée dans l'étude du P</w:t>
      </w:r>
      <w:r w:rsidR="00EC328D" w:rsidRPr="008013E2">
        <w:t>w</w:t>
      </w:r>
      <w:r w:rsidRPr="008013E2">
        <w:t xml:space="preserve">C); l'accessibilité des bureaux de l'UIT </w:t>
      </w:r>
      <w:r w:rsidR="002A4EF2" w:rsidRPr="008013E2">
        <w:t xml:space="preserve">existants </w:t>
      </w:r>
      <w:r w:rsidRPr="008013E2">
        <w:t xml:space="preserve">("accessibilité"); la disponibilité (ou l'absence) de ressources humaines et financières dans les bureaux existants de l'UIT ainsi que dans les États </w:t>
      </w:r>
      <w:r w:rsidR="00CD3176" w:rsidRPr="008013E2">
        <w:t>M</w:t>
      </w:r>
      <w:r w:rsidRPr="008013E2">
        <w:t xml:space="preserve">embres </w:t>
      </w:r>
      <w:r w:rsidR="002A4EF2" w:rsidRPr="008013E2">
        <w:t>desservis</w:t>
      </w:r>
      <w:r w:rsidRPr="008013E2">
        <w:t xml:space="preserve">; l'écosystème existant; et </w:t>
      </w:r>
      <w:r w:rsidR="00CD3176" w:rsidRPr="008013E2">
        <w:t xml:space="preserve">l'appui important </w:t>
      </w:r>
      <w:r w:rsidRPr="008013E2">
        <w:t>des dirigeants aux niveaux national, sous-régional et régional. Compte tenu des contraintes budgétaires actuelles de l'UIT, les incidences financières pour l'Union devraient également être examinées avec soin ("faisabilité").</w:t>
      </w:r>
    </w:p>
    <w:p w14:paraId="05309BCC" w14:textId="7E728FA5" w:rsidR="00FC24D4" w:rsidRPr="008013E2" w:rsidRDefault="00CD3176" w:rsidP="005D5653">
      <w:r w:rsidRPr="008013E2">
        <w:t xml:space="preserve">Si les critères établis sont remplis, </w:t>
      </w:r>
      <w:r w:rsidR="00AB7B36" w:rsidRPr="008013E2">
        <w:t>un renforcement de la présence de l'UIT dans le Pacifique</w:t>
      </w:r>
      <w:r w:rsidR="00341E47" w:rsidRPr="008013E2">
        <w:t xml:space="preserve"> serait bienvenu</w:t>
      </w:r>
      <w:r w:rsidR="00AB7B36" w:rsidRPr="008013E2">
        <w:t>, afin de garantir la cohésion au sein de l'organisation et la capacité des bureaux régionaux/</w:t>
      </w:r>
      <w:r w:rsidR="00341E47" w:rsidRPr="008013E2">
        <w:t xml:space="preserve">bureaux </w:t>
      </w:r>
      <w:r w:rsidR="00AB7B36" w:rsidRPr="008013E2">
        <w:t xml:space="preserve">de zone à </w:t>
      </w:r>
      <w:r w:rsidR="00341E47" w:rsidRPr="008013E2">
        <w:t>s'adapter</w:t>
      </w:r>
      <w:r w:rsidR="00AB7B36" w:rsidRPr="008013E2">
        <w:t xml:space="preserve"> efficacement aux circonstances particulières des États </w:t>
      </w:r>
      <w:r w:rsidR="00341E47" w:rsidRPr="008013E2">
        <w:t>M</w:t>
      </w:r>
      <w:r w:rsidR="00AB7B36" w:rsidRPr="008013E2">
        <w:t xml:space="preserve">embres </w:t>
      </w:r>
      <w:r w:rsidR="00341E47" w:rsidRPr="008013E2">
        <w:t>auxquels ils fournissent leurs services</w:t>
      </w:r>
      <w:r w:rsidR="00AB7B36" w:rsidRPr="008013E2">
        <w:t>.</w:t>
      </w:r>
    </w:p>
    <w:p w14:paraId="630EA9F5" w14:textId="6A750227" w:rsidR="00FC24D4" w:rsidRPr="008013E2" w:rsidRDefault="00AB7B36" w:rsidP="00D203CD">
      <w:pPr>
        <w:spacing w:before="100"/>
        <w:jc w:val="center"/>
      </w:pPr>
      <w:r w:rsidRPr="008013E2">
        <w:t>______________</w:t>
      </w:r>
    </w:p>
    <w:sectPr w:rsidR="00FC24D4" w:rsidRPr="008013E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FC24D4" w:rsidRDefault="00AB7B36">
      <w:r>
        <w:separator/>
      </w:r>
    </w:p>
  </w:endnote>
  <w:endnote w:type="continuationSeparator" w:id="0">
    <w:p w14:paraId="3D4797BD" w14:textId="77777777" w:rsidR="00FC24D4" w:rsidRDefault="00AB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BEE2D02" w:rsidR="00FC24D4" w:rsidRDefault="008013E2">
    <w:pPr>
      <w:pStyle w:val="Footer"/>
    </w:pPr>
    <w:fldSimple w:instr=" FILENAME \p \* MERGEFORMAT ">
      <w:r w:rsidR="00AB7B36">
        <w:rPr>
          <w:noProof/>
        </w:rPr>
        <w:t>C:\Users\barre\Downloads\068FMontage_20230628-112414_en-fr_light.docx</w:t>
      </w:r>
    </w:fldSimple>
    <w:r w:rsidR="00AB7B36">
      <w:t xml:space="preserve"> </w:t>
    </w:r>
    <w:r w:rsidR="00AB7B36">
      <w:fldChar w:fldCharType="begin"/>
    </w:r>
    <w:r w:rsidR="00AB7B36">
      <w:instrText xml:space="preserve"> savedate \@ dd.MM.yy </w:instrText>
    </w:r>
    <w:r w:rsidR="00AB7B36">
      <w:fldChar w:fldCharType="separate"/>
    </w:r>
    <w:r w:rsidR="00633D35">
      <w:rPr>
        <w:noProof/>
      </w:rPr>
      <w:t>04.07.23</w:t>
    </w:r>
    <w:r w:rsidR="00AB7B36">
      <w:fldChar w:fldCharType="end"/>
    </w:r>
    <w:r w:rsidR="00AB7B36">
      <w:t xml:space="preserve"> </w:t>
    </w:r>
    <w:r w:rsidR="00AB7B36">
      <w:fldChar w:fldCharType="begin"/>
    </w:r>
    <w:r w:rsidR="00AB7B36">
      <w:instrText xml:space="preserve"> printdate \@ dd.MM.yy </w:instrText>
    </w:r>
    <w:r w:rsidR="00AB7B36">
      <w:fldChar w:fldCharType="separate"/>
    </w:r>
    <w:r w:rsidR="00AB7B36">
      <w:rPr>
        <w:noProof/>
      </w:rPr>
      <w:t>18.07.00</w:t>
    </w:r>
    <w:r w:rsidR="00AB7B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C24D4" w14:paraId="4C87AA90" w14:textId="77777777">
      <w:trPr>
        <w:jc w:val="center"/>
      </w:trPr>
      <w:tc>
        <w:tcPr>
          <w:tcW w:w="1803" w:type="dxa"/>
          <w:vAlign w:val="center"/>
        </w:tcPr>
        <w:p w14:paraId="2C2E77A4" w14:textId="09D8E1A1" w:rsidR="00FC24D4" w:rsidRDefault="00AB7B36">
          <w:pPr>
            <w:pStyle w:val="Header"/>
            <w:jc w:val="left"/>
          </w:pPr>
          <w:r>
            <w:t>DPS 525315</w:t>
          </w:r>
        </w:p>
      </w:tc>
      <w:tc>
        <w:tcPr>
          <w:tcW w:w="8261" w:type="dxa"/>
        </w:tcPr>
        <w:p w14:paraId="0DB0A3C6" w14:textId="15935039" w:rsidR="00FC24D4" w:rsidRDefault="00DA02F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B7B36">
            <w:rPr>
              <w:bCs/>
            </w:rPr>
            <w:t xml:space="preserve">C23/68-F </w:t>
          </w:r>
          <w:r w:rsidR="00AB7B36">
            <w:fldChar w:fldCharType="begin"/>
          </w:r>
          <w:r w:rsidR="00AB7B36">
            <w:instrText>PAGE</w:instrText>
          </w:r>
          <w:r w:rsidR="00AB7B36">
            <w:fldChar w:fldCharType="separate"/>
          </w:r>
          <w:r w:rsidR="00AB7B36">
            <w:t>1</w:t>
          </w:r>
          <w:r w:rsidR="00AB7B36">
            <w:fldChar w:fldCharType="end"/>
          </w:r>
        </w:p>
      </w:tc>
    </w:tr>
  </w:tbl>
  <w:bookmarkStart w:id="0" w:name="_Hlk138775068"/>
  <w:p w14:paraId="0BA722AB" w14:textId="1BE3ADBD" w:rsidR="00FC24D4" w:rsidRDefault="00AB7B36">
    <w:pPr>
      <w:pStyle w:val="Footer"/>
    </w:pPr>
    <w:r w:rsidRPr="00167247">
      <w:rPr>
        <w:color w:val="F2F2F2" w:themeColor="background1" w:themeShade="F2"/>
      </w:rPr>
      <w:fldChar w:fldCharType="begin"/>
    </w:r>
    <w:r w:rsidRPr="00167247">
      <w:rPr>
        <w:color w:val="F2F2F2" w:themeColor="background1" w:themeShade="F2"/>
      </w:rPr>
      <w:instrText xml:space="preserve"> FILENAME \p  \* MERGEFORMAT </w:instrText>
    </w:r>
    <w:r w:rsidRPr="00167247">
      <w:rPr>
        <w:color w:val="F2F2F2" w:themeColor="background1" w:themeShade="F2"/>
      </w:rPr>
      <w:fldChar w:fldCharType="separate"/>
    </w:r>
    <w:r w:rsidR="00946DC7" w:rsidRPr="00167247">
      <w:rPr>
        <w:noProof/>
        <w:color w:val="F2F2F2" w:themeColor="background1" w:themeShade="F2"/>
      </w:rPr>
      <w:t>P:\FRA\SG\CONSEIL\C23\000\068F.docx</w:t>
    </w:r>
    <w:r w:rsidRPr="00167247">
      <w:rPr>
        <w:color w:val="F2F2F2" w:themeColor="background1" w:themeShade="F2"/>
      </w:rPr>
      <w:fldChar w:fldCharType="end"/>
    </w:r>
    <w:r w:rsidRPr="00167247">
      <w:rPr>
        <w:color w:val="F2F2F2" w:themeColor="background1" w:themeShade="F2"/>
      </w:rPr>
      <w:t xml:space="preserve"> (525315)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C24D4" w14:paraId="5C9C0095" w14:textId="77777777">
      <w:trPr>
        <w:jc w:val="center"/>
      </w:trPr>
      <w:tc>
        <w:tcPr>
          <w:tcW w:w="1803" w:type="dxa"/>
          <w:vAlign w:val="center"/>
        </w:tcPr>
        <w:p w14:paraId="5151DAA0" w14:textId="77777777" w:rsidR="00FC24D4" w:rsidRDefault="00957768">
          <w:pPr>
            <w:pStyle w:val="Header"/>
            <w:jc w:val="left"/>
          </w:pPr>
          <w:hyperlink r:id="rId1" w:history="1">
            <w:r w:rsidR="00AB7B36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80533A2" w:rsidR="00FC24D4" w:rsidRDefault="00DA02F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B7B36">
            <w:rPr>
              <w:bCs/>
            </w:rPr>
            <w:t>C23/</w:t>
          </w:r>
          <w:r w:rsidR="00946DC7">
            <w:rPr>
              <w:bCs/>
            </w:rPr>
            <w:t>68</w:t>
          </w:r>
          <w:r w:rsidR="00AB7B36">
            <w:rPr>
              <w:bCs/>
            </w:rPr>
            <w:t xml:space="preserve">-F </w:t>
          </w:r>
          <w:r w:rsidR="00AB7B36">
            <w:fldChar w:fldCharType="begin"/>
          </w:r>
          <w:r w:rsidR="00AB7B36">
            <w:instrText>PAGE</w:instrText>
          </w:r>
          <w:r w:rsidR="00AB7B36">
            <w:fldChar w:fldCharType="separate"/>
          </w:r>
          <w:r w:rsidR="00AB7B36">
            <w:t>1</w:t>
          </w:r>
          <w:r w:rsidR="00AB7B36">
            <w:fldChar w:fldCharType="end"/>
          </w:r>
        </w:p>
      </w:tc>
    </w:tr>
  </w:tbl>
  <w:p w14:paraId="67CF33E3" w14:textId="7F1ED50E" w:rsidR="00FC24D4" w:rsidRDefault="00957768" w:rsidP="00946DC7">
    <w:pPr>
      <w:pStyle w:val="Footer"/>
    </w:pPr>
    <w:r w:rsidRPr="00167247">
      <w:rPr>
        <w:color w:val="F2F2F2" w:themeColor="background1" w:themeShade="F2"/>
      </w:rPr>
      <w:fldChar w:fldCharType="begin"/>
    </w:r>
    <w:r w:rsidRPr="00167247">
      <w:rPr>
        <w:color w:val="F2F2F2" w:themeColor="background1" w:themeShade="F2"/>
      </w:rPr>
      <w:instrText xml:space="preserve"> FILENAME \p  \* MERGEFORMAT </w:instrText>
    </w:r>
    <w:r w:rsidRPr="00167247">
      <w:rPr>
        <w:color w:val="F2F2F2" w:themeColor="background1" w:themeShade="F2"/>
      </w:rPr>
      <w:fldChar w:fldCharType="separate"/>
    </w:r>
    <w:r w:rsidR="00946DC7" w:rsidRPr="00167247">
      <w:rPr>
        <w:noProof/>
        <w:color w:val="F2F2F2" w:themeColor="background1" w:themeShade="F2"/>
      </w:rPr>
      <w:t>P:\FRA\SG\CONSEIL\C23\000\068F.docx</w:t>
    </w:r>
    <w:r w:rsidRPr="00167247">
      <w:rPr>
        <w:noProof/>
        <w:color w:val="F2F2F2" w:themeColor="background1" w:themeShade="F2"/>
      </w:rPr>
      <w:fldChar w:fldCharType="end"/>
    </w:r>
    <w:r w:rsidR="00946DC7" w:rsidRPr="00167247">
      <w:rPr>
        <w:color w:val="F2F2F2" w:themeColor="background1" w:themeShade="F2"/>
      </w:rPr>
      <w:t xml:space="preserve"> (525315)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FC24D4" w:rsidRDefault="00AB7B36">
      <w:r>
        <w:t>____________________</w:t>
      </w:r>
    </w:p>
  </w:footnote>
  <w:footnote w:type="continuationSeparator" w:id="0">
    <w:p w14:paraId="073173F3" w14:textId="77777777" w:rsidR="00FC24D4" w:rsidRDefault="00AB7B36">
      <w:r>
        <w:continuationSeparator/>
      </w:r>
    </w:p>
  </w:footnote>
  <w:footnote w:id="1">
    <w:p w14:paraId="6BE9C9CF" w14:textId="7EAEDCFB" w:rsidR="001F2198" w:rsidRPr="00602F7B" w:rsidRDefault="001F2198">
      <w:pPr>
        <w:pStyle w:val="FootnoteText"/>
      </w:pPr>
      <w:r>
        <w:rPr>
          <w:rStyle w:val="FootnoteReference"/>
        </w:rPr>
        <w:footnoteRef/>
      </w:r>
      <w:r w:rsidR="00D203CD">
        <w:tab/>
      </w:r>
      <w:r w:rsidRPr="00602F7B">
        <w:t xml:space="preserve">Voir le </w:t>
      </w:r>
      <w:hyperlink r:id="rId1" w:history="1">
        <w:r w:rsidRPr="00AB7B36">
          <w:rPr>
            <w:rStyle w:val="Hyperlink"/>
          </w:rPr>
          <w:t>Document CWG-FHR 13/2 + Annexes</w:t>
        </w:r>
      </w:hyperlink>
      <w:r w:rsidRPr="00602F7B">
        <w:t xml:space="preserve"> </w:t>
      </w:r>
      <w:r w:rsidR="00EC328D">
        <w:t>"</w:t>
      </w:r>
      <w:r w:rsidRPr="00602F7B">
        <w:t xml:space="preserve">Rapport du Groupe ad hoc du GTC-FHR sur la présence régionale de l'UIT" </w:t>
      </w:r>
      <w:r w:rsidR="00602F7B" w:rsidRPr="00602F7B">
        <w:t>et ses annexes</w:t>
      </w:r>
      <w:r w:rsidRPr="00602F7B">
        <w:t xml:space="preserve"> </w:t>
      </w:r>
      <w:r w:rsidR="00AB7B36">
        <w:t>(</w:t>
      </w:r>
      <w:r w:rsidR="00602F7B" w:rsidRPr="00602F7B">
        <w:t xml:space="preserve">Tableau 4 </w:t>
      </w:r>
      <w:r w:rsidR="00EC328D">
        <w:t>–</w:t>
      </w:r>
      <w:r w:rsidR="00602F7B" w:rsidRPr="00602F7B">
        <w:t xml:space="preserve"> Recommandations nécessitant une décision du Conseil)</w:t>
      </w:r>
      <w:r w:rsidR="00602F7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FC24D4" w:rsidRDefault="00AB7B3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0E3D5AC" w14:textId="77777777" w:rsidR="00FC24D4" w:rsidRDefault="00AB7B36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FC24D4" w14:paraId="33F25067" w14:textId="77777777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FC24D4" w:rsidRDefault="00AB7B3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FC24D4" w:rsidRDefault="00FC24D4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FC24D4" w:rsidRDefault="00FC24D4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FC24D4" w:rsidRDefault="00AB7B3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FC24D4" w:rsidRDefault="00AB7B36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4"/>
    <w:rsid w:val="00024359"/>
    <w:rsid w:val="00133EC5"/>
    <w:rsid w:val="00167247"/>
    <w:rsid w:val="001A76AD"/>
    <w:rsid w:val="001F2198"/>
    <w:rsid w:val="002A4EF2"/>
    <w:rsid w:val="00341E47"/>
    <w:rsid w:val="00372BC7"/>
    <w:rsid w:val="00537B37"/>
    <w:rsid w:val="005D5653"/>
    <w:rsid w:val="00602F7B"/>
    <w:rsid w:val="00633D35"/>
    <w:rsid w:val="00761297"/>
    <w:rsid w:val="008013E2"/>
    <w:rsid w:val="008537AD"/>
    <w:rsid w:val="00880958"/>
    <w:rsid w:val="00894752"/>
    <w:rsid w:val="008C13F9"/>
    <w:rsid w:val="0090769F"/>
    <w:rsid w:val="00946DC7"/>
    <w:rsid w:val="00957768"/>
    <w:rsid w:val="00AB7B36"/>
    <w:rsid w:val="00AC615B"/>
    <w:rsid w:val="00CD3176"/>
    <w:rsid w:val="00D203CD"/>
    <w:rsid w:val="00D8664A"/>
    <w:rsid w:val="00DA02F2"/>
    <w:rsid w:val="00DC3DE4"/>
    <w:rsid w:val="00DF18ED"/>
    <w:rsid w:val="00E445AC"/>
    <w:rsid w:val="00EC328D"/>
    <w:rsid w:val="00FC24D4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F.pd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25-F.pdf" TargetMode="External"/><Relationship Id="rId12" Type="http://schemas.openxmlformats.org/officeDocument/2006/relationships/hyperlink" Target="https://www.unjiu.org/sites/www.unjiu.org/files/jiu_document_files/products/fr/reports-notes/JIU%20Products/JIU_REP_2009_3_French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74/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1-CWGFHR13-C-0002/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DEC-005-F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1-CWGFHR13-C-0002/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C480-72BC-4AD7-9210-A1D474C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9448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l'Australie - Approche stratégique concernant la présence régionale de l'UIT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2023-07-06T17:25:00Z</dcterms:created>
  <dcterms:modified xsi:type="dcterms:W3CDTF">2023-07-06T17:27:00Z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