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0F2E56" w14:paraId="4DBDFC69" w14:textId="77777777" w:rsidTr="00D72F49">
        <w:trPr>
          <w:cantSplit/>
          <w:trHeight w:val="23"/>
        </w:trPr>
        <w:tc>
          <w:tcPr>
            <w:tcW w:w="3969" w:type="dxa"/>
            <w:vMerge w:val="restart"/>
            <w:tcMar>
              <w:left w:w="0" w:type="dxa"/>
            </w:tcMar>
          </w:tcPr>
          <w:p w14:paraId="23BB9391" w14:textId="3CAD1B2C" w:rsidR="00D72F49" w:rsidRPr="000F2E56" w:rsidRDefault="00D72F49" w:rsidP="00D72F49">
            <w:pPr>
              <w:tabs>
                <w:tab w:val="left" w:pos="851"/>
              </w:tabs>
              <w:spacing w:before="0" w:line="240" w:lineRule="atLeast"/>
              <w:rPr>
                <w:b/>
              </w:rPr>
            </w:pPr>
            <w:r w:rsidRPr="000F2E56">
              <w:rPr>
                <w:b/>
              </w:rPr>
              <w:t xml:space="preserve">Point de l'ordre du </w:t>
            </w:r>
            <w:proofErr w:type="gramStart"/>
            <w:r w:rsidRPr="000F2E56">
              <w:rPr>
                <w:b/>
              </w:rPr>
              <w:t>jour:</w:t>
            </w:r>
            <w:proofErr w:type="gramEnd"/>
            <w:r w:rsidR="00C77824">
              <w:rPr>
                <w:b/>
              </w:rPr>
              <w:t xml:space="preserve"> PL 2</w:t>
            </w:r>
          </w:p>
        </w:tc>
        <w:tc>
          <w:tcPr>
            <w:tcW w:w="5245" w:type="dxa"/>
          </w:tcPr>
          <w:p w14:paraId="6E18F00C" w14:textId="6C3B3EE0" w:rsidR="00D72F49" w:rsidRPr="000F2E56" w:rsidRDefault="00D72F49" w:rsidP="00D72F49">
            <w:pPr>
              <w:tabs>
                <w:tab w:val="left" w:pos="851"/>
              </w:tabs>
              <w:spacing w:before="0" w:line="240" w:lineRule="atLeast"/>
              <w:jc w:val="right"/>
              <w:rPr>
                <w:b/>
              </w:rPr>
            </w:pPr>
            <w:r w:rsidRPr="000F2E56">
              <w:rPr>
                <w:b/>
              </w:rPr>
              <w:t>Document C23/</w:t>
            </w:r>
            <w:r w:rsidR="00A20E23" w:rsidRPr="000F2E56">
              <w:rPr>
                <w:b/>
              </w:rPr>
              <w:t>64</w:t>
            </w:r>
            <w:r w:rsidRPr="000F2E56">
              <w:rPr>
                <w:b/>
              </w:rPr>
              <w:t>-F</w:t>
            </w:r>
          </w:p>
        </w:tc>
      </w:tr>
      <w:tr w:rsidR="00D72F49" w:rsidRPr="000F2E56" w14:paraId="1A9173E6" w14:textId="77777777" w:rsidTr="00D72F49">
        <w:trPr>
          <w:cantSplit/>
        </w:trPr>
        <w:tc>
          <w:tcPr>
            <w:tcW w:w="3969" w:type="dxa"/>
            <w:vMerge/>
          </w:tcPr>
          <w:p w14:paraId="0C893252" w14:textId="77777777" w:rsidR="00D72F49" w:rsidRPr="000F2E56" w:rsidRDefault="00D72F49" w:rsidP="00D72F49">
            <w:pPr>
              <w:tabs>
                <w:tab w:val="left" w:pos="851"/>
              </w:tabs>
              <w:spacing w:line="240" w:lineRule="atLeast"/>
              <w:rPr>
                <w:b/>
              </w:rPr>
            </w:pPr>
          </w:p>
        </w:tc>
        <w:tc>
          <w:tcPr>
            <w:tcW w:w="5245" w:type="dxa"/>
          </w:tcPr>
          <w:p w14:paraId="065C3608" w14:textId="793FAAA7" w:rsidR="00D72F49" w:rsidRPr="000F2E56" w:rsidRDefault="00A20E23" w:rsidP="00D72F49">
            <w:pPr>
              <w:tabs>
                <w:tab w:val="left" w:pos="851"/>
              </w:tabs>
              <w:spacing w:before="0"/>
              <w:jc w:val="right"/>
              <w:rPr>
                <w:b/>
              </w:rPr>
            </w:pPr>
            <w:r w:rsidRPr="000F2E56">
              <w:rPr>
                <w:b/>
              </w:rPr>
              <w:t>14 juin</w:t>
            </w:r>
            <w:r w:rsidR="00D72F49" w:rsidRPr="000F2E56">
              <w:rPr>
                <w:b/>
              </w:rPr>
              <w:t xml:space="preserve"> 2023</w:t>
            </w:r>
          </w:p>
        </w:tc>
      </w:tr>
      <w:tr w:rsidR="00D72F49" w:rsidRPr="000F2E56" w14:paraId="69A274E7" w14:textId="77777777" w:rsidTr="00D72F49">
        <w:trPr>
          <w:cantSplit/>
          <w:trHeight w:val="23"/>
        </w:trPr>
        <w:tc>
          <w:tcPr>
            <w:tcW w:w="3969" w:type="dxa"/>
            <w:vMerge/>
          </w:tcPr>
          <w:p w14:paraId="591811B9" w14:textId="77777777" w:rsidR="00D72F49" w:rsidRPr="000F2E56" w:rsidRDefault="00D72F49" w:rsidP="00D72F49">
            <w:pPr>
              <w:tabs>
                <w:tab w:val="left" w:pos="851"/>
              </w:tabs>
              <w:spacing w:line="240" w:lineRule="atLeast"/>
              <w:rPr>
                <w:b/>
              </w:rPr>
            </w:pPr>
          </w:p>
        </w:tc>
        <w:tc>
          <w:tcPr>
            <w:tcW w:w="5245" w:type="dxa"/>
          </w:tcPr>
          <w:p w14:paraId="0B6CD7E0" w14:textId="733EB411" w:rsidR="00D72F49" w:rsidRPr="000F2E56" w:rsidRDefault="00D72F49" w:rsidP="00D72F49">
            <w:pPr>
              <w:tabs>
                <w:tab w:val="left" w:pos="851"/>
              </w:tabs>
              <w:spacing w:before="0" w:line="240" w:lineRule="atLeast"/>
              <w:jc w:val="right"/>
              <w:rPr>
                <w:b/>
              </w:rPr>
            </w:pPr>
            <w:r w:rsidRPr="000F2E56">
              <w:rPr>
                <w:b/>
              </w:rPr>
              <w:t xml:space="preserve">Original: </w:t>
            </w:r>
            <w:r w:rsidR="00D81CC2" w:rsidRPr="000F2E56">
              <w:rPr>
                <w:b/>
              </w:rPr>
              <w:t>espagnol</w:t>
            </w:r>
          </w:p>
        </w:tc>
      </w:tr>
      <w:tr w:rsidR="00D72F49" w:rsidRPr="000F2E56" w14:paraId="18AD73D7" w14:textId="77777777" w:rsidTr="00D72F49">
        <w:trPr>
          <w:cantSplit/>
          <w:trHeight w:val="23"/>
        </w:trPr>
        <w:tc>
          <w:tcPr>
            <w:tcW w:w="3969" w:type="dxa"/>
          </w:tcPr>
          <w:p w14:paraId="186BBB88" w14:textId="77777777" w:rsidR="00D72F49" w:rsidRPr="000F2E56" w:rsidRDefault="00D72F49" w:rsidP="00D72F49">
            <w:pPr>
              <w:tabs>
                <w:tab w:val="left" w:pos="851"/>
              </w:tabs>
              <w:spacing w:line="240" w:lineRule="atLeast"/>
              <w:rPr>
                <w:b/>
              </w:rPr>
            </w:pPr>
          </w:p>
        </w:tc>
        <w:tc>
          <w:tcPr>
            <w:tcW w:w="5245" w:type="dxa"/>
          </w:tcPr>
          <w:p w14:paraId="7805FC50" w14:textId="77777777" w:rsidR="00D72F49" w:rsidRPr="000F2E56" w:rsidRDefault="00D72F49" w:rsidP="00D72F49">
            <w:pPr>
              <w:tabs>
                <w:tab w:val="left" w:pos="851"/>
              </w:tabs>
              <w:spacing w:before="0" w:line="240" w:lineRule="atLeast"/>
              <w:jc w:val="right"/>
              <w:rPr>
                <w:b/>
              </w:rPr>
            </w:pPr>
          </w:p>
        </w:tc>
      </w:tr>
      <w:tr w:rsidR="00D72F49" w:rsidRPr="000F2E56" w14:paraId="5F811A67" w14:textId="77777777" w:rsidTr="00D72F49">
        <w:trPr>
          <w:cantSplit/>
        </w:trPr>
        <w:tc>
          <w:tcPr>
            <w:tcW w:w="9214" w:type="dxa"/>
            <w:gridSpan w:val="2"/>
            <w:tcMar>
              <w:left w:w="0" w:type="dxa"/>
            </w:tcMar>
          </w:tcPr>
          <w:p w14:paraId="5141AC70" w14:textId="18513127" w:rsidR="00D72F49" w:rsidRPr="000F2E56" w:rsidRDefault="00486A04" w:rsidP="00D72F49">
            <w:pPr>
              <w:pStyle w:val="Source"/>
              <w:jc w:val="left"/>
              <w:rPr>
                <w:sz w:val="34"/>
                <w:szCs w:val="34"/>
              </w:rPr>
            </w:pPr>
            <w:bookmarkStart w:id="0" w:name="_Hlk139563563"/>
            <w:r w:rsidRPr="000F2E56">
              <w:rPr>
                <w:rFonts w:cstheme="minorHAnsi"/>
                <w:color w:val="000000"/>
                <w:sz w:val="34"/>
                <w:szCs w:val="34"/>
              </w:rPr>
              <w:t xml:space="preserve">Contribution </w:t>
            </w:r>
            <w:r w:rsidR="00A20E23" w:rsidRPr="000F2E56">
              <w:rPr>
                <w:rFonts w:cstheme="minorHAnsi"/>
                <w:color w:val="000000"/>
                <w:sz w:val="34"/>
                <w:szCs w:val="34"/>
              </w:rPr>
              <w:t>de la République du Panama</w:t>
            </w:r>
            <w:bookmarkEnd w:id="0"/>
          </w:p>
        </w:tc>
      </w:tr>
      <w:tr w:rsidR="00D72F49" w:rsidRPr="000F2E56" w14:paraId="5E576FE2" w14:textId="77777777" w:rsidTr="00D72F49">
        <w:trPr>
          <w:cantSplit/>
        </w:trPr>
        <w:tc>
          <w:tcPr>
            <w:tcW w:w="9214" w:type="dxa"/>
            <w:gridSpan w:val="2"/>
            <w:tcMar>
              <w:left w:w="0" w:type="dxa"/>
            </w:tcMar>
          </w:tcPr>
          <w:p w14:paraId="76DED9D3" w14:textId="0D65C47D" w:rsidR="00D72F49" w:rsidRPr="000F2E56" w:rsidRDefault="00A20E23" w:rsidP="00A20E23">
            <w:pPr>
              <w:pStyle w:val="Subtitle"/>
              <w:framePr w:hSpace="0" w:wrap="auto" w:hAnchor="text" w:xAlign="left" w:yAlign="inline"/>
              <w:rPr>
                <w:lang w:val="fr-FR"/>
              </w:rPr>
            </w:pPr>
            <w:bookmarkStart w:id="1" w:name="_Hlk139563576"/>
            <w:r w:rsidRPr="000F2E56">
              <w:rPr>
                <w:lang w:val="fr-FR"/>
              </w:rPr>
              <w:t>TRANSFERT DU BUREAU DE ZONE DE TEGUCIGALPA À PANAMA</w:t>
            </w:r>
            <w:bookmarkEnd w:id="1"/>
          </w:p>
        </w:tc>
      </w:tr>
      <w:tr w:rsidR="00D72F49" w:rsidRPr="000F2E56" w14:paraId="57D5E946" w14:textId="77777777" w:rsidTr="00D72F49">
        <w:trPr>
          <w:cantSplit/>
        </w:trPr>
        <w:tc>
          <w:tcPr>
            <w:tcW w:w="9214" w:type="dxa"/>
            <w:gridSpan w:val="2"/>
            <w:tcBorders>
              <w:top w:val="single" w:sz="4" w:space="0" w:color="auto"/>
              <w:bottom w:val="single" w:sz="4" w:space="0" w:color="auto"/>
            </w:tcBorders>
            <w:tcMar>
              <w:left w:w="0" w:type="dxa"/>
            </w:tcMar>
          </w:tcPr>
          <w:p w14:paraId="5B6C113C" w14:textId="142FB433" w:rsidR="00D72F49" w:rsidRPr="000F2E56" w:rsidRDefault="00EF2CB4" w:rsidP="00D72F49">
            <w:pPr>
              <w:spacing w:before="160"/>
              <w:rPr>
                <w:b/>
                <w:bCs/>
                <w:sz w:val="26"/>
                <w:szCs w:val="26"/>
              </w:rPr>
            </w:pPr>
            <w:r w:rsidRPr="000F2E56">
              <w:rPr>
                <w:b/>
                <w:bCs/>
                <w:sz w:val="26"/>
                <w:szCs w:val="26"/>
              </w:rPr>
              <w:t>Objet</w:t>
            </w:r>
          </w:p>
          <w:p w14:paraId="5B932AF3" w14:textId="77777777" w:rsidR="00A20E23" w:rsidRPr="000F2E56" w:rsidRDefault="00A20E23" w:rsidP="00A20E23">
            <w:pPr>
              <w:pStyle w:val="enumlev1"/>
            </w:pPr>
            <w:r w:rsidRPr="000F2E56">
              <w:t>•</w:t>
            </w:r>
            <w:r w:rsidRPr="000F2E56">
              <w:tab/>
              <w:t xml:space="preserve">La République du Panama </w:t>
            </w:r>
            <w:r w:rsidRPr="000F2E56">
              <w:rPr>
                <w:b/>
                <w:bCs/>
              </w:rPr>
              <w:t>a demandé à l'Union internationale des télécommunications (UIT) de pouvoir accueillir le Bureau de zone de l'Union</w:t>
            </w:r>
            <w:r w:rsidRPr="000F2E56">
              <w:t>, qui se situe actuellement à Tegucigalpa (République du Honduras).</w:t>
            </w:r>
          </w:p>
          <w:p w14:paraId="37E38D16" w14:textId="2978E87E" w:rsidR="00A20E23" w:rsidRPr="000F2E56" w:rsidRDefault="00A20E23" w:rsidP="00A20E23">
            <w:pPr>
              <w:pStyle w:val="enumlev1"/>
            </w:pPr>
            <w:r w:rsidRPr="000F2E56">
              <w:t>•</w:t>
            </w:r>
            <w:r w:rsidRPr="000F2E56">
              <w:tab/>
            </w:r>
            <w:r w:rsidRPr="000F2E56">
              <w:rPr>
                <w:b/>
                <w:bCs/>
              </w:rPr>
              <w:t>La République du Honduras a informé l'UIT qu'elle était favorable</w:t>
            </w:r>
            <w:r w:rsidRPr="000F2E56">
              <w:t xml:space="preserve"> au transfert du siège à la ville de Panama.</w:t>
            </w:r>
          </w:p>
          <w:p w14:paraId="2FA8528B" w14:textId="6082A876" w:rsidR="00A20E23" w:rsidRPr="000F2E56" w:rsidRDefault="00A20E23" w:rsidP="00A20E23">
            <w:pPr>
              <w:pStyle w:val="enumlev1"/>
            </w:pPr>
            <w:r w:rsidRPr="000F2E56">
              <w:t>•</w:t>
            </w:r>
            <w:r w:rsidRPr="000F2E56">
              <w:tab/>
            </w:r>
            <w:r w:rsidRPr="000F2E56">
              <w:rPr>
                <w:b/>
                <w:bCs/>
              </w:rPr>
              <w:t>La présente contribution</w:t>
            </w:r>
            <w:r w:rsidRPr="000F2E56">
              <w:t xml:space="preserve"> contient un récapitulatif des avantages et des prestations que </w:t>
            </w:r>
            <w:r w:rsidRPr="000F2E56">
              <w:rPr>
                <w:b/>
                <w:bCs/>
              </w:rPr>
              <w:t>la République du Panama a proposés à l'appui de son offre en vue de devenir le pays accueillant</w:t>
            </w:r>
            <w:r w:rsidRPr="000F2E56">
              <w:t xml:space="preserve"> le bureau de zone susmentionné.</w:t>
            </w:r>
          </w:p>
          <w:p w14:paraId="5BDE065C" w14:textId="57391C81" w:rsidR="00D72F49" w:rsidRPr="000F2E56" w:rsidRDefault="00A20E23" w:rsidP="00A20E23">
            <w:pPr>
              <w:pStyle w:val="enumlev1"/>
            </w:pPr>
            <w:r w:rsidRPr="000F2E56">
              <w:t>•</w:t>
            </w:r>
            <w:r w:rsidRPr="000F2E56">
              <w:tab/>
              <w:t>La Commission technique régionale des télécommunications (COMTELCA), par l'intermédiaire de son Conseil d'administration, a approuvé, à l'issue d'un vote unanime de tous les pays membres, le transfert du bureau de zone de l'UIT à Panama.</w:t>
            </w:r>
          </w:p>
          <w:p w14:paraId="6FA6CFE9" w14:textId="77777777" w:rsidR="00D72F49" w:rsidRPr="000F2E56" w:rsidRDefault="00D72F49" w:rsidP="00D72F49">
            <w:pPr>
              <w:spacing w:before="160"/>
              <w:rPr>
                <w:b/>
                <w:bCs/>
                <w:sz w:val="26"/>
                <w:szCs w:val="26"/>
              </w:rPr>
            </w:pPr>
            <w:r w:rsidRPr="000F2E56">
              <w:rPr>
                <w:b/>
                <w:bCs/>
                <w:sz w:val="26"/>
                <w:szCs w:val="26"/>
              </w:rPr>
              <w:t>Suite à donner par le Conseil</w:t>
            </w:r>
          </w:p>
          <w:p w14:paraId="6D830B56" w14:textId="0BC2870C" w:rsidR="00D72F49" w:rsidRPr="000F2E56" w:rsidRDefault="00A20E23" w:rsidP="00D72F49">
            <w:r w:rsidRPr="000F2E56">
              <w:t xml:space="preserve">Le Conseil </w:t>
            </w:r>
            <w:r w:rsidRPr="000F2E56">
              <w:rPr>
                <w:b/>
                <w:bCs/>
              </w:rPr>
              <w:t>est prié</w:t>
            </w:r>
            <w:r w:rsidRPr="000F2E56">
              <w:t xml:space="preserve"> de donner des </w:t>
            </w:r>
            <w:r w:rsidRPr="000F2E56">
              <w:rPr>
                <w:b/>
                <w:bCs/>
              </w:rPr>
              <w:t>instructions</w:t>
            </w:r>
            <w:r w:rsidRPr="000F2E56">
              <w:t xml:space="preserve"> au Secrétariat général de l'UIT en vue de procéder au transfert du bureau de zone de Tegucigalpa à Panama.</w:t>
            </w:r>
          </w:p>
          <w:p w14:paraId="5218999B" w14:textId="77777777" w:rsidR="00D72F49" w:rsidRPr="000F2E56" w:rsidRDefault="00D72F49" w:rsidP="00D72F49">
            <w:pPr>
              <w:spacing w:before="160"/>
              <w:rPr>
                <w:caps/>
                <w:sz w:val="22"/>
              </w:rPr>
            </w:pPr>
            <w:r w:rsidRPr="000F2E56">
              <w:rPr>
                <w:sz w:val="22"/>
              </w:rPr>
              <w:t>__________________</w:t>
            </w:r>
          </w:p>
          <w:p w14:paraId="14C9B537" w14:textId="77777777" w:rsidR="00D72F49" w:rsidRPr="000F2E56" w:rsidRDefault="00D72F49" w:rsidP="00D72F49">
            <w:pPr>
              <w:spacing w:before="160"/>
              <w:rPr>
                <w:b/>
                <w:bCs/>
                <w:sz w:val="26"/>
                <w:szCs w:val="26"/>
              </w:rPr>
            </w:pPr>
            <w:r w:rsidRPr="000F2E56">
              <w:rPr>
                <w:b/>
                <w:bCs/>
                <w:sz w:val="26"/>
                <w:szCs w:val="26"/>
              </w:rPr>
              <w:t>Références</w:t>
            </w:r>
          </w:p>
          <w:p w14:paraId="1939C20B" w14:textId="1FA699FB" w:rsidR="00A20E23" w:rsidRPr="000F2E56" w:rsidRDefault="00A20E23" w:rsidP="00D72F49">
            <w:pPr>
              <w:spacing w:after="160"/>
            </w:pPr>
            <w:r w:rsidRPr="000F2E56">
              <w:t>Sans objet.</w:t>
            </w:r>
          </w:p>
        </w:tc>
      </w:tr>
    </w:tbl>
    <w:p w14:paraId="28294A10" w14:textId="77777777" w:rsidR="00A51849" w:rsidRPr="000F2E56" w:rsidRDefault="00A51849">
      <w:pPr>
        <w:tabs>
          <w:tab w:val="clear" w:pos="567"/>
          <w:tab w:val="clear" w:pos="1134"/>
          <w:tab w:val="clear" w:pos="1701"/>
          <w:tab w:val="clear" w:pos="2268"/>
          <w:tab w:val="clear" w:pos="2835"/>
        </w:tabs>
        <w:overflowPunct/>
        <w:autoSpaceDE/>
        <w:autoSpaceDN/>
        <w:adjustRightInd/>
        <w:spacing w:before="0"/>
        <w:textAlignment w:val="auto"/>
      </w:pPr>
      <w:r w:rsidRPr="000F2E56">
        <w:br w:type="page"/>
      </w:r>
    </w:p>
    <w:p w14:paraId="2C44C9B7" w14:textId="0709C122" w:rsidR="00A20E23" w:rsidRPr="000F2E56" w:rsidRDefault="00A20E23" w:rsidP="00A20E23">
      <w:bookmarkStart w:id="2" w:name="lt_pId020"/>
      <w:r w:rsidRPr="000F2E56">
        <w:rPr>
          <w:b/>
          <w:bCs/>
        </w:rPr>
        <w:lastRenderedPageBreak/>
        <w:t>L'Administration de la République du Panama a sollicité auprès du Secrétaire général sortant de l'Union internationale des télécommunications (UIT)</w:t>
      </w:r>
      <w:r w:rsidRPr="000F2E56">
        <w:t>, M. Houlin Zhao, par sa lettre N°</w:t>
      </w:r>
      <w:bookmarkStart w:id="3" w:name="lt_pId021"/>
      <w:bookmarkEnd w:id="2"/>
      <w:r w:rsidRPr="000F2E56">
        <w:t xml:space="preserve"> DSAN-2352-22 en date du 20 septembre 2022, le transfert du bureau de zone de Tegucigalpa (République du Honduras) en République du Panama. </w:t>
      </w:r>
      <w:bookmarkStart w:id="4" w:name="lt_pId022"/>
      <w:bookmarkEnd w:id="3"/>
      <w:r w:rsidRPr="000F2E56">
        <w:t xml:space="preserve">Ladite communication a été précédée d'échanges bilatéraux avec tous les pays desservis par le bureau de zone susmentionné, soit les pays suivants: </w:t>
      </w:r>
      <w:bookmarkStart w:id="5" w:name="lt_pId023"/>
      <w:bookmarkEnd w:id="4"/>
      <w:r w:rsidRPr="000F2E56">
        <w:t>Costa Rica, Cuba, El Salvador, Guatemala, Honduras, Mexique, Nicaragua, Panama et République Dominicaine.</w:t>
      </w:r>
      <w:bookmarkEnd w:id="5"/>
    </w:p>
    <w:p w14:paraId="65FB44B9" w14:textId="788797A5" w:rsidR="00A20E23" w:rsidRPr="000F2E56" w:rsidRDefault="00A20E23" w:rsidP="00A20E23">
      <w:bookmarkStart w:id="6" w:name="lt_pId024"/>
      <w:r w:rsidRPr="000F2E56">
        <w:rPr>
          <w:b/>
          <w:bCs/>
        </w:rPr>
        <w:t>L'Administration de la République du Honduras a informé l'UIT</w:t>
      </w:r>
      <w:r w:rsidRPr="000F2E56">
        <w:t xml:space="preserve">, par la communication officielle N° CONATEL-CP-412-2022 en date du 10 novembre 2022, </w:t>
      </w:r>
      <w:r w:rsidRPr="000F2E56">
        <w:rPr>
          <w:b/>
          <w:bCs/>
        </w:rPr>
        <w:t>qu'elle accueillait favorablement</w:t>
      </w:r>
      <w:r w:rsidRPr="000F2E56">
        <w:t xml:space="preserve"> la demande et le projet visant à transférer le bureau de zone de l'UIT de Tegucigalpa (République du Honduras) en République du Panama</w:t>
      </w:r>
      <w:bookmarkStart w:id="7" w:name="lt_pId025"/>
      <w:bookmarkEnd w:id="6"/>
      <w:r w:rsidRPr="000F2E56">
        <w:t>.</w:t>
      </w:r>
      <w:bookmarkEnd w:id="7"/>
    </w:p>
    <w:p w14:paraId="738865D7" w14:textId="3043E11E" w:rsidR="00A20E23" w:rsidRPr="000F2E56" w:rsidRDefault="00A20E23" w:rsidP="00A20E23">
      <w:bookmarkStart w:id="8" w:name="lt_pId026"/>
      <w:r w:rsidRPr="000F2E56">
        <w:t>La Commission technique régionale des télécommunications (COMTELCA), organisation sous-régionale de télécommunication reconnue par l'UIT, a décidé de transférer son siège de la République du Honduras en République du Panama, comme indiqué dans la Résolution</w:t>
      </w:r>
      <w:r w:rsidR="00F44667" w:rsidRPr="000F2E56">
        <w:t> </w:t>
      </w:r>
      <w:r w:rsidRPr="000F2E56">
        <w:t xml:space="preserve">N° 006-2022 en date du 17 août 2022 (Document </w:t>
      </w:r>
      <w:bookmarkStart w:id="9" w:name="lt_pId027"/>
      <w:bookmarkEnd w:id="8"/>
      <w:r w:rsidR="00D81CC2" w:rsidRPr="000F2E56">
        <w:t>N° </w:t>
      </w:r>
      <w:r w:rsidRPr="000F2E56">
        <w:t>SEC-080-22-R-0), adoptée à la septième réunion virtuelle du Conseil d'administration qui s'est réuni à la même date (Document </w:t>
      </w:r>
      <w:r w:rsidR="00D81CC2" w:rsidRPr="000F2E56">
        <w:t>N° </w:t>
      </w:r>
      <w:r w:rsidRPr="000F2E56">
        <w:t>SEC</w:t>
      </w:r>
      <w:r w:rsidRPr="000F2E56">
        <w:noBreakHyphen/>
        <w:t>079-22-A-0).</w:t>
      </w:r>
      <w:bookmarkEnd w:id="9"/>
      <w:r w:rsidRPr="000F2E56">
        <w:t xml:space="preserve"> </w:t>
      </w:r>
      <w:bookmarkStart w:id="10" w:name="lt_pId028"/>
      <w:r w:rsidRPr="000F2E56">
        <w:t xml:space="preserve">Ce transfert sera effectif à compter du 25 juin 2023, date à laquelle les nouveaux bureaux entameront leurs activités dans la ville de Panama. </w:t>
      </w:r>
      <w:bookmarkEnd w:id="10"/>
      <w:r w:rsidRPr="000F2E56">
        <w:t>Il convient de mentionner que lorsque l'UIT a choisi le Honduras comme pays hôte, en 1984, sa décision avait été motivée en partie par le fait que le pays abritait le siège de la COMTELCA.</w:t>
      </w:r>
    </w:p>
    <w:p w14:paraId="52B7D3E1" w14:textId="1DDF1E03" w:rsidR="00A20E23" w:rsidRPr="000F2E56" w:rsidRDefault="00A20E23" w:rsidP="00A20E23">
      <w:bookmarkStart w:id="11" w:name="lt_pId030"/>
      <w:r w:rsidRPr="000F2E56">
        <w:rPr>
          <w:spacing w:val="-2"/>
        </w:rPr>
        <w:t xml:space="preserve">D'après le procès-verbal de la troisième réunion virtuelle du Conseil d'administration de la COMTELCA du 22 mars 2023 (Document </w:t>
      </w:r>
      <w:r w:rsidR="00D81CC2" w:rsidRPr="000F2E56">
        <w:rPr>
          <w:spacing w:val="-2"/>
        </w:rPr>
        <w:t>N° </w:t>
      </w:r>
      <w:r w:rsidRPr="000F2E56">
        <w:t>SEC-015-23-A-0), tous les pays membres ont exprimé leur accord vis-à-vis du transfert du siège du bureau de zone de l'UIT au Panama.</w:t>
      </w:r>
      <w:bookmarkEnd w:id="11"/>
    </w:p>
    <w:p w14:paraId="7148326E" w14:textId="7AEA8DF3" w:rsidR="00A20E23" w:rsidRPr="000F2E56" w:rsidRDefault="00A20E23" w:rsidP="00A20E23">
      <w:bookmarkStart w:id="12" w:name="lt_pId031"/>
      <w:r w:rsidRPr="000F2E56">
        <w:t>Par ailleurs, lors de la 42ème réunion du Comité consultatif permanent I (CCP.I) de la Commission interaméricaine des télécommunications (CITEL), qui s'est déroulée du 25</w:t>
      </w:r>
      <w:r w:rsidR="00634D09" w:rsidRPr="000F2E56">
        <w:t> </w:t>
      </w:r>
      <w:r w:rsidRPr="000F2E56">
        <w:t>au 28 avril 2023, le Gouvernement du Panama a fait part aux pays membres de la CITEL de son intérêt en vue d'accueillir le bureau de zone de l'UIT dans la ville de Panama.</w:t>
      </w:r>
      <w:bookmarkEnd w:id="12"/>
    </w:p>
    <w:p w14:paraId="79C3A20A" w14:textId="343140FE" w:rsidR="00A20E23" w:rsidRPr="000F2E56" w:rsidRDefault="00A20E23" w:rsidP="00A20E23">
      <w:bookmarkStart w:id="13" w:name="lt_pId032"/>
      <w:r w:rsidRPr="000F2E56">
        <w:t>Le Panama offre les avantages suivants:</w:t>
      </w:r>
      <w:bookmarkEnd w:id="13"/>
    </w:p>
    <w:p w14:paraId="612C520A" w14:textId="2128D1DA" w:rsidR="00A20E23" w:rsidRPr="000F2E56" w:rsidRDefault="00A20E23" w:rsidP="00A20E23">
      <w:pPr>
        <w:pStyle w:val="enumlev1"/>
      </w:pPr>
      <w:bookmarkStart w:id="14" w:name="lt_pId033"/>
      <w:r w:rsidRPr="000F2E56">
        <w:t>•</w:t>
      </w:r>
      <w:r w:rsidRPr="000F2E56">
        <w:tab/>
        <w:t>Pays hôte de plusieurs bureaux régionaux d'institutions des Nations Unies.</w:t>
      </w:r>
      <w:bookmarkEnd w:id="14"/>
    </w:p>
    <w:p w14:paraId="7C5445EF" w14:textId="6804F49B" w:rsidR="00A20E23" w:rsidRPr="000F2E56" w:rsidRDefault="00A20E23" w:rsidP="00A20E23">
      <w:pPr>
        <w:pStyle w:val="enumlev1"/>
      </w:pPr>
      <w:bookmarkStart w:id="15" w:name="lt_pId034"/>
      <w:r w:rsidRPr="000F2E56">
        <w:t>•</w:t>
      </w:r>
      <w:r w:rsidRPr="000F2E56">
        <w:tab/>
        <w:t>Siège de la COMTELCA.</w:t>
      </w:r>
      <w:bookmarkEnd w:id="15"/>
    </w:p>
    <w:p w14:paraId="480BEF24" w14:textId="4FD19E8C" w:rsidR="00A20E23" w:rsidRPr="000F2E56" w:rsidRDefault="00A20E23" w:rsidP="00A20E23">
      <w:pPr>
        <w:pStyle w:val="enumlev1"/>
      </w:pPr>
      <w:bookmarkStart w:id="16" w:name="lt_pId035"/>
      <w:r w:rsidRPr="000F2E56">
        <w:t>•</w:t>
      </w:r>
      <w:r w:rsidRPr="000F2E56">
        <w:tab/>
        <w:t>Position géographique privilégiée, en tant que "plaque tournante des Amériques", le pays proposant plus de vols directs vers les principales villes du contin</w:t>
      </w:r>
      <w:r w:rsidR="00634D09" w:rsidRPr="000F2E56">
        <w:t>en</w:t>
      </w:r>
      <w:r w:rsidRPr="000F2E56">
        <w:t>t américain, avec de très nombreuses destinations en Amérique du Nord, en Amérique centrale, en Amérique du Sud et dans les Caraïbes, outre de nombreuses possibilités de vol vers l'Europe.</w:t>
      </w:r>
      <w:bookmarkEnd w:id="16"/>
    </w:p>
    <w:p w14:paraId="0CE201BC" w14:textId="532ADD6B" w:rsidR="00A20E23" w:rsidRPr="000F2E56" w:rsidRDefault="00A20E23" w:rsidP="00A20E23">
      <w:pPr>
        <w:pStyle w:val="enumlev1"/>
      </w:pPr>
      <w:bookmarkStart w:id="17" w:name="lt_pId036"/>
      <w:r w:rsidRPr="000F2E56">
        <w:t>•</w:t>
      </w:r>
      <w:r w:rsidRPr="000F2E56">
        <w:tab/>
        <w:t>Gain de temps et réduction des coûts administratifs.</w:t>
      </w:r>
      <w:bookmarkEnd w:id="17"/>
    </w:p>
    <w:p w14:paraId="556951FA" w14:textId="00DE3787" w:rsidR="00A20E23" w:rsidRPr="000F2E56" w:rsidRDefault="00A20E23" w:rsidP="00A20E23">
      <w:pPr>
        <w:pStyle w:val="enumlev1"/>
      </w:pPr>
      <w:bookmarkStart w:id="18" w:name="lt_pId037"/>
      <w:r w:rsidRPr="000F2E56">
        <w:t>•</w:t>
      </w:r>
      <w:r w:rsidRPr="000F2E56">
        <w:tab/>
        <w:t>Économie dollarisée.</w:t>
      </w:r>
      <w:bookmarkEnd w:id="18"/>
    </w:p>
    <w:p w14:paraId="447AC501" w14:textId="2E7D432A" w:rsidR="00A20E23" w:rsidRPr="000F2E56" w:rsidRDefault="00A20E23" w:rsidP="00A20E23">
      <w:pPr>
        <w:pStyle w:val="enumlev1"/>
      </w:pPr>
      <w:bookmarkStart w:id="19" w:name="lt_pId038"/>
      <w:r w:rsidRPr="000F2E56">
        <w:t>•</w:t>
      </w:r>
      <w:r w:rsidRPr="000F2E56">
        <w:tab/>
        <w:t>Possibilité d'organiser des manifestations importantes de l'UIT dans la région Amériques.</w:t>
      </w:r>
      <w:bookmarkEnd w:id="19"/>
    </w:p>
    <w:p w14:paraId="34E48165" w14:textId="6CFEAA75" w:rsidR="00A20E23" w:rsidRPr="000F2E56" w:rsidRDefault="00A20E23" w:rsidP="00A20E23">
      <w:pPr>
        <w:pStyle w:val="enumlev1"/>
      </w:pPr>
      <w:bookmarkStart w:id="20" w:name="lt_pId039"/>
      <w:r w:rsidRPr="000F2E56">
        <w:t>•</w:t>
      </w:r>
      <w:r w:rsidRPr="000F2E56">
        <w:tab/>
        <w:t>Possibilité d'attirer des membres du secteur privé.</w:t>
      </w:r>
      <w:bookmarkEnd w:id="20"/>
    </w:p>
    <w:p w14:paraId="3D44C4DA" w14:textId="209A1044" w:rsidR="00A20E23" w:rsidRPr="000F2E56" w:rsidRDefault="00A20E23" w:rsidP="00A20E23">
      <w:pPr>
        <w:keepNext/>
      </w:pPr>
      <w:bookmarkStart w:id="21" w:name="lt_pId040"/>
      <w:r w:rsidRPr="000F2E56">
        <w:lastRenderedPageBreak/>
        <w:t>Le Panama entend fournir les prestations suivantes à l'UIT:</w:t>
      </w:r>
      <w:bookmarkEnd w:id="21"/>
    </w:p>
    <w:p w14:paraId="1240ABC6" w14:textId="21B0C6AA" w:rsidR="00A20E23" w:rsidRPr="000F2E56" w:rsidRDefault="00A20E23" w:rsidP="00A20E23">
      <w:pPr>
        <w:pStyle w:val="enumlev1"/>
      </w:pPr>
      <w:bookmarkStart w:id="22" w:name="lt_pId041"/>
      <w:r w:rsidRPr="000F2E56">
        <w:t>•</w:t>
      </w:r>
      <w:r w:rsidRPr="000F2E56">
        <w:tab/>
        <w:t xml:space="preserve">Mise à disposition de locaux appropriés pour le fonctionnement du bureau de zone de l'UIT pour l'Amérique centrale, qui seront dûment équipés et offriront d'autres prestations qui seront précisées dans l'accord de siège correspondant. </w:t>
      </w:r>
      <w:bookmarkStart w:id="23" w:name="lt_pId042"/>
      <w:bookmarkEnd w:id="22"/>
      <w:r w:rsidRPr="000F2E56">
        <w:t>Il est prévu d'installer le bureau de zone dans le nouveau bâtiment de l'Autorité nationale des services collectifs (ASEP).</w:t>
      </w:r>
      <w:bookmarkEnd w:id="23"/>
    </w:p>
    <w:p w14:paraId="560A96D5" w14:textId="57DA0213" w:rsidR="00A20E23" w:rsidRPr="000F2E56" w:rsidRDefault="00A20E23" w:rsidP="00A20E23">
      <w:pPr>
        <w:pStyle w:val="enumlev1"/>
      </w:pPr>
      <w:bookmarkStart w:id="24" w:name="lt_pId043"/>
      <w:r w:rsidRPr="000F2E56">
        <w:t>•</w:t>
      </w:r>
      <w:r w:rsidRPr="000F2E56">
        <w:tab/>
        <w:t>Engagement à signer l'accord de pays avec l'UIT, avant le transfert du bureau de zone, qui garantira des conditions adéquates pour le bon fonctionnement du bureau, ainsi que les immunités et privilèges qui sont habituellement accordés aux institutions des Nations Unies et à leur personnel.</w:t>
      </w:r>
      <w:bookmarkStart w:id="25" w:name="lt_pId044"/>
      <w:bookmarkEnd w:id="24"/>
    </w:p>
    <w:bookmarkEnd w:id="25"/>
    <w:p w14:paraId="6F49434A" w14:textId="77777777" w:rsidR="00A20E23" w:rsidRPr="000F2E56" w:rsidRDefault="00A20E23" w:rsidP="00A20E23">
      <w:pPr>
        <w:pStyle w:val="Headingb"/>
      </w:pPr>
      <w:r w:rsidRPr="000F2E56">
        <w:t>Proposition</w:t>
      </w:r>
    </w:p>
    <w:p w14:paraId="68A76CE2" w14:textId="7460D3A5" w:rsidR="00A20E23" w:rsidRPr="000F2E56" w:rsidRDefault="00A20E23" w:rsidP="00A20E23">
      <w:bookmarkStart w:id="26" w:name="lt_pId045"/>
      <w:r w:rsidRPr="000F2E56">
        <w:t>Dans la présente contribution, la République du Panama demande au Conseil de l'UIT de bien vouloir remercier le Gouvernement de la République du Honduras d'avoir accueilli, depuis 1984, le bureau de zone de l'UIT.</w:t>
      </w:r>
      <w:bookmarkEnd w:id="26"/>
    </w:p>
    <w:p w14:paraId="7A0915CE" w14:textId="73717992" w:rsidR="00A20E23" w:rsidRPr="000F2E56" w:rsidRDefault="00A20E23" w:rsidP="00A20E23">
      <w:bookmarkStart w:id="27" w:name="lt_pId046"/>
      <w:r w:rsidRPr="000F2E56">
        <w:t>Par ailleurs, il est demandé au Conseil de l'UIT de bien vouloir charger le Secrétariat général de l'UIT de prendre les mesures nécessaires pour permettre le transfert du bureau de zone pour l'Amérique centrale à Panama, dans les meilleurs délais.</w:t>
      </w:r>
      <w:bookmarkEnd w:id="27"/>
    </w:p>
    <w:p w14:paraId="29B25B88" w14:textId="77777777" w:rsidR="00A20E23" w:rsidRPr="000F2E56" w:rsidRDefault="00A20E23" w:rsidP="00D81CC2">
      <w:pPr>
        <w:spacing w:before="360"/>
        <w:jc w:val="center"/>
      </w:pPr>
      <w:r w:rsidRPr="000F2E56">
        <w:t>______________</w:t>
      </w:r>
    </w:p>
    <w:sectPr w:rsidR="00A20E23" w:rsidRPr="000F2E56" w:rsidSect="00D72F49">
      <w:headerReference w:type="even" r:id="rId7"/>
      <w:footerReference w:type="even" r:id="rId8"/>
      <w:footerReference w:type="default" r:id="rId9"/>
      <w:headerReference w:type="first" r:id="rId10"/>
      <w:footerReference w:type="first" r:id="rId11"/>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2DD40" w14:textId="77777777" w:rsidR="00486A04" w:rsidRDefault="00486A04">
      <w:r>
        <w:separator/>
      </w:r>
    </w:p>
  </w:endnote>
  <w:endnote w:type="continuationSeparator" w:id="0">
    <w:p w14:paraId="5F6AB1E4" w14:textId="77777777" w:rsidR="00486A04" w:rsidRDefault="0048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2A03" w14:textId="51FE58F3" w:rsidR="00732045" w:rsidRDefault="00C77824">
    <w:pPr>
      <w:pStyle w:val="Footer"/>
    </w:pPr>
    <w:r>
      <w:fldChar w:fldCharType="begin"/>
    </w:r>
    <w:r>
      <w:instrText xml:space="preserve"> FILENAME \p \* MERGEFORMAT </w:instrText>
    </w:r>
    <w:r>
      <w:fldChar w:fldCharType="separate"/>
    </w:r>
    <w:r w:rsidR="00740234">
      <w:t>P:\FRA\SG\CONSEIL\C23\000\064F.docx</w:t>
    </w:r>
    <w:r>
      <w:fldChar w:fldCharType="end"/>
    </w:r>
    <w:r w:rsidR="00732045">
      <w:tab/>
    </w:r>
    <w:r w:rsidR="002F1B76">
      <w:fldChar w:fldCharType="begin"/>
    </w:r>
    <w:r w:rsidR="00732045">
      <w:instrText xml:space="preserve"> savedate \@ dd.MM.yy </w:instrText>
    </w:r>
    <w:r w:rsidR="002F1B76">
      <w:fldChar w:fldCharType="separate"/>
    </w:r>
    <w:r>
      <w:t>04.07.23</w:t>
    </w:r>
    <w:r w:rsidR="002F1B76">
      <w:fldChar w:fldCharType="end"/>
    </w:r>
    <w:r w:rsidR="00732045">
      <w:tab/>
    </w:r>
    <w:r w:rsidR="002F1B76">
      <w:fldChar w:fldCharType="begin"/>
    </w:r>
    <w:r w:rsidR="00732045">
      <w:instrText xml:space="preserve"> printdate \@ dd.MM.yy </w:instrText>
    </w:r>
    <w:r w:rsidR="002F1B76">
      <w:fldChar w:fldCharType="separate"/>
    </w:r>
    <w:r w:rsidR="00740234">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028530B" w14:textId="77777777" w:rsidTr="00E31DCE">
      <w:trPr>
        <w:jc w:val="center"/>
      </w:trPr>
      <w:tc>
        <w:tcPr>
          <w:tcW w:w="1803" w:type="dxa"/>
          <w:vAlign w:val="center"/>
        </w:tcPr>
        <w:p w14:paraId="0C4FF983" w14:textId="7C700511" w:rsidR="00A51849" w:rsidRDefault="00A51849" w:rsidP="00A51849">
          <w:pPr>
            <w:pStyle w:val="Header"/>
            <w:jc w:val="left"/>
            <w:rPr>
              <w:noProof/>
            </w:rPr>
          </w:pPr>
          <w:r>
            <w:rPr>
              <w:noProof/>
            </w:rPr>
            <w:t xml:space="preserve">DPS </w:t>
          </w:r>
          <w:r w:rsidR="00A20E23">
            <w:rPr>
              <w:noProof/>
            </w:rPr>
            <w:t>522743</w:t>
          </w:r>
        </w:p>
      </w:tc>
      <w:tc>
        <w:tcPr>
          <w:tcW w:w="8261" w:type="dxa"/>
        </w:tcPr>
        <w:p w14:paraId="7323D17B" w14:textId="579C1D9B"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A20E23">
            <w:rPr>
              <w:bCs/>
            </w:rPr>
            <w:t>64</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6606B478" w14:textId="15FFE6A1" w:rsidR="00732045" w:rsidRPr="00A51849" w:rsidRDefault="00740234" w:rsidP="00A20E23">
    <w:pPr>
      <w:pStyle w:val="Footer"/>
    </w:pPr>
    <w:r w:rsidRPr="00C77824">
      <w:rPr>
        <w:color w:val="F2F2F2" w:themeColor="background1" w:themeShade="F2"/>
      </w:rPr>
      <w:fldChar w:fldCharType="begin"/>
    </w:r>
    <w:r w:rsidRPr="00C77824">
      <w:rPr>
        <w:color w:val="F2F2F2" w:themeColor="background1" w:themeShade="F2"/>
      </w:rPr>
      <w:instrText xml:space="preserve"> FILENAME \p  \* MERGEFORMAT </w:instrText>
    </w:r>
    <w:r w:rsidRPr="00C77824">
      <w:rPr>
        <w:color w:val="F2F2F2" w:themeColor="background1" w:themeShade="F2"/>
      </w:rPr>
      <w:fldChar w:fldCharType="separate"/>
    </w:r>
    <w:r w:rsidRPr="00C77824">
      <w:rPr>
        <w:color w:val="F2F2F2" w:themeColor="background1" w:themeShade="F2"/>
      </w:rPr>
      <w:t>P:\FRA\SG\CONSEIL\C23\000\064F.docx</w:t>
    </w:r>
    <w:r w:rsidRPr="00C77824">
      <w:rPr>
        <w:color w:val="F2F2F2" w:themeColor="background1" w:themeShade="F2"/>
      </w:rPr>
      <w:fldChar w:fldCharType="end"/>
    </w:r>
    <w:r w:rsidR="00A20E23" w:rsidRPr="00C77824">
      <w:rPr>
        <w:color w:val="F2F2F2" w:themeColor="background1" w:themeShade="F2"/>
      </w:rPr>
      <w:t xml:space="preserve"> (522743)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1CB6C207" w14:textId="77777777" w:rsidTr="00E31DCE">
      <w:trPr>
        <w:jc w:val="center"/>
      </w:trPr>
      <w:tc>
        <w:tcPr>
          <w:tcW w:w="1803" w:type="dxa"/>
          <w:vAlign w:val="center"/>
        </w:tcPr>
        <w:p w14:paraId="626239B1" w14:textId="77777777" w:rsidR="00A51849" w:rsidRDefault="00C77824" w:rsidP="00A51849">
          <w:pPr>
            <w:pStyle w:val="Header"/>
            <w:jc w:val="left"/>
            <w:rPr>
              <w:noProof/>
            </w:rPr>
          </w:pPr>
          <w:hyperlink r:id="rId1" w:history="1">
            <w:r w:rsidR="00A51849" w:rsidRPr="00A514A4">
              <w:rPr>
                <w:rStyle w:val="Hyperlink"/>
                <w:szCs w:val="14"/>
              </w:rPr>
              <w:t>www.itu.int/council</w:t>
            </w:r>
          </w:hyperlink>
        </w:p>
      </w:tc>
      <w:tc>
        <w:tcPr>
          <w:tcW w:w="8261" w:type="dxa"/>
        </w:tcPr>
        <w:p w14:paraId="6D4C21BA" w14:textId="5BA27DE5"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A20E23">
            <w:rPr>
              <w:bCs/>
            </w:rPr>
            <w:t>64</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2A3E37EC" w14:textId="3BEE8EC8" w:rsidR="00732045" w:rsidRPr="00A51849" w:rsidRDefault="00740234" w:rsidP="00A20E23">
    <w:pPr>
      <w:pStyle w:val="Footer"/>
    </w:pPr>
    <w:r w:rsidRPr="00C77824">
      <w:rPr>
        <w:color w:val="F2F2F2" w:themeColor="background1" w:themeShade="F2"/>
      </w:rPr>
      <w:fldChar w:fldCharType="begin"/>
    </w:r>
    <w:r w:rsidRPr="00C77824">
      <w:rPr>
        <w:color w:val="F2F2F2" w:themeColor="background1" w:themeShade="F2"/>
      </w:rPr>
      <w:instrText xml:space="preserve"> FILENAME \p  \* MERGEFORMAT </w:instrText>
    </w:r>
    <w:r w:rsidRPr="00C77824">
      <w:rPr>
        <w:color w:val="F2F2F2" w:themeColor="background1" w:themeShade="F2"/>
      </w:rPr>
      <w:fldChar w:fldCharType="separate"/>
    </w:r>
    <w:r w:rsidRPr="00C77824">
      <w:rPr>
        <w:color w:val="F2F2F2" w:themeColor="background1" w:themeShade="F2"/>
      </w:rPr>
      <w:t>P:\FRA\SG\CONSEIL\C23\000\064F.docx</w:t>
    </w:r>
    <w:r w:rsidRPr="00C77824">
      <w:rPr>
        <w:color w:val="F2F2F2" w:themeColor="background1" w:themeShade="F2"/>
      </w:rPr>
      <w:fldChar w:fldCharType="end"/>
    </w:r>
    <w:r w:rsidR="00A20E23" w:rsidRPr="00C77824">
      <w:rPr>
        <w:color w:val="F2F2F2" w:themeColor="background1" w:themeShade="F2"/>
      </w:rPr>
      <w:t xml:space="preserve"> (522743)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9A5CC" w14:textId="77777777" w:rsidR="00486A04" w:rsidRDefault="00486A04">
      <w:r>
        <w:t>____________________</w:t>
      </w:r>
    </w:p>
  </w:footnote>
  <w:footnote w:type="continuationSeparator" w:id="0">
    <w:p w14:paraId="7B0E6DF4" w14:textId="77777777" w:rsidR="00486A04" w:rsidRDefault="00486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D896"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E57C5E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FF5CF41" w14:textId="77777777" w:rsidTr="00E31DCE">
      <w:trPr>
        <w:trHeight w:val="1104"/>
        <w:jc w:val="center"/>
      </w:trPr>
      <w:tc>
        <w:tcPr>
          <w:tcW w:w="4390" w:type="dxa"/>
          <w:vAlign w:val="center"/>
        </w:tcPr>
        <w:p w14:paraId="67F2D0FF" w14:textId="77777777" w:rsidR="00A51849" w:rsidRPr="009621F8" w:rsidRDefault="00A51849" w:rsidP="00A51849">
          <w:pPr>
            <w:pStyle w:val="Header"/>
            <w:jc w:val="left"/>
            <w:rPr>
              <w:rFonts w:ascii="Arial" w:hAnsi="Arial" w:cs="Arial"/>
              <w:b/>
              <w:bCs/>
              <w:color w:val="009CD6"/>
              <w:sz w:val="36"/>
              <w:szCs w:val="36"/>
            </w:rPr>
          </w:pPr>
          <w:r>
            <w:rPr>
              <w:noProof/>
            </w:rPr>
            <w:drawing>
              <wp:inline distT="0" distB="0" distL="0" distR="0" wp14:anchorId="787E8004" wp14:editId="28022173">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948B2AE" w14:textId="77777777" w:rsidR="00A51849" w:rsidRDefault="00A51849" w:rsidP="00A51849">
          <w:pPr>
            <w:pStyle w:val="Header"/>
            <w:jc w:val="right"/>
            <w:rPr>
              <w:rFonts w:ascii="Arial" w:hAnsi="Arial" w:cs="Arial"/>
              <w:b/>
              <w:bCs/>
              <w:color w:val="009CD6"/>
              <w:szCs w:val="18"/>
            </w:rPr>
          </w:pPr>
        </w:p>
        <w:p w14:paraId="24FBBA91" w14:textId="77777777" w:rsidR="00A51849" w:rsidRDefault="00A51849" w:rsidP="00A51849">
          <w:pPr>
            <w:pStyle w:val="Header"/>
            <w:jc w:val="right"/>
            <w:rPr>
              <w:rFonts w:ascii="Arial" w:hAnsi="Arial" w:cs="Arial"/>
              <w:b/>
              <w:bCs/>
              <w:color w:val="009CD6"/>
              <w:szCs w:val="18"/>
            </w:rPr>
          </w:pPr>
        </w:p>
        <w:p w14:paraId="68312218"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541CD6F7"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4CA0653" wp14:editId="05619E49">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F5046"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5CC2"/>
    <w:multiLevelType w:val="hybridMultilevel"/>
    <w:tmpl w:val="999A1B8E"/>
    <w:lvl w:ilvl="0" w:tplc="AFE43CD8">
      <w:start w:val="1"/>
      <w:numFmt w:val="bullet"/>
      <w:lvlText w:val=""/>
      <w:lvlJc w:val="left"/>
      <w:pPr>
        <w:ind w:left="720" w:hanging="360"/>
      </w:pPr>
      <w:rPr>
        <w:rFonts w:ascii="Symbol" w:hAnsi="Symbol" w:hint="default"/>
      </w:rPr>
    </w:lvl>
    <w:lvl w:ilvl="1" w:tplc="9D2AE360" w:tentative="1">
      <w:start w:val="1"/>
      <w:numFmt w:val="bullet"/>
      <w:lvlText w:val="o"/>
      <w:lvlJc w:val="left"/>
      <w:pPr>
        <w:ind w:left="1440" w:hanging="360"/>
      </w:pPr>
      <w:rPr>
        <w:rFonts w:ascii="Courier New" w:hAnsi="Courier New" w:cs="Courier New" w:hint="default"/>
      </w:rPr>
    </w:lvl>
    <w:lvl w:ilvl="2" w:tplc="862A960A" w:tentative="1">
      <w:start w:val="1"/>
      <w:numFmt w:val="bullet"/>
      <w:lvlText w:val=""/>
      <w:lvlJc w:val="left"/>
      <w:pPr>
        <w:ind w:left="2160" w:hanging="360"/>
      </w:pPr>
      <w:rPr>
        <w:rFonts w:ascii="Wingdings" w:hAnsi="Wingdings" w:hint="default"/>
      </w:rPr>
    </w:lvl>
    <w:lvl w:ilvl="3" w:tplc="7C509D0A" w:tentative="1">
      <w:start w:val="1"/>
      <w:numFmt w:val="bullet"/>
      <w:lvlText w:val=""/>
      <w:lvlJc w:val="left"/>
      <w:pPr>
        <w:ind w:left="2880" w:hanging="360"/>
      </w:pPr>
      <w:rPr>
        <w:rFonts w:ascii="Symbol" w:hAnsi="Symbol" w:hint="default"/>
      </w:rPr>
    </w:lvl>
    <w:lvl w:ilvl="4" w:tplc="EF0672FC" w:tentative="1">
      <w:start w:val="1"/>
      <w:numFmt w:val="bullet"/>
      <w:lvlText w:val="o"/>
      <w:lvlJc w:val="left"/>
      <w:pPr>
        <w:ind w:left="3600" w:hanging="360"/>
      </w:pPr>
      <w:rPr>
        <w:rFonts w:ascii="Courier New" w:hAnsi="Courier New" w:cs="Courier New" w:hint="default"/>
      </w:rPr>
    </w:lvl>
    <w:lvl w:ilvl="5" w:tplc="955C79F4" w:tentative="1">
      <w:start w:val="1"/>
      <w:numFmt w:val="bullet"/>
      <w:lvlText w:val=""/>
      <w:lvlJc w:val="left"/>
      <w:pPr>
        <w:ind w:left="4320" w:hanging="360"/>
      </w:pPr>
      <w:rPr>
        <w:rFonts w:ascii="Wingdings" w:hAnsi="Wingdings" w:hint="default"/>
      </w:rPr>
    </w:lvl>
    <w:lvl w:ilvl="6" w:tplc="0F941AA6" w:tentative="1">
      <w:start w:val="1"/>
      <w:numFmt w:val="bullet"/>
      <w:lvlText w:val=""/>
      <w:lvlJc w:val="left"/>
      <w:pPr>
        <w:ind w:left="5040" w:hanging="360"/>
      </w:pPr>
      <w:rPr>
        <w:rFonts w:ascii="Symbol" w:hAnsi="Symbol" w:hint="default"/>
      </w:rPr>
    </w:lvl>
    <w:lvl w:ilvl="7" w:tplc="9664F85E" w:tentative="1">
      <w:start w:val="1"/>
      <w:numFmt w:val="bullet"/>
      <w:lvlText w:val="o"/>
      <w:lvlJc w:val="left"/>
      <w:pPr>
        <w:ind w:left="5760" w:hanging="360"/>
      </w:pPr>
      <w:rPr>
        <w:rFonts w:ascii="Courier New" w:hAnsi="Courier New" w:cs="Courier New" w:hint="default"/>
      </w:rPr>
    </w:lvl>
    <w:lvl w:ilvl="8" w:tplc="FAD4376A" w:tentative="1">
      <w:start w:val="1"/>
      <w:numFmt w:val="bullet"/>
      <w:lvlText w:val=""/>
      <w:lvlJc w:val="left"/>
      <w:pPr>
        <w:ind w:left="6480" w:hanging="360"/>
      </w:pPr>
      <w:rPr>
        <w:rFonts w:ascii="Wingdings" w:hAnsi="Wingdings" w:hint="default"/>
      </w:rPr>
    </w:lvl>
  </w:abstractNum>
  <w:abstractNum w:abstractNumId="1" w15:restartNumberingAfterBreak="0">
    <w:nsid w:val="406F2D38"/>
    <w:multiLevelType w:val="hybridMultilevel"/>
    <w:tmpl w:val="FF9807D8"/>
    <w:lvl w:ilvl="0" w:tplc="B21EAEB6">
      <w:start w:val="1"/>
      <w:numFmt w:val="bullet"/>
      <w:lvlText w:val=""/>
      <w:lvlJc w:val="left"/>
      <w:pPr>
        <w:ind w:left="720" w:hanging="360"/>
      </w:pPr>
      <w:rPr>
        <w:rFonts w:ascii="Symbol" w:hAnsi="Symbol" w:hint="default"/>
      </w:rPr>
    </w:lvl>
    <w:lvl w:ilvl="1" w:tplc="039CB3A8" w:tentative="1">
      <w:start w:val="1"/>
      <w:numFmt w:val="bullet"/>
      <w:lvlText w:val="o"/>
      <w:lvlJc w:val="left"/>
      <w:pPr>
        <w:ind w:left="1440" w:hanging="360"/>
      </w:pPr>
      <w:rPr>
        <w:rFonts w:ascii="Courier New" w:hAnsi="Courier New" w:cs="Courier New" w:hint="default"/>
      </w:rPr>
    </w:lvl>
    <w:lvl w:ilvl="2" w:tplc="A85E9A50" w:tentative="1">
      <w:start w:val="1"/>
      <w:numFmt w:val="bullet"/>
      <w:lvlText w:val=""/>
      <w:lvlJc w:val="left"/>
      <w:pPr>
        <w:ind w:left="2160" w:hanging="360"/>
      </w:pPr>
      <w:rPr>
        <w:rFonts w:ascii="Wingdings" w:hAnsi="Wingdings" w:hint="default"/>
      </w:rPr>
    </w:lvl>
    <w:lvl w:ilvl="3" w:tplc="8C900AFA" w:tentative="1">
      <w:start w:val="1"/>
      <w:numFmt w:val="bullet"/>
      <w:lvlText w:val=""/>
      <w:lvlJc w:val="left"/>
      <w:pPr>
        <w:ind w:left="2880" w:hanging="360"/>
      </w:pPr>
      <w:rPr>
        <w:rFonts w:ascii="Symbol" w:hAnsi="Symbol" w:hint="default"/>
      </w:rPr>
    </w:lvl>
    <w:lvl w:ilvl="4" w:tplc="5C8CD9EA" w:tentative="1">
      <w:start w:val="1"/>
      <w:numFmt w:val="bullet"/>
      <w:lvlText w:val="o"/>
      <w:lvlJc w:val="left"/>
      <w:pPr>
        <w:ind w:left="3600" w:hanging="360"/>
      </w:pPr>
      <w:rPr>
        <w:rFonts w:ascii="Courier New" w:hAnsi="Courier New" w:cs="Courier New" w:hint="default"/>
      </w:rPr>
    </w:lvl>
    <w:lvl w:ilvl="5" w:tplc="7A8811A8" w:tentative="1">
      <w:start w:val="1"/>
      <w:numFmt w:val="bullet"/>
      <w:lvlText w:val=""/>
      <w:lvlJc w:val="left"/>
      <w:pPr>
        <w:ind w:left="4320" w:hanging="360"/>
      </w:pPr>
      <w:rPr>
        <w:rFonts w:ascii="Wingdings" w:hAnsi="Wingdings" w:hint="default"/>
      </w:rPr>
    </w:lvl>
    <w:lvl w:ilvl="6" w:tplc="9FE0F37A" w:tentative="1">
      <w:start w:val="1"/>
      <w:numFmt w:val="bullet"/>
      <w:lvlText w:val=""/>
      <w:lvlJc w:val="left"/>
      <w:pPr>
        <w:ind w:left="5040" w:hanging="360"/>
      </w:pPr>
      <w:rPr>
        <w:rFonts w:ascii="Symbol" w:hAnsi="Symbol" w:hint="default"/>
      </w:rPr>
    </w:lvl>
    <w:lvl w:ilvl="7" w:tplc="11C6239C" w:tentative="1">
      <w:start w:val="1"/>
      <w:numFmt w:val="bullet"/>
      <w:lvlText w:val="o"/>
      <w:lvlJc w:val="left"/>
      <w:pPr>
        <w:ind w:left="5760" w:hanging="360"/>
      </w:pPr>
      <w:rPr>
        <w:rFonts w:ascii="Courier New" w:hAnsi="Courier New" w:cs="Courier New" w:hint="default"/>
      </w:rPr>
    </w:lvl>
    <w:lvl w:ilvl="8" w:tplc="6A5CDD6E" w:tentative="1">
      <w:start w:val="1"/>
      <w:numFmt w:val="bullet"/>
      <w:lvlText w:val=""/>
      <w:lvlJc w:val="left"/>
      <w:pPr>
        <w:ind w:left="6480" w:hanging="360"/>
      </w:pPr>
      <w:rPr>
        <w:rFonts w:ascii="Wingdings" w:hAnsi="Wingdings" w:hint="default"/>
      </w:rPr>
    </w:lvl>
  </w:abstractNum>
  <w:num w:numId="1" w16cid:durableId="1234513174">
    <w:abstractNumId w:val="1"/>
  </w:num>
  <w:num w:numId="2" w16cid:durableId="1699969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A04"/>
    <w:rsid w:val="00076A2C"/>
    <w:rsid w:val="000D0D0A"/>
    <w:rsid w:val="000F2E56"/>
    <w:rsid w:val="00103163"/>
    <w:rsid w:val="00106B19"/>
    <w:rsid w:val="00115D93"/>
    <w:rsid w:val="001247A8"/>
    <w:rsid w:val="001378C0"/>
    <w:rsid w:val="0018694A"/>
    <w:rsid w:val="001A3287"/>
    <w:rsid w:val="001A6508"/>
    <w:rsid w:val="001B3808"/>
    <w:rsid w:val="001D4C31"/>
    <w:rsid w:val="001E4D21"/>
    <w:rsid w:val="00207CD1"/>
    <w:rsid w:val="00226657"/>
    <w:rsid w:val="002477A2"/>
    <w:rsid w:val="00263A51"/>
    <w:rsid w:val="00267E02"/>
    <w:rsid w:val="002A5D44"/>
    <w:rsid w:val="002E0BC4"/>
    <w:rsid w:val="002F1B76"/>
    <w:rsid w:val="0033568E"/>
    <w:rsid w:val="00355FF5"/>
    <w:rsid w:val="00361350"/>
    <w:rsid w:val="003A2928"/>
    <w:rsid w:val="003C3FAE"/>
    <w:rsid w:val="004038CB"/>
    <w:rsid w:val="0040546F"/>
    <w:rsid w:val="0042404A"/>
    <w:rsid w:val="0044618F"/>
    <w:rsid w:val="0046769A"/>
    <w:rsid w:val="00475FB3"/>
    <w:rsid w:val="00486A04"/>
    <w:rsid w:val="004C37A9"/>
    <w:rsid w:val="004D1D50"/>
    <w:rsid w:val="004F259E"/>
    <w:rsid w:val="00511F1D"/>
    <w:rsid w:val="00520F36"/>
    <w:rsid w:val="00540615"/>
    <w:rsid w:val="00540A6D"/>
    <w:rsid w:val="00571EEA"/>
    <w:rsid w:val="00575417"/>
    <w:rsid w:val="005768E1"/>
    <w:rsid w:val="005B1938"/>
    <w:rsid w:val="005C3890"/>
    <w:rsid w:val="005F7BFE"/>
    <w:rsid w:val="00600017"/>
    <w:rsid w:val="006235CA"/>
    <w:rsid w:val="00634D09"/>
    <w:rsid w:val="006643AB"/>
    <w:rsid w:val="006F0A53"/>
    <w:rsid w:val="006F59B5"/>
    <w:rsid w:val="007210CD"/>
    <w:rsid w:val="00732045"/>
    <w:rsid w:val="007369DB"/>
    <w:rsid w:val="00740234"/>
    <w:rsid w:val="007956C2"/>
    <w:rsid w:val="007A187E"/>
    <w:rsid w:val="007C72C2"/>
    <w:rsid w:val="007D4436"/>
    <w:rsid w:val="007F257A"/>
    <w:rsid w:val="007F3665"/>
    <w:rsid w:val="00800037"/>
    <w:rsid w:val="0083391C"/>
    <w:rsid w:val="00861D73"/>
    <w:rsid w:val="00897553"/>
    <w:rsid w:val="008A4E87"/>
    <w:rsid w:val="008D76E6"/>
    <w:rsid w:val="0092392D"/>
    <w:rsid w:val="0093234A"/>
    <w:rsid w:val="00956A78"/>
    <w:rsid w:val="0097363B"/>
    <w:rsid w:val="00973F53"/>
    <w:rsid w:val="009C307F"/>
    <w:rsid w:val="009C353C"/>
    <w:rsid w:val="00A20E23"/>
    <w:rsid w:val="00A2113E"/>
    <w:rsid w:val="00A23A51"/>
    <w:rsid w:val="00A24607"/>
    <w:rsid w:val="00A25CD3"/>
    <w:rsid w:val="00A51849"/>
    <w:rsid w:val="00A709FE"/>
    <w:rsid w:val="00A73C60"/>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77824"/>
    <w:rsid w:val="00CA08ED"/>
    <w:rsid w:val="00CF183B"/>
    <w:rsid w:val="00D375CD"/>
    <w:rsid w:val="00D553A2"/>
    <w:rsid w:val="00D72F49"/>
    <w:rsid w:val="00D774D3"/>
    <w:rsid w:val="00D81CC2"/>
    <w:rsid w:val="00D904E8"/>
    <w:rsid w:val="00DA08C3"/>
    <w:rsid w:val="00DB5A3E"/>
    <w:rsid w:val="00DC22AA"/>
    <w:rsid w:val="00DF74DD"/>
    <w:rsid w:val="00E25AD0"/>
    <w:rsid w:val="00E93668"/>
    <w:rsid w:val="00EB6350"/>
    <w:rsid w:val="00EF2CB4"/>
    <w:rsid w:val="00F15B57"/>
    <w:rsid w:val="00F35EF4"/>
    <w:rsid w:val="00F427DB"/>
    <w:rsid w:val="00F44667"/>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7672D"/>
  <w15:docId w15:val="{A1679E74-E8CF-4390-A17C-C819C4E9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0E23"/>
    <w:pPr>
      <w:ind w:left="720"/>
      <w:contextualSpacing/>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4574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5387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de la République du Panama - Transfert du Bureau de zone de Tegucigalpa à Panama</dc:title>
  <dc:subject>Conseil 2023</dc:subject>
  <dc:creator>Brouard, Ricarda</dc:creator>
  <cp:keywords>C2023, C23, Council-23</cp:keywords>
  <dc:description/>
  <cp:lastModifiedBy>Xue, Kun</cp:lastModifiedBy>
  <cp:revision>2</cp:revision>
  <cp:lastPrinted>2000-07-18T08:55:00Z</cp:lastPrinted>
  <dcterms:created xsi:type="dcterms:W3CDTF">2023-07-06T17:20:00Z</dcterms:created>
  <dcterms:modified xsi:type="dcterms:W3CDTF">2023-07-06T17:20:00Z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