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61945B54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18A0934" w14:textId="53D5AE04" w:rsidR="00FE57F6" w:rsidRPr="00E85629" w:rsidRDefault="00F60317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5F5A73">
              <w:rPr>
                <w:b/>
                <w:lang w:val="es-ES"/>
              </w:rPr>
              <w:t>Punto del orden del día: PL 2</w:t>
            </w:r>
          </w:p>
        </w:tc>
        <w:tc>
          <w:tcPr>
            <w:tcW w:w="5245" w:type="dxa"/>
          </w:tcPr>
          <w:p w14:paraId="778FC563" w14:textId="60D44C7B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F60317">
              <w:rPr>
                <w:b/>
              </w:rPr>
              <w:t>63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04AC14C" w14:textId="77777777" w:rsidTr="00C538FC">
        <w:trPr>
          <w:cantSplit/>
        </w:trPr>
        <w:tc>
          <w:tcPr>
            <w:tcW w:w="3969" w:type="dxa"/>
            <w:vMerge/>
          </w:tcPr>
          <w:p w14:paraId="138082C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426D1C8" w14:textId="78BB631E" w:rsidR="00FE57F6" w:rsidRPr="00E85629" w:rsidRDefault="00F60317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de junio de 2023</w:t>
            </w:r>
          </w:p>
        </w:tc>
      </w:tr>
      <w:tr w:rsidR="00FE57F6" w:rsidRPr="00F24B71" w14:paraId="7612B605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EE639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4097F8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4CF03F8F" w14:textId="77777777" w:rsidTr="00C538FC">
        <w:trPr>
          <w:cantSplit/>
          <w:trHeight w:val="23"/>
        </w:trPr>
        <w:tc>
          <w:tcPr>
            <w:tcW w:w="3969" w:type="dxa"/>
          </w:tcPr>
          <w:p w14:paraId="46DDCF1C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65F3139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53E32959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C32159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03596800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CB62940" w14:textId="23C5BA68" w:rsidR="00FE57F6" w:rsidRPr="00F60317" w:rsidRDefault="00F60317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38334665"/>
            <w:r w:rsidRPr="005F5A73">
              <w:rPr>
                <w:lang w:val="es-ES"/>
              </w:rPr>
              <w:t xml:space="preserve">IMPLICACIÓN DE LOS JÓVENES E INICIATIVAS </w:t>
            </w:r>
            <w:r>
              <w:rPr>
                <w:lang w:val="es-ES"/>
              </w:rPr>
              <w:t>DE LA UIT</w:t>
            </w:r>
            <w:bookmarkEnd w:id="1"/>
          </w:p>
        </w:tc>
      </w:tr>
      <w:tr w:rsidR="00FE57F6" w:rsidRPr="00813E5E" w14:paraId="76EBE14C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F7831F" w14:textId="05FFC202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0D6DFBCE" w14:textId="301A8147" w:rsidR="00FE57F6" w:rsidRPr="00F24B71" w:rsidRDefault="00F60317" w:rsidP="00C538FC">
            <w:pPr>
              <w:rPr>
                <w:lang w:val="es-ES"/>
              </w:rPr>
            </w:pPr>
            <w:r w:rsidRPr="005F5A73">
              <w:rPr>
                <w:lang w:val="es-ES"/>
              </w:rPr>
              <w:t>El objetivo de este documento es informar al Consejo de la UIT acerca de la implicación de los jóvenes en las diversas in</w:t>
            </w:r>
            <w:r>
              <w:rPr>
                <w:lang w:val="es-ES"/>
              </w:rPr>
              <w:t>iciativas y programas existentes de la UIT</w:t>
            </w:r>
            <w:r w:rsidRPr="005F5A73">
              <w:rPr>
                <w:lang w:val="es-ES"/>
              </w:rPr>
              <w:t>.</w:t>
            </w:r>
          </w:p>
          <w:p w14:paraId="4F61C283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746FE9AA" w14:textId="1B34A616" w:rsidR="00FE57F6" w:rsidRPr="00F24B71" w:rsidRDefault="00F60317" w:rsidP="00C538FC">
            <w:pPr>
              <w:rPr>
                <w:lang w:val="es-ES"/>
              </w:rPr>
            </w:pPr>
            <w:r w:rsidRPr="005F5A73">
              <w:rPr>
                <w:rFonts w:eastAsia="SimSun"/>
                <w:lang w:val="es-ES"/>
              </w:rPr>
              <w:t xml:space="preserve">Se invita al Consejo a </w:t>
            </w:r>
            <w:r w:rsidRPr="005F5A73">
              <w:rPr>
                <w:rFonts w:eastAsia="SimSun"/>
                <w:b/>
                <w:bCs/>
                <w:lang w:val="es-ES"/>
              </w:rPr>
              <w:t xml:space="preserve">tomar nota </w:t>
            </w:r>
            <w:r w:rsidRPr="005F5A73">
              <w:rPr>
                <w:rFonts w:eastAsia="SimSun"/>
                <w:lang w:val="es-ES"/>
              </w:rPr>
              <w:t>de este Informe.</w:t>
            </w:r>
          </w:p>
          <w:p w14:paraId="046402F1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BD1857C" w14:textId="0767C20E" w:rsidR="00FE57F6" w:rsidRPr="00F24B71" w:rsidRDefault="00F60317" w:rsidP="00C538FC">
            <w:pPr>
              <w:rPr>
                <w:lang w:val="es-ES"/>
              </w:rPr>
            </w:pPr>
            <w:r w:rsidRPr="005F5A73">
              <w:rPr>
                <w:szCs w:val="24"/>
                <w:lang w:val="es-ES"/>
              </w:rPr>
              <w:t>Diversidad e inclusión; excelencia en los recursos humanos e innovación</w:t>
            </w:r>
            <w:r>
              <w:rPr>
                <w:szCs w:val="24"/>
                <w:lang w:val="es-ES"/>
              </w:rPr>
              <w:t xml:space="preserve"> institucional</w:t>
            </w:r>
            <w:r w:rsidRPr="005F5A73">
              <w:rPr>
                <w:szCs w:val="24"/>
                <w:lang w:val="es-ES"/>
              </w:rPr>
              <w:t>.</w:t>
            </w:r>
          </w:p>
          <w:p w14:paraId="7FFAA6C8" w14:textId="67BB6C16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3D2F1A3D" w14:textId="227F19F7" w:rsidR="00F60317" w:rsidRDefault="00F60317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C7F65">
              <w:rPr>
                <w:rFonts w:eastAsia="SimSun"/>
              </w:rPr>
              <w:t>N</w:t>
            </w:r>
            <w:r>
              <w:rPr>
                <w:rFonts w:eastAsia="SimSun"/>
              </w:rPr>
              <w:t>inguna.</w:t>
            </w:r>
          </w:p>
          <w:p w14:paraId="4DDD4476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3C983BCF" w14:textId="0113D5CD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F60317">
              <w:rPr>
                <w:b/>
                <w:bCs/>
                <w:sz w:val="26"/>
                <w:szCs w:val="26"/>
              </w:rPr>
              <w:t>s</w:t>
            </w:r>
          </w:p>
          <w:p w14:paraId="373B3EFB" w14:textId="7B87DA59" w:rsidR="00FE57F6" w:rsidRDefault="007A3644" w:rsidP="00C538FC">
            <w:pPr>
              <w:spacing w:after="160"/>
            </w:pPr>
            <w:hyperlink r:id="rId7" w:history="1">
              <w:r w:rsidR="00F60317" w:rsidRPr="005F5A73">
                <w:rPr>
                  <w:rStyle w:val="Hyperlink"/>
                  <w:rFonts w:eastAsia="Calibri" w:cs="Calibri"/>
                  <w:i/>
                  <w:iCs/>
                  <w:szCs w:val="24"/>
                  <w:lang w:val="es-ES"/>
                </w:rPr>
                <w:t>Resolución 198</w:t>
              </w:r>
            </w:hyperlink>
            <w:r w:rsidR="00F60317" w:rsidRPr="005F5A73">
              <w:rPr>
                <w:rFonts w:eastAsia="Calibri" w:cs="Calibri"/>
                <w:i/>
                <w:iCs/>
                <w:szCs w:val="24"/>
                <w:lang w:val="es-ES"/>
              </w:rPr>
              <w:t xml:space="preserve"> (Rev. Bucarest, 2022) de la Conf</w:t>
            </w:r>
            <w:r w:rsidR="00F60317">
              <w:rPr>
                <w:rFonts w:eastAsia="Calibri" w:cs="Calibri"/>
                <w:i/>
                <w:iCs/>
                <w:szCs w:val="24"/>
                <w:lang w:val="es-ES"/>
              </w:rPr>
              <w:t>erencia de Plenipotenciarios</w:t>
            </w:r>
            <w:r w:rsidR="00F60317" w:rsidRPr="005F5A73">
              <w:rPr>
                <w:rFonts w:eastAsia="Calibri" w:cs="Calibri"/>
                <w:i/>
                <w:iCs/>
                <w:szCs w:val="24"/>
                <w:lang w:val="es-ES"/>
              </w:rPr>
              <w:t xml:space="preserve">; </w:t>
            </w:r>
            <w:hyperlink r:id="rId8" w:history="1">
              <w:r w:rsidR="00F60317" w:rsidRPr="005F5A73">
                <w:rPr>
                  <w:rStyle w:val="Hyperlink"/>
                  <w:lang w:val="es-ES"/>
                </w:rPr>
                <w:t>C23/35</w:t>
              </w:r>
            </w:hyperlink>
            <w:r w:rsidR="00F60317" w:rsidRPr="005F5A73">
              <w:rPr>
                <w:lang w:val="es-ES"/>
              </w:rPr>
              <w:t>;</w:t>
            </w:r>
            <w:hyperlink r:id="rId9" w:history="1">
              <w:r w:rsidR="00F60317" w:rsidRPr="005F5A73">
                <w:rPr>
                  <w:rStyle w:val="Hyperlink"/>
                  <w:rFonts w:asciiTheme="minorHAnsi" w:eastAsia="Calibri" w:hAnsiTheme="minorHAnsi" w:cstheme="minorHAnsi"/>
                  <w:szCs w:val="24"/>
                  <w:lang w:val="es-ES"/>
                </w:rPr>
                <w:t>C23/INF/6</w:t>
              </w:r>
            </w:hyperlink>
            <w:r w:rsidR="00F60317" w:rsidRPr="005F5A73">
              <w:rPr>
                <w:rStyle w:val="Hyperlink"/>
                <w:rFonts w:asciiTheme="minorHAnsi" w:eastAsia="Calibri" w:hAnsiTheme="minorHAnsi" w:cstheme="minorHAnsi"/>
                <w:szCs w:val="24"/>
                <w:lang w:val="es-ES"/>
              </w:rPr>
              <w:t>;</w:t>
            </w:r>
          </w:p>
        </w:tc>
      </w:tr>
      <w:bookmarkEnd w:id="0"/>
    </w:tbl>
    <w:p w14:paraId="522F10B4" w14:textId="77777777" w:rsidR="00093EEB" w:rsidRDefault="00093EEB"/>
    <w:p w14:paraId="72A09909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B18D861" w14:textId="529BA58D" w:rsidR="00F60317" w:rsidRPr="00D22119" w:rsidRDefault="00F60317" w:rsidP="00F60317">
      <w:pPr>
        <w:pStyle w:val="Heading1"/>
      </w:pPr>
      <w:r w:rsidRPr="00D22119">
        <w:lastRenderedPageBreak/>
        <w:t>1</w:t>
      </w:r>
      <w:r>
        <w:tab/>
        <w:t>Antecedentes</w:t>
      </w:r>
    </w:p>
    <w:p w14:paraId="2331B64A" w14:textId="77777777" w:rsidR="00F60317" w:rsidRPr="005F5A73" w:rsidRDefault="00F60317" w:rsidP="00F60317">
      <w:pPr>
        <w:rPr>
          <w:rFonts w:eastAsia="Calibri"/>
          <w:lang w:val="es-ES"/>
        </w:rPr>
      </w:pPr>
      <w:bookmarkStart w:id="2" w:name="_Hlk136977297"/>
      <w:r w:rsidRPr="005F5A73">
        <w:rPr>
          <w:rFonts w:eastAsia="Calibri"/>
          <w:lang w:val="es-ES"/>
        </w:rPr>
        <w:t>En la Resolución 198 (Rev. Bucarest, 2022) de la Conferencia de Plenipotenciarios, Empoderamiento de la juventud a través de las telecomunicaciones y las tecnologías de la información y la comunicación, se encarga al Secretario General que siga velando por que se incorpore una perspectiva centrada en la juventud en los programas de trabajo, los métodos de gestión y las actividades de desarrollo de</w:t>
      </w:r>
      <w:r>
        <w:rPr>
          <w:rFonts w:eastAsia="Calibri"/>
          <w:lang w:val="es-ES"/>
        </w:rPr>
        <w:t xml:space="preserve"> recursos humanos de la UIT, y que presente todos los años al Consejo de la UIT, por escrito, un informe sobre los procesos realizados</w:t>
      </w:r>
      <w:bookmarkEnd w:id="2"/>
      <w:r w:rsidRPr="005F5A73">
        <w:rPr>
          <w:lang w:val="es-ES"/>
        </w:rPr>
        <w:t>.</w:t>
      </w:r>
    </w:p>
    <w:p w14:paraId="452AFF70" w14:textId="2619D915" w:rsidR="00F60317" w:rsidRPr="00F942B9" w:rsidRDefault="00F60317" w:rsidP="00F60317">
      <w:pPr>
        <w:rPr>
          <w:rFonts w:eastAsia="Calibri"/>
          <w:lang w:val="es-ES"/>
        </w:rPr>
      </w:pPr>
      <w:r w:rsidRPr="005F5A73">
        <w:rPr>
          <w:rFonts w:eastAsia="Calibri"/>
          <w:lang w:val="es-ES"/>
        </w:rPr>
        <w:t>Para responder a la Resolución 198 (Rev. Dubái, 20</w:t>
      </w:r>
      <w:r w:rsidR="007A3644">
        <w:rPr>
          <w:rFonts w:eastAsia="Calibri"/>
          <w:lang w:val="es-ES"/>
        </w:rPr>
        <w:t>18</w:t>
      </w:r>
      <w:r w:rsidRPr="005F5A73">
        <w:rPr>
          <w:rFonts w:eastAsia="Calibri"/>
          <w:lang w:val="es-ES"/>
        </w:rPr>
        <w:t>) de la Conferencia de Plenipotenciarios se el</w:t>
      </w:r>
      <w:r>
        <w:rPr>
          <w:rFonts w:eastAsia="Calibri"/>
          <w:lang w:val="es-ES"/>
        </w:rPr>
        <w:t xml:space="preserve">aboró y adoptó en 2020 la Estrategia para la Juventud de la UIT, destinada a fomentar la juventud en la UIT. </w:t>
      </w:r>
      <w:r w:rsidRPr="005F5A73">
        <w:rPr>
          <w:rFonts w:eastAsia="Calibri"/>
          <w:lang w:val="es-ES"/>
        </w:rPr>
        <w:t xml:space="preserve">La Estrategia para la Juventud tiene por objeto mejorar la vida de los </w:t>
      </w:r>
      <w:r>
        <w:rPr>
          <w:rFonts w:eastAsia="Calibri"/>
          <w:lang w:val="es-ES"/>
        </w:rPr>
        <w:t xml:space="preserve">jóvenes de todo el mundo y facilitar su participación significativa en la UIT como partes interesadas clave en la aplicación de la Agenda 2030 para el Desarrollo Sostenible. </w:t>
      </w:r>
      <w:r w:rsidRPr="00F942B9">
        <w:rPr>
          <w:rFonts w:eastAsia="Calibri"/>
          <w:lang w:val="es-ES"/>
        </w:rPr>
        <w:t>Tiene vocación de adaptarse a sus fines y de reducir la brecha digital de la</w:t>
      </w:r>
      <w:r>
        <w:rPr>
          <w:rFonts w:eastAsia="Calibri"/>
          <w:lang w:val="es-ES"/>
        </w:rPr>
        <w:t xml:space="preserve"> juventud</w:t>
      </w:r>
      <w:r w:rsidRPr="00F942B9">
        <w:rPr>
          <w:rFonts w:eastAsia="Calibri"/>
          <w:lang w:val="es-ES"/>
        </w:rPr>
        <w:t>.</w:t>
      </w:r>
    </w:p>
    <w:p w14:paraId="1D963B44" w14:textId="5DA88D95" w:rsidR="00F60317" w:rsidRPr="00F942B9" w:rsidRDefault="00F60317" w:rsidP="00F60317">
      <w:pPr>
        <w:pStyle w:val="Heading1"/>
        <w:rPr>
          <w:rFonts w:eastAsia="Calibri"/>
          <w:lang w:val="es-ES"/>
        </w:rPr>
      </w:pPr>
      <w:r w:rsidRPr="00F942B9">
        <w:rPr>
          <w:rFonts w:eastAsia="Calibri"/>
          <w:lang w:val="es-ES"/>
        </w:rPr>
        <w:t>2</w:t>
      </w:r>
      <w:r>
        <w:rPr>
          <w:rFonts w:eastAsia="Calibri"/>
          <w:lang w:val="es-ES"/>
        </w:rPr>
        <w:tab/>
      </w:r>
      <w:r w:rsidRPr="00F942B9">
        <w:rPr>
          <w:rFonts w:eastAsia="Calibri"/>
          <w:lang w:val="es-ES"/>
        </w:rPr>
        <w:t>Informe sobre la evolución de la aplicación de la Resoluci</w:t>
      </w:r>
      <w:r>
        <w:rPr>
          <w:rFonts w:eastAsia="Calibri"/>
          <w:lang w:val="es-ES"/>
        </w:rPr>
        <w:t>ón</w:t>
      </w:r>
      <w:r w:rsidRPr="00F942B9">
        <w:rPr>
          <w:rFonts w:eastAsia="Calibri"/>
          <w:lang w:val="es-ES"/>
        </w:rPr>
        <w:t xml:space="preserve"> 198 (Rev.</w:t>
      </w:r>
      <w:r w:rsidR="00B64E49">
        <w:rPr>
          <w:rFonts w:eastAsia="Calibri"/>
          <w:lang w:val="es-ES"/>
        </w:rPr>
        <w:t> </w:t>
      </w:r>
      <w:r w:rsidRPr="00F942B9">
        <w:rPr>
          <w:rFonts w:eastAsia="Calibri"/>
          <w:lang w:val="es-ES"/>
        </w:rPr>
        <w:t>Bucarest, 2022)</w:t>
      </w:r>
    </w:p>
    <w:p w14:paraId="276C4F6F" w14:textId="77777777" w:rsidR="00F60317" w:rsidRPr="00F942B9" w:rsidRDefault="00F60317" w:rsidP="00F60317">
      <w:pPr>
        <w:rPr>
          <w:rFonts w:eastAsia="Calibri"/>
          <w:lang w:val="es-ES"/>
        </w:rPr>
      </w:pPr>
      <w:r w:rsidRPr="00F942B9">
        <w:rPr>
          <w:rFonts w:eastAsia="Calibri"/>
          <w:lang w:val="es-ES"/>
        </w:rPr>
        <w:t>A mayo de 2023 sólo el 9% del personal de la UIT tiene menos de 35 años y es titular de un contrato de duración determinada, continuo o permanente, cifra que apenas aumenta al</w:t>
      </w:r>
      <w:r>
        <w:rPr>
          <w:rFonts w:eastAsia="Calibri"/>
          <w:lang w:val="es-ES"/>
        </w:rPr>
        <w:t xml:space="preserve"> 12% si se suman los contratos de corta duración. </w:t>
      </w:r>
      <w:r w:rsidRPr="00F942B9">
        <w:rPr>
          <w:rFonts w:eastAsia="Calibri"/>
          <w:lang w:val="es-ES"/>
        </w:rPr>
        <w:t xml:space="preserve">El número de pasantías ha aumentado, pasando de 96 en 2017 a 157 en 2022. </w:t>
      </w:r>
    </w:p>
    <w:p w14:paraId="013023DA" w14:textId="77777777" w:rsidR="00F60317" w:rsidRPr="00F942B9" w:rsidRDefault="00F60317" w:rsidP="00F60317">
      <w:pPr>
        <w:rPr>
          <w:rFonts w:eastAsia="Calibri"/>
          <w:lang w:val="es-ES"/>
        </w:rPr>
      </w:pPr>
      <w:r w:rsidRPr="00F942B9">
        <w:rPr>
          <w:rFonts w:eastAsia="Calibri"/>
          <w:lang w:val="es-ES"/>
        </w:rPr>
        <w:t>De acuerdo con el Informe de McKinsey &amp; Company de 2019 sobre el cierre de la brecha de competencias de</w:t>
      </w:r>
      <w:r>
        <w:rPr>
          <w:rFonts w:eastAsia="Calibri"/>
          <w:lang w:val="es-ES"/>
        </w:rPr>
        <w:t xml:space="preserve"> futuro, la integración de jóvenes en la UIT resultaría particularmente adecuada para cerrar la brecha de competencias técnicas. </w:t>
      </w:r>
      <w:r w:rsidRPr="00F942B9">
        <w:rPr>
          <w:rFonts w:eastAsia="Calibri"/>
          <w:lang w:val="es-ES"/>
        </w:rPr>
        <w:t xml:space="preserve">Esas nuevas competencias, en materia de ciencia de datos, privacidad de datos, gestión </w:t>
      </w:r>
      <w:r>
        <w:rPr>
          <w:rFonts w:eastAsia="Calibri"/>
          <w:lang w:val="es-ES"/>
        </w:rPr>
        <w:t>de crisis, continuidad operacional y tendencias de TIC, por sólo citar algunas, son necesarias para cumplir las prioridades institucionales de la UIT</w:t>
      </w:r>
      <w:r w:rsidRPr="00F942B9">
        <w:rPr>
          <w:rFonts w:eastAsia="Calibri"/>
          <w:lang w:val="es-ES"/>
        </w:rPr>
        <w:t xml:space="preserve">. </w:t>
      </w:r>
    </w:p>
    <w:p w14:paraId="2EDC2376" w14:textId="2766236C" w:rsidR="00F60317" w:rsidRPr="00F942B9" w:rsidRDefault="00F60317" w:rsidP="00F60317">
      <w:pPr>
        <w:rPr>
          <w:rFonts w:eastAsia="Calibri"/>
          <w:lang w:val="es-ES"/>
        </w:rPr>
      </w:pPr>
      <w:r w:rsidRPr="00F942B9">
        <w:rPr>
          <w:rFonts w:eastAsia="Calibri"/>
          <w:lang w:val="es-ES"/>
        </w:rPr>
        <w:t xml:space="preserve">Con este objetivo la UIT está intensificando sus esfuerzos por empoderar a los jóvenes y fomentar su integración en el trabajo, y tiene en marcha en la actualidad varias iniciativas destinadas a incorporar una perspectiva de la juventud en su trabajo, como el programa de pasantías, la asociación/colaboración con Instituciones Académicas en pro de </w:t>
      </w:r>
      <w:r>
        <w:rPr>
          <w:rFonts w:eastAsia="Calibri"/>
          <w:lang w:val="es-ES"/>
        </w:rPr>
        <w:t xml:space="preserve">los jóvenes mediante </w:t>
      </w:r>
      <w:r w:rsidR="006303AD">
        <w:rPr>
          <w:rFonts w:eastAsia="Calibri"/>
          <w:lang w:val="es-ES"/>
        </w:rPr>
        <w:t>"</w:t>
      </w:r>
      <w:r>
        <w:rPr>
          <w:rFonts w:eastAsia="Calibri"/>
          <w:lang w:val="es-ES"/>
        </w:rPr>
        <w:t>programas universitarios</w:t>
      </w:r>
      <w:r w:rsidR="006303AD">
        <w:rPr>
          <w:rFonts w:eastAsia="Calibri"/>
          <w:lang w:val="es-ES"/>
        </w:rPr>
        <w:t>"</w:t>
      </w:r>
      <w:r>
        <w:rPr>
          <w:rFonts w:eastAsia="Calibri"/>
          <w:lang w:val="es-ES"/>
        </w:rPr>
        <w:t>, el Programa de Jóvenes Profesionales, el grupo especial de la juventud, las consultas en reuniones generales/del personal de la UIT y la contratación de funcionarios subalternos del cuadro orgánico</w:t>
      </w:r>
      <w:r w:rsidRPr="00F942B9">
        <w:rPr>
          <w:rFonts w:eastAsia="Calibri"/>
          <w:lang w:val="es-ES"/>
        </w:rPr>
        <w:t xml:space="preserve"> (JPO)</w:t>
      </w:r>
      <w:r>
        <w:rPr>
          <w:rFonts w:eastAsia="Calibri"/>
          <w:lang w:val="es-ES"/>
        </w:rPr>
        <w:t>, entre muchas otras (véase</w:t>
      </w:r>
      <w:r w:rsidRPr="00F942B9">
        <w:rPr>
          <w:rFonts w:eastAsia="Calibri"/>
          <w:lang w:val="es-ES"/>
        </w:rPr>
        <w:t xml:space="preserve"> </w:t>
      </w:r>
      <w:hyperlink r:id="rId10" w:history="1">
        <w:r w:rsidRPr="00F942B9">
          <w:rPr>
            <w:rStyle w:val="Hyperlink"/>
            <w:rFonts w:asciiTheme="minorHAnsi" w:eastAsia="Calibri" w:hAnsiTheme="minorHAnsi" w:cstheme="minorHAnsi"/>
            <w:szCs w:val="24"/>
            <w:lang w:val="es-ES"/>
          </w:rPr>
          <w:t>C23/INF/6</w:t>
        </w:r>
      </w:hyperlink>
      <w:r w:rsidRPr="00F942B9">
        <w:rPr>
          <w:rFonts w:eastAsia="Calibri"/>
          <w:lang w:val="es-ES"/>
        </w:rPr>
        <w:t>).</w:t>
      </w:r>
      <w:r w:rsidRPr="00F942B9">
        <w:rPr>
          <w:lang w:val="es-ES"/>
        </w:rPr>
        <w:t xml:space="preserve"> La UIT tiene la intención de definir una sólida </w:t>
      </w:r>
      <w:r>
        <w:rPr>
          <w:lang w:val="es-ES"/>
        </w:rPr>
        <w:t>estrategia de implicación de los jóvenes en la UIT</w:t>
      </w:r>
      <w:r w:rsidRPr="00F942B9">
        <w:rPr>
          <w:rFonts w:eastAsia="Calibri"/>
          <w:lang w:val="es-ES"/>
        </w:rPr>
        <w:t xml:space="preserve">. </w:t>
      </w:r>
    </w:p>
    <w:p w14:paraId="4E49215C" w14:textId="77777777" w:rsidR="00F60317" w:rsidRPr="00151E88" w:rsidRDefault="00F60317" w:rsidP="00F60317">
      <w:pPr>
        <w:rPr>
          <w:rFonts w:eastAsia="Calibri"/>
          <w:lang w:val="es-ES"/>
        </w:rPr>
      </w:pPr>
      <w:r w:rsidRPr="00F942B9">
        <w:rPr>
          <w:rFonts w:eastAsia="Calibri"/>
          <w:lang w:val="es-ES"/>
        </w:rPr>
        <w:t>La UIT tiene ante sí una gran oportunidad para contratar jóvenes siguiendo un plan de sucesión y examinando sus eventuales carencias en materia de competencias, anticipando así las necesi</w:t>
      </w:r>
      <w:r>
        <w:rPr>
          <w:rFonts w:eastAsia="Calibri"/>
          <w:lang w:val="es-ES"/>
        </w:rPr>
        <w:t xml:space="preserve">dades futuras de la organización en términos de recursos humanos. </w:t>
      </w:r>
      <w:r w:rsidRPr="00151E88">
        <w:rPr>
          <w:rFonts w:eastAsia="Calibri"/>
          <w:lang w:val="es-ES"/>
        </w:rPr>
        <w:t xml:space="preserve">Para ello se está realizando un examen completo de los programas existentes y se están proponiendo nuevas iniciativas para reforzar la presencia y las perspectivas de </w:t>
      </w:r>
      <w:r>
        <w:rPr>
          <w:rFonts w:eastAsia="Calibri"/>
          <w:lang w:val="es-ES"/>
        </w:rPr>
        <w:t>los jóvenes en las actividades de la UIT</w:t>
      </w:r>
      <w:r w:rsidRPr="00151E88">
        <w:rPr>
          <w:rFonts w:eastAsia="Calibri"/>
          <w:lang w:val="es-ES"/>
        </w:rPr>
        <w:t>.</w:t>
      </w:r>
    </w:p>
    <w:p w14:paraId="6691B44D" w14:textId="77777777" w:rsidR="00F60317" w:rsidRPr="00151E88" w:rsidRDefault="00F60317" w:rsidP="00F60317">
      <w:pPr>
        <w:rPr>
          <w:rFonts w:eastAsia="Calibri"/>
          <w:lang w:val="es-ES"/>
        </w:rPr>
      </w:pPr>
      <w:r w:rsidRPr="00151E88">
        <w:rPr>
          <w:rFonts w:eastAsia="Calibri"/>
          <w:lang w:val="es-ES"/>
        </w:rPr>
        <w:t>Las siguientes iniciativas y mecanismos aumentarán la participación e im</w:t>
      </w:r>
      <w:r>
        <w:rPr>
          <w:rFonts w:eastAsia="Calibri"/>
          <w:lang w:val="es-ES"/>
        </w:rPr>
        <w:t>plicación de los jóvenes en la UIT</w:t>
      </w:r>
      <w:r w:rsidRPr="00151E88">
        <w:rPr>
          <w:rFonts w:eastAsia="Calibri"/>
          <w:lang w:val="es-ES"/>
        </w:rPr>
        <w:t>.</w:t>
      </w:r>
    </w:p>
    <w:p w14:paraId="7EBEE973" w14:textId="357B26FA" w:rsidR="00F60317" w:rsidRPr="00D22119" w:rsidRDefault="00F60317" w:rsidP="006303AD">
      <w:pPr>
        <w:pStyle w:val="Headingb"/>
        <w:rPr>
          <w:lang w:val="es-ES"/>
        </w:rPr>
      </w:pPr>
      <w:r>
        <w:rPr>
          <w:lang w:val="es-ES"/>
        </w:rPr>
        <w:lastRenderedPageBreak/>
        <w:t>A</w:t>
      </w:r>
      <w:r>
        <w:rPr>
          <w:lang w:val="es-ES"/>
        </w:rPr>
        <w:tab/>
        <w:t>Pasantías</w:t>
      </w:r>
    </w:p>
    <w:p w14:paraId="7D0EEE2A" w14:textId="3F00B43B" w:rsidR="00F60317" w:rsidRPr="00151E88" w:rsidRDefault="00F60317" w:rsidP="00F60317">
      <w:pPr>
        <w:rPr>
          <w:lang w:val="es-ES"/>
        </w:rPr>
      </w:pPr>
      <w:r w:rsidRPr="00151E88">
        <w:rPr>
          <w:lang w:val="es-ES"/>
        </w:rPr>
        <w:t xml:space="preserve">El programa de pasantías de la UIT ofrece a los candidatos una </w:t>
      </w:r>
      <w:r>
        <w:rPr>
          <w:lang w:val="es-ES"/>
        </w:rPr>
        <w:t xml:space="preserve">valiosísima oportunidad de formarse y obtener experiencia práctica. </w:t>
      </w:r>
      <w:r w:rsidRPr="00151E88">
        <w:rPr>
          <w:lang w:val="es-ES"/>
        </w:rPr>
        <w:t xml:space="preserve">Los pasantes tienen la ocasión de desarrollar sus </w:t>
      </w:r>
      <w:r>
        <w:rPr>
          <w:lang w:val="es-ES"/>
        </w:rPr>
        <w:t xml:space="preserve">competencias y aptitudes en contacto directo con el trabajo de la Unión y en un entorno multicultural e intergubernamental. </w:t>
      </w:r>
      <w:r w:rsidRPr="00151E88">
        <w:rPr>
          <w:lang w:val="es-ES"/>
        </w:rPr>
        <w:t xml:space="preserve">Las pasantías son una experiencia profesional con un importante </w:t>
      </w:r>
      <w:r>
        <w:rPr>
          <w:lang w:val="es-ES"/>
        </w:rPr>
        <w:t xml:space="preserve">componente de formación y evolución profesional. </w:t>
      </w:r>
      <w:r w:rsidRPr="00151E88">
        <w:rPr>
          <w:lang w:val="es-ES"/>
        </w:rPr>
        <w:t>La organización puede beneficiarse del entusiasmo, los conocimien</w:t>
      </w:r>
      <w:r>
        <w:rPr>
          <w:lang w:val="es-ES"/>
        </w:rPr>
        <w:t>tos, las competencias y la creatividad de</w:t>
      </w:r>
      <w:r w:rsidR="006303AD">
        <w:rPr>
          <w:lang w:val="es-ES"/>
        </w:rPr>
        <w:t xml:space="preserve"> </w:t>
      </w:r>
      <w:r>
        <w:rPr>
          <w:lang w:val="es-ES"/>
        </w:rPr>
        <w:t xml:space="preserve">los participantes en el programa de pasantías. </w:t>
      </w:r>
      <w:r w:rsidRPr="00151E88">
        <w:rPr>
          <w:lang w:val="es-ES"/>
        </w:rPr>
        <w:t>Por el momento, las pasantías en la UIT no son remuneradas.</w:t>
      </w:r>
    </w:p>
    <w:p w14:paraId="40D3B82B" w14:textId="77777777" w:rsidR="00F60317" w:rsidRPr="00151E88" w:rsidRDefault="00F60317" w:rsidP="00F60317">
      <w:pPr>
        <w:rPr>
          <w:lang w:val="es-ES"/>
        </w:rPr>
      </w:pPr>
      <w:r w:rsidRPr="00151E88">
        <w:rPr>
          <w:lang w:val="es-ES"/>
        </w:rPr>
        <w:t xml:space="preserve">Este programa también desea ofrecer más oportunidades de formación o participación en conferencias, reuniones, etc. </w:t>
      </w:r>
      <w:r>
        <w:rPr>
          <w:lang w:val="es-ES"/>
        </w:rPr>
        <w:t>para que los pasantes puedan beneficiarse de la experiencia</w:t>
      </w:r>
      <w:r w:rsidRPr="00151E88">
        <w:rPr>
          <w:lang w:val="es-ES"/>
        </w:rPr>
        <w:t xml:space="preserve">. </w:t>
      </w:r>
    </w:p>
    <w:p w14:paraId="154D2DA7" w14:textId="34A7C69D" w:rsidR="00F60317" w:rsidRPr="008119C4" w:rsidRDefault="00F60317" w:rsidP="006303AD">
      <w:pPr>
        <w:pStyle w:val="Headingb"/>
        <w:rPr>
          <w:lang w:val="es-ES"/>
        </w:rPr>
      </w:pPr>
      <w:r>
        <w:rPr>
          <w:lang w:val="es-ES"/>
        </w:rPr>
        <w:t>B</w:t>
      </w:r>
      <w:r>
        <w:rPr>
          <w:lang w:val="es-ES"/>
        </w:rPr>
        <w:tab/>
      </w:r>
      <w:r w:rsidRPr="008119C4">
        <w:rPr>
          <w:lang w:val="es-ES"/>
        </w:rPr>
        <w:t>Program</w:t>
      </w:r>
      <w:r>
        <w:rPr>
          <w:lang w:val="es-ES"/>
        </w:rPr>
        <w:t>as con Instituciones Académicas</w:t>
      </w:r>
    </w:p>
    <w:p w14:paraId="4CDD25F3" w14:textId="77777777" w:rsidR="00F60317" w:rsidRPr="00DD25EC" w:rsidRDefault="00F60317" w:rsidP="00F60317">
      <w:pPr>
        <w:rPr>
          <w:lang w:val="es-ES"/>
        </w:rPr>
      </w:pPr>
      <w:r w:rsidRPr="00151E88">
        <w:rPr>
          <w:lang w:val="es-ES"/>
        </w:rPr>
        <w:t>La UIT está estudiando diversas opciones para formalizar relaciones/asociaciones a largo plaz</w:t>
      </w:r>
      <w:r>
        <w:rPr>
          <w:lang w:val="es-ES"/>
        </w:rPr>
        <w:t xml:space="preserve">o con universidades para contratar a estudiantes. </w:t>
      </w:r>
      <w:r w:rsidRPr="00151E88">
        <w:rPr>
          <w:lang w:val="es-ES"/>
        </w:rPr>
        <w:t>Muchas universidades ofrecen programas en cuyo marco los estudiantes integrarían durante unos me</w:t>
      </w:r>
      <w:r>
        <w:rPr>
          <w:lang w:val="es-ES"/>
        </w:rPr>
        <w:t xml:space="preserve">ses la UIT para trabajar en proyectos/casos concretos y obtener experiencia. </w:t>
      </w:r>
      <w:r w:rsidRPr="00151E88">
        <w:rPr>
          <w:lang w:val="es-ES"/>
        </w:rPr>
        <w:t xml:space="preserve">Tal iniciativa se ajusta casi perfectamente con la prioridad de la UIT de </w:t>
      </w:r>
      <w:r>
        <w:rPr>
          <w:lang w:val="es-ES"/>
        </w:rPr>
        <w:t xml:space="preserve">reforzar los canales para atraer a jóvenes profesionales e integrar nuevas competencias técnicas en pro de su trabajo. </w:t>
      </w:r>
      <w:r w:rsidRPr="00151E88">
        <w:rPr>
          <w:lang w:val="es-ES"/>
        </w:rPr>
        <w:t>También debería permitir a los estudiantes convalidar su participación en es</w:t>
      </w:r>
      <w:r>
        <w:rPr>
          <w:lang w:val="es-ES"/>
        </w:rPr>
        <w:t xml:space="preserve">os grupos de trabajo/investigación por créditos académicos. </w:t>
      </w:r>
      <w:r w:rsidRPr="00151E88">
        <w:rPr>
          <w:lang w:val="es-ES"/>
        </w:rPr>
        <w:t>Este programa estará abierto a las Instituciones Académicas de la UIT y a otras un</w:t>
      </w:r>
      <w:r>
        <w:rPr>
          <w:lang w:val="es-ES"/>
        </w:rPr>
        <w:t>iversidades interesadas</w:t>
      </w:r>
      <w:r w:rsidRPr="00DD25EC">
        <w:rPr>
          <w:lang w:val="es-ES"/>
        </w:rPr>
        <w:t xml:space="preserve">. </w:t>
      </w:r>
    </w:p>
    <w:p w14:paraId="5B05C3A7" w14:textId="4BCD21B6" w:rsidR="00F60317" w:rsidRPr="00D22119" w:rsidRDefault="00F60317" w:rsidP="006303AD">
      <w:pPr>
        <w:pStyle w:val="Headingb"/>
        <w:rPr>
          <w:lang w:val="es-ES"/>
        </w:rPr>
      </w:pPr>
      <w:r>
        <w:rPr>
          <w:lang w:val="es-ES"/>
        </w:rPr>
        <w:t>C</w:t>
      </w:r>
      <w:r>
        <w:rPr>
          <w:lang w:val="es-ES"/>
        </w:rPr>
        <w:tab/>
        <w:t>Programa de Jóvenes Profesionales</w:t>
      </w:r>
    </w:p>
    <w:p w14:paraId="072FB87C" w14:textId="77777777" w:rsidR="00F60317" w:rsidRPr="00D01FBD" w:rsidRDefault="00F60317" w:rsidP="00F60317">
      <w:pPr>
        <w:rPr>
          <w:lang w:val="es-ES"/>
        </w:rPr>
      </w:pPr>
      <w:r w:rsidRPr="00D01FBD">
        <w:rPr>
          <w:lang w:val="es-ES"/>
        </w:rPr>
        <w:t>El Programa de Jóvenes Profesionales de la UIT (ITU-YPP) es un nuevo programa de contratación gracias al cual se da a jóvenes profesionales cualificados de países en desarrollo y de entre 21 y 30 años de edad la oportunidad de iniciar un</w:t>
      </w:r>
      <w:r>
        <w:rPr>
          <w:lang w:val="es-ES"/>
        </w:rPr>
        <w:t>a carrera en las Naciones Unidas y contribuir a los trabajos de la UIT para la consecución de los Objetivos de Desarrollo Sostenible y el logro de la conectividad universal</w:t>
      </w:r>
      <w:r w:rsidRPr="00D01FBD">
        <w:rPr>
          <w:lang w:val="es-ES"/>
        </w:rPr>
        <w:t>. El objetivo de ITU-YPP es aumentar el número de jóvenes profesionales en la UIT y ofrecer oportunidades de mentoría y aprendizaj</w:t>
      </w:r>
      <w:r>
        <w:rPr>
          <w:lang w:val="es-ES"/>
        </w:rPr>
        <w:t xml:space="preserve">e a los jóvenes profesionales abriéndoles una vía para el empleo en las categorías más básicas. </w:t>
      </w:r>
      <w:r w:rsidRPr="00D01FBD">
        <w:rPr>
          <w:lang w:val="es-ES"/>
        </w:rPr>
        <w:t>Otros de los objetivos de ITU-YPP es emplear a jóvenes candidatos de grupos demográf</w:t>
      </w:r>
      <w:r>
        <w:rPr>
          <w:lang w:val="es-ES"/>
        </w:rPr>
        <w:t xml:space="preserve">icos infrarrepresentados en la UIT, en particular procedentes de PAM, PDSL y PEID. </w:t>
      </w:r>
      <w:r w:rsidRPr="00D01FBD">
        <w:rPr>
          <w:lang w:val="es-ES"/>
        </w:rPr>
        <w:t>Los candidatos serán seleccionados de acuerdo con las normas y proced</w:t>
      </w:r>
      <w:r>
        <w:rPr>
          <w:lang w:val="es-ES"/>
        </w:rPr>
        <w:t>imientos de contratación del Departamento de Gestión de Recursos Humanos</w:t>
      </w:r>
      <w:r w:rsidRPr="00D01FBD">
        <w:rPr>
          <w:lang w:val="es-ES"/>
        </w:rPr>
        <w:t xml:space="preserve"> (HRMD) d</w:t>
      </w:r>
      <w:r>
        <w:rPr>
          <w:lang w:val="es-ES"/>
        </w:rPr>
        <w:t xml:space="preserve">e la UIT y a partir de los avisos de vacante públicos. Se prevé abrir una primera ronda de recepción de solicitudes en septiembre de 2023. </w:t>
      </w:r>
      <w:r w:rsidRPr="00D01FBD">
        <w:rPr>
          <w:lang w:val="es-ES"/>
        </w:rPr>
        <w:t>Los patrocinadores del ITU-YPP aparecerán en el sitio web del ITU-YPP.</w:t>
      </w:r>
    </w:p>
    <w:p w14:paraId="4CC52637" w14:textId="02DBC865" w:rsidR="00F60317" w:rsidRPr="00F60317" w:rsidRDefault="00F60317" w:rsidP="006303AD">
      <w:pPr>
        <w:pStyle w:val="Headingb"/>
        <w:rPr>
          <w:lang w:val="es-ES"/>
        </w:rPr>
      </w:pPr>
      <w:r w:rsidRPr="00F60317">
        <w:rPr>
          <w:lang w:val="es-ES"/>
        </w:rPr>
        <w:t>D</w:t>
      </w:r>
      <w:r w:rsidRPr="00F60317">
        <w:rPr>
          <w:lang w:val="es-ES"/>
        </w:rPr>
        <w:tab/>
        <w:t>Consultas/reuniones generales periódicas</w:t>
      </w:r>
    </w:p>
    <w:p w14:paraId="4257FC86" w14:textId="038A51F6" w:rsidR="00F60317" w:rsidRDefault="00F60317" w:rsidP="00F60317">
      <w:r w:rsidRPr="00D01FBD">
        <w:t>El 9 de mayo de 2023 se celebró la primera reunión general del personal joven (menor de 35</w:t>
      </w:r>
      <w:r w:rsidR="006303AD">
        <w:t> </w:t>
      </w:r>
      <w:r w:rsidRPr="00D01FBD">
        <w:t xml:space="preserve">años) de la UIT. </w:t>
      </w:r>
      <w:r w:rsidRPr="00D01FBD">
        <w:rPr>
          <w:lang w:val="es-ES"/>
        </w:rPr>
        <w:t>Se invitó a más de 100 funcionarios jóvenes a compartir sus ideas sobre una UIT adecuada a su fin y adecuada al futuro con la Secretaria Gene</w:t>
      </w:r>
      <w:r>
        <w:rPr>
          <w:lang w:val="es-ES"/>
        </w:rPr>
        <w:t xml:space="preserve">ral. </w:t>
      </w:r>
      <w:r w:rsidRPr="00D01FBD">
        <w:rPr>
          <w:lang w:val="es-ES"/>
        </w:rPr>
        <w:t>Las ideas de los jóvenes se tendrán en cuenta en el marco de los es</w:t>
      </w:r>
      <w:r>
        <w:rPr>
          <w:lang w:val="es-ES"/>
        </w:rPr>
        <w:t xml:space="preserve">fuerzos para alcanzar la excelencia institucional. </w:t>
      </w:r>
      <w:r w:rsidRPr="00B72135">
        <w:rPr>
          <w:lang w:val="es-ES"/>
        </w:rPr>
        <w:t>Se prevé proseguir esta actividad para implicar a los jóvenes de toda la UIT y transformar sus ideas en</w:t>
      </w:r>
      <w:r>
        <w:rPr>
          <w:lang w:val="es-ES"/>
        </w:rPr>
        <w:t xml:space="preserve"> recomendaciones concretas. </w:t>
      </w:r>
      <w:r w:rsidRPr="00B72135">
        <w:rPr>
          <w:lang w:val="es-ES"/>
        </w:rPr>
        <w:t>Además, la Oficina de la Secretaria General y HRMD han empezado a organizar reuniones con los pasantes para cono</w:t>
      </w:r>
      <w:r>
        <w:rPr>
          <w:lang w:val="es-ES"/>
        </w:rPr>
        <w:t xml:space="preserve">cer sus </w:t>
      </w:r>
      <w:r>
        <w:rPr>
          <w:lang w:val="es-ES"/>
        </w:rPr>
        <w:lastRenderedPageBreak/>
        <w:t xml:space="preserve">expectativas y opiniones sobre el entorno de trabajo. </w:t>
      </w:r>
      <w:r w:rsidRPr="00AC4DC8">
        <w:rPr>
          <w:lang w:val="es-ES"/>
        </w:rPr>
        <w:t>Se están celebrando reuniones similares con los</w:t>
      </w:r>
      <w:r>
        <w:t xml:space="preserve"> JPO.</w:t>
      </w:r>
    </w:p>
    <w:p w14:paraId="447F73C6" w14:textId="4DECF7A6" w:rsidR="00F60317" w:rsidRPr="00F60317" w:rsidRDefault="00F60317" w:rsidP="006303AD">
      <w:pPr>
        <w:pStyle w:val="Headingb"/>
        <w:rPr>
          <w:lang w:val="es-ES"/>
        </w:rPr>
      </w:pPr>
      <w:r w:rsidRPr="00F60317">
        <w:rPr>
          <w:lang w:val="es-ES"/>
        </w:rPr>
        <w:t>E</w:t>
      </w:r>
      <w:r w:rsidRPr="00F60317">
        <w:rPr>
          <w:lang w:val="es-ES"/>
        </w:rPr>
        <w:tab/>
        <w:t>Grupo Especial de la Juventud</w:t>
      </w:r>
    </w:p>
    <w:p w14:paraId="68895DA0" w14:textId="77777777" w:rsidR="00F60317" w:rsidRPr="00B72135" w:rsidRDefault="00F60317" w:rsidP="00F60317">
      <w:pPr>
        <w:rPr>
          <w:lang w:val="es-ES"/>
        </w:rPr>
      </w:pPr>
      <w:r w:rsidRPr="00B72135">
        <w:rPr>
          <w:lang w:val="es-ES"/>
        </w:rPr>
        <w:t xml:space="preserve">En 2020 se celebró la primera edición del Grupo Especial de la Juventud de la UIT (ITU-YTF), en el </w:t>
      </w:r>
      <w:r>
        <w:rPr>
          <w:lang w:val="es-ES"/>
        </w:rPr>
        <w:t>s</w:t>
      </w:r>
      <w:r w:rsidRPr="00B72135">
        <w:rPr>
          <w:lang w:val="es-ES"/>
        </w:rPr>
        <w:t>eno del cual un grupo de funcionarios colaboró para coordinar e integrar efectivamente a los jóvenes en todas las actividades de la UIT, de conformi</w:t>
      </w:r>
      <w:r>
        <w:rPr>
          <w:lang w:val="es-ES"/>
        </w:rPr>
        <w:t>dad con la Estrategia para la</w:t>
      </w:r>
      <w:r w:rsidRPr="00B72135">
        <w:rPr>
          <w:lang w:val="es-ES"/>
        </w:rPr>
        <w:t xml:space="preserve"> </w:t>
      </w:r>
      <w:r>
        <w:rPr>
          <w:lang w:val="es-ES"/>
        </w:rPr>
        <w:t xml:space="preserve">Juventud de la UIT. </w:t>
      </w:r>
      <w:r w:rsidRPr="00B72135">
        <w:rPr>
          <w:lang w:val="es-ES"/>
        </w:rPr>
        <w:t xml:space="preserve">En 2020 los miembros recibieron formación sobre la implicación efectiva de la juventud en las Naciones Unidas. </w:t>
      </w:r>
    </w:p>
    <w:p w14:paraId="78D9B623" w14:textId="7EBCFC3A" w:rsidR="00F60317" w:rsidRPr="00B72135" w:rsidRDefault="00F60317" w:rsidP="006303AD">
      <w:pPr>
        <w:pStyle w:val="Headingb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eastAsia="Calibri" w:hAnsiTheme="minorHAnsi" w:cstheme="minorHAnsi"/>
          <w:bCs/>
          <w:szCs w:val="24"/>
          <w:lang w:val="es-ES"/>
        </w:rPr>
        <w:t>F</w:t>
      </w:r>
      <w:r>
        <w:rPr>
          <w:rFonts w:asciiTheme="minorHAnsi" w:eastAsia="Calibri" w:hAnsiTheme="minorHAnsi" w:cstheme="minorHAnsi"/>
          <w:bCs/>
          <w:szCs w:val="24"/>
          <w:lang w:val="es-ES"/>
        </w:rPr>
        <w:tab/>
      </w:r>
      <w:r w:rsidRPr="00B72135">
        <w:rPr>
          <w:rFonts w:asciiTheme="minorHAnsi" w:eastAsia="Calibri" w:hAnsiTheme="minorHAnsi" w:cstheme="minorHAnsi"/>
          <w:bCs/>
          <w:szCs w:val="24"/>
          <w:lang w:val="es-ES"/>
        </w:rPr>
        <w:t>JPO y otras iniciativas</w:t>
      </w:r>
      <w:r w:rsidRPr="00B72135">
        <w:rPr>
          <w:rFonts w:asciiTheme="minorHAnsi" w:eastAsia="Calibri" w:hAnsiTheme="minorHAnsi" w:cstheme="minorHAnsi"/>
          <w:szCs w:val="24"/>
          <w:lang w:val="es-ES"/>
        </w:rPr>
        <w:t xml:space="preserve"> (</w:t>
      </w:r>
      <w:hyperlink r:id="rId11" w:history="1">
        <w:r w:rsidRPr="00B72135">
          <w:rPr>
            <w:rStyle w:val="Hyperlink"/>
            <w:rFonts w:asciiTheme="minorHAnsi" w:eastAsia="Calibri" w:hAnsiTheme="minorHAnsi" w:cstheme="minorHAnsi"/>
            <w:szCs w:val="24"/>
            <w:lang w:val="es-ES"/>
          </w:rPr>
          <w:t>C23/INF/6</w:t>
        </w:r>
      </w:hyperlink>
      <w:r w:rsidRPr="00B72135">
        <w:rPr>
          <w:rFonts w:asciiTheme="minorHAnsi" w:eastAsia="Calibri" w:hAnsiTheme="minorHAnsi" w:cstheme="minorHAnsi"/>
          <w:szCs w:val="24"/>
          <w:lang w:val="es-ES"/>
        </w:rPr>
        <w:t>)</w:t>
      </w:r>
    </w:p>
    <w:p w14:paraId="532D55F3" w14:textId="35C68286" w:rsidR="00F60317" w:rsidRPr="00CE3DF6" w:rsidRDefault="00F60317" w:rsidP="006303AD">
      <w:pPr>
        <w:pStyle w:val="Headingb"/>
        <w:rPr>
          <w:lang w:val="es-ES"/>
        </w:rPr>
      </w:pPr>
      <w:r>
        <w:rPr>
          <w:lang w:val="es-ES"/>
        </w:rPr>
        <w:t>G</w:t>
      </w:r>
      <w:r>
        <w:rPr>
          <w:lang w:val="es-ES"/>
        </w:rPr>
        <w:tab/>
      </w:r>
      <w:r w:rsidRPr="00CE3DF6">
        <w:rPr>
          <w:lang w:val="es-ES"/>
        </w:rPr>
        <w:t>Generation Connect y otras actividades relacionadas con la juventud y la investigación</w:t>
      </w:r>
    </w:p>
    <w:p w14:paraId="0D472139" w14:textId="77777777" w:rsidR="00F60317" w:rsidRPr="00B72135" w:rsidRDefault="00F60317" w:rsidP="00F60317">
      <w:pPr>
        <w:rPr>
          <w:lang w:val="es-ES"/>
        </w:rPr>
      </w:pPr>
      <w:r w:rsidRPr="00B72135">
        <w:rPr>
          <w:lang w:val="es-ES"/>
        </w:rPr>
        <w:t>La Secretaría de la UIT sigue implicando a colegas de toda la organización y coordinando la aplicación en curso de la Estrategia para la Juventud de la UIT, incluso mediante la iniciativa Generation Connect,</w:t>
      </w:r>
      <w:r>
        <w:rPr>
          <w:lang w:val="es-ES"/>
        </w:rPr>
        <w:t xml:space="preserve"> que es una iniciativa global destinada a amplificar la voz de los jóvenes en el diálogo sobre desarrollo digital. </w:t>
      </w:r>
      <w:r w:rsidRPr="00F60317">
        <w:rPr>
          <w:lang w:val="es-ES"/>
        </w:rPr>
        <w:t>En 2022 la UIT organizó la Cumbre Mundial</w:t>
      </w:r>
      <w:r>
        <w:t xml:space="preserve"> </w:t>
      </w:r>
      <w:r w:rsidRPr="003800C1">
        <w:t xml:space="preserve">Generation Connect </w:t>
      </w:r>
      <w:r>
        <w:t>e</w:t>
      </w:r>
      <w:r w:rsidRPr="003800C1">
        <w:t xml:space="preserve">n Kigali, Rwanda. </w:t>
      </w:r>
      <w:r w:rsidRPr="00B72135">
        <w:rPr>
          <w:lang w:val="es-ES"/>
        </w:rPr>
        <w:t xml:space="preserve">Se han llevado a cabo numerosas actividades favorables a la participación y la implicación de los jóvenes en los eventos y conferencias de la UIT, como los Enviados de la Juventud Generation Connect </w:t>
      </w:r>
      <w:r>
        <w:rPr>
          <w:lang w:val="es-ES"/>
        </w:rPr>
        <w:t>en la Conferencia de Plenipotenciarios de la UIT, la conferencia Caleidoscopio, los Premios de la Juventud</w:t>
      </w:r>
      <w:r w:rsidRPr="00B72135">
        <w:rPr>
          <w:lang w:val="es-ES"/>
        </w:rPr>
        <w:t xml:space="preserve"> Generation Connect </w:t>
      </w:r>
      <w:r>
        <w:rPr>
          <w:lang w:val="es-ES"/>
        </w:rPr>
        <w:t>de la CMSI, el</w:t>
      </w:r>
      <w:r w:rsidRPr="00B72135">
        <w:rPr>
          <w:lang w:val="es-ES"/>
        </w:rPr>
        <w:t xml:space="preserve"> GC-EUR Digital Jam</w:t>
      </w:r>
      <w:r>
        <w:rPr>
          <w:lang w:val="es-ES"/>
        </w:rPr>
        <w:t xml:space="preserve"> y</w:t>
      </w:r>
      <w:r w:rsidRPr="00B72135">
        <w:rPr>
          <w:lang w:val="es-ES"/>
        </w:rPr>
        <w:t xml:space="preserve"> EQUALS</w:t>
      </w:r>
      <w:r>
        <w:rPr>
          <w:lang w:val="es-ES"/>
        </w:rPr>
        <w:t>, entre otras muchas. Puede encontrarse más información sobre todas las iniciativas relacionadas con la juventud en el Documento</w:t>
      </w:r>
      <w:r w:rsidRPr="00B72135">
        <w:rPr>
          <w:lang w:val="es-ES"/>
        </w:rPr>
        <w:t xml:space="preserve"> </w:t>
      </w:r>
      <w:hyperlink r:id="rId12" w:history="1">
        <w:r w:rsidRPr="00B72135">
          <w:rPr>
            <w:rStyle w:val="Hyperlink"/>
            <w:rFonts w:asciiTheme="minorHAnsi" w:hAnsiTheme="minorHAnsi" w:cstheme="minorHAnsi"/>
            <w:szCs w:val="24"/>
            <w:lang w:val="es-ES"/>
          </w:rPr>
          <w:t>C23/35</w:t>
        </w:r>
      </w:hyperlink>
      <w:r w:rsidRPr="00B72135">
        <w:rPr>
          <w:lang w:val="es-ES"/>
        </w:rPr>
        <w:t xml:space="preserve"> </w:t>
      </w:r>
      <w:r>
        <w:rPr>
          <w:lang w:val="es-ES"/>
        </w:rPr>
        <w:t>del Consejo.</w:t>
      </w:r>
    </w:p>
    <w:p w14:paraId="7CD2484B" w14:textId="1CE577A4" w:rsidR="00F60317" w:rsidRPr="00B72135" w:rsidRDefault="00F60317" w:rsidP="00F60317">
      <w:pPr>
        <w:pStyle w:val="Heading1"/>
        <w:rPr>
          <w:lang w:val="es-ES"/>
        </w:rPr>
      </w:pPr>
      <w:r w:rsidRPr="00B72135">
        <w:rPr>
          <w:lang w:val="es-ES"/>
        </w:rPr>
        <w:t>3</w:t>
      </w:r>
      <w:r>
        <w:rPr>
          <w:lang w:val="es-ES"/>
        </w:rPr>
        <w:tab/>
      </w:r>
      <w:r w:rsidRPr="00B72135">
        <w:rPr>
          <w:lang w:val="es-ES"/>
        </w:rPr>
        <w:t>F</w:t>
      </w:r>
      <w:r>
        <w:rPr>
          <w:lang w:val="es-ES"/>
        </w:rPr>
        <w:t>inanciación y apoyo</w:t>
      </w:r>
    </w:p>
    <w:p w14:paraId="2A2C551E" w14:textId="77777777" w:rsidR="00F60317" w:rsidRPr="00005998" w:rsidRDefault="00F60317" w:rsidP="00F60317">
      <w:pPr>
        <w:rPr>
          <w:lang w:val="es-ES"/>
        </w:rPr>
      </w:pPr>
      <w:r w:rsidRPr="00B72135">
        <w:rPr>
          <w:rFonts w:eastAsia="Calibri"/>
          <w:lang w:val="es-ES"/>
        </w:rPr>
        <w:t>En la Resolución 198 (Rev. Bucarest, 2022) se invita a los Estados Miembros y a los Miembros de Sector a prestar apoyo</w:t>
      </w:r>
      <w:r>
        <w:rPr>
          <w:rFonts w:eastAsia="Calibri"/>
          <w:lang w:val="es-ES"/>
        </w:rPr>
        <w:t>, de ser posible en forma con contribuciones voluntarias y patrocinios,</w:t>
      </w:r>
      <w:r w:rsidRPr="00B72135">
        <w:rPr>
          <w:rFonts w:eastAsia="Calibri"/>
          <w:lang w:val="es-ES"/>
        </w:rPr>
        <w:t xml:space="preserve"> a la labor de la UIT de promoción de</w:t>
      </w:r>
      <w:r>
        <w:rPr>
          <w:rFonts w:eastAsia="Calibri"/>
          <w:lang w:val="es-ES"/>
        </w:rPr>
        <w:t xml:space="preserve"> </w:t>
      </w:r>
      <w:r w:rsidRPr="00B72135">
        <w:rPr>
          <w:rFonts w:eastAsia="Calibri"/>
          <w:lang w:val="es-ES"/>
        </w:rPr>
        <w:t>la utilización de</w:t>
      </w:r>
      <w:r>
        <w:rPr>
          <w:rFonts w:eastAsia="Calibri"/>
          <w:lang w:val="es-ES"/>
        </w:rPr>
        <w:t xml:space="preserve"> </w:t>
      </w:r>
      <w:r w:rsidRPr="00B72135">
        <w:rPr>
          <w:rFonts w:eastAsia="Calibri"/>
          <w:lang w:val="es-ES"/>
        </w:rPr>
        <w:t xml:space="preserve">las TIC para el empoderamiento económico y social de la </w:t>
      </w:r>
      <w:r>
        <w:rPr>
          <w:rFonts w:eastAsia="Calibri"/>
          <w:lang w:val="es-ES"/>
        </w:rPr>
        <w:t xml:space="preserve">juventud, en especial mediante la implementación de la Estrategia para la Juventud de la UIT y de la iniciativa Generation Connect. </w:t>
      </w:r>
      <w:r w:rsidRPr="00005998">
        <w:rPr>
          <w:rFonts w:eastAsia="Calibri"/>
          <w:lang w:val="es-ES"/>
        </w:rPr>
        <w:t>La Secretaría de la UIT busca en la actualidad contribuciones voluntarias y en especie, como formaciones, que apoyen las diversas iniciativas relacionadas con la juventud, en particular los programas</w:t>
      </w:r>
      <w:r w:rsidRPr="00005998">
        <w:rPr>
          <w:lang w:val="es-ES"/>
        </w:rPr>
        <w:t xml:space="preserve"> JPO e ITU-YPP. Se anima a todos los Estados Miembros a brindar su apoyo y </w:t>
      </w:r>
      <w:r>
        <w:rPr>
          <w:lang w:val="es-ES"/>
        </w:rPr>
        <w:t>a contribuir en la medida de lo posible</w:t>
      </w:r>
      <w:r w:rsidRPr="00005998">
        <w:rPr>
          <w:lang w:val="es-ES"/>
        </w:rPr>
        <w:t>.</w:t>
      </w:r>
    </w:p>
    <w:p w14:paraId="01CA1AB9" w14:textId="7247ECD9" w:rsidR="00F60317" w:rsidRPr="00005998" w:rsidRDefault="00F60317" w:rsidP="006303AD">
      <w:pPr>
        <w:pStyle w:val="enumlev1"/>
        <w:rPr>
          <w:lang w:val="es-ES"/>
        </w:rPr>
      </w:pPr>
      <w:r w:rsidRPr="00F60317">
        <w:rPr>
          <w:lang w:val="es-ES"/>
        </w:rPr>
        <w:t>•</w:t>
      </w:r>
      <w:r>
        <w:rPr>
          <w:lang w:val="es-ES"/>
        </w:rPr>
        <w:tab/>
      </w:r>
      <w:r w:rsidRPr="00005998">
        <w:rPr>
          <w:lang w:val="es-ES"/>
        </w:rPr>
        <w:t>La Secretaría de la UIT desea dar las gracias a las Administraciones de Australia, China, A</w:t>
      </w:r>
      <w:r>
        <w:rPr>
          <w:lang w:val="es-ES"/>
        </w:rPr>
        <w:t>lemania, Japón y España por su apoyo al programa</w:t>
      </w:r>
      <w:r w:rsidRPr="00005998">
        <w:rPr>
          <w:lang w:val="es-ES"/>
        </w:rPr>
        <w:t xml:space="preserve"> JPO.</w:t>
      </w:r>
    </w:p>
    <w:p w14:paraId="72F8561C" w14:textId="77777777" w:rsidR="006303AD" w:rsidRDefault="006303AD" w:rsidP="006303AD">
      <w:pPr>
        <w:pStyle w:val="enumlev1"/>
      </w:pPr>
      <w:r w:rsidRPr="006303AD">
        <w:rPr>
          <w:lang w:val="es-ES"/>
        </w:rPr>
        <w:t>•</w:t>
      </w:r>
      <w:r>
        <w:rPr>
          <w:lang w:val="es-ES"/>
        </w:rPr>
        <w:tab/>
      </w:r>
      <w:r w:rsidR="00F60317" w:rsidRPr="00005998">
        <w:rPr>
          <w:lang w:val="es-ES"/>
        </w:rPr>
        <w:t xml:space="preserve">La Secretaría de la UIT desea agradecer a las Administraciones de Japón y San Vicente y las Granadinas por su </w:t>
      </w:r>
      <w:r w:rsidR="00F60317">
        <w:rPr>
          <w:lang w:val="es-ES"/>
        </w:rPr>
        <w:t>apoyo al</w:t>
      </w:r>
      <w:r w:rsidR="00F60317" w:rsidRPr="00005998">
        <w:rPr>
          <w:lang w:val="es-ES"/>
        </w:rPr>
        <w:t xml:space="preserve"> ITU-YPP.</w:t>
      </w:r>
    </w:p>
    <w:p w14:paraId="161BF1B2" w14:textId="09F7CEBA" w:rsidR="00927F93" w:rsidRPr="000B0D00" w:rsidRDefault="006303AD" w:rsidP="006303AD">
      <w:pPr>
        <w:jc w:val="center"/>
      </w:pPr>
      <w:r>
        <w:t>______________</w:t>
      </w:r>
    </w:p>
    <w:sectPr w:rsidR="00927F93" w:rsidRPr="000B0D00" w:rsidSect="00C538FC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82BD" w14:textId="77777777" w:rsidR="00F60317" w:rsidRDefault="00F60317">
      <w:r>
        <w:separator/>
      </w:r>
    </w:p>
  </w:endnote>
  <w:endnote w:type="continuationSeparator" w:id="0">
    <w:p w14:paraId="78208034" w14:textId="77777777" w:rsidR="00F60317" w:rsidRDefault="00F6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29BC7D4B" w14:textId="77777777" w:rsidTr="00E31DCE">
      <w:trPr>
        <w:jc w:val="center"/>
      </w:trPr>
      <w:tc>
        <w:tcPr>
          <w:tcW w:w="1803" w:type="dxa"/>
          <w:vAlign w:val="center"/>
        </w:tcPr>
        <w:p w14:paraId="543E1213" w14:textId="05343860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F60317">
            <w:rPr>
              <w:noProof/>
            </w:rPr>
            <w:t>522130</w:t>
          </w:r>
        </w:p>
      </w:tc>
      <w:tc>
        <w:tcPr>
          <w:tcW w:w="8261" w:type="dxa"/>
        </w:tcPr>
        <w:p w14:paraId="6C4838EB" w14:textId="2313272D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60317">
            <w:rPr>
              <w:bCs/>
            </w:rPr>
            <w:t>63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1F6BB4" w14:textId="15529F23" w:rsidR="00760F1C" w:rsidRPr="00510AD6" w:rsidRDefault="00510AD6" w:rsidP="00510AD6">
    <w:pPr>
      <w:pStyle w:val="Footer"/>
      <w:rPr>
        <w:lang w:val="fr-FR"/>
      </w:rPr>
    </w:pPr>
    <w:r w:rsidRPr="00AC4DC8">
      <w:rPr>
        <w:color w:val="F2F2F2" w:themeColor="background1" w:themeShade="F2"/>
      </w:rPr>
      <w:fldChar w:fldCharType="begin"/>
    </w:r>
    <w:r w:rsidRPr="00AC4DC8">
      <w:rPr>
        <w:color w:val="F2F2F2" w:themeColor="background1" w:themeShade="F2"/>
        <w:lang w:val="fr-FR"/>
      </w:rPr>
      <w:instrText xml:space="preserve"> FILENAME \p  \* MERGEFORMAT </w:instrText>
    </w:r>
    <w:r w:rsidRPr="00AC4DC8">
      <w:rPr>
        <w:color w:val="F2F2F2" w:themeColor="background1" w:themeShade="F2"/>
      </w:rPr>
      <w:fldChar w:fldCharType="separate"/>
    </w:r>
    <w:r w:rsidRPr="00AC4DC8">
      <w:rPr>
        <w:color w:val="F2F2F2" w:themeColor="background1" w:themeShade="F2"/>
        <w:lang w:val="fr-FR"/>
      </w:rPr>
      <w:t>P:\ESP\SG\CONSEIL\C23\000\063S.docx</w:t>
    </w:r>
    <w:r w:rsidRPr="00AC4DC8">
      <w:rPr>
        <w:color w:val="F2F2F2" w:themeColor="background1" w:themeShade="F2"/>
      </w:rPr>
      <w:fldChar w:fldCharType="end"/>
    </w:r>
    <w:r w:rsidRPr="00AC4DC8">
      <w:rPr>
        <w:color w:val="F2F2F2" w:themeColor="background1" w:themeShade="F2"/>
        <w:lang w:val="fr-FR"/>
      </w:rPr>
      <w:t xml:space="preserve"> (522730)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256A323C" w14:textId="77777777" w:rsidTr="00E31DCE">
      <w:trPr>
        <w:jc w:val="center"/>
      </w:trPr>
      <w:tc>
        <w:tcPr>
          <w:tcW w:w="1803" w:type="dxa"/>
          <w:vAlign w:val="center"/>
        </w:tcPr>
        <w:p w14:paraId="1275AE1C" w14:textId="77777777" w:rsidR="00F24B71" w:rsidRDefault="007A3644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7A52430" w14:textId="11A31C7B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60317">
            <w:rPr>
              <w:bCs/>
            </w:rPr>
            <w:t>63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615F7BE" w14:textId="284027FD" w:rsidR="00760F1C" w:rsidRPr="00510AD6" w:rsidRDefault="00510AD6" w:rsidP="00F24B71">
    <w:pPr>
      <w:pStyle w:val="Footer"/>
      <w:rPr>
        <w:lang w:val="fr-FR"/>
      </w:rPr>
    </w:pPr>
    <w:r w:rsidRPr="00AC4DC8">
      <w:rPr>
        <w:color w:val="F2F2F2" w:themeColor="background1" w:themeShade="F2"/>
      </w:rPr>
      <w:fldChar w:fldCharType="begin"/>
    </w:r>
    <w:r w:rsidRPr="00AC4DC8">
      <w:rPr>
        <w:color w:val="F2F2F2" w:themeColor="background1" w:themeShade="F2"/>
        <w:lang w:val="fr-FR"/>
      </w:rPr>
      <w:instrText xml:space="preserve"> FILENAME \p  \* MERGEFORMAT </w:instrText>
    </w:r>
    <w:r w:rsidRPr="00AC4DC8">
      <w:rPr>
        <w:color w:val="F2F2F2" w:themeColor="background1" w:themeShade="F2"/>
      </w:rPr>
      <w:fldChar w:fldCharType="separate"/>
    </w:r>
    <w:r w:rsidRPr="00AC4DC8">
      <w:rPr>
        <w:color w:val="F2F2F2" w:themeColor="background1" w:themeShade="F2"/>
        <w:lang w:val="fr-FR"/>
      </w:rPr>
      <w:t>P:\ESP\SG\CONSEIL\C23\000\063S.docx</w:t>
    </w:r>
    <w:r w:rsidRPr="00AC4DC8">
      <w:rPr>
        <w:color w:val="F2F2F2" w:themeColor="background1" w:themeShade="F2"/>
      </w:rPr>
      <w:fldChar w:fldCharType="end"/>
    </w:r>
    <w:r w:rsidRPr="00AC4DC8">
      <w:rPr>
        <w:color w:val="F2F2F2" w:themeColor="background1" w:themeShade="F2"/>
        <w:lang w:val="fr-FR"/>
      </w:rPr>
      <w:t xml:space="preserve"> (522730)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0438" w14:textId="77777777" w:rsidR="00F60317" w:rsidRDefault="00F60317">
      <w:r>
        <w:t>____________________</w:t>
      </w:r>
    </w:p>
  </w:footnote>
  <w:footnote w:type="continuationSeparator" w:id="0">
    <w:p w14:paraId="3B20B877" w14:textId="77777777" w:rsidR="00F60317" w:rsidRDefault="00F6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B5A406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AB9D9E2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" w:name="_Hlk133422111"/>
          <w:r>
            <w:rPr>
              <w:noProof/>
            </w:rPr>
            <w:drawing>
              <wp:inline distT="0" distB="0" distL="0" distR="0" wp14:anchorId="1FE800C3" wp14:editId="227200D9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E8B4E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6FE64A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E29AD2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"/>
  <w:p w14:paraId="1064BE2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74DAA" wp14:editId="698B3B83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52045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E12"/>
    <w:multiLevelType w:val="hybridMultilevel"/>
    <w:tmpl w:val="D940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3334"/>
    <w:multiLevelType w:val="hybridMultilevel"/>
    <w:tmpl w:val="A39035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00184">
    <w:abstractNumId w:val="1"/>
  </w:num>
  <w:num w:numId="2" w16cid:durableId="22009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17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473962"/>
    <w:rsid w:val="004B5D49"/>
    <w:rsid w:val="00510AD6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03AD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A3644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AC4DC8"/>
    <w:rsid w:val="00B0200A"/>
    <w:rsid w:val="00B574DB"/>
    <w:rsid w:val="00B64E49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60317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56EE"/>
  <w15:docId w15:val="{37B77615-8128-4993-8AF1-84D52414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31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35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98-s.pdf" TargetMode="External"/><Relationship Id="rId12" Type="http://schemas.openxmlformats.org/officeDocument/2006/relationships/hyperlink" Target="https://www.itu.int/md/S23-CL-C-0035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INF-000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INF-000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INF-000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4</Pages>
  <Words>1613</Words>
  <Characters>8886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10479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Implicación de los jóvenes e iniciativas de la UIT</dc:title>
  <dc:subject>Council 2023</dc:subject>
  <dc:creator>Spanish</dc:creator>
  <cp:keywords>C2023, C23, Council-23</cp:keywords>
  <dc:description/>
  <cp:lastModifiedBy>Brouard, Ricarda</cp:lastModifiedBy>
  <cp:revision>2</cp:revision>
  <cp:lastPrinted>2006-03-24T09:51:00Z</cp:lastPrinted>
  <dcterms:created xsi:type="dcterms:W3CDTF">2023-07-04T12:58:00Z</dcterms:created>
  <dcterms:modified xsi:type="dcterms:W3CDTF">2023-07-04T12:58:00Z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