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D48E5" w:rsidRPr="004137C5" w14:paraId="2592CC74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F44195B" w:rsidR="007D48E5" w:rsidRPr="004137C5" w:rsidRDefault="009C6065" w:rsidP="00C5594A">
            <w:pPr>
              <w:tabs>
                <w:tab w:val="left" w:pos="851"/>
              </w:tabs>
              <w:spacing w:before="0"/>
              <w:rPr>
                <w:b/>
              </w:rPr>
            </w:pPr>
            <w:r w:rsidRPr="004137C5">
              <w:rPr>
                <w:b/>
              </w:rPr>
              <w:t>Point de l'ordre du jour: PL 2</w:t>
            </w:r>
          </w:p>
        </w:tc>
        <w:tc>
          <w:tcPr>
            <w:tcW w:w="5245" w:type="dxa"/>
          </w:tcPr>
          <w:p w14:paraId="27B6A98A" w14:textId="541A4CF8" w:rsidR="007D48E5" w:rsidRPr="004137C5" w:rsidRDefault="009C6065" w:rsidP="00C559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37C5">
              <w:rPr>
                <w:b/>
              </w:rPr>
              <w:t>Document C23/61-F</w:t>
            </w:r>
          </w:p>
        </w:tc>
      </w:tr>
      <w:tr w:rsidR="007D48E5" w:rsidRPr="004137C5" w14:paraId="41096C77" w14:textId="77777777">
        <w:trPr>
          <w:cantSplit/>
        </w:trPr>
        <w:tc>
          <w:tcPr>
            <w:tcW w:w="3969" w:type="dxa"/>
            <w:vMerge/>
          </w:tcPr>
          <w:p w14:paraId="0BBA5643" w14:textId="77777777" w:rsidR="007D48E5" w:rsidRPr="004137C5" w:rsidRDefault="007D48E5" w:rsidP="00C559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8CB1AFD" w:rsidR="007D48E5" w:rsidRPr="004137C5" w:rsidRDefault="009C6065" w:rsidP="00C559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37C5">
              <w:rPr>
                <w:b/>
              </w:rPr>
              <w:t>9 juin 2023</w:t>
            </w:r>
          </w:p>
        </w:tc>
      </w:tr>
      <w:tr w:rsidR="007D48E5" w:rsidRPr="004137C5" w14:paraId="17E5B988" w14:textId="7777777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7D48E5" w:rsidRPr="004137C5" w:rsidRDefault="007D48E5" w:rsidP="00C559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183C59C3" w:rsidR="007D48E5" w:rsidRPr="004137C5" w:rsidRDefault="009C6065" w:rsidP="00C559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37C5">
              <w:rPr>
                <w:b/>
              </w:rPr>
              <w:t>Original: anglais</w:t>
            </w:r>
          </w:p>
        </w:tc>
      </w:tr>
      <w:tr w:rsidR="007D48E5" w:rsidRPr="004137C5" w14:paraId="53623BEE" w14:textId="77777777">
        <w:trPr>
          <w:cantSplit/>
          <w:trHeight w:val="23"/>
        </w:trPr>
        <w:tc>
          <w:tcPr>
            <w:tcW w:w="3969" w:type="dxa"/>
          </w:tcPr>
          <w:p w14:paraId="630B4C34" w14:textId="77777777" w:rsidR="007D48E5" w:rsidRPr="004137C5" w:rsidRDefault="007D48E5" w:rsidP="00C5594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7D48E5" w:rsidRPr="004137C5" w:rsidRDefault="007D48E5" w:rsidP="00C5594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7D48E5" w:rsidRPr="004137C5" w14:paraId="31FFA2A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2D74D0E" w:rsidR="007D48E5" w:rsidRPr="004137C5" w:rsidRDefault="009C6065" w:rsidP="00C5594A">
            <w:pPr>
              <w:pStyle w:val="Source"/>
              <w:jc w:val="left"/>
              <w:rPr>
                <w:sz w:val="34"/>
                <w:szCs w:val="34"/>
              </w:rPr>
            </w:pPr>
            <w:r w:rsidRPr="004137C5">
              <w:rPr>
                <w:rFonts w:cstheme="minorHAnsi"/>
                <w:color w:val="000000"/>
                <w:sz w:val="34"/>
                <w:szCs w:val="34"/>
              </w:rPr>
              <w:t>Rapport de la Secrétaire générale</w:t>
            </w:r>
          </w:p>
        </w:tc>
      </w:tr>
      <w:tr w:rsidR="007D48E5" w:rsidRPr="004137C5" w14:paraId="65E7E3D8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8CE8F0A" w:rsidR="007D48E5" w:rsidRPr="004137C5" w:rsidRDefault="009C6065" w:rsidP="00C5594A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4137C5">
              <w:rPr>
                <w:lang w:val="fr-FR"/>
              </w:rPr>
              <w:t>RAPPORT SUR LE RÔLE DE L'UIT DANS LA MISE EN ŒUVRE DES</w:t>
            </w:r>
            <w:r w:rsidR="000E3C41" w:rsidRPr="004137C5">
              <w:rPr>
                <w:lang w:val="fr-FR"/>
              </w:rPr>
              <w:br/>
            </w:r>
            <w:r w:rsidRPr="004137C5">
              <w:rPr>
                <w:lang w:val="fr-FR"/>
              </w:rPr>
              <w:t xml:space="preserve">RÉSULTATS </w:t>
            </w:r>
            <w:r w:rsidR="007B08EA" w:rsidRPr="004137C5">
              <w:rPr>
                <w:lang w:val="fr-FR"/>
              </w:rPr>
              <w:t>DU SMSI ET DU PROGRAMME DE D</w:t>
            </w:r>
            <w:r w:rsidR="00D97408" w:rsidRPr="004137C5">
              <w:rPr>
                <w:lang w:val="fr-FR"/>
              </w:rPr>
              <w:t>É</w:t>
            </w:r>
            <w:r w:rsidR="007B08EA" w:rsidRPr="004137C5">
              <w:rPr>
                <w:lang w:val="fr-FR"/>
              </w:rPr>
              <w:t>VELOPPEMENT</w:t>
            </w:r>
            <w:r w:rsidR="000E3C41" w:rsidRPr="004137C5">
              <w:rPr>
                <w:lang w:val="fr-FR"/>
              </w:rPr>
              <w:br/>
            </w:r>
            <w:r w:rsidR="007B08EA" w:rsidRPr="004137C5">
              <w:rPr>
                <w:lang w:val="fr-FR"/>
              </w:rPr>
              <w:t xml:space="preserve">DURABLE </w:t>
            </w:r>
            <w:r w:rsidR="00810F68" w:rsidRPr="004137C5">
              <w:rPr>
                <w:lang w:val="fr-FR"/>
              </w:rPr>
              <w:t>À</w:t>
            </w:r>
            <w:r w:rsidR="007B08EA" w:rsidRPr="004137C5">
              <w:rPr>
                <w:lang w:val="fr-FR"/>
              </w:rPr>
              <w:t xml:space="preserve"> L'HORIZON 2030, AINSI QUE DANS LES</w:t>
            </w:r>
            <w:r w:rsidR="000E3C41" w:rsidRPr="004137C5">
              <w:rPr>
                <w:lang w:val="fr-FR"/>
              </w:rPr>
              <w:br/>
            </w:r>
            <w:r w:rsidR="007B08EA" w:rsidRPr="004137C5">
              <w:rPr>
                <w:lang w:val="fr-FR"/>
              </w:rPr>
              <w:t>PROCESSUS</w:t>
            </w:r>
            <w:r w:rsidR="000E3C41" w:rsidRPr="004137C5">
              <w:rPr>
                <w:lang w:val="fr-FR"/>
              </w:rPr>
              <w:t xml:space="preserve"> </w:t>
            </w:r>
            <w:r w:rsidR="007B08EA" w:rsidRPr="004137C5">
              <w:rPr>
                <w:lang w:val="fr-FR"/>
              </w:rPr>
              <w:t xml:space="preserve">DE SUIVI ET D'EXAMEN </w:t>
            </w:r>
            <w:r w:rsidR="0080679D" w:rsidRPr="004137C5">
              <w:rPr>
                <w:lang w:val="fr-FR"/>
              </w:rPr>
              <w:t>ASSOCI</w:t>
            </w:r>
            <w:r w:rsidR="00D97408" w:rsidRPr="004137C5">
              <w:rPr>
                <w:lang w:val="fr-FR"/>
              </w:rPr>
              <w:t>É</w:t>
            </w:r>
            <w:r w:rsidR="007B08EA" w:rsidRPr="004137C5">
              <w:rPr>
                <w:lang w:val="fr-FR"/>
              </w:rPr>
              <w:t>S</w:t>
            </w:r>
          </w:p>
        </w:tc>
      </w:tr>
      <w:tr w:rsidR="007D48E5" w:rsidRPr="004137C5" w14:paraId="2C09D976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0C28EED" w:rsidR="007D48E5" w:rsidRPr="004137C5" w:rsidRDefault="009C6065" w:rsidP="00C5594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37C5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3F7111A8" w:rsidR="007D48E5" w:rsidRPr="004137C5" w:rsidRDefault="00EF493D" w:rsidP="00C5594A">
            <w:r w:rsidRPr="004137C5">
              <w:t xml:space="preserve">Le présent rapport vise à </w:t>
            </w:r>
            <w:r w:rsidR="0080679D" w:rsidRPr="004137C5">
              <w:t>fournir</w:t>
            </w:r>
            <w:r w:rsidRPr="004137C5">
              <w:t xml:space="preserve"> des informations sur les activités</w:t>
            </w:r>
            <w:r w:rsidR="00E91AAA" w:rsidRPr="004137C5">
              <w:t xml:space="preserve"> menées</w:t>
            </w:r>
            <w:r w:rsidRPr="004137C5">
              <w:t xml:space="preserve">, les </w:t>
            </w:r>
            <w:r w:rsidR="00E91AAA" w:rsidRPr="004137C5">
              <w:t xml:space="preserve">mesures adoptées </w:t>
            </w:r>
            <w:r w:rsidRPr="004137C5">
              <w:t xml:space="preserve">et les </w:t>
            </w:r>
            <w:r w:rsidR="00E91AAA" w:rsidRPr="004137C5">
              <w:t xml:space="preserve">engagements pris </w:t>
            </w:r>
            <w:r w:rsidRPr="004137C5">
              <w:t>par l'UIT dans le cadre de la mise en œuvre du Sommet mondial sur la société de l'information et du Programme de développement durable à l'horizon 2030, ainsi que dans le cadre des processus de suivi et d'examen associés.</w:t>
            </w:r>
          </w:p>
          <w:p w14:paraId="0B950982" w14:textId="77777777" w:rsidR="007D48E5" w:rsidRPr="004137C5" w:rsidRDefault="009C6065" w:rsidP="00C5594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37C5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3DADCE55" w:rsidR="007D48E5" w:rsidRPr="004137C5" w:rsidRDefault="009C6065" w:rsidP="00C5594A">
            <w:r w:rsidRPr="004137C5">
              <w:t xml:space="preserve">Le Conseil est invité à </w:t>
            </w:r>
            <w:r w:rsidRPr="004137C5">
              <w:rPr>
                <w:b/>
                <w:bCs/>
              </w:rPr>
              <w:t>prendre note</w:t>
            </w:r>
            <w:r w:rsidRPr="004137C5">
              <w:t xml:space="preserve"> d</w:t>
            </w:r>
            <w:r w:rsidR="0080679D" w:rsidRPr="004137C5">
              <w:t xml:space="preserve">u présent </w:t>
            </w:r>
            <w:r w:rsidRPr="004137C5">
              <w:t>rapport.</w:t>
            </w:r>
          </w:p>
          <w:p w14:paraId="121C402A" w14:textId="4FDE1FF1" w:rsidR="007D48E5" w:rsidRPr="004137C5" w:rsidRDefault="009C6065" w:rsidP="00C5594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37C5">
              <w:rPr>
                <w:b/>
                <w:bCs/>
                <w:sz w:val="26"/>
                <w:szCs w:val="26"/>
              </w:rPr>
              <w:t>Lien(s) pertinent(s) avec le plan stratégique</w:t>
            </w:r>
          </w:p>
          <w:p w14:paraId="60D63331" w14:textId="100FC2FB" w:rsidR="007D48E5" w:rsidRPr="004137C5" w:rsidRDefault="009C6065" w:rsidP="00C5594A">
            <w:r w:rsidRPr="004137C5">
              <w:t>Plate</w:t>
            </w:r>
            <w:r w:rsidR="0080679D" w:rsidRPr="004137C5">
              <w:t>s-</w:t>
            </w:r>
            <w:r w:rsidRPr="004137C5">
              <w:t xml:space="preserve">formes </w:t>
            </w:r>
            <w:r w:rsidR="0080679D" w:rsidRPr="004137C5">
              <w:t>fédératrices</w:t>
            </w:r>
            <w:r w:rsidRPr="004137C5">
              <w:t>; partenariats et coopération internationale.</w:t>
            </w:r>
          </w:p>
          <w:p w14:paraId="11FAADC9" w14:textId="4A438523" w:rsidR="007D48E5" w:rsidRPr="004137C5" w:rsidRDefault="009C6065" w:rsidP="00C5594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37C5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20470AD3" w:rsidR="007D48E5" w:rsidRPr="004137C5" w:rsidRDefault="009C6065" w:rsidP="00C5594A">
            <w:pPr>
              <w:spacing w:before="160"/>
              <w:rPr>
                <w:szCs w:val="24"/>
              </w:rPr>
            </w:pPr>
            <w:r w:rsidRPr="004137C5">
              <w:rPr>
                <w:szCs w:val="24"/>
              </w:rPr>
              <w:t>Dans le</w:t>
            </w:r>
            <w:r w:rsidR="00FD2322" w:rsidRPr="004137C5">
              <w:rPr>
                <w:szCs w:val="24"/>
              </w:rPr>
              <w:t xml:space="preserve">s limites </w:t>
            </w:r>
            <w:r w:rsidRPr="004137C5">
              <w:rPr>
                <w:szCs w:val="24"/>
              </w:rPr>
              <w:t xml:space="preserve">des ressources </w:t>
            </w:r>
            <w:r w:rsidR="00FD2322" w:rsidRPr="004137C5">
              <w:rPr>
                <w:szCs w:val="24"/>
              </w:rPr>
              <w:t>affectées</w:t>
            </w:r>
            <w:r w:rsidRPr="004137C5">
              <w:rPr>
                <w:szCs w:val="24"/>
              </w:rPr>
              <w:t xml:space="preserve"> dans le plan financier.</w:t>
            </w:r>
          </w:p>
          <w:p w14:paraId="2E44E753" w14:textId="77777777" w:rsidR="007D48E5" w:rsidRPr="004137C5" w:rsidRDefault="009C6065" w:rsidP="00C5594A">
            <w:pPr>
              <w:spacing w:before="160"/>
              <w:rPr>
                <w:caps/>
                <w:sz w:val="22"/>
              </w:rPr>
            </w:pPr>
            <w:r w:rsidRPr="004137C5">
              <w:rPr>
                <w:sz w:val="22"/>
              </w:rPr>
              <w:t>__________________</w:t>
            </w:r>
          </w:p>
          <w:p w14:paraId="246B160C" w14:textId="77777777" w:rsidR="007D48E5" w:rsidRPr="004137C5" w:rsidRDefault="009C6065" w:rsidP="00C5594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37C5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42B1061D" w:rsidR="007D48E5" w:rsidRPr="004137C5" w:rsidRDefault="009C6065" w:rsidP="00C5594A">
            <w:pPr>
              <w:rPr>
                <w:i/>
                <w:iCs/>
                <w:szCs w:val="24"/>
              </w:rPr>
            </w:pPr>
            <w:r w:rsidRPr="004137C5">
              <w:rPr>
                <w:i/>
                <w:iCs/>
                <w:szCs w:val="24"/>
              </w:rPr>
              <w:t xml:space="preserve">Résolutions </w:t>
            </w:r>
            <w:hyperlink r:id="rId7" w:history="1">
              <w:r w:rsidRPr="004137C5">
                <w:rPr>
                  <w:rStyle w:val="Hyperlink"/>
                  <w:i/>
                  <w:iCs/>
                  <w:szCs w:val="24"/>
                </w:rPr>
                <w:t>70/125</w:t>
              </w:r>
            </w:hyperlink>
            <w:r w:rsidRPr="004137C5">
              <w:rPr>
                <w:i/>
                <w:iCs/>
                <w:szCs w:val="24"/>
                <w:u w:val="single"/>
              </w:rPr>
              <w:t>,</w:t>
            </w:r>
            <w:r w:rsidRPr="004137C5">
              <w:rPr>
                <w:i/>
                <w:iCs/>
                <w:szCs w:val="24"/>
              </w:rPr>
              <w:t xml:space="preserve"> </w:t>
            </w:r>
            <w:hyperlink r:id="rId8" w:history="1">
              <w:r w:rsidRPr="004137C5">
                <w:rPr>
                  <w:rStyle w:val="Hyperlink"/>
                  <w:i/>
                  <w:iCs/>
                  <w:szCs w:val="24"/>
                </w:rPr>
                <w:t>70/1</w:t>
              </w:r>
            </w:hyperlink>
            <w:r w:rsidRPr="004137C5">
              <w:rPr>
                <w:i/>
                <w:iCs/>
                <w:szCs w:val="24"/>
              </w:rPr>
              <w:t xml:space="preserve">, </w:t>
            </w:r>
            <w:hyperlink r:id="rId9" w:history="1">
              <w:r w:rsidRPr="004137C5">
                <w:rPr>
                  <w:rStyle w:val="Hyperlink"/>
                  <w:i/>
                  <w:iCs/>
                  <w:szCs w:val="24"/>
                </w:rPr>
                <w:t>71/212</w:t>
              </w:r>
            </w:hyperlink>
            <w:r w:rsidRPr="004137C5">
              <w:rPr>
                <w:i/>
                <w:iCs/>
                <w:szCs w:val="24"/>
                <w:u w:val="single"/>
              </w:rPr>
              <w:t>,</w:t>
            </w:r>
            <w:r w:rsidRPr="004137C5">
              <w:rPr>
                <w:i/>
                <w:iCs/>
                <w:szCs w:val="24"/>
              </w:rPr>
              <w:t xml:space="preserve"> </w:t>
            </w:r>
            <w:hyperlink r:id="rId10" w:history="1">
              <w:r w:rsidRPr="004137C5">
                <w:rPr>
                  <w:rStyle w:val="Hyperlink"/>
                  <w:i/>
                  <w:iCs/>
                  <w:szCs w:val="24"/>
                </w:rPr>
                <w:t>70/299</w:t>
              </w:r>
            </w:hyperlink>
            <w:r w:rsidRPr="004137C5">
              <w:rPr>
                <w:i/>
                <w:iCs/>
                <w:szCs w:val="24"/>
              </w:rPr>
              <w:t xml:space="preserve">, </w:t>
            </w:r>
            <w:hyperlink r:id="rId11" w:history="1">
              <w:r w:rsidRPr="004137C5">
                <w:rPr>
                  <w:rStyle w:val="Hyperlink"/>
                  <w:i/>
                  <w:iCs/>
                  <w:szCs w:val="24"/>
                </w:rPr>
                <w:t>70/684</w:t>
              </w:r>
            </w:hyperlink>
            <w:r w:rsidR="00FD2322" w:rsidRPr="004137C5">
              <w:rPr>
                <w:i/>
                <w:iCs/>
                <w:szCs w:val="24"/>
              </w:rPr>
              <w:t xml:space="preserve"> et</w:t>
            </w:r>
            <w:r w:rsidRPr="004137C5">
              <w:rPr>
                <w:i/>
                <w:iCs/>
                <w:szCs w:val="24"/>
              </w:rPr>
              <w:t xml:space="preserve"> </w:t>
            </w:r>
            <w:hyperlink r:id="rId12" w:history="1">
              <w:r w:rsidRPr="004137C5">
                <w:rPr>
                  <w:rStyle w:val="Hyperlink"/>
                  <w:i/>
                  <w:iCs/>
                  <w:szCs w:val="24"/>
                </w:rPr>
                <w:t>73/218</w:t>
              </w:r>
            </w:hyperlink>
            <w:r w:rsidR="00FD2322" w:rsidRPr="004137C5">
              <w:rPr>
                <w:i/>
                <w:iCs/>
                <w:szCs w:val="24"/>
              </w:rPr>
              <w:t xml:space="preserve"> de l'Assemblée générale des</w:t>
            </w:r>
            <w:r w:rsidR="000E3C41" w:rsidRPr="004137C5">
              <w:rPr>
                <w:i/>
                <w:iCs/>
                <w:szCs w:val="24"/>
              </w:rPr>
              <w:t> </w:t>
            </w:r>
            <w:r w:rsidR="00FD2322" w:rsidRPr="004137C5">
              <w:rPr>
                <w:i/>
                <w:iCs/>
                <w:szCs w:val="24"/>
              </w:rPr>
              <w:t xml:space="preserve">Nations Unies; </w:t>
            </w:r>
            <w:hyperlink r:id="rId13" w:history="1">
              <w:r w:rsidRPr="004137C5">
                <w:rPr>
                  <w:rStyle w:val="Hyperlink"/>
                  <w:i/>
                  <w:iCs/>
                  <w:szCs w:val="24"/>
                </w:rPr>
                <w:t>Résolution 2022/15</w:t>
              </w:r>
            </w:hyperlink>
            <w:r w:rsidR="00FD2322" w:rsidRPr="004137C5">
              <w:rPr>
                <w:i/>
                <w:iCs/>
                <w:szCs w:val="24"/>
              </w:rPr>
              <w:t xml:space="preserve"> du Conseil économique et social des Nations Unies</w:t>
            </w:r>
            <w:r w:rsidRPr="004137C5">
              <w:rPr>
                <w:i/>
                <w:iCs/>
                <w:szCs w:val="24"/>
              </w:rPr>
              <w:t xml:space="preserve">; Résolutions </w:t>
            </w:r>
            <w:hyperlink r:id="rId14" w:history="1">
              <w:r w:rsidRPr="004137C5">
                <w:rPr>
                  <w:rStyle w:val="Hyperlink"/>
                  <w:i/>
                  <w:iCs/>
                  <w:szCs w:val="24"/>
                </w:rPr>
                <w:t>140 (Rév. Bucarest, 2022)</w:t>
              </w:r>
            </w:hyperlink>
            <w:r w:rsidRPr="004137C5">
              <w:rPr>
                <w:i/>
                <w:iCs/>
                <w:szCs w:val="24"/>
              </w:rPr>
              <w:t xml:space="preserve">, </w:t>
            </w:r>
            <w:hyperlink r:id="rId15" w:history="1">
              <w:r w:rsidRPr="004137C5">
                <w:rPr>
                  <w:rStyle w:val="Hyperlink"/>
                  <w:i/>
                  <w:iCs/>
                  <w:szCs w:val="24"/>
                </w:rPr>
                <w:t>172 (Rév. Guadalajara, 2010)</w:t>
              </w:r>
            </w:hyperlink>
            <w:r w:rsidRPr="004137C5">
              <w:rPr>
                <w:i/>
                <w:iCs/>
                <w:szCs w:val="24"/>
              </w:rPr>
              <w:t xml:space="preserve"> </w:t>
            </w:r>
            <w:r w:rsidR="003239CA" w:rsidRPr="004137C5">
              <w:rPr>
                <w:i/>
                <w:iCs/>
                <w:szCs w:val="24"/>
              </w:rPr>
              <w:t>et</w:t>
            </w:r>
            <w:r w:rsidR="00810F68" w:rsidRPr="004137C5">
              <w:rPr>
                <w:i/>
                <w:iCs/>
                <w:szCs w:val="24"/>
              </w:rPr>
              <w:t> </w:t>
            </w:r>
            <w:hyperlink r:id="rId16" w:history="1">
              <w:r w:rsidR="00810F68" w:rsidRPr="004137C5">
                <w:rPr>
                  <w:rStyle w:val="Hyperlink"/>
                  <w:i/>
                  <w:iCs/>
                  <w:szCs w:val="24"/>
                </w:rPr>
                <w:t>71 (Rév. Bucarest 2022)</w:t>
              </w:r>
            </w:hyperlink>
            <w:r w:rsidRPr="004137C5">
              <w:rPr>
                <w:i/>
                <w:iCs/>
                <w:szCs w:val="24"/>
              </w:rPr>
              <w:t xml:space="preserve"> de la Conférence de plénipotentiaires; </w:t>
            </w:r>
            <w:hyperlink r:id="rId17" w:history="1">
              <w:r w:rsidRPr="004137C5">
                <w:rPr>
                  <w:rStyle w:val="Hyperlink"/>
                  <w:i/>
                  <w:iCs/>
                  <w:szCs w:val="24"/>
                </w:rPr>
                <w:t>Résolutions 1332 (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m</w:t>
              </w:r>
              <w:r w:rsidRPr="004137C5">
                <w:rPr>
                  <w:rStyle w:val="Hyperlink"/>
                  <w:i/>
                  <w:iCs/>
                  <w:szCs w:val="24"/>
                </w:rPr>
                <w:t>odifié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e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en 2019)</w:t>
              </w:r>
            </w:hyperlink>
            <w:r w:rsidRPr="004137C5">
              <w:rPr>
                <w:i/>
                <w:iCs/>
                <w:szCs w:val="24"/>
              </w:rPr>
              <w:t xml:space="preserve">, </w:t>
            </w:r>
            <w:r w:rsidR="003239CA" w:rsidRPr="004137C5">
              <w:rPr>
                <w:i/>
                <w:iCs/>
                <w:szCs w:val="24"/>
              </w:rPr>
              <w:t xml:space="preserve">et </w:t>
            </w:r>
            <w:hyperlink r:id="rId18" w:history="1">
              <w:r w:rsidRPr="004137C5">
                <w:rPr>
                  <w:rStyle w:val="Hyperlink"/>
                  <w:i/>
                  <w:iCs/>
                  <w:szCs w:val="24"/>
                </w:rPr>
                <w:t>1334 (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m</w:t>
              </w:r>
              <w:r w:rsidRPr="004137C5">
                <w:rPr>
                  <w:rStyle w:val="Hyperlink"/>
                  <w:i/>
                  <w:iCs/>
                  <w:szCs w:val="24"/>
                </w:rPr>
                <w:t>odifié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e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en 2015)</w:t>
              </w:r>
            </w:hyperlink>
            <w:r w:rsidR="003239CA" w:rsidRPr="004137C5">
              <w:rPr>
                <w:rStyle w:val="Hyperlink"/>
                <w:i/>
                <w:iCs/>
                <w:szCs w:val="24"/>
              </w:rPr>
              <w:t xml:space="preserve"> </w:t>
            </w:r>
            <w:r w:rsidR="003239CA" w:rsidRPr="004137C5">
              <w:rPr>
                <w:i/>
                <w:iCs/>
                <w:szCs w:val="24"/>
              </w:rPr>
              <w:t>du Conseil</w:t>
            </w:r>
            <w:r w:rsidR="005945AA" w:rsidRPr="004137C5">
              <w:rPr>
                <w:i/>
                <w:iCs/>
                <w:szCs w:val="24"/>
              </w:rPr>
              <w:t>;</w:t>
            </w:r>
            <w:r w:rsidR="003239CA" w:rsidRPr="004137C5">
              <w:rPr>
                <w:i/>
                <w:iCs/>
                <w:szCs w:val="24"/>
              </w:rPr>
              <w:t xml:space="preserve"> </w:t>
            </w:r>
            <w:r w:rsidRPr="004137C5">
              <w:rPr>
                <w:i/>
                <w:iCs/>
                <w:szCs w:val="24"/>
              </w:rPr>
              <w:t>Résolution</w:t>
            </w:r>
            <w:r w:rsidR="005945AA" w:rsidRPr="004137C5">
              <w:rPr>
                <w:i/>
                <w:iCs/>
                <w:szCs w:val="24"/>
              </w:rPr>
              <w:t xml:space="preserve"> </w:t>
            </w:r>
            <w:hyperlink r:id="rId19" w:history="1">
              <w:r w:rsidRPr="004137C5">
                <w:rPr>
                  <w:rStyle w:val="Hyperlink"/>
                  <w:i/>
                  <w:iCs/>
                  <w:szCs w:val="24"/>
                </w:rPr>
                <w:t>30 (Rév. Kigali, 2022)</w:t>
              </w:r>
            </w:hyperlink>
            <w:r w:rsidRPr="004137C5">
              <w:rPr>
                <w:i/>
                <w:iCs/>
                <w:szCs w:val="24"/>
              </w:rPr>
              <w:t xml:space="preserve"> </w:t>
            </w:r>
            <w:r w:rsidR="005945AA" w:rsidRPr="004137C5">
              <w:rPr>
                <w:i/>
                <w:iCs/>
                <w:szCs w:val="24"/>
              </w:rPr>
              <w:t>de la</w:t>
            </w:r>
            <w:r w:rsidR="00810F68" w:rsidRPr="004137C5">
              <w:rPr>
                <w:i/>
                <w:iCs/>
                <w:szCs w:val="24"/>
              </w:rPr>
              <w:t> </w:t>
            </w:r>
            <w:r w:rsidR="005945AA" w:rsidRPr="004137C5">
              <w:rPr>
                <w:i/>
                <w:iCs/>
                <w:szCs w:val="24"/>
              </w:rPr>
              <w:t>CMDT; Résolution</w:t>
            </w:r>
            <w:r w:rsidR="003239CA" w:rsidRPr="004137C5">
              <w:rPr>
                <w:i/>
                <w:iCs/>
                <w:szCs w:val="24"/>
              </w:rPr>
              <w:t xml:space="preserve"> </w:t>
            </w:r>
            <w:hyperlink r:id="rId20" w:history="1">
              <w:r w:rsidRPr="004137C5">
                <w:rPr>
                  <w:rStyle w:val="Hyperlink"/>
                  <w:i/>
                  <w:iCs/>
                  <w:szCs w:val="24"/>
                </w:rPr>
                <w:t>75 (Rév. Genève, 2022)</w:t>
              </w:r>
            </w:hyperlink>
            <w:r w:rsidR="003239CA" w:rsidRPr="004137C5">
              <w:rPr>
                <w:i/>
                <w:iCs/>
                <w:szCs w:val="24"/>
              </w:rPr>
              <w:t xml:space="preserve"> de </w:t>
            </w:r>
            <w:r w:rsidR="005945AA" w:rsidRPr="004137C5">
              <w:rPr>
                <w:i/>
                <w:iCs/>
                <w:szCs w:val="24"/>
              </w:rPr>
              <w:t>l'AMNT;</w:t>
            </w:r>
            <w:r w:rsidR="003239CA" w:rsidRPr="004137C5">
              <w:rPr>
                <w:i/>
                <w:iCs/>
                <w:szCs w:val="24"/>
              </w:rPr>
              <w:t xml:space="preserve"> R</w:t>
            </w:r>
            <w:r w:rsidRPr="004137C5">
              <w:rPr>
                <w:i/>
                <w:iCs/>
                <w:szCs w:val="24"/>
              </w:rPr>
              <w:t xml:space="preserve">ésolution </w:t>
            </w:r>
            <w:hyperlink r:id="rId21" w:history="1">
              <w:r w:rsidRPr="004137C5">
                <w:rPr>
                  <w:rStyle w:val="Hyperlink"/>
                  <w:i/>
                  <w:iCs/>
                  <w:szCs w:val="24"/>
                </w:rPr>
                <w:t>61-2 (modifié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e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en 2019)</w:t>
              </w:r>
            </w:hyperlink>
            <w:r w:rsidR="003239CA" w:rsidRPr="004137C5">
              <w:rPr>
                <w:i/>
                <w:iCs/>
                <w:szCs w:val="24"/>
              </w:rPr>
              <w:t xml:space="preserve"> de la CMR, R</w:t>
            </w:r>
            <w:r w:rsidRPr="004137C5">
              <w:rPr>
                <w:i/>
                <w:iCs/>
                <w:szCs w:val="24"/>
              </w:rPr>
              <w:t xml:space="preserve">apports des </w:t>
            </w:r>
            <w:hyperlink r:id="rId22" w:history="1">
              <w:r w:rsidR="00810F68" w:rsidRPr="004137C5">
                <w:rPr>
                  <w:rStyle w:val="Hyperlink"/>
                  <w:i/>
                  <w:iCs/>
                  <w:szCs w:val="24"/>
                </w:rPr>
                <w:t>33ème, 34ème, 35ème, 36ème, 37ème et 38ème</w:t>
              </w:r>
            </w:hyperlink>
            <w:r w:rsidR="003239CA" w:rsidRPr="004137C5">
              <w:rPr>
                <w:i/>
                <w:iCs/>
                <w:szCs w:val="24"/>
              </w:rPr>
              <w:t xml:space="preserve"> réunions du</w:t>
            </w:r>
            <w:r w:rsidR="00810F68" w:rsidRPr="004137C5">
              <w:rPr>
                <w:i/>
                <w:iCs/>
                <w:szCs w:val="24"/>
              </w:rPr>
              <w:t> </w:t>
            </w:r>
            <w:r w:rsidR="003239CA" w:rsidRPr="004137C5">
              <w:rPr>
                <w:i/>
                <w:iCs/>
                <w:szCs w:val="24"/>
              </w:rPr>
              <w:t>GTC</w:t>
            </w:r>
            <w:r w:rsidR="00810F68" w:rsidRPr="004137C5">
              <w:rPr>
                <w:i/>
                <w:iCs/>
                <w:szCs w:val="24"/>
              </w:rPr>
              <w:noBreakHyphen/>
            </w:r>
            <w:r w:rsidR="003239CA" w:rsidRPr="004137C5">
              <w:rPr>
                <w:i/>
                <w:iCs/>
                <w:szCs w:val="24"/>
              </w:rPr>
              <w:t>SMSI&amp;ODD</w:t>
            </w:r>
            <w:r w:rsidRPr="004137C5">
              <w:rPr>
                <w:i/>
                <w:iCs/>
                <w:szCs w:val="24"/>
              </w:rPr>
              <w:t xml:space="preserve">; </w:t>
            </w:r>
            <w:hyperlink r:id="rId23" w:history="1">
              <w:r w:rsidRPr="004137C5">
                <w:rPr>
                  <w:rStyle w:val="Hyperlink"/>
                  <w:i/>
                  <w:iCs/>
                  <w:szCs w:val="24"/>
                </w:rPr>
                <w:t xml:space="preserve">Rapport sur les résultats des réunions du </w:t>
              </w:r>
              <w:r w:rsidR="005945AA" w:rsidRPr="004137C5">
                <w:rPr>
                  <w:rStyle w:val="Hyperlink"/>
                  <w:i/>
                  <w:iCs/>
                  <w:szCs w:val="24"/>
                </w:rPr>
                <w:t>GTC</w:t>
              </w:r>
              <w:r w:rsidRPr="004137C5">
                <w:rPr>
                  <w:rStyle w:val="Hyperlink"/>
                  <w:i/>
                  <w:iCs/>
                  <w:szCs w:val="24"/>
                </w:rPr>
                <w:t>-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SMSI</w:t>
              </w:r>
              <w:r w:rsidRPr="004137C5">
                <w:rPr>
                  <w:rStyle w:val="Hyperlink"/>
                  <w:i/>
                  <w:iCs/>
                  <w:szCs w:val="24"/>
                </w:rPr>
                <w:t>&amp;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ODD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tenues depuis la PP-18</w:t>
              </w:r>
            </w:hyperlink>
            <w:r w:rsidRPr="004137C5">
              <w:rPr>
                <w:i/>
                <w:iCs/>
                <w:szCs w:val="24"/>
              </w:rPr>
              <w:t xml:space="preserve">; </w:t>
            </w:r>
            <w:hyperlink r:id="rId24" w:history="1">
              <w:r w:rsidRPr="004137C5">
                <w:rPr>
                  <w:rStyle w:val="Hyperlink"/>
                  <w:i/>
                  <w:iCs/>
                  <w:szCs w:val="24"/>
                </w:rPr>
                <w:t xml:space="preserve">Rapport sur les résultats des réunions du 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GTC</w:t>
              </w:r>
              <w:r w:rsidRPr="004137C5">
                <w:rPr>
                  <w:rStyle w:val="Hyperlink"/>
                  <w:i/>
                  <w:iCs/>
                  <w:szCs w:val="24"/>
                </w:rPr>
                <w:t>-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 xml:space="preserve">SMSI&amp;ODD </w:t>
              </w:r>
              <w:r w:rsidRPr="004137C5">
                <w:rPr>
                  <w:rStyle w:val="Hyperlink"/>
                  <w:i/>
                  <w:iCs/>
                  <w:szCs w:val="24"/>
                </w:rPr>
                <w:t>tenues depuis l</w:t>
              </w:r>
              <w:r w:rsidR="003239CA" w:rsidRPr="004137C5">
                <w:rPr>
                  <w:rStyle w:val="Hyperlink"/>
                  <w:i/>
                  <w:iCs/>
                  <w:szCs w:val="24"/>
                </w:rPr>
                <w:t>a session de 2021 du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Conseil</w:t>
              </w:r>
            </w:hyperlink>
            <w:r w:rsidRPr="004137C5">
              <w:rPr>
                <w:i/>
                <w:iCs/>
                <w:szCs w:val="24"/>
              </w:rPr>
              <w:t xml:space="preserve">; </w:t>
            </w:r>
            <w:hyperlink r:id="rId25" w:history="1">
              <w:r w:rsidRPr="004137C5">
                <w:rPr>
                  <w:rStyle w:val="Hyperlink"/>
                  <w:bCs/>
                  <w:i/>
                  <w:iCs/>
                  <w:szCs w:val="24"/>
                </w:rPr>
                <w:t xml:space="preserve">Feuille de route pour les activités de l'UIT visant à contribuer à la </w:t>
              </w:r>
              <w:r w:rsidRPr="004137C5">
                <w:rPr>
                  <w:rStyle w:val="Hyperlink"/>
                  <w:bCs/>
                  <w:i/>
                  <w:iCs/>
                  <w:szCs w:val="24"/>
                </w:rPr>
                <w:lastRenderedPageBreak/>
                <w:t>réalisation du Programme de développement durable à l'horizon 2030</w:t>
              </w:r>
            </w:hyperlink>
            <w:r w:rsidRPr="004137C5">
              <w:rPr>
                <w:bCs/>
                <w:i/>
                <w:iCs/>
                <w:szCs w:val="24"/>
              </w:rPr>
              <w:t>;</w:t>
            </w:r>
            <w:r w:rsidRPr="004137C5">
              <w:rPr>
                <w:i/>
                <w:iCs/>
                <w:szCs w:val="24"/>
              </w:rPr>
              <w:t xml:space="preserve"> </w:t>
            </w:r>
            <w:hyperlink r:id="rId26" w:history="1">
              <w:r w:rsidR="00810F68" w:rsidRPr="004137C5">
                <w:rPr>
                  <w:rStyle w:val="Hyperlink"/>
                  <w:i/>
                  <w:iCs/>
                  <w:szCs w:val="24"/>
                </w:rPr>
                <w:t>Déclaration du SMSI+10 sur la mise en œuvre des résultats du SMSI</w:t>
              </w:r>
            </w:hyperlink>
            <w:r w:rsidRPr="004137C5">
              <w:rPr>
                <w:i/>
                <w:iCs/>
                <w:szCs w:val="24"/>
              </w:rPr>
              <w:t xml:space="preserve">; </w:t>
            </w:r>
            <w:hyperlink r:id="rId27" w:anchor="page=21" w:history="1">
              <w:r w:rsidRPr="004137C5">
                <w:rPr>
                  <w:rStyle w:val="Hyperlink"/>
                  <w:i/>
                  <w:iCs/>
                  <w:szCs w:val="24"/>
                </w:rPr>
                <w:t>Vision du SMSI+10 pour l'après-2015</w:t>
              </w:r>
            </w:hyperlink>
            <w:r w:rsidRPr="004137C5">
              <w:rPr>
                <w:i/>
                <w:iCs/>
                <w:szCs w:val="24"/>
              </w:rPr>
              <w:t xml:space="preserve">; </w:t>
            </w:r>
            <w:hyperlink r:id="rId28" w:history="1">
              <w:r w:rsidRPr="004137C5">
                <w:rPr>
                  <w:rStyle w:val="Hyperlink"/>
                  <w:i/>
                  <w:iCs/>
                  <w:szCs w:val="24"/>
                </w:rPr>
                <w:t xml:space="preserve">Examen final des </w:t>
              </w:r>
              <w:r w:rsidR="003C32C0" w:rsidRPr="004137C5">
                <w:rPr>
                  <w:rStyle w:val="Hyperlink"/>
                  <w:i/>
                  <w:iCs/>
                  <w:szCs w:val="24"/>
                </w:rPr>
                <w:t>cibles</w:t>
              </w:r>
              <w:r w:rsidRPr="004137C5">
                <w:rPr>
                  <w:rStyle w:val="Hyperlink"/>
                  <w:i/>
                  <w:iCs/>
                  <w:szCs w:val="24"/>
                </w:rPr>
                <w:t xml:space="preserve"> du SMSI</w:t>
              </w:r>
            </w:hyperlink>
            <w:r w:rsidRPr="004137C5">
              <w:rPr>
                <w:i/>
                <w:iCs/>
                <w:szCs w:val="24"/>
              </w:rPr>
              <w:t xml:space="preserve">; </w:t>
            </w:r>
            <w:hyperlink r:id="rId29" w:history="1">
              <w:r w:rsidR="00810F68" w:rsidRPr="004137C5">
                <w:rPr>
                  <w:rStyle w:val="Hyperlink"/>
                  <w:i/>
                  <w:iCs/>
                  <w:szCs w:val="24"/>
                </w:rPr>
                <w:t>Rapport SMSI+10; Contribution de l'UIT sur dix ans à la mise en œuvre et au suivi des résultats du SMSI (2005-2014)</w:t>
              </w:r>
            </w:hyperlink>
            <w:r w:rsidR="00810F68" w:rsidRPr="004137C5">
              <w:rPr>
                <w:rStyle w:val="Hyperlink"/>
                <w:i/>
                <w:iCs/>
                <w:color w:val="auto"/>
                <w:szCs w:val="24"/>
                <w:u w:val="none"/>
              </w:rPr>
              <w:t xml:space="preserve">; </w:t>
            </w:r>
            <w:hyperlink r:id="rId30" w:history="1">
              <w:r w:rsidR="000E3C41" w:rsidRPr="004137C5">
                <w:rPr>
                  <w:rStyle w:val="Hyperlink"/>
                  <w:i/>
                  <w:iCs/>
                  <w:szCs w:val="24"/>
                </w:rPr>
                <w:t>Contribution du Conseil de l'UIT au Forum politique de haut niveau (HLPF) de 2021</w:t>
              </w:r>
            </w:hyperlink>
            <w:r w:rsidR="00810F68" w:rsidRPr="004137C5">
              <w:rPr>
                <w:rStyle w:val="Hyperlink"/>
                <w:i/>
                <w:iCs/>
                <w:color w:val="auto"/>
                <w:szCs w:val="24"/>
                <w:u w:val="none"/>
              </w:rPr>
              <w:t>;</w:t>
            </w:r>
            <w:r w:rsidRPr="004137C5">
              <w:rPr>
                <w:i/>
                <w:iCs/>
                <w:szCs w:val="24"/>
              </w:rPr>
              <w:t xml:space="preserve"> </w:t>
            </w:r>
            <w:bookmarkStart w:id="0" w:name="_Hlk132417791"/>
            <w:r w:rsidRPr="004137C5">
              <w:rPr>
                <w:i/>
                <w:iCs/>
                <w:szCs w:val="24"/>
                <w:u w:val="single"/>
              </w:rPr>
              <w:fldChar w:fldCharType="begin"/>
            </w:r>
            <w:r w:rsidR="0049642C" w:rsidRPr="004137C5">
              <w:rPr>
                <w:i/>
                <w:iCs/>
                <w:szCs w:val="24"/>
                <w:u w:val="single"/>
              </w:rPr>
              <w:instrText>HYPERLINK "https://view.officeapps.live.com/op/view.aspx?src=https%3A%2F%2Fwww.itu.int%2Fdms_pub%2Fitu-s%2Fmd%2F22%2Fcl%2Fc%2FS22-CL-C-0059!!MSW-F.docx&amp;wdOrigin=BROWSELINK"</w:instrText>
            </w:r>
            <w:r w:rsidRPr="004137C5">
              <w:rPr>
                <w:i/>
                <w:iCs/>
                <w:szCs w:val="24"/>
                <w:u w:val="single"/>
              </w:rPr>
            </w:r>
            <w:r w:rsidRPr="004137C5">
              <w:rPr>
                <w:i/>
                <w:iCs/>
                <w:szCs w:val="24"/>
                <w:u w:val="single"/>
              </w:rPr>
              <w:fldChar w:fldCharType="separate"/>
            </w:r>
            <w:r w:rsidR="0049642C" w:rsidRPr="004137C5">
              <w:rPr>
                <w:rStyle w:val="Hyperlink"/>
                <w:i/>
                <w:iCs/>
                <w:szCs w:val="24"/>
              </w:rPr>
              <w:t>Sommet mondial sur la société de l'information (SMSI)+20: le SMSI après 2025 – Feuille de route pour le SMSI+20</w:t>
            </w:r>
            <w:r w:rsidRPr="004137C5">
              <w:rPr>
                <w:i/>
                <w:iCs/>
                <w:szCs w:val="24"/>
              </w:rPr>
              <w:fldChar w:fldCharType="end"/>
            </w:r>
            <w:bookmarkEnd w:id="0"/>
          </w:p>
        </w:tc>
      </w:tr>
    </w:tbl>
    <w:p w14:paraId="3B7150AC" w14:textId="77777777" w:rsidR="007D48E5" w:rsidRPr="004137C5" w:rsidRDefault="009C6065" w:rsidP="00C559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137C5">
        <w:lastRenderedPageBreak/>
        <w:br w:type="page"/>
      </w:r>
    </w:p>
    <w:p w14:paraId="6963C462" w14:textId="4E64BD2D" w:rsidR="007D48E5" w:rsidRPr="004137C5" w:rsidRDefault="009C6065" w:rsidP="00C5594A">
      <w:pPr>
        <w:pStyle w:val="Heading1"/>
      </w:pPr>
      <w:r w:rsidRPr="004137C5">
        <w:lastRenderedPageBreak/>
        <w:t>1</w:t>
      </w:r>
      <w:r w:rsidR="00352866" w:rsidRPr="004137C5">
        <w:tab/>
      </w:r>
      <w:r w:rsidRPr="004137C5">
        <w:t>Introduction</w:t>
      </w:r>
    </w:p>
    <w:p w14:paraId="3371C0E4" w14:textId="501D67FB" w:rsidR="007D48E5" w:rsidRPr="004137C5" w:rsidRDefault="009C6065" w:rsidP="00C5594A">
      <w:r w:rsidRPr="004137C5">
        <w:t>1.1</w:t>
      </w:r>
      <w:r w:rsidR="00352866" w:rsidRPr="004137C5">
        <w:tab/>
      </w:r>
      <w:r w:rsidR="003C32C0" w:rsidRPr="004137C5">
        <w:t>Le présent rapport vise à fournir des informations sur les activités</w:t>
      </w:r>
      <w:r w:rsidR="0047141F" w:rsidRPr="004137C5">
        <w:t xml:space="preserve"> menées</w:t>
      </w:r>
      <w:r w:rsidR="003C32C0" w:rsidRPr="004137C5">
        <w:t xml:space="preserve">, les </w:t>
      </w:r>
      <w:r w:rsidR="0047141F" w:rsidRPr="004137C5">
        <w:t xml:space="preserve">mesures adoptées </w:t>
      </w:r>
      <w:r w:rsidR="003C32C0" w:rsidRPr="004137C5">
        <w:t xml:space="preserve">et les </w:t>
      </w:r>
      <w:r w:rsidR="0047141F" w:rsidRPr="004137C5">
        <w:t xml:space="preserve">engagements pris </w:t>
      </w:r>
      <w:r w:rsidR="003C32C0" w:rsidRPr="004137C5">
        <w:t xml:space="preserve">par </w:t>
      </w:r>
      <w:r w:rsidR="00A2651B" w:rsidRPr="004137C5">
        <w:t>l'Union</w:t>
      </w:r>
      <w:r w:rsidR="003C32C0" w:rsidRPr="004137C5">
        <w:t xml:space="preserve"> dans le cadre de la mise en œuvre </w:t>
      </w:r>
      <w:r w:rsidR="00A2651B" w:rsidRPr="004137C5">
        <w:t>des résultats du</w:t>
      </w:r>
      <w:r w:rsidR="003C32C0" w:rsidRPr="004137C5">
        <w:t xml:space="preserve"> Sommet mondial sur la société de l'information (SMSI), du processus d'examen associé et de la vision pour l'après-2025, </w:t>
      </w:r>
      <w:r w:rsidR="00A2651B" w:rsidRPr="004137C5">
        <w:t xml:space="preserve">ainsi que </w:t>
      </w:r>
      <w:r w:rsidR="003C32C0" w:rsidRPr="004137C5">
        <w:t>du Programme de développement durable à l'horizon 2030 (Programme</w:t>
      </w:r>
      <w:r w:rsidRPr="004137C5">
        <w:t xml:space="preserve"> 2030). </w:t>
      </w:r>
      <w:r w:rsidR="003C32C0" w:rsidRPr="004137C5">
        <w:t>Le</w:t>
      </w:r>
      <w:r w:rsidRPr="004137C5">
        <w:t xml:space="preserve"> Groupe de travail du Conseil sur le SMSI et les ODD </w:t>
      </w:r>
      <w:r w:rsidR="003C32C0" w:rsidRPr="004137C5">
        <w:t xml:space="preserve">(GTC-SMSI&amp;ODD) </w:t>
      </w:r>
      <w:r w:rsidRPr="004137C5">
        <w:t>permet aux membres de fournir des contributions et de donner des orientations sur la mise en œuvre par l'UIT des résultats pertinents du SMSI</w:t>
      </w:r>
      <w:r w:rsidR="00E216B3" w:rsidRPr="004137C5">
        <w:t xml:space="preserve"> et du</w:t>
      </w:r>
      <w:r w:rsidR="0067037B" w:rsidRPr="004137C5">
        <w:t xml:space="preserve"> </w:t>
      </w:r>
      <w:r w:rsidR="00E216B3" w:rsidRPr="004137C5">
        <w:t>Programme 2030</w:t>
      </w:r>
      <w:r w:rsidRPr="004137C5">
        <w:t xml:space="preserve"> et d'élaborer à l'intention du Conseil les propositions qui peuvent être nécessaires pour permettre à l'UIT de s'adapter au rôle qui est le sien dans l'édification de la société de l'information (</w:t>
      </w:r>
      <w:hyperlink r:id="rId31" w:history="1">
        <w:r w:rsidRPr="004137C5">
          <w:rPr>
            <w:rStyle w:val="Hyperlink"/>
            <w:rFonts w:asciiTheme="minorHAnsi" w:hAnsiTheme="minorHAnsi" w:cstheme="minorHAnsi"/>
            <w:szCs w:val="24"/>
          </w:rPr>
          <w:t>Résolution 140</w:t>
        </w:r>
      </w:hyperlink>
      <w:r w:rsidRPr="004137C5">
        <w:t xml:space="preserve"> (</w:t>
      </w:r>
      <w:r w:rsidR="00E216B3" w:rsidRPr="004137C5">
        <w:t>Rév. Bucarest, 2022) de la Conférence de plénipotentiaires</w:t>
      </w:r>
      <w:r w:rsidR="00A2651B" w:rsidRPr="004137C5">
        <w:t>)</w:t>
      </w:r>
      <w:r w:rsidR="00E216B3" w:rsidRPr="004137C5">
        <w:t xml:space="preserve">. </w:t>
      </w:r>
      <w:r w:rsidRPr="004137C5">
        <w:t xml:space="preserve">Au sein de l'UIT, l'efficacité de la coordination des stratégies et activités de l'Union se rapportant au SMSI </w:t>
      </w:r>
      <w:r w:rsidR="00E216B3" w:rsidRPr="004137C5">
        <w:t xml:space="preserve">et aux Objectifs de développement durable (ODD) </w:t>
      </w:r>
      <w:r w:rsidRPr="004137C5">
        <w:t xml:space="preserve">a été assurée par le Groupe </w:t>
      </w:r>
      <w:r w:rsidR="00E216B3" w:rsidRPr="004137C5">
        <w:t>spécial</w:t>
      </w:r>
      <w:r w:rsidRPr="004137C5">
        <w:t xml:space="preserve"> sur le SMSI et les ODD, qui est présidé par le Vice</w:t>
      </w:r>
      <w:r w:rsidR="0067037B" w:rsidRPr="004137C5">
        <w:noBreakHyphen/>
      </w:r>
      <w:r w:rsidRPr="004137C5">
        <w:t>Secrétaire</w:t>
      </w:r>
      <w:r w:rsidR="0067037B" w:rsidRPr="004137C5">
        <w:t> </w:t>
      </w:r>
      <w:r w:rsidRPr="004137C5">
        <w:t>général.</w:t>
      </w:r>
    </w:p>
    <w:p w14:paraId="5AA1F253" w14:textId="525F0152" w:rsidR="007D48E5" w:rsidRPr="004137C5" w:rsidRDefault="009C6065" w:rsidP="00C5594A">
      <w:pPr>
        <w:pStyle w:val="Heading1"/>
      </w:pPr>
      <w:r w:rsidRPr="004137C5">
        <w:t>2</w:t>
      </w:r>
      <w:r w:rsidR="00352866" w:rsidRPr="004137C5">
        <w:tab/>
      </w:r>
      <w:r w:rsidRPr="004137C5">
        <w:t xml:space="preserve">Activités menées par l'UIT dans le cadre de la mise en </w:t>
      </w:r>
      <w:r w:rsidR="00D94208" w:rsidRPr="004137C5">
        <w:t>œ</w:t>
      </w:r>
      <w:r w:rsidRPr="004137C5">
        <w:t>uvre des résultats du SMSI</w:t>
      </w:r>
    </w:p>
    <w:p w14:paraId="11DA35F1" w14:textId="3D4F6110" w:rsidR="007D48E5" w:rsidRPr="004137C5" w:rsidRDefault="009C6065" w:rsidP="00C5594A">
      <w:r w:rsidRPr="004137C5">
        <w:t>2.1</w:t>
      </w:r>
      <w:r w:rsidR="00352866" w:rsidRPr="004137C5">
        <w:tab/>
      </w:r>
      <w:r w:rsidRPr="004137C5">
        <w:t>En application de la Résolution 1332 (</w:t>
      </w:r>
      <w:r w:rsidR="003A3302" w:rsidRPr="004137C5">
        <w:t>C11</w:t>
      </w:r>
      <w:r w:rsidR="00E216B3" w:rsidRPr="004137C5">
        <w:t xml:space="preserve">, </w:t>
      </w:r>
      <w:r w:rsidR="003A3302" w:rsidRPr="004137C5">
        <w:t xml:space="preserve">dernière mod. </w:t>
      </w:r>
      <w:r w:rsidR="00EC1C1C" w:rsidRPr="004137C5">
        <w:t>C19</w:t>
      </w:r>
      <w:r w:rsidRPr="004137C5">
        <w:t xml:space="preserve">), </w:t>
      </w:r>
      <w:r w:rsidR="00E216B3" w:rsidRPr="004137C5">
        <w:t xml:space="preserve">le Secrétaire général </w:t>
      </w:r>
      <w:r w:rsidRPr="004137C5">
        <w:t>établit chaque année un rapport exhaustif sur la</w:t>
      </w:r>
      <w:r w:rsidRPr="004137C5">
        <w:rPr>
          <w:i/>
        </w:rPr>
        <w:t xml:space="preserve"> </w:t>
      </w:r>
      <w:hyperlink r:id="rId32" w:history="1">
        <w:r w:rsidR="006B1C77" w:rsidRPr="004137C5">
          <w:rPr>
            <w:rStyle w:val="Hyperlink"/>
          </w:rPr>
          <w:t>Contribution de l'UIT à la mise en œuvre des résultats du SMSI</w:t>
        </w:r>
      </w:hyperlink>
      <w:r w:rsidRPr="004137C5">
        <w:rPr>
          <w:iCs/>
        </w:rPr>
        <w:t>, qui vise</w:t>
      </w:r>
      <w:r w:rsidRPr="004137C5">
        <w:t xml:space="preserve"> à donner un aperçu des activités et projets menés par l'UIT dans le cadre de la mise en œuvre des résultats du SMSI</w:t>
      </w:r>
      <w:r w:rsidR="00A2651B" w:rsidRPr="004137C5">
        <w:t xml:space="preserve"> et à l'appui du Programme </w:t>
      </w:r>
      <w:r w:rsidRPr="004137C5">
        <w:t>2030.</w:t>
      </w:r>
    </w:p>
    <w:p w14:paraId="2354E968" w14:textId="0FD50FA5" w:rsidR="007D48E5" w:rsidRPr="004137C5" w:rsidRDefault="009C6065" w:rsidP="00C5594A">
      <w:r w:rsidRPr="004137C5">
        <w:t>2.2</w:t>
      </w:r>
      <w:r w:rsidR="00352866" w:rsidRPr="004137C5">
        <w:tab/>
      </w:r>
      <w:r w:rsidRPr="004137C5">
        <w:t xml:space="preserve">Afin de </w:t>
      </w:r>
      <w:r w:rsidR="00A2651B" w:rsidRPr="004137C5">
        <w:t>mettre en évidence</w:t>
      </w:r>
      <w:r w:rsidRPr="004137C5">
        <w:t xml:space="preserve"> l'importance des </w:t>
      </w:r>
      <w:r w:rsidR="00D2780F" w:rsidRPr="004137C5">
        <w:t>g</w:t>
      </w:r>
      <w:r w:rsidRPr="004137C5">
        <w:t>randes orientations C2 (Infrastructure de l'information et de la communication), C4 (Renforcement des capacités), C5 (</w:t>
      </w:r>
      <w:r w:rsidR="00352866" w:rsidRPr="004137C5">
        <w:t>É</w:t>
      </w:r>
      <w:r w:rsidR="00E216B3" w:rsidRPr="004137C5">
        <w:t>tablir</w:t>
      </w:r>
      <w:r w:rsidRPr="004137C5">
        <w:t xml:space="preserve"> la confiance et la sécurité dans l'utilisation des TIC) et C6 (</w:t>
      </w:r>
      <w:r w:rsidR="00E216B3" w:rsidRPr="004137C5">
        <w:t>Créer un environnement propice</w:t>
      </w:r>
      <w:r w:rsidRPr="004137C5">
        <w:t>)</w:t>
      </w:r>
      <w:r w:rsidR="00E216B3" w:rsidRPr="004137C5">
        <w:t xml:space="preserve"> du</w:t>
      </w:r>
      <w:r w:rsidR="00352866" w:rsidRPr="004137C5">
        <w:t> </w:t>
      </w:r>
      <w:r w:rsidR="00E216B3" w:rsidRPr="004137C5">
        <w:t>SMSI</w:t>
      </w:r>
      <w:r w:rsidRPr="004137C5">
        <w:t xml:space="preserve">, </w:t>
      </w:r>
      <w:r w:rsidR="00EC1C1C" w:rsidRPr="004137C5">
        <w:t xml:space="preserve">dans </w:t>
      </w:r>
      <w:r w:rsidR="00A2651B" w:rsidRPr="004137C5">
        <w:t>lesquelles l'UIT joue le double rôle de coordonnateur et de responsable unique de la mise en œuvre</w:t>
      </w:r>
      <w:r w:rsidRPr="004137C5">
        <w:t xml:space="preserve">, la </w:t>
      </w:r>
      <w:r w:rsidR="00A2651B" w:rsidRPr="004137C5">
        <w:t xml:space="preserve">prochaine édition des </w:t>
      </w:r>
      <w:hyperlink r:id="rId33" w:history="1">
        <w:r w:rsidR="00A2651B" w:rsidRPr="004137C5">
          <w:rPr>
            <w:rStyle w:val="Hyperlink"/>
          </w:rPr>
          <w:t>feuilles de route</w:t>
        </w:r>
        <w:r w:rsidRPr="004137C5">
          <w:rPr>
            <w:rStyle w:val="Hyperlink"/>
          </w:rPr>
          <w:t xml:space="preserve"> de l'UIT </w:t>
        </w:r>
        <w:r w:rsidR="00A2651B" w:rsidRPr="004137C5">
          <w:rPr>
            <w:rStyle w:val="Hyperlink"/>
          </w:rPr>
          <w:t xml:space="preserve">pour les grandes orientations </w:t>
        </w:r>
        <w:r w:rsidR="00960624" w:rsidRPr="004137C5">
          <w:rPr>
            <w:rStyle w:val="Hyperlink"/>
          </w:rPr>
          <w:t xml:space="preserve">C2, C4, C5 et C6 </w:t>
        </w:r>
        <w:r w:rsidR="00A2651B" w:rsidRPr="004137C5">
          <w:rPr>
            <w:rStyle w:val="Hyperlink"/>
          </w:rPr>
          <w:t>du SMSI</w:t>
        </w:r>
      </w:hyperlink>
      <w:r w:rsidR="00A2651B" w:rsidRPr="004137C5">
        <w:t xml:space="preserve"> </w:t>
      </w:r>
      <w:r w:rsidRPr="004137C5">
        <w:t xml:space="preserve">sera </w:t>
      </w:r>
      <w:r w:rsidR="00960624" w:rsidRPr="004137C5">
        <w:t>élaborée</w:t>
      </w:r>
      <w:r w:rsidRPr="004137C5">
        <w:t xml:space="preserve"> conformément au modèle approuvé par le </w:t>
      </w:r>
      <w:r w:rsidR="00960624" w:rsidRPr="004137C5">
        <w:t>GTC</w:t>
      </w:r>
      <w:r w:rsidRPr="004137C5">
        <w:t>-</w:t>
      </w:r>
      <w:r w:rsidR="00960624" w:rsidRPr="004137C5">
        <w:t>SMSI</w:t>
      </w:r>
      <w:r w:rsidRPr="004137C5">
        <w:t>&amp;</w:t>
      </w:r>
      <w:r w:rsidR="00960624" w:rsidRPr="004137C5">
        <w:t>ODD</w:t>
      </w:r>
      <w:r w:rsidRPr="004137C5">
        <w:t xml:space="preserve"> et </w:t>
      </w:r>
      <w:r w:rsidR="00960624" w:rsidRPr="004137C5">
        <w:t>au</w:t>
      </w:r>
      <w:r w:rsidRPr="004137C5">
        <w:t xml:space="preserve"> </w:t>
      </w:r>
      <w:r w:rsidR="00D2780F" w:rsidRPr="004137C5">
        <w:t>p</w:t>
      </w:r>
      <w:r w:rsidRPr="004137C5">
        <w:t>lan stratégique de l'Union pour 2024-2027</w:t>
      </w:r>
      <w:r w:rsidR="00960624" w:rsidRPr="004137C5">
        <w:t xml:space="preserve">. Ces feuilles de route seront </w:t>
      </w:r>
      <w:r w:rsidRPr="004137C5">
        <w:t>mis</w:t>
      </w:r>
      <w:r w:rsidR="00960624" w:rsidRPr="004137C5">
        <w:t>es</w:t>
      </w:r>
      <w:r w:rsidRPr="004137C5">
        <w:t xml:space="preserve"> à disposition lors de la prochaine réunion du </w:t>
      </w:r>
      <w:r w:rsidR="00960624" w:rsidRPr="004137C5">
        <w:t>GTC</w:t>
      </w:r>
      <w:r w:rsidRPr="004137C5">
        <w:t>-</w:t>
      </w:r>
      <w:r w:rsidR="00960624" w:rsidRPr="004137C5">
        <w:t>SMSI&amp;ODD</w:t>
      </w:r>
      <w:r w:rsidRPr="004137C5">
        <w:t>.</w:t>
      </w:r>
    </w:p>
    <w:p w14:paraId="0B8B10F4" w14:textId="72610CFE" w:rsidR="007D48E5" w:rsidRPr="004137C5" w:rsidRDefault="009C6065" w:rsidP="00C5594A">
      <w:r w:rsidRPr="004137C5">
        <w:t>2.3</w:t>
      </w:r>
      <w:r w:rsidR="00352866" w:rsidRPr="004137C5">
        <w:tab/>
      </w:r>
      <w:r w:rsidR="00114157" w:rsidRPr="004137C5">
        <w:t>À</w:t>
      </w:r>
      <w:r w:rsidR="00960624" w:rsidRPr="004137C5">
        <w:t xml:space="preserve"> </w:t>
      </w:r>
      <w:r w:rsidRPr="004137C5">
        <w:t>sa session de 2016</w:t>
      </w:r>
      <w:r w:rsidR="00960624" w:rsidRPr="004137C5">
        <w:t xml:space="preserve">, le Conseil </w:t>
      </w:r>
      <w:r w:rsidRPr="004137C5">
        <w:t xml:space="preserve">a décidé d'utiliser le cadre du SMSI </w:t>
      </w:r>
      <w:r w:rsidR="00960624" w:rsidRPr="004137C5">
        <w:t xml:space="preserve">comme base pour la contribution que l'UIT apporte à la réalisation du Programme 2030, dans le cadre </w:t>
      </w:r>
      <w:r w:rsidR="00114157" w:rsidRPr="004137C5">
        <w:t xml:space="preserve">de son mandat </w:t>
      </w:r>
      <w:r w:rsidR="00960624" w:rsidRPr="004137C5">
        <w:t xml:space="preserve">et dans les limites des ressources </w:t>
      </w:r>
      <w:r w:rsidR="00114157" w:rsidRPr="004137C5">
        <w:t xml:space="preserve">affectées </w:t>
      </w:r>
      <w:r w:rsidR="00960624" w:rsidRPr="004137C5">
        <w:t>dans le plan financier et le budget biennal</w:t>
      </w:r>
      <w:r w:rsidR="00114157" w:rsidRPr="004137C5">
        <w:t>.</w:t>
      </w:r>
      <w:r w:rsidRPr="004137C5">
        <w:t xml:space="preserve"> À cette fin, les activités du SMSI menées par l'UIT, </w:t>
      </w:r>
      <w:r w:rsidR="00EC1C1C" w:rsidRPr="004137C5">
        <w:t>dont</w:t>
      </w:r>
      <w:r w:rsidRPr="004137C5">
        <w:t xml:space="preserve"> l</w:t>
      </w:r>
      <w:r w:rsidR="00EC1C1C" w:rsidRPr="004137C5">
        <w:t>e</w:t>
      </w:r>
      <w:r w:rsidRPr="004137C5">
        <w:t xml:space="preserve"> </w:t>
      </w:r>
      <w:hyperlink r:id="rId34">
        <w:r w:rsidRPr="004137C5">
          <w:rPr>
            <w:rStyle w:val="Hyperlink"/>
            <w:rFonts w:asciiTheme="minorHAnsi" w:hAnsiTheme="minorHAnsi" w:cstheme="minorBidi"/>
          </w:rPr>
          <w:t>Forum du SMSI</w:t>
        </w:r>
      </w:hyperlink>
      <w:r w:rsidRPr="004137C5">
        <w:t>, l</w:t>
      </w:r>
      <w:r w:rsidR="00114157" w:rsidRPr="004137C5">
        <w:t>'</w:t>
      </w:r>
      <w:hyperlink r:id="rId35">
        <w:r w:rsidR="00114157" w:rsidRPr="004137C5">
          <w:rPr>
            <w:rStyle w:val="Hyperlink"/>
            <w:rFonts w:asciiTheme="minorHAnsi" w:hAnsiTheme="minorHAnsi" w:cstheme="minorBidi"/>
          </w:rPr>
          <w:t>inventaire des activités</w:t>
        </w:r>
        <w:r w:rsidRPr="004137C5">
          <w:rPr>
            <w:rStyle w:val="Hyperlink"/>
            <w:rFonts w:asciiTheme="minorHAnsi" w:hAnsiTheme="minorHAnsi" w:cstheme="minorBidi"/>
          </w:rPr>
          <w:t xml:space="preserve"> du SMSI</w:t>
        </w:r>
      </w:hyperlink>
      <w:r w:rsidRPr="004137C5">
        <w:t xml:space="preserve"> et le</w:t>
      </w:r>
      <w:r w:rsidR="00114157" w:rsidRPr="004137C5">
        <w:t>s</w:t>
      </w:r>
      <w:r w:rsidRPr="004137C5">
        <w:t xml:space="preserve"> </w:t>
      </w:r>
      <w:hyperlink r:id="rId36">
        <w:r w:rsidRPr="004137C5">
          <w:rPr>
            <w:rStyle w:val="Hyperlink"/>
            <w:rFonts w:asciiTheme="minorHAnsi" w:hAnsiTheme="minorHAnsi" w:cstheme="minorBidi"/>
          </w:rPr>
          <w:t>Prix du SMSI</w:t>
        </w:r>
      </w:hyperlink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>,</w:t>
      </w:r>
      <w:r w:rsidRPr="004137C5">
        <w:t xml:space="preserve"> ont été aligné</w:t>
      </w:r>
      <w:r w:rsidR="00EC1C1C" w:rsidRPr="004137C5">
        <w:t>e</w:t>
      </w:r>
      <w:r w:rsidRPr="004137C5">
        <w:t xml:space="preserve">s sur les ODD, </w:t>
      </w:r>
      <w:r w:rsidR="00114157" w:rsidRPr="004137C5">
        <w:t xml:space="preserve">compte tenu du </w:t>
      </w:r>
      <w:hyperlink r:id="rId37" w:history="1">
        <w:r w:rsidR="00114157" w:rsidRPr="004137C5">
          <w:rPr>
            <w:rStyle w:val="Hyperlink"/>
          </w:rPr>
          <w:t>Tableau de correspondance SMSI-ODD</w:t>
        </w:r>
      </w:hyperlink>
      <w:r w:rsidR="00114157" w:rsidRPr="004137C5">
        <w:t xml:space="preserve"> élaboré par les institutions des</w:t>
      </w:r>
      <w:r w:rsidR="0067037B" w:rsidRPr="004137C5">
        <w:t xml:space="preserve"> </w:t>
      </w:r>
      <w:r w:rsidR="00114157" w:rsidRPr="004137C5">
        <w:t>Nations</w:t>
      </w:r>
      <w:r w:rsidR="00352866" w:rsidRPr="004137C5">
        <w:t> </w:t>
      </w:r>
      <w:r w:rsidR="00114157" w:rsidRPr="004137C5">
        <w:t>Unies</w:t>
      </w:r>
      <w:r w:rsidR="00352866" w:rsidRPr="004137C5">
        <w:t>.</w:t>
      </w:r>
    </w:p>
    <w:p w14:paraId="71160FC5" w14:textId="757F9FA7" w:rsidR="007D48E5" w:rsidRPr="004137C5" w:rsidRDefault="009C6065" w:rsidP="00352866">
      <w:pPr>
        <w:keepLines/>
      </w:pPr>
      <w:r w:rsidRPr="004137C5">
        <w:lastRenderedPageBreak/>
        <w:t>2.4</w:t>
      </w:r>
      <w:r w:rsidR="00352866" w:rsidRPr="004137C5">
        <w:tab/>
      </w:r>
      <w:r w:rsidRPr="004137C5">
        <w:t xml:space="preserve">En 2022 et 2023, deux </w:t>
      </w:r>
      <w:r w:rsidR="00114157" w:rsidRPr="004137C5">
        <w:t>éditions du</w:t>
      </w:r>
      <w:r w:rsidRPr="004137C5">
        <w:t xml:space="preserve"> Forum </w:t>
      </w:r>
      <w:r w:rsidR="00114157" w:rsidRPr="004137C5">
        <w:t xml:space="preserve">du </w:t>
      </w:r>
      <w:r w:rsidRPr="004137C5">
        <w:t>SMSI ont été organisé</w:t>
      </w:r>
      <w:r w:rsidR="00114157" w:rsidRPr="004137C5">
        <w:t>e</w:t>
      </w:r>
      <w:r w:rsidRPr="004137C5">
        <w:t>s</w:t>
      </w:r>
      <w:r w:rsidR="00114157" w:rsidRPr="004137C5">
        <w:t>, à savoir le</w:t>
      </w:r>
      <w:r w:rsidR="0067037B" w:rsidRPr="004137C5">
        <w:t xml:space="preserve"> </w:t>
      </w:r>
      <w:hyperlink r:id="rId38">
        <w:r w:rsidR="007758DC" w:rsidRPr="004137C5">
          <w:rPr>
            <w:rStyle w:val="Hyperlink"/>
          </w:rPr>
          <w:t>Forum 2022 du SMSI ("Les TIC au service du bien-être, de l'inclusion et de la résilience: coopération dans le cadre du SMSI pour accélérer les progrès dans la réalisation des ODD")</w:t>
        </w:r>
      </w:hyperlink>
      <w:r w:rsidRPr="004137C5">
        <w:rPr>
          <w:rStyle w:val="Hyperlink"/>
          <w:color w:val="auto"/>
          <w:u w:val="none"/>
        </w:rPr>
        <w:t xml:space="preserve"> et </w:t>
      </w:r>
      <w:r w:rsidR="00114157" w:rsidRPr="004137C5">
        <w:rPr>
          <w:rStyle w:val="Hyperlink"/>
          <w:color w:val="auto"/>
          <w:u w:val="none"/>
        </w:rPr>
        <w:t xml:space="preserve">le </w:t>
      </w:r>
      <w:hyperlink r:id="rId39">
        <w:r w:rsidRPr="004137C5">
          <w:rPr>
            <w:rStyle w:val="Hyperlink"/>
          </w:rPr>
          <w:t>Forum 2023 du SMSI ("</w:t>
        </w:r>
        <w:r w:rsidR="00114157" w:rsidRPr="004137C5">
          <w:rPr>
            <w:rStyle w:val="Hyperlink"/>
          </w:rPr>
          <w:t>Les grandes orientation</w:t>
        </w:r>
        <w:r w:rsidR="00D2780F" w:rsidRPr="004137C5">
          <w:rPr>
            <w:rStyle w:val="Hyperlink"/>
          </w:rPr>
          <w:t>s</w:t>
        </w:r>
        <w:r w:rsidR="00114157" w:rsidRPr="004137C5">
          <w:rPr>
            <w:rStyle w:val="Hyperlink"/>
          </w:rPr>
          <w:t xml:space="preserve"> du</w:t>
        </w:r>
        <w:r w:rsidRPr="004137C5">
          <w:rPr>
            <w:rStyle w:val="Hyperlink"/>
          </w:rPr>
          <w:t xml:space="preserve"> SMSI pour reconstruire </w:t>
        </w:r>
        <w:r w:rsidR="00114157" w:rsidRPr="004137C5">
          <w:rPr>
            <w:rStyle w:val="Hyperlink"/>
          </w:rPr>
          <w:t xml:space="preserve">en mieux </w:t>
        </w:r>
        <w:r w:rsidRPr="004137C5">
          <w:rPr>
            <w:rStyle w:val="Hyperlink"/>
          </w:rPr>
          <w:t>et accélérer la réalisation des ODD")</w:t>
        </w:r>
      </w:hyperlink>
      <w:r w:rsidR="00E37BCC" w:rsidRPr="004137C5">
        <w:t xml:space="preserve">. Ces deux manifestations ont </w:t>
      </w:r>
      <w:r w:rsidR="00FC7938" w:rsidRPr="004137C5">
        <w:t>donné lieu à des contributions</w:t>
      </w:r>
      <w:r w:rsidR="00E37BCC" w:rsidRPr="004137C5">
        <w:t xml:space="preserve"> </w:t>
      </w:r>
      <w:r w:rsidR="00FC7938" w:rsidRPr="004137C5">
        <w:t>de</w:t>
      </w:r>
      <w:r w:rsidR="00E37BCC" w:rsidRPr="004137C5">
        <w:t xml:space="preserve"> l</w:t>
      </w:r>
      <w:r w:rsidRPr="004137C5">
        <w:t xml:space="preserve">'UIT et d'autres organisateurs du Forum du SMSI au Forum politique de haut niveau </w:t>
      </w:r>
      <w:r w:rsidR="00FC7938" w:rsidRPr="004137C5">
        <w:t>de l'ONU</w:t>
      </w:r>
      <w:r w:rsidRPr="004137C5">
        <w:t xml:space="preserve"> sur le développement durable (HLPF)</w:t>
      </w:r>
      <w:r w:rsidR="00FC7938" w:rsidRPr="004137C5">
        <w:t>,</w:t>
      </w:r>
      <w:r w:rsidRPr="004137C5">
        <w:t xml:space="preserve"> en tant que contribution multi</w:t>
      </w:r>
      <w:r w:rsidR="007758DC" w:rsidRPr="004137C5">
        <w:noBreakHyphen/>
      </w:r>
      <w:r w:rsidRPr="004137C5">
        <w:t>partie</w:t>
      </w:r>
      <w:r w:rsidR="008A1E3F" w:rsidRPr="004137C5">
        <w:t>s prenantes au Programme</w:t>
      </w:r>
      <w:r w:rsidRPr="004137C5">
        <w:t xml:space="preserve"> 2030 (</w:t>
      </w:r>
      <w:hyperlink r:id="rId40">
        <w:r w:rsidRPr="004137C5">
          <w:rPr>
            <w:rStyle w:val="Hyperlink"/>
            <w:rFonts w:asciiTheme="minorHAnsi" w:hAnsiTheme="minorHAnsi" w:cstheme="minorBidi"/>
          </w:rPr>
          <w:t xml:space="preserve">contribution au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Forum </w:t>
        </w:r>
        <w:r w:rsidRPr="004137C5">
          <w:rPr>
            <w:rStyle w:val="Hyperlink"/>
            <w:rFonts w:asciiTheme="minorHAnsi" w:hAnsiTheme="minorHAnsi" w:cstheme="minorBidi"/>
          </w:rPr>
          <w:t>HLPF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 de</w:t>
        </w:r>
        <w:r w:rsidRPr="004137C5">
          <w:rPr>
            <w:rStyle w:val="Hyperlink"/>
            <w:rFonts w:asciiTheme="minorHAnsi" w:hAnsiTheme="minorHAnsi" w:cstheme="minorBidi"/>
          </w:rPr>
          <w:t xml:space="preserve"> 2022</w:t>
        </w:r>
      </w:hyperlink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 xml:space="preserve">; </w:t>
      </w:r>
      <w:hyperlink r:id="rId41">
        <w:r w:rsidRPr="004137C5">
          <w:rPr>
            <w:rStyle w:val="Hyperlink"/>
            <w:rFonts w:asciiTheme="minorHAnsi" w:hAnsiTheme="minorHAnsi" w:cstheme="minorBidi"/>
          </w:rPr>
          <w:t>contribution au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 Forum</w:t>
        </w:r>
        <w:r w:rsidRPr="004137C5">
          <w:rPr>
            <w:rStyle w:val="Hyperlink"/>
            <w:rFonts w:asciiTheme="minorHAnsi" w:hAnsiTheme="minorHAnsi" w:cstheme="minorBidi"/>
          </w:rPr>
          <w:t xml:space="preserve"> HLPF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 de</w:t>
        </w:r>
        <w:r w:rsidRPr="004137C5">
          <w:rPr>
            <w:rStyle w:val="Hyperlink"/>
            <w:rFonts w:asciiTheme="minorHAnsi" w:hAnsiTheme="minorHAnsi" w:cstheme="minorBidi"/>
          </w:rPr>
          <w:t xml:space="preserve"> 2023</w:t>
        </w:r>
      </w:hyperlink>
      <w:r w:rsidRPr="004137C5">
        <w:t>).</w:t>
      </w:r>
    </w:p>
    <w:p w14:paraId="7667DC11" w14:textId="4771F075" w:rsidR="007D48E5" w:rsidRPr="004137C5" w:rsidRDefault="009C6065" w:rsidP="00C5594A">
      <w:r w:rsidRPr="004137C5">
        <w:rPr>
          <w:rFonts w:cstheme="minorHAnsi"/>
          <w:szCs w:val="24"/>
        </w:rPr>
        <w:t>2.5</w:t>
      </w:r>
      <w:r w:rsidR="00352866" w:rsidRPr="004137C5">
        <w:rPr>
          <w:rFonts w:cstheme="minorHAnsi"/>
          <w:szCs w:val="24"/>
        </w:rPr>
        <w:tab/>
      </w:r>
      <w:r w:rsidRPr="004137C5">
        <w:rPr>
          <w:rFonts w:cstheme="minorHAnsi"/>
          <w:szCs w:val="24"/>
        </w:rPr>
        <w:t xml:space="preserve">L'UIT </w:t>
      </w:r>
      <w:r w:rsidR="000B599A" w:rsidRPr="004137C5">
        <w:rPr>
          <w:rFonts w:cstheme="minorHAnsi"/>
          <w:szCs w:val="24"/>
        </w:rPr>
        <w:t xml:space="preserve">assure la présidence du </w:t>
      </w:r>
      <w:hyperlink r:id="rId42" w:history="1">
        <w:r w:rsidRPr="004137C5">
          <w:rPr>
            <w:rStyle w:val="Hyperlink"/>
            <w:rFonts w:asciiTheme="minorHAnsi" w:hAnsiTheme="minorHAnsi" w:cstheme="minorHAnsi"/>
            <w:szCs w:val="24"/>
          </w:rPr>
          <w:t>Partenariat sur la mesure des TIC pour le développement</w:t>
        </w:r>
      </w:hyperlink>
      <w:r w:rsidRPr="004137C5">
        <w:rPr>
          <w:rFonts w:cstheme="minorHAnsi"/>
          <w:szCs w:val="24"/>
        </w:rPr>
        <w:t xml:space="preserve"> </w:t>
      </w:r>
      <w:r w:rsidR="000B599A" w:rsidRPr="004137C5">
        <w:rPr>
          <w:rFonts w:cstheme="minorHAnsi"/>
          <w:szCs w:val="24"/>
        </w:rPr>
        <w:t>pour le premier semestre de 2023. Durant les séances du</w:t>
      </w:r>
      <w:r w:rsidRPr="004137C5">
        <w:rPr>
          <w:rFonts w:cstheme="minorHAnsi"/>
          <w:szCs w:val="24"/>
        </w:rPr>
        <w:t xml:space="preserve"> Forum 2023 du SMSI, le Partenariat a mis </w:t>
      </w:r>
      <w:r w:rsidR="000B599A" w:rsidRPr="004137C5">
        <w:rPr>
          <w:rFonts w:cstheme="minorHAnsi"/>
          <w:szCs w:val="24"/>
        </w:rPr>
        <w:t>en évidence</w:t>
      </w:r>
      <w:r w:rsidRPr="004137C5">
        <w:rPr>
          <w:rFonts w:cstheme="minorHAnsi"/>
          <w:szCs w:val="24"/>
        </w:rPr>
        <w:t xml:space="preserve"> l'importance de produire des statistiques</w:t>
      </w:r>
      <w:r w:rsidR="000B599A" w:rsidRPr="004137C5">
        <w:rPr>
          <w:rFonts w:cstheme="minorHAnsi"/>
          <w:szCs w:val="24"/>
        </w:rPr>
        <w:t xml:space="preserve"> </w:t>
      </w:r>
      <w:r w:rsidRPr="004137C5">
        <w:rPr>
          <w:rFonts w:cstheme="minorHAnsi"/>
          <w:szCs w:val="24"/>
        </w:rPr>
        <w:t>sur les TIC</w:t>
      </w:r>
      <w:r w:rsidR="000B599A" w:rsidRPr="004137C5">
        <w:rPr>
          <w:rFonts w:cstheme="minorHAnsi"/>
          <w:szCs w:val="24"/>
        </w:rPr>
        <w:t xml:space="preserve"> de qualité et en temps utile</w:t>
      </w:r>
      <w:r w:rsidRPr="004137C5">
        <w:rPr>
          <w:rFonts w:cstheme="minorHAnsi"/>
          <w:szCs w:val="24"/>
        </w:rPr>
        <w:t xml:space="preserve"> et de tirer parti des avantages </w:t>
      </w:r>
      <w:r w:rsidR="00D2780F" w:rsidRPr="004137C5">
        <w:rPr>
          <w:rFonts w:cstheme="minorHAnsi"/>
          <w:szCs w:val="24"/>
        </w:rPr>
        <w:t>qu'offre</w:t>
      </w:r>
      <w:r w:rsidRPr="004137C5">
        <w:rPr>
          <w:rFonts w:cstheme="minorHAnsi"/>
          <w:szCs w:val="24"/>
        </w:rPr>
        <w:t xml:space="preserve"> l'utilisation des </w:t>
      </w:r>
      <w:r w:rsidR="000B599A" w:rsidRPr="004137C5">
        <w:rPr>
          <w:rFonts w:cstheme="minorHAnsi"/>
          <w:szCs w:val="24"/>
        </w:rPr>
        <w:t xml:space="preserve">mégadonnées </w:t>
      </w:r>
      <w:r w:rsidRPr="004137C5">
        <w:rPr>
          <w:rFonts w:cstheme="minorHAnsi"/>
          <w:szCs w:val="24"/>
        </w:rPr>
        <w:t xml:space="preserve">pour les statistiques officielles, ainsi que la nécessité </w:t>
      </w:r>
      <w:r w:rsidR="00A113CD" w:rsidRPr="004137C5">
        <w:rPr>
          <w:rFonts w:cstheme="minorHAnsi"/>
          <w:szCs w:val="24"/>
        </w:rPr>
        <w:t>de définir</w:t>
      </w:r>
      <w:r w:rsidR="000B599A" w:rsidRPr="004137C5">
        <w:rPr>
          <w:rFonts w:cstheme="minorHAnsi"/>
          <w:szCs w:val="24"/>
        </w:rPr>
        <w:t xml:space="preserve"> de toute urgence </w:t>
      </w:r>
      <w:r w:rsidRPr="004137C5">
        <w:rPr>
          <w:rFonts w:cstheme="minorHAnsi"/>
          <w:szCs w:val="24"/>
        </w:rPr>
        <w:t xml:space="preserve">des indicateurs de suivi pour mesurer les progrès accomplis </w:t>
      </w:r>
      <w:r w:rsidR="00A113CD" w:rsidRPr="004137C5">
        <w:rPr>
          <w:rFonts w:cstheme="minorHAnsi"/>
          <w:szCs w:val="24"/>
        </w:rPr>
        <w:t>en vue de</w:t>
      </w:r>
      <w:r w:rsidRPr="004137C5">
        <w:rPr>
          <w:rFonts w:cstheme="minorHAnsi"/>
          <w:szCs w:val="24"/>
        </w:rPr>
        <w:t xml:space="preserve"> la réalisation des </w:t>
      </w:r>
      <w:r w:rsidR="00D2780F" w:rsidRPr="004137C5">
        <w:rPr>
          <w:rFonts w:cstheme="minorHAnsi"/>
          <w:szCs w:val="24"/>
        </w:rPr>
        <w:t>o</w:t>
      </w:r>
      <w:r w:rsidRPr="004137C5">
        <w:rPr>
          <w:rFonts w:cstheme="minorHAnsi"/>
          <w:szCs w:val="24"/>
        </w:rPr>
        <w:t xml:space="preserve">bjectifs de développement, </w:t>
      </w:r>
      <w:r w:rsidR="00A113CD" w:rsidRPr="004137C5">
        <w:rPr>
          <w:rFonts w:cstheme="minorHAnsi"/>
          <w:szCs w:val="24"/>
        </w:rPr>
        <w:t xml:space="preserve">notamment dans le cadre du </w:t>
      </w:r>
      <w:r w:rsidRPr="004137C5">
        <w:rPr>
          <w:rFonts w:cstheme="minorHAnsi"/>
          <w:szCs w:val="24"/>
        </w:rPr>
        <w:t xml:space="preserve">Pacte </w:t>
      </w:r>
      <w:r w:rsidR="00A113CD" w:rsidRPr="004137C5">
        <w:rPr>
          <w:rFonts w:cstheme="minorHAnsi"/>
          <w:szCs w:val="24"/>
        </w:rPr>
        <w:t xml:space="preserve">numérique </w:t>
      </w:r>
      <w:r w:rsidRPr="004137C5">
        <w:rPr>
          <w:rFonts w:cstheme="minorHAnsi"/>
          <w:szCs w:val="24"/>
        </w:rPr>
        <w:t>mondial.</w:t>
      </w:r>
    </w:p>
    <w:p w14:paraId="08C2E481" w14:textId="3FCABAD4" w:rsidR="007D48E5" w:rsidRPr="004137C5" w:rsidRDefault="009C6065" w:rsidP="00C5594A">
      <w:pPr>
        <w:rPr>
          <w:color w:val="000000" w:themeColor="text1"/>
        </w:rPr>
      </w:pPr>
      <w:r w:rsidRPr="004137C5">
        <w:t>2.6</w:t>
      </w:r>
      <w:r w:rsidR="00352866" w:rsidRPr="004137C5">
        <w:tab/>
      </w:r>
      <w:r w:rsidR="00A113CD" w:rsidRPr="004137C5">
        <w:t>Aux côtés du</w:t>
      </w:r>
      <w:r w:rsidRPr="004137C5">
        <w:t xml:space="preserve"> PNUD, </w:t>
      </w:r>
      <w:r w:rsidR="00A113CD" w:rsidRPr="004137C5">
        <w:t xml:space="preserve">l'UIT préside </w:t>
      </w:r>
      <w:r w:rsidRPr="004137C5">
        <w:t xml:space="preserve">le </w:t>
      </w:r>
      <w:hyperlink r:id="rId43">
        <w:r w:rsidRPr="004137C5">
          <w:rPr>
            <w:rStyle w:val="Hyperlink"/>
            <w:rFonts w:asciiTheme="minorHAnsi" w:hAnsiTheme="minorHAnsi" w:cstheme="minorBidi"/>
          </w:rPr>
          <w:t xml:space="preserve">Groupe des Nations </w:t>
        </w:r>
        <w:r w:rsidR="00A113CD" w:rsidRPr="004137C5">
          <w:rPr>
            <w:rStyle w:val="Hyperlink"/>
            <w:rFonts w:asciiTheme="minorHAnsi" w:hAnsiTheme="minorHAnsi" w:cstheme="minorBidi"/>
          </w:rPr>
          <w:t>U</w:t>
        </w:r>
        <w:r w:rsidRPr="004137C5">
          <w:rPr>
            <w:rStyle w:val="Hyperlink"/>
            <w:rFonts w:asciiTheme="minorHAnsi" w:hAnsiTheme="minorHAnsi" w:cstheme="minorBidi"/>
          </w:rPr>
          <w:t>nies sur la société de l'information (UNGIS)</w:t>
        </w:r>
      </w:hyperlink>
      <w:r w:rsidR="003631FF" w:rsidRPr="004137C5">
        <w:t xml:space="preserve"> pour la période 2023-2024.</w:t>
      </w:r>
      <w:r w:rsidR="00A113CD" w:rsidRPr="004137C5">
        <w:t xml:space="preserve"> L</w:t>
      </w:r>
      <w:r w:rsidRPr="004137C5">
        <w:t xml:space="preserve">'UIT a </w:t>
      </w:r>
      <w:r w:rsidR="00A113CD" w:rsidRPr="004137C5">
        <w:t>déjà assuré la</w:t>
      </w:r>
      <w:r w:rsidRPr="004137C5">
        <w:t xml:space="preserve"> </w:t>
      </w:r>
      <w:r w:rsidR="00A113CD" w:rsidRPr="004137C5">
        <w:t>présidence de</w:t>
      </w:r>
      <w:r w:rsidRPr="004137C5">
        <w:t xml:space="preserve"> l'UNGIS en 2022-2023. Tout au long de cette période, l'UIT a travaillé en étroite collaboration avec les 30 membres </w:t>
      </w:r>
      <w:r w:rsidR="00FD7475" w:rsidRPr="004137C5">
        <w:t xml:space="preserve">et plus </w:t>
      </w:r>
      <w:r w:rsidRPr="004137C5">
        <w:t>de l'UNGIS</w:t>
      </w:r>
      <w:r w:rsidR="00A113CD" w:rsidRPr="004137C5">
        <w:t>,</w:t>
      </w:r>
      <w:r w:rsidRPr="004137C5">
        <w:t xml:space="preserve"> afin de mettre en œuvre la </w:t>
      </w:r>
      <w:hyperlink r:id="rId44" w:history="1">
        <w:r w:rsidRPr="004137C5">
          <w:rPr>
            <w:rStyle w:val="Hyperlink"/>
            <w:rFonts w:asciiTheme="minorHAnsi" w:hAnsiTheme="minorHAnsi" w:cstheme="minorBidi"/>
          </w:rPr>
          <w:t>Résolution 70/125</w:t>
        </w:r>
      </w:hyperlink>
      <w:r w:rsidRPr="004137C5">
        <w:t xml:space="preserve"> de l'Assemblée générale des Nations unies, intitulé</w:t>
      </w:r>
      <w:r w:rsidR="00A113CD" w:rsidRPr="004137C5">
        <w:t>e</w:t>
      </w:r>
      <w:r w:rsidRPr="004137C5">
        <w:t xml:space="preserve"> "Document final de la réunion de haut niveau de l'Assemblée générale sur l'examen d'ensemble de la mise en œuvre des </w:t>
      </w:r>
      <w:r w:rsidR="00A113CD" w:rsidRPr="004137C5">
        <w:t>textes issus</w:t>
      </w:r>
      <w:r w:rsidRPr="004137C5">
        <w:t xml:space="preserve"> du Sommet mondial sur la société de l'information". </w:t>
      </w:r>
      <w:r w:rsidRPr="004137C5">
        <w:rPr>
          <w:color w:val="000000" w:themeColor="text1"/>
        </w:rPr>
        <w:t xml:space="preserve">L'UNGIS contribue chaque année au </w:t>
      </w:r>
      <w:r w:rsidR="003604A0" w:rsidRPr="004137C5">
        <w:rPr>
          <w:color w:val="000000" w:themeColor="text1"/>
        </w:rPr>
        <w:t>Forum politique de haut niveau,</w:t>
      </w:r>
      <w:r w:rsidRPr="004137C5">
        <w:rPr>
          <w:color w:val="000000" w:themeColor="text1"/>
        </w:rPr>
        <w:t xml:space="preserve"> en y apportant </w:t>
      </w:r>
      <w:r w:rsidR="003604A0" w:rsidRPr="004137C5">
        <w:rPr>
          <w:color w:val="000000" w:themeColor="text1"/>
        </w:rPr>
        <w:t>une</w:t>
      </w:r>
      <w:r w:rsidRPr="004137C5">
        <w:rPr>
          <w:color w:val="000000" w:themeColor="text1"/>
        </w:rPr>
        <w:t xml:space="preserve"> contribution et en organisant un</w:t>
      </w:r>
      <w:r w:rsidR="003604A0" w:rsidRPr="004137C5">
        <w:rPr>
          <w:color w:val="000000" w:themeColor="text1"/>
        </w:rPr>
        <w:t xml:space="preserve">e manifestation </w:t>
      </w:r>
      <w:r w:rsidRPr="004137C5">
        <w:rPr>
          <w:color w:val="000000" w:themeColor="text1"/>
        </w:rPr>
        <w:t>parallèle (</w:t>
      </w:r>
      <w:hyperlink r:id="rId45">
        <w:r w:rsidRPr="004137C5">
          <w:rPr>
            <w:rStyle w:val="Hyperlink"/>
            <w:rFonts w:asciiTheme="minorHAnsi" w:hAnsiTheme="minorHAnsi" w:cstheme="minorBidi"/>
          </w:rPr>
          <w:t>contribution au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 Forum</w:t>
        </w:r>
        <w:r w:rsidRPr="004137C5">
          <w:rPr>
            <w:rStyle w:val="Hyperlink"/>
            <w:rFonts w:asciiTheme="minorHAnsi" w:hAnsiTheme="minorHAnsi" w:cstheme="minorBidi"/>
          </w:rPr>
          <w:t xml:space="preserve"> HLPF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de </w:t>
        </w:r>
        <w:r w:rsidRPr="004137C5">
          <w:rPr>
            <w:rStyle w:val="Hyperlink"/>
            <w:rFonts w:asciiTheme="minorHAnsi" w:hAnsiTheme="minorHAnsi" w:cstheme="minorBidi"/>
          </w:rPr>
          <w:t>2022</w:t>
        </w:r>
      </w:hyperlink>
      <w:hyperlink r:id="rId46">
        <w:r w:rsidRPr="004137C5">
          <w:t xml:space="preserve">, </w:t>
        </w:r>
        <w:r w:rsidRPr="004137C5">
          <w:rPr>
            <w:rStyle w:val="Hyperlink"/>
            <w:rFonts w:asciiTheme="minorHAnsi" w:hAnsiTheme="minorHAnsi" w:cstheme="minorBidi"/>
          </w:rPr>
          <w:t xml:space="preserve">contribution au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Forum </w:t>
        </w:r>
        <w:r w:rsidRPr="004137C5">
          <w:rPr>
            <w:rStyle w:val="Hyperlink"/>
            <w:rFonts w:asciiTheme="minorHAnsi" w:hAnsiTheme="minorHAnsi" w:cstheme="minorBidi"/>
          </w:rPr>
          <w:t xml:space="preserve">HLPF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de </w:t>
        </w:r>
        <w:r w:rsidRPr="004137C5">
          <w:rPr>
            <w:rStyle w:val="Hyperlink"/>
            <w:rFonts w:asciiTheme="minorHAnsi" w:hAnsiTheme="minorHAnsi" w:cstheme="minorBidi"/>
          </w:rPr>
          <w:t>2023</w:t>
        </w:r>
      </w:hyperlink>
      <w:r w:rsidRPr="004137C5">
        <w:t xml:space="preserve"> </w:t>
      </w:r>
      <w:r w:rsidRPr="004137C5">
        <w:rPr>
          <w:color w:val="000000" w:themeColor="text1"/>
        </w:rPr>
        <w:t>et</w:t>
      </w:r>
      <w:r w:rsidRPr="004137C5">
        <w:t xml:space="preserve"> </w:t>
      </w:r>
      <w:hyperlink r:id="rId47">
        <w:r w:rsidR="003604A0" w:rsidRPr="004137C5">
          <w:rPr>
            <w:rStyle w:val="Hyperlink"/>
            <w:rFonts w:asciiTheme="minorHAnsi" w:hAnsiTheme="minorHAnsi" w:cstheme="minorBidi"/>
          </w:rPr>
          <w:t>manifestation</w:t>
        </w:r>
        <w:r w:rsidRPr="004137C5">
          <w:rPr>
            <w:rStyle w:val="Hyperlink"/>
            <w:rFonts w:asciiTheme="minorHAnsi" w:hAnsiTheme="minorHAnsi" w:cstheme="minorBidi"/>
          </w:rPr>
          <w:t xml:space="preserve"> parallèle </w:t>
        </w:r>
        <w:r w:rsidR="003604A0" w:rsidRPr="004137C5">
          <w:rPr>
            <w:rStyle w:val="Hyperlink"/>
            <w:rFonts w:asciiTheme="minorHAnsi" w:hAnsiTheme="minorHAnsi" w:cstheme="minorBidi"/>
          </w:rPr>
          <w:t>dans le cadre d</w:t>
        </w:r>
        <w:r w:rsidRPr="004137C5">
          <w:rPr>
            <w:rStyle w:val="Hyperlink"/>
            <w:rFonts w:asciiTheme="minorHAnsi" w:hAnsiTheme="minorHAnsi" w:cstheme="minorBidi"/>
          </w:rPr>
          <w:t xml:space="preserve">u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Forum </w:t>
        </w:r>
        <w:r w:rsidRPr="004137C5">
          <w:rPr>
            <w:rStyle w:val="Hyperlink"/>
            <w:rFonts w:asciiTheme="minorHAnsi" w:hAnsiTheme="minorHAnsi" w:cstheme="minorBidi"/>
          </w:rPr>
          <w:t xml:space="preserve">HLPF </w:t>
        </w:r>
        <w:r w:rsidR="003604A0" w:rsidRPr="004137C5">
          <w:rPr>
            <w:rStyle w:val="Hyperlink"/>
            <w:rFonts w:asciiTheme="minorHAnsi" w:hAnsiTheme="minorHAnsi" w:cstheme="minorBidi"/>
          </w:rPr>
          <w:t xml:space="preserve">de </w:t>
        </w:r>
        <w:r w:rsidRPr="004137C5">
          <w:rPr>
            <w:rStyle w:val="Hyperlink"/>
            <w:rFonts w:asciiTheme="minorHAnsi" w:hAnsiTheme="minorHAnsi" w:cstheme="minorBidi"/>
          </w:rPr>
          <w:t>2022</w:t>
        </w:r>
      </w:hyperlink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>).</w:t>
      </w:r>
      <w:r w:rsidRPr="004137C5">
        <w:rPr>
          <w:color w:val="000000" w:themeColor="text1"/>
        </w:rPr>
        <w:t xml:space="preserve"> </w:t>
      </w:r>
      <w:r w:rsidR="003604A0" w:rsidRPr="004137C5">
        <w:rPr>
          <w:color w:val="000000" w:themeColor="text1"/>
        </w:rPr>
        <w:t>La manifestation parallèle dans le cadre du Forum</w:t>
      </w:r>
      <w:r w:rsidRPr="004137C5">
        <w:rPr>
          <w:color w:val="000000" w:themeColor="text1"/>
        </w:rPr>
        <w:t xml:space="preserve"> HLPF </w:t>
      </w:r>
      <w:r w:rsidR="003604A0" w:rsidRPr="004137C5">
        <w:rPr>
          <w:color w:val="000000" w:themeColor="text1"/>
        </w:rPr>
        <w:t xml:space="preserve">de </w:t>
      </w:r>
      <w:r w:rsidRPr="004137C5">
        <w:rPr>
          <w:color w:val="000000" w:themeColor="text1"/>
        </w:rPr>
        <w:t xml:space="preserve">2023 </w:t>
      </w:r>
      <w:r w:rsidR="003604A0" w:rsidRPr="004137C5">
        <w:rPr>
          <w:color w:val="000000" w:themeColor="text1"/>
        </w:rPr>
        <w:t>sera organisée</w:t>
      </w:r>
      <w:r w:rsidRPr="004137C5">
        <w:rPr>
          <w:color w:val="000000" w:themeColor="text1"/>
        </w:rPr>
        <w:t xml:space="preserve"> </w:t>
      </w:r>
      <w:r w:rsidR="003604A0" w:rsidRPr="004137C5">
        <w:rPr>
          <w:color w:val="000000" w:themeColor="text1"/>
        </w:rPr>
        <w:t>sur proposition du</w:t>
      </w:r>
      <w:r w:rsidRPr="004137C5">
        <w:rPr>
          <w:color w:val="000000" w:themeColor="text1"/>
        </w:rPr>
        <w:t xml:space="preserve"> Pérou, la date et l'heure restant à confirmer.</w:t>
      </w:r>
    </w:p>
    <w:p w14:paraId="37C4E1A9" w14:textId="1EE7C1E9" w:rsidR="007D48E5" w:rsidRPr="004137C5" w:rsidRDefault="009C6065" w:rsidP="00C5594A">
      <w:pPr>
        <w:pStyle w:val="Heading1"/>
      </w:pPr>
      <w:r w:rsidRPr="004137C5">
        <w:t>3</w:t>
      </w:r>
      <w:r w:rsidR="007758DC" w:rsidRPr="004137C5">
        <w:tab/>
      </w:r>
      <w:r w:rsidRPr="004137C5">
        <w:t>Examen du SMSI+20</w:t>
      </w:r>
    </w:p>
    <w:p w14:paraId="1711DE19" w14:textId="416E7B88" w:rsidR="007D48E5" w:rsidRPr="004137C5" w:rsidRDefault="009C6065" w:rsidP="00C5594A">
      <w:pPr>
        <w:rPr>
          <w:rFonts w:eastAsia="SimSun"/>
        </w:rPr>
      </w:pPr>
      <w:r w:rsidRPr="004137C5">
        <w:t>3.1</w:t>
      </w:r>
      <w:r w:rsidR="00352866" w:rsidRPr="004137C5">
        <w:tab/>
      </w:r>
      <w:r w:rsidRPr="004137C5">
        <w:t xml:space="preserve">Les </w:t>
      </w:r>
      <w:r w:rsidR="00D97449" w:rsidRPr="004137C5">
        <w:t>travaux préparatoires en vue</w:t>
      </w:r>
      <w:r w:rsidRPr="004137C5">
        <w:t xml:space="preserve"> du processus d'examen du SMSI+20 sont en cours. </w:t>
      </w:r>
      <w:r w:rsidR="00D97449" w:rsidRPr="004137C5">
        <w:t>Le</w:t>
      </w:r>
      <w:r w:rsidR="000B5373" w:rsidRPr="004137C5">
        <w:t xml:space="preserve"> </w:t>
      </w:r>
      <w:hyperlink r:id="rId48">
        <w:r w:rsidR="00D97449" w:rsidRPr="004137C5">
          <w:rPr>
            <w:rStyle w:val="Hyperlink"/>
            <w:rFonts w:asciiTheme="minorHAnsi" w:hAnsiTheme="minorHAnsi" w:cstheme="minorBidi"/>
          </w:rPr>
          <w:t>GTC</w:t>
        </w:r>
        <w:r w:rsidRPr="004137C5">
          <w:rPr>
            <w:rStyle w:val="Hyperlink"/>
            <w:rFonts w:asciiTheme="minorHAnsi" w:hAnsiTheme="minorHAnsi" w:cstheme="minorBidi"/>
          </w:rPr>
          <w:t>-</w:t>
        </w:r>
        <w:r w:rsidR="00D97449" w:rsidRPr="004137C5">
          <w:rPr>
            <w:rStyle w:val="Hyperlink"/>
            <w:rFonts w:asciiTheme="minorHAnsi" w:hAnsiTheme="minorHAnsi" w:cstheme="minorBidi"/>
          </w:rPr>
          <w:t>SMSI&amp;ODD</w:t>
        </w:r>
      </w:hyperlink>
      <w:r w:rsidRPr="004137C5">
        <w:t xml:space="preserve"> a lancé des discussions sur le rôle de l'UIT dans le processus d'examen du</w:t>
      </w:r>
      <w:r w:rsidR="000B5373" w:rsidRPr="004137C5">
        <w:t xml:space="preserve"> </w:t>
      </w:r>
      <w:r w:rsidRPr="004137C5">
        <w:t>SMSI+20 et ses préparatifs. Le rapport du Secrétaire général sur le rôle de l'UIT dans le processus d'examen du SMSI+20 (</w:t>
      </w:r>
      <w:r w:rsidRPr="004137C5">
        <w:rPr>
          <w:rFonts w:eastAsia="SimSun"/>
        </w:rPr>
        <w:t>"</w:t>
      </w:r>
      <w:hyperlink r:id="rId49">
        <w:r w:rsidR="0049642C" w:rsidRPr="004137C5">
          <w:rPr>
            <w:rStyle w:val="Hyperlink"/>
            <w:rFonts w:asciiTheme="minorHAnsi" w:eastAsia="SimSun" w:hAnsiTheme="minorHAnsi" w:cstheme="minorBidi"/>
          </w:rPr>
          <w:t>Sommet mondial sur la société de l'information (SMSI)+20: le SMSI après 2025 – Feuille de route pour le SMSI+20</w:t>
        </w:r>
      </w:hyperlink>
      <w:r w:rsidRPr="004137C5">
        <w:rPr>
          <w:rFonts w:eastAsia="SimSun"/>
        </w:rPr>
        <w:t xml:space="preserve">") </w:t>
      </w:r>
      <w:r w:rsidRPr="004137C5">
        <w:t>a été présenté</w:t>
      </w:r>
      <w:r w:rsidR="00D97449" w:rsidRPr="004137C5">
        <w:t xml:space="preserve"> à </w:t>
      </w:r>
      <w:r w:rsidRPr="004137C5">
        <w:t>la Conférence de plénipotentiaires (Bucarest, 2022)</w:t>
      </w:r>
      <w:r w:rsidR="00D97449" w:rsidRPr="004137C5">
        <w:t xml:space="preserve"> et il en a été pris note</w:t>
      </w:r>
      <w:r w:rsidRPr="004137C5">
        <w:t xml:space="preserve">. Plusieurs </w:t>
      </w:r>
      <w:r w:rsidR="00D97449" w:rsidRPr="004137C5">
        <w:t>séances</w:t>
      </w:r>
      <w:r w:rsidRPr="004137C5">
        <w:t xml:space="preserve"> sur le</w:t>
      </w:r>
      <w:r w:rsidR="001E3839" w:rsidRPr="004137C5">
        <w:t xml:space="preserve"> processus d'examen du SMSI+20 ont été organisées durant les éditions de 2022 et 2023 du Forum du SMSI, avec la participation de toutes les parties prenantes. Les discussions </w:t>
      </w:r>
      <w:r w:rsidRPr="004137C5">
        <w:rPr>
          <w:rStyle w:val="ui-provider"/>
          <w:rFonts w:asciiTheme="minorHAnsi" w:hAnsiTheme="minorHAnsi" w:cstheme="minorBidi"/>
        </w:rPr>
        <w:t xml:space="preserve">ont porté sur des exemples de modèles de rapports qui pourraient être utilisés par les </w:t>
      </w:r>
      <w:r w:rsidR="001E3839" w:rsidRPr="004137C5">
        <w:rPr>
          <w:rStyle w:val="ui-provider"/>
          <w:rFonts w:asciiTheme="minorHAnsi" w:hAnsiTheme="minorHAnsi" w:cstheme="minorBidi"/>
        </w:rPr>
        <w:t>coordonnateurs pour le</w:t>
      </w:r>
      <w:r w:rsidRPr="004137C5">
        <w:rPr>
          <w:rStyle w:val="ui-provider"/>
          <w:rFonts w:asciiTheme="minorHAnsi" w:hAnsiTheme="minorHAnsi" w:cstheme="minorBidi"/>
        </w:rPr>
        <w:t xml:space="preserve">s grandes orientations du SMSI, la société civile et les pays. </w:t>
      </w:r>
      <w:r w:rsidRPr="004137C5">
        <w:t xml:space="preserve">Les États </w:t>
      </w:r>
      <w:r w:rsidR="00D97449" w:rsidRPr="004137C5">
        <w:t>M</w:t>
      </w:r>
      <w:r w:rsidRPr="004137C5">
        <w:t xml:space="preserve">embres sont invités à prendre les mesures nécessaires </w:t>
      </w:r>
      <w:r w:rsidR="001E3839" w:rsidRPr="004137C5">
        <w:t xml:space="preserve">en vue de la préparation </w:t>
      </w:r>
      <w:r w:rsidRPr="004137C5">
        <w:t xml:space="preserve">de l'examen </w:t>
      </w:r>
      <w:r w:rsidR="001E3839" w:rsidRPr="004137C5">
        <w:t>d'ensemble du</w:t>
      </w:r>
      <w:r w:rsidRPr="004137C5">
        <w:t xml:space="preserve"> SMSI.</w:t>
      </w:r>
    </w:p>
    <w:p w14:paraId="2382266C" w14:textId="29F2B504" w:rsidR="007D48E5" w:rsidRPr="004137C5" w:rsidRDefault="009C6065" w:rsidP="00C5594A">
      <w:r w:rsidRPr="004137C5">
        <w:t>3.2</w:t>
      </w:r>
      <w:r w:rsidR="00352866" w:rsidRPr="004137C5">
        <w:tab/>
      </w:r>
      <w:r w:rsidRPr="004137C5">
        <w:t xml:space="preserve">L'événement de haut niveau du Forum SMSI+20 est </w:t>
      </w:r>
      <w:r w:rsidRPr="004137C5">
        <w:rPr>
          <w:lang w:eastAsia="en-GB"/>
        </w:rPr>
        <w:t xml:space="preserve">prévue du 27 au 31 mai 2024 </w:t>
      </w:r>
      <w:r w:rsidR="00D2780F" w:rsidRPr="004137C5">
        <w:rPr>
          <w:lang w:eastAsia="en-GB"/>
        </w:rPr>
        <w:t>à</w:t>
      </w:r>
      <w:r w:rsidR="000B5373" w:rsidRPr="004137C5">
        <w:rPr>
          <w:lang w:eastAsia="en-GB"/>
        </w:rPr>
        <w:t xml:space="preserve"> </w:t>
      </w:r>
      <w:r w:rsidR="00D2780F" w:rsidRPr="004137C5">
        <w:rPr>
          <w:lang w:eastAsia="en-GB"/>
        </w:rPr>
        <w:t>Genève, à l'invitation de la Suisse. I</w:t>
      </w:r>
      <w:r w:rsidRPr="004137C5">
        <w:t>l servira de plate</w:t>
      </w:r>
      <w:r w:rsidR="000B5373" w:rsidRPr="004137C5">
        <w:t>-</w:t>
      </w:r>
      <w:r w:rsidRPr="004137C5">
        <w:t>forme pour l'examen du SMSI+20 et permettra des discussions multi</w:t>
      </w:r>
      <w:r w:rsidR="00D2780F" w:rsidRPr="004137C5">
        <w:t>-parties prenantes</w:t>
      </w:r>
      <w:r w:rsidRPr="004137C5">
        <w:t xml:space="preserve"> sur les </w:t>
      </w:r>
      <w:r w:rsidR="00D2780F" w:rsidRPr="004137C5">
        <w:t>progrès accomplis dans la mise en</w:t>
      </w:r>
      <w:r w:rsidR="000B5373" w:rsidRPr="004137C5">
        <w:t xml:space="preserve"> </w:t>
      </w:r>
      <w:r w:rsidR="00D2780F" w:rsidRPr="004137C5">
        <w:lastRenderedPageBreak/>
        <w:t xml:space="preserve">œuvre des résultats du SMSI dans le cadre du mandat des organisations participantes. </w:t>
      </w:r>
      <w:r w:rsidR="005C747F" w:rsidRPr="004137C5">
        <w:t xml:space="preserve">Cette </w:t>
      </w:r>
      <w:r w:rsidR="00D2780F" w:rsidRPr="004137C5">
        <w:t xml:space="preserve">manifestation permettra également de dresser le bilan des </w:t>
      </w:r>
      <w:r w:rsidRPr="004137C5">
        <w:rPr>
          <w:lang w:eastAsia="en-GB"/>
        </w:rPr>
        <w:t>réalisations des</w:t>
      </w:r>
      <w:r w:rsidR="007758DC" w:rsidRPr="004137C5">
        <w:rPr>
          <w:lang w:eastAsia="en-GB"/>
        </w:rPr>
        <w:t> </w:t>
      </w:r>
      <w:r w:rsidRPr="004137C5">
        <w:rPr>
          <w:lang w:eastAsia="en-GB"/>
        </w:rPr>
        <w:t>20</w:t>
      </w:r>
      <w:r w:rsidR="007758DC" w:rsidRPr="004137C5">
        <w:rPr>
          <w:lang w:eastAsia="en-GB"/>
        </w:rPr>
        <w:t> </w:t>
      </w:r>
      <w:r w:rsidRPr="004137C5">
        <w:rPr>
          <w:lang w:eastAsia="en-GB"/>
        </w:rPr>
        <w:t>dernières années</w:t>
      </w:r>
      <w:r w:rsidR="00D2780F" w:rsidRPr="004137C5">
        <w:rPr>
          <w:lang w:eastAsia="en-GB"/>
        </w:rPr>
        <w:t xml:space="preserve">, </w:t>
      </w:r>
      <w:r w:rsidRPr="004137C5">
        <w:rPr>
          <w:lang w:eastAsia="en-GB"/>
        </w:rPr>
        <w:t xml:space="preserve">sur la base des rapports des parties prenantes du SMSI, </w:t>
      </w:r>
      <w:r w:rsidR="00D2780F" w:rsidRPr="004137C5">
        <w:rPr>
          <w:lang w:eastAsia="en-GB"/>
        </w:rPr>
        <w:t>notamment d</w:t>
      </w:r>
      <w:r w:rsidRPr="004137C5">
        <w:rPr>
          <w:lang w:eastAsia="en-GB"/>
        </w:rPr>
        <w:t xml:space="preserve">es pays, </w:t>
      </w:r>
      <w:r w:rsidR="00D2780F" w:rsidRPr="004137C5">
        <w:rPr>
          <w:lang w:eastAsia="en-GB"/>
        </w:rPr>
        <w:t>d</w:t>
      </w:r>
      <w:r w:rsidRPr="004137C5">
        <w:rPr>
          <w:lang w:eastAsia="en-GB"/>
        </w:rPr>
        <w:t xml:space="preserve">es </w:t>
      </w:r>
      <w:r w:rsidR="00D2780F" w:rsidRPr="004137C5">
        <w:rPr>
          <w:lang w:eastAsia="en-GB"/>
        </w:rPr>
        <w:t xml:space="preserve">coordonnateurs pour les grandes orientations </w:t>
      </w:r>
      <w:r w:rsidRPr="004137C5">
        <w:rPr>
          <w:lang w:eastAsia="en-GB"/>
        </w:rPr>
        <w:t>et d'autres</w:t>
      </w:r>
      <w:r w:rsidR="00D2780F" w:rsidRPr="004137C5">
        <w:rPr>
          <w:lang w:eastAsia="en-GB"/>
        </w:rPr>
        <w:t xml:space="preserve"> entités</w:t>
      </w:r>
      <w:r w:rsidRPr="004137C5">
        <w:rPr>
          <w:lang w:eastAsia="en-GB"/>
        </w:rPr>
        <w:t>.</w:t>
      </w:r>
    </w:p>
    <w:p w14:paraId="5308BFB2" w14:textId="60BD6B27" w:rsidR="007D48E5" w:rsidRPr="004137C5" w:rsidRDefault="009C6065" w:rsidP="00C5594A">
      <w:bookmarkStart w:id="1" w:name="_Hlk136857976"/>
      <w:r w:rsidRPr="004137C5">
        <w:t>3.3</w:t>
      </w:r>
      <w:r w:rsidR="00352866" w:rsidRPr="004137C5">
        <w:tab/>
      </w:r>
      <w:r w:rsidRPr="004137C5">
        <w:t xml:space="preserve">Conformément aux instructions </w:t>
      </w:r>
      <w:r w:rsidR="00E42D36" w:rsidRPr="004137C5">
        <w:t>données par</w:t>
      </w:r>
      <w:r w:rsidRPr="004137C5">
        <w:t xml:space="preserve"> la Conférence de plénipotentiaires dans </w:t>
      </w:r>
      <w:r w:rsidR="00D2780F" w:rsidRPr="004137C5">
        <w:t>sa</w:t>
      </w:r>
      <w:r w:rsidRPr="004137C5">
        <w:t xml:space="preserve"> Résolution 140 (Rév.</w:t>
      </w:r>
      <w:r w:rsidR="007758DC" w:rsidRPr="004137C5">
        <w:t xml:space="preserve"> </w:t>
      </w:r>
      <w:r w:rsidRPr="004137C5">
        <w:t xml:space="preserve">Bucarest, 2022), </w:t>
      </w:r>
      <w:r w:rsidR="00E42D36" w:rsidRPr="004137C5">
        <w:t>l</w:t>
      </w:r>
      <w:r w:rsidR="002225F9" w:rsidRPr="004137C5">
        <w:t xml:space="preserve">a </w:t>
      </w:r>
      <w:r w:rsidR="00E42D36" w:rsidRPr="004137C5">
        <w:t>Secrétaire général</w:t>
      </w:r>
      <w:r w:rsidR="002225F9" w:rsidRPr="004137C5">
        <w:t>e</w:t>
      </w:r>
      <w:r w:rsidR="00E42D36" w:rsidRPr="004137C5">
        <w:t xml:space="preserve"> de</w:t>
      </w:r>
      <w:r w:rsidRPr="004137C5">
        <w:t xml:space="preserve"> l'UIT </w:t>
      </w:r>
      <w:r w:rsidR="00D2780F" w:rsidRPr="004137C5">
        <w:t>assure</w:t>
      </w:r>
      <w:r w:rsidRPr="004137C5">
        <w:t xml:space="preserve"> une coordination avec les organisations concernées du système des Nations Unies, s'il y a lieu, </w:t>
      </w:r>
      <w:r w:rsidR="00E42D36" w:rsidRPr="004137C5">
        <w:t>afin de mettre en œuvre la feuille de route de l'UIT sur le SMSI+20, en vue des préparatifs et du processus d'examen du SMSI+20 et du processus du SMSI pour l'après 2025, conformément au processus préparatoire du SMSI+20 mis en place par l'Assemblée générale des Nations Unies.</w:t>
      </w:r>
    </w:p>
    <w:bookmarkEnd w:id="1"/>
    <w:p w14:paraId="11AEEDED" w14:textId="0AAF5AB1" w:rsidR="007D48E5" w:rsidRPr="004137C5" w:rsidRDefault="009C6065" w:rsidP="00C5594A">
      <w:r w:rsidRPr="004137C5">
        <w:t>3.4</w:t>
      </w:r>
      <w:r w:rsidR="00352866" w:rsidRPr="004137C5">
        <w:tab/>
      </w:r>
      <w:r w:rsidRPr="004137C5">
        <w:t>L</w:t>
      </w:r>
      <w:r w:rsidR="002225F9" w:rsidRPr="004137C5">
        <w:t>a</w:t>
      </w:r>
      <w:r w:rsidRPr="004137C5">
        <w:t xml:space="preserve"> Secrétaire général</w:t>
      </w:r>
      <w:r w:rsidR="002225F9" w:rsidRPr="004137C5">
        <w:t>e</w:t>
      </w:r>
      <w:r w:rsidRPr="004137C5">
        <w:t xml:space="preserve"> prend les mesures nécessaires pour que tous les États </w:t>
      </w:r>
      <w:r w:rsidR="00E42D36" w:rsidRPr="004137C5">
        <w:t>M</w:t>
      </w:r>
      <w:r w:rsidRPr="004137C5">
        <w:t xml:space="preserve">embres participent à la préparation de l'examen </w:t>
      </w:r>
      <w:r w:rsidR="00E42D36" w:rsidRPr="004137C5">
        <w:t>d'ensemble</w:t>
      </w:r>
      <w:r w:rsidRPr="004137C5">
        <w:t xml:space="preserve"> de la mise en œuvre des résultats du</w:t>
      </w:r>
      <w:r w:rsidR="000B5373" w:rsidRPr="004137C5">
        <w:t xml:space="preserve"> </w:t>
      </w:r>
      <w:r w:rsidRPr="004137C5">
        <w:t xml:space="preserve">SMSI, </w:t>
      </w:r>
      <w:r w:rsidR="00E42D36" w:rsidRPr="004137C5">
        <w:t>notamment</w:t>
      </w:r>
      <w:r w:rsidRPr="004137C5">
        <w:t xml:space="preserve"> à l</w:t>
      </w:r>
      <w:r w:rsidR="00E42D36" w:rsidRPr="004137C5">
        <w:t xml:space="preserve">'élaboration </w:t>
      </w:r>
      <w:r w:rsidRPr="004137C5">
        <w:t>du mécanisme d'établissement des rapports sur la mise en</w:t>
      </w:r>
      <w:r w:rsidR="000B5373" w:rsidRPr="004137C5">
        <w:t xml:space="preserve"> </w:t>
      </w:r>
      <w:r w:rsidRPr="004137C5">
        <w:t>œuvre.</w:t>
      </w:r>
    </w:p>
    <w:p w14:paraId="7EEA63E7" w14:textId="55C713BF" w:rsidR="007D48E5" w:rsidRPr="004137C5" w:rsidRDefault="009C6065" w:rsidP="00C5594A">
      <w:r w:rsidRPr="004137C5">
        <w:t>3.5</w:t>
      </w:r>
      <w:r w:rsidR="00352866" w:rsidRPr="004137C5">
        <w:tab/>
      </w:r>
      <w:r w:rsidRPr="004137C5">
        <w:t xml:space="preserve">En collaboration avec l'UNESCO, le PNUD, </w:t>
      </w:r>
      <w:r w:rsidR="00E42D36" w:rsidRPr="004137C5">
        <w:t>la CNUSTD</w:t>
      </w:r>
      <w:r w:rsidRPr="004137C5">
        <w:t xml:space="preserve">, </w:t>
      </w:r>
      <w:r w:rsidR="00E42D36" w:rsidRPr="004137C5">
        <w:t>le Département des Affaires économiques et sociales des Nations Unies</w:t>
      </w:r>
      <w:r w:rsidRPr="004137C5">
        <w:t xml:space="preserve"> et d'autres </w:t>
      </w:r>
      <w:r w:rsidR="00E42D36" w:rsidRPr="004137C5">
        <w:t>institutions</w:t>
      </w:r>
      <w:r w:rsidRPr="004137C5">
        <w:t xml:space="preserve"> des Nations Unies, le processus d'examen du SMSI+20 devrait être un processus </w:t>
      </w:r>
      <w:r w:rsidR="00E42D36" w:rsidRPr="004137C5">
        <w:t xml:space="preserve">multi-parties prenantes </w:t>
      </w:r>
      <w:r w:rsidRPr="004137C5">
        <w:t xml:space="preserve">mené en plusieurs phases, avec des consultations </w:t>
      </w:r>
      <w:r w:rsidR="00E42D36" w:rsidRPr="004137C5">
        <w:t>en présentiel</w:t>
      </w:r>
      <w:r w:rsidR="00EE6A3D" w:rsidRPr="004137C5">
        <w:t xml:space="preserve"> et sur place</w:t>
      </w:r>
      <w:r w:rsidRPr="004137C5">
        <w:t xml:space="preserve">. L'objectif de ce processus d'examen serait d'élaborer un texte </w:t>
      </w:r>
      <w:r w:rsidR="00EE6A3D" w:rsidRPr="004137C5">
        <w:t>faisant consensus</w:t>
      </w:r>
      <w:r w:rsidRPr="004137C5">
        <w:t xml:space="preserve"> sur la vision du SMSI </w:t>
      </w:r>
      <w:r w:rsidR="00EE6A3D" w:rsidRPr="004137C5">
        <w:t>après</w:t>
      </w:r>
      <w:r w:rsidRPr="004137C5">
        <w:t xml:space="preserve"> 2025, </w:t>
      </w:r>
      <w:r w:rsidR="00EE6A3D" w:rsidRPr="004137C5">
        <w:t xml:space="preserve">afin qu'il puisse, dans l'idéal, être approuvé </w:t>
      </w:r>
      <w:r w:rsidRPr="004137C5">
        <w:t xml:space="preserve">lors de la réunion de haut niveau </w:t>
      </w:r>
      <w:r w:rsidR="00EE6A3D" w:rsidRPr="004137C5">
        <w:t xml:space="preserve">dans le cadre de l'Assemblée générale des Nations Unies en </w:t>
      </w:r>
      <w:r w:rsidRPr="004137C5">
        <w:t>2025.</w:t>
      </w:r>
    </w:p>
    <w:p w14:paraId="010787B6" w14:textId="20128703" w:rsidR="007D48E5" w:rsidRPr="004137C5" w:rsidRDefault="009C6065" w:rsidP="00C5594A">
      <w:r w:rsidRPr="004137C5">
        <w:t>3.6</w:t>
      </w:r>
      <w:r w:rsidR="00352866" w:rsidRPr="004137C5">
        <w:tab/>
      </w:r>
      <w:r w:rsidRPr="004137C5">
        <w:t>En tant que processus multi</w:t>
      </w:r>
      <w:r w:rsidR="00EE6A3D" w:rsidRPr="004137C5">
        <w:t>-parties prenantes</w:t>
      </w:r>
      <w:r w:rsidRPr="004137C5">
        <w:t xml:space="preserve">, le SMSI a résisté à l'épreuve du temps, et le processus d'examen du SMSI+20 devrait fournir un cadre d'orientation pour toutes les parties prenantes, sur la base des documents </w:t>
      </w:r>
      <w:r w:rsidR="008262DA" w:rsidRPr="004137C5">
        <w:t>finals</w:t>
      </w:r>
      <w:r w:rsidRPr="004137C5">
        <w:t xml:space="preserve"> du SMSI, afin de </w:t>
      </w:r>
      <w:r w:rsidR="008262DA" w:rsidRPr="004137C5">
        <w:t>s'adapter aux perspectives et aux difficultés liés à l'environnement</w:t>
      </w:r>
      <w:r w:rsidRPr="004137C5">
        <w:t xml:space="preserve"> numérique actuel, compte </w:t>
      </w:r>
      <w:r w:rsidR="00EF4D57" w:rsidRPr="004137C5">
        <w:t xml:space="preserve">tenu </w:t>
      </w:r>
      <w:r w:rsidRPr="004137C5">
        <w:t>des objectifs stratégiques de l'Union, à savoir la connectivité universelle et la transformation numérique durable.</w:t>
      </w:r>
    </w:p>
    <w:p w14:paraId="18EE0F16" w14:textId="7EE99409" w:rsidR="007D48E5" w:rsidRPr="004137C5" w:rsidRDefault="009C6065" w:rsidP="00C5594A">
      <w:r w:rsidRPr="004137C5">
        <w:t>3.7</w:t>
      </w:r>
      <w:r w:rsidR="00352866" w:rsidRPr="004137C5">
        <w:tab/>
      </w:r>
      <w:r w:rsidRPr="004137C5">
        <w:t xml:space="preserve">En outre, le secrétariat contribue aux processus de gouvernance </w:t>
      </w:r>
      <w:r w:rsidR="008262DA" w:rsidRPr="004137C5">
        <w:t>du numérique au niveau</w:t>
      </w:r>
      <w:r w:rsidRPr="004137C5">
        <w:t xml:space="preserve"> mondial, </w:t>
      </w:r>
      <w:r w:rsidR="008262DA" w:rsidRPr="004137C5">
        <w:t>par exemple dans le cadre du Pacte numérique mondial</w:t>
      </w:r>
      <w:r w:rsidRPr="004137C5">
        <w:t xml:space="preserve"> et </w:t>
      </w:r>
      <w:r w:rsidR="008262DA" w:rsidRPr="004137C5">
        <w:t>du Programme</w:t>
      </w:r>
      <w:r w:rsidR="007758DC" w:rsidRPr="004137C5">
        <w:t> </w:t>
      </w:r>
      <w:r w:rsidRPr="004137C5">
        <w:t xml:space="preserve">2030, afin d'assurer </w:t>
      </w:r>
      <w:r w:rsidR="008262DA" w:rsidRPr="004137C5">
        <w:t>des</w:t>
      </w:r>
      <w:r w:rsidRPr="004137C5">
        <w:t xml:space="preserve"> synergie</w:t>
      </w:r>
      <w:r w:rsidR="008262DA" w:rsidRPr="004137C5">
        <w:t>s</w:t>
      </w:r>
      <w:r w:rsidRPr="004137C5">
        <w:t xml:space="preserve"> et </w:t>
      </w:r>
      <w:r w:rsidR="008262DA" w:rsidRPr="004137C5">
        <w:t>de garantir l</w:t>
      </w:r>
      <w:r w:rsidRPr="004137C5">
        <w:t>a cohérence tout au long du processus d'examen du SMSI+20.</w:t>
      </w:r>
    </w:p>
    <w:p w14:paraId="7FC57AC8" w14:textId="40E619DE" w:rsidR="007D48E5" w:rsidRPr="004137C5" w:rsidRDefault="009C6065" w:rsidP="00C5594A">
      <w:pPr>
        <w:pStyle w:val="Heading1"/>
      </w:pPr>
      <w:r w:rsidRPr="004137C5">
        <w:t>4</w:t>
      </w:r>
      <w:r w:rsidR="00352866" w:rsidRPr="004137C5">
        <w:tab/>
      </w:r>
      <w:r w:rsidRPr="004137C5">
        <w:t>Contributions du SMSI à d'autres processus de</w:t>
      </w:r>
      <w:r w:rsidR="008262DA" w:rsidRPr="004137C5">
        <w:t xml:space="preserve">s Nations Unies </w:t>
      </w:r>
      <w:r w:rsidRPr="004137C5">
        <w:t xml:space="preserve">et </w:t>
      </w:r>
      <w:r w:rsidR="008262DA" w:rsidRPr="004137C5">
        <w:t xml:space="preserve">au Programme </w:t>
      </w:r>
      <w:r w:rsidRPr="004137C5">
        <w:t>2030</w:t>
      </w:r>
    </w:p>
    <w:p w14:paraId="56045469" w14:textId="2959BB70" w:rsidR="007D48E5" w:rsidRPr="004137C5" w:rsidRDefault="009C6065" w:rsidP="00C5594A">
      <w:pPr>
        <w:rPr>
          <w:b/>
          <w:bCs/>
        </w:rPr>
      </w:pPr>
      <w:r w:rsidRPr="004137C5">
        <w:t xml:space="preserve">Le SMSI a contribué à </w:t>
      </w:r>
      <w:r w:rsidR="00A0662A" w:rsidRPr="004137C5">
        <w:t xml:space="preserve">la mise en œuvre </w:t>
      </w:r>
      <w:r w:rsidRPr="004137C5">
        <w:t xml:space="preserve">d'autres conférences et processus des Nations </w:t>
      </w:r>
      <w:r w:rsidR="008262DA" w:rsidRPr="004137C5">
        <w:t>U</w:t>
      </w:r>
      <w:r w:rsidRPr="004137C5">
        <w:t>nies. L</w:t>
      </w:r>
      <w:r w:rsidR="00461998" w:rsidRPr="004137C5">
        <w:t xml:space="preserve">a manifestation </w:t>
      </w:r>
      <w:r w:rsidRPr="004137C5">
        <w:rPr>
          <w:rFonts w:eastAsiaTheme="majorBidi"/>
          <w:color w:val="000000" w:themeColor="text1"/>
        </w:rPr>
        <w:t xml:space="preserve">parallèle </w:t>
      </w:r>
      <w:r w:rsidR="00F92EA2" w:rsidRPr="004137C5">
        <w:rPr>
          <w:rFonts w:eastAsiaTheme="majorBidi"/>
          <w:color w:val="000000" w:themeColor="text1"/>
        </w:rPr>
        <w:t xml:space="preserve">de l'UNGIS et du </w:t>
      </w:r>
      <w:r w:rsidR="00461998" w:rsidRPr="004137C5">
        <w:rPr>
          <w:rFonts w:eastAsiaTheme="majorBidi"/>
          <w:color w:val="000000" w:themeColor="text1"/>
        </w:rPr>
        <w:t>SMSI</w:t>
      </w:r>
      <w:r w:rsidR="00F92EA2" w:rsidRPr="004137C5">
        <w:rPr>
          <w:rFonts w:eastAsiaTheme="majorBidi"/>
          <w:color w:val="000000" w:themeColor="text1"/>
        </w:rPr>
        <w:t xml:space="preserve"> intitulée</w:t>
      </w:r>
      <w:r w:rsidR="00461998" w:rsidRPr="004137C5">
        <w:rPr>
          <w:rFonts w:eastAsiaTheme="majorBidi"/>
          <w:color w:val="000000" w:themeColor="text1"/>
        </w:rPr>
        <w:t xml:space="preserve"> </w:t>
      </w:r>
      <w:r w:rsidRPr="004137C5">
        <w:rPr>
          <w:rFonts w:eastAsia="SimSun"/>
        </w:rPr>
        <w:t>"</w:t>
      </w:r>
      <w:hyperlink r:id="rId50" w:history="1">
        <w:r w:rsidR="000E3C41" w:rsidRPr="004137C5">
          <w:rPr>
            <w:rStyle w:val="Hyperlink"/>
            <w:rFonts w:asciiTheme="minorHAnsi" w:eastAsiaTheme="majorBidi" w:hAnsiTheme="minorHAnsi" w:cstheme="minorBidi"/>
          </w:rPr>
          <w:t>Coopération dans le cadre du SMSI pour accélérer les progrès dans la réalisation des ODD</w:t>
        </w:r>
      </w:hyperlink>
      <w:r w:rsidRPr="004137C5">
        <w:rPr>
          <w:rFonts w:eastAsiaTheme="majorBidi"/>
        </w:rPr>
        <w:t>"</w:t>
      </w:r>
      <w:r w:rsidRPr="004137C5">
        <w:rPr>
          <w:b/>
          <w:bCs/>
        </w:rPr>
        <w:t xml:space="preserve"> </w:t>
      </w:r>
      <w:r w:rsidRPr="004137C5">
        <w:t>a</w:t>
      </w:r>
      <w:r w:rsidR="00F92EA2" w:rsidRPr="004137C5">
        <w:t xml:space="preserve"> été organisée dans le cadre de l'édition de 2023 du Forum des partenariats du Conseil économique et social des Nations Unies</w:t>
      </w:r>
      <w:r w:rsidRPr="004137C5">
        <w:rPr>
          <w:rFonts w:eastAsiaTheme="majorBidi"/>
        </w:rPr>
        <w:t xml:space="preserve">. </w:t>
      </w:r>
      <w:r w:rsidRPr="004137C5">
        <w:rPr>
          <w:rFonts w:eastAsiaTheme="majorBidi"/>
          <w:color w:val="000000" w:themeColor="text1"/>
        </w:rPr>
        <w:t xml:space="preserve">Lors de la 61ème session de la Commission du développement social (CSocD61), des </w:t>
      </w:r>
      <w:r w:rsidR="00E56CB5" w:rsidRPr="004137C5">
        <w:rPr>
          <w:rFonts w:eastAsiaTheme="majorBidi"/>
          <w:color w:val="000000" w:themeColor="text1"/>
        </w:rPr>
        <w:t>séances</w:t>
      </w:r>
      <w:r w:rsidRPr="004137C5">
        <w:rPr>
          <w:rFonts w:eastAsiaTheme="majorBidi"/>
          <w:color w:val="000000" w:themeColor="text1"/>
        </w:rPr>
        <w:t xml:space="preserve"> spéciales ont été organisées sur</w:t>
      </w:r>
      <w:r w:rsidRPr="004137C5">
        <w:rPr>
          <w:b/>
          <w:bCs/>
        </w:rPr>
        <w:t xml:space="preserve"> </w:t>
      </w:r>
      <w:r w:rsidR="002225F9" w:rsidRPr="004137C5">
        <w:t xml:space="preserve">les thèmes suivants: </w:t>
      </w:r>
      <w:r w:rsidRPr="004137C5">
        <w:rPr>
          <w:rFonts w:eastAsia="SimSun"/>
        </w:rPr>
        <w:t>"</w:t>
      </w:r>
      <w:hyperlink r:id="rId51" w:history="1">
        <w:r w:rsidR="007758DC" w:rsidRPr="004137C5">
          <w:rPr>
            <w:rStyle w:val="Hyperlink"/>
            <w:rFonts w:asciiTheme="minorHAnsi" w:eastAsiaTheme="majorBidi" w:hAnsiTheme="minorHAnsi" w:cstheme="minorBidi"/>
          </w:rPr>
          <w:t>Technologies de l'information et de la communication (TIC) et personnes âgées: vieillir en bonne santé dans un monde numérique</w:t>
        </w:r>
      </w:hyperlink>
      <w:r w:rsidRPr="004137C5">
        <w:rPr>
          <w:rFonts w:eastAsiaTheme="majorBidi"/>
        </w:rPr>
        <w:t xml:space="preserve">" </w:t>
      </w:r>
      <w:r w:rsidRPr="004137C5">
        <w:t>et</w:t>
      </w:r>
      <w:r w:rsidRPr="004137C5">
        <w:rPr>
          <w:b/>
          <w:bCs/>
        </w:rPr>
        <w:t xml:space="preserve"> </w:t>
      </w:r>
      <w:r w:rsidRPr="004137C5">
        <w:rPr>
          <w:rFonts w:eastAsia="SimSun"/>
        </w:rPr>
        <w:t>"</w:t>
      </w:r>
      <w:hyperlink r:id="rId52" w:history="1">
        <w:r w:rsidR="007758DC" w:rsidRPr="004137C5">
          <w:rPr>
            <w:rStyle w:val="Hyperlink"/>
            <w:rFonts w:asciiTheme="minorHAnsi" w:eastAsiaTheme="majorBidi" w:hAnsiTheme="minorHAnsi" w:cstheme="minorBidi"/>
          </w:rPr>
          <w:t>Technologies de l'information et de la communication (TIC) et accessibilité: vers la création de communautés numériques inclusives</w:t>
        </w:r>
      </w:hyperlink>
      <w:r w:rsidRPr="004137C5">
        <w:rPr>
          <w:rFonts w:eastAsiaTheme="majorBidi"/>
        </w:rPr>
        <w:t>"</w:t>
      </w:r>
      <w:r w:rsidRPr="004137C5">
        <w:rPr>
          <w:rStyle w:val="Hyperlink"/>
          <w:rFonts w:asciiTheme="minorHAnsi" w:eastAsiaTheme="majorBidi" w:hAnsiTheme="minorHAnsi" w:cstheme="minorBidi"/>
          <w:color w:val="auto"/>
          <w:u w:val="none"/>
        </w:rPr>
        <w:t>.</w:t>
      </w:r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r w:rsidRPr="004137C5">
        <w:t xml:space="preserve">Au cours de la </w:t>
      </w:r>
      <w:r w:rsidRPr="004137C5">
        <w:rPr>
          <w:rFonts w:eastAsiaTheme="majorBidi"/>
        </w:rPr>
        <w:lastRenderedPageBreak/>
        <w:t>cinquième</w:t>
      </w:r>
      <w:r w:rsidRPr="004137C5">
        <w:rPr>
          <w:rFonts w:eastAsiaTheme="majorBidi"/>
          <w:color w:val="000000" w:themeColor="text1"/>
        </w:rPr>
        <w:t xml:space="preserve"> conférence des Nations </w:t>
      </w:r>
      <w:r w:rsidR="00E56CB5" w:rsidRPr="004137C5">
        <w:rPr>
          <w:rFonts w:eastAsiaTheme="majorBidi"/>
          <w:color w:val="000000" w:themeColor="text1"/>
        </w:rPr>
        <w:t>U</w:t>
      </w:r>
      <w:r w:rsidRPr="004137C5">
        <w:rPr>
          <w:rFonts w:eastAsiaTheme="majorBidi"/>
          <w:color w:val="000000" w:themeColor="text1"/>
        </w:rPr>
        <w:t>nies sur les pays les moins avancés (PMA5), un</w:t>
      </w:r>
      <w:r w:rsidR="00E56CB5" w:rsidRPr="004137C5">
        <w:rPr>
          <w:rFonts w:eastAsiaTheme="majorBidi"/>
          <w:color w:val="000000" w:themeColor="text1"/>
        </w:rPr>
        <w:t xml:space="preserve">e manifestation </w:t>
      </w:r>
      <w:r w:rsidRPr="004137C5">
        <w:rPr>
          <w:rFonts w:eastAsiaTheme="majorBidi"/>
          <w:color w:val="000000" w:themeColor="text1"/>
        </w:rPr>
        <w:t>parallèle</w:t>
      </w:r>
      <w:r w:rsidR="00E56CB5" w:rsidRPr="004137C5">
        <w:rPr>
          <w:rFonts w:eastAsiaTheme="majorBidi"/>
          <w:color w:val="000000" w:themeColor="text1"/>
        </w:rPr>
        <w:t xml:space="preserve"> de l'UNGIS et du SMSI a été organisée sur le thème: </w:t>
      </w:r>
      <w:r w:rsidRPr="004137C5">
        <w:rPr>
          <w:rFonts w:eastAsia="SimSun"/>
        </w:rPr>
        <w:t>"</w:t>
      </w:r>
      <w:hyperlink r:id="rId53" w:history="1">
        <w:r w:rsidR="007758DC" w:rsidRPr="004137C5">
          <w:rPr>
            <w:rStyle w:val="Hyperlink"/>
            <w:rFonts w:asciiTheme="minorHAnsi" w:eastAsiaTheme="majorBidi" w:hAnsiTheme="minorHAnsi" w:cstheme="minorBidi"/>
          </w:rPr>
          <w:t>Les TIC pour accélérer la réalisation des Objectifs de développement durable (ODD) dans les pays les moins avancés (PMA) – des possibilités à la prospérité</w:t>
        </w:r>
      </w:hyperlink>
      <w:r w:rsidRPr="004137C5">
        <w:rPr>
          <w:rFonts w:eastAsiaTheme="majorBidi"/>
        </w:rPr>
        <w:t>".</w:t>
      </w:r>
      <w:r w:rsidRPr="004137C5">
        <w:rPr>
          <w:rFonts w:eastAsiaTheme="majorBidi"/>
          <w:color w:val="000000" w:themeColor="text1"/>
        </w:rPr>
        <w:t xml:space="preserve"> </w:t>
      </w:r>
      <w:r w:rsidR="00E56CB5" w:rsidRPr="004137C5">
        <w:t xml:space="preserve">Une manifestation </w:t>
      </w:r>
      <w:r w:rsidRPr="004137C5">
        <w:rPr>
          <w:rFonts w:eastAsiaTheme="majorBidi"/>
          <w:color w:val="000000" w:themeColor="text1"/>
        </w:rPr>
        <w:t>parallèle</w:t>
      </w:r>
      <w:r w:rsidR="00E56CB5" w:rsidRPr="004137C5">
        <w:rPr>
          <w:rFonts w:eastAsiaTheme="majorBidi"/>
          <w:color w:val="000000" w:themeColor="text1"/>
        </w:rPr>
        <w:t xml:space="preserve"> des</w:t>
      </w:r>
      <w:r w:rsidRPr="004137C5">
        <w:rPr>
          <w:rFonts w:eastAsiaTheme="majorBidi"/>
          <w:color w:val="000000" w:themeColor="text1"/>
        </w:rPr>
        <w:t xml:space="preserve"> </w:t>
      </w:r>
      <w:r w:rsidR="00E56CB5" w:rsidRPr="004137C5">
        <w:rPr>
          <w:rFonts w:eastAsiaTheme="majorBidi"/>
          <w:color w:val="000000" w:themeColor="text1"/>
        </w:rPr>
        <w:t>pionniers de l'égalité hommes-femmes du SMSI, placée sur le thème</w:t>
      </w:r>
      <w:r w:rsidRPr="004137C5">
        <w:rPr>
          <w:rFonts w:eastAsiaTheme="majorBidi"/>
          <w:color w:val="000000" w:themeColor="text1"/>
        </w:rPr>
        <w:t xml:space="preserve"> </w:t>
      </w:r>
      <w:r w:rsidRPr="004137C5">
        <w:rPr>
          <w:rFonts w:eastAsia="SimSun"/>
        </w:rPr>
        <w:t>"</w:t>
      </w:r>
      <w:hyperlink r:id="rId54" w:history="1">
        <w:r w:rsidRPr="004137C5">
          <w:rPr>
            <w:rStyle w:val="Hyperlink"/>
            <w:rFonts w:asciiTheme="minorHAnsi" w:eastAsiaTheme="majorBidi" w:hAnsiTheme="minorHAnsi" w:cstheme="minorBidi"/>
          </w:rPr>
          <w:t>Les TIC au service d</w:t>
        </w:r>
        <w:r w:rsidR="00D63758" w:rsidRPr="004137C5">
          <w:rPr>
            <w:rStyle w:val="Hyperlink"/>
            <w:rFonts w:asciiTheme="minorHAnsi" w:eastAsiaTheme="majorBidi" w:hAnsiTheme="minorHAnsi" w:cstheme="minorBidi"/>
          </w:rPr>
          <w:t xml:space="preserve">e l'inclusion </w:t>
        </w:r>
        <w:r w:rsidRPr="004137C5">
          <w:rPr>
            <w:rStyle w:val="Hyperlink"/>
            <w:rFonts w:asciiTheme="minorHAnsi" w:eastAsiaTheme="majorBidi" w:hAnsiTheme="minorHAnsi" w:cstheme="minorBidi"/>
          </w:rPr>
          <w:t>des femmes</w:t>
        </w:r>
      </w:hyperlink>
      <w:r w:rsidRPr="004137C5">
        <w:rPr>
          <w:rFonts w:eastAsiaTheme="majorBidi"/>
        </w:rPr>
        <w:t>"</w:t>
      </w:r>
      <w:r w:rsidRPr="004137C5">
        <w:rPr>
          <w:rFonts w:eastAsiaTheme="majorBidi"/>
          <w:color w:val="000000" w:themeColor="text1"/>
        </w:rPr>
        <w:t xml:space="preserve"> a </w:t>
      </w:r>
      <w:r w:rsidR="00E56CB5" w:rsidRPr="004137C5">
        <w:rPr>
          <w:rFonts w:eastAsiaTheme="majorBidi"/>
          <w:color w:val="000000" w:themeColor="text1"/>
        </w:rPr>
        <w:t>été orga</w:t>
      </w:r>
      <w:r w:rsidR="00D63758" w:rsidRPr="004137C5">
        <w:rPr>
          <w:rFonts w:eastAsiaTheme="majorBidi"/>
          <w:color w:val="000000" w:themeColor="text1"/>
        </w:rPr>
        <w:t>n</w:t>
      </w:r>
      <w:r w:rsidR="00E56CB5" w:rsidRPr="004137C5">
        <w:rPr>
          <w:rFonts w:eastAsiaTheme="majorBidi"/>
          <w:color w:val="000000" w:themeColor="text1"/>
        </w:rPr>
        <w:t xml:space="preserve">isée </w:t>
      </w:r>
      <w:r w:rsidRPr="004137C5">
        <w:rPr>
          <w:rFonts w:eastAsiaTheme="majorBidi"/>
          <w:color w:val="000000" w:themeColor="text1"/>
        </w:rPr>
        <w:t xml:space="preserve">lors de la 67ème session de la Commission de la condition </w:t>
      </w:r>
      <w:r w:rsidR="00D63758" w:rsidRPr="004137C5">
        <w:rPr>
          <w:rFonts w:eastAsiaTheme="majorBidi"/>
          <w:color w:val="000000" w:themeColor="text1"/>
        </w:rPr>
        <w:t>des</w:t>
      </w:r>
      <w:r w:rsidRPr="004137C5">
        <w:rPr>
          <w:rFonts w:eastAsiaTheme="majorBidi"/>
          <w:color w:val="000000" w:themeColor="text1"/>
        </w:rPr>
        <w:t xml:space="preserve"> femme</w:t>
      </w:r>
      <w:r w:rsidR="00D63758" w:rsidRPr="004137C5">
        <w:rPr>
          <w:rFonts w:eastAsiaTheme="majorBidi"/>
          <w:color w:val="000000" w:themeColor="text1"/>
        </w:rPr>
        <w:t>s</w:t>
      </w:r>
      <w:r w:rsidRPr="004137C5">
        <w:rPr>
          <w:rFonts w:eastAsiaTheme="majorBidi"/>
          <w:color w:val="000000" w:themeColor="text1"/>
        </w:rPr>
        <w:t>.</w:t>
      </w:r>
    </w:p>
    <w:p w14:paraId="7F272B37" w14:textId="4CAD1406" w:rsidR="007D48E5" w:rsidRPr="004137C5" w:rsidRDefault="009C6065" w:rsidP="00C5594A">
      <w:pPr>
        <w:pStyle w:val="Heading1"/>
      </w:pPr>
      <w:r w:rsidRPr="004137C5">
        <w:t>5</w:t>
      </w:r>
      <w:r w:rsidR="00352866" w:rsidRPr="004137C5">
        <w:tab/>
      </w:r>
      <w:r w:rsidRPr="004137C5">
        <w:t xml:space="preserve">Activités de l'UIT en rapport avec </w:t>
      </w:r>
      <w:r w:rsidR="00D63758" w:rsidRPr="004137C5">
        <w:t>le Programme</w:t>
      </w:r>
      <w:r w:rsidRPr="004137C5">
        <w:t xml:space="preserve"> 2030</w:t>
      </w:r>
      <w:bookmarkStart w:id="2" w:name="_Toc424563282"/>
    </w:p>
    <w:p w14:paraId="1CB1CC7A" w14:textId="7216C932" w:rsidR="007D48E5" w:rsidRPr="004137C5" w:rsidRDefault="009C6065" w:rsidP="00C5594A">
      <w:pPr>
        <w:rPr>
          <w:b/>
        </w:rPr>
      </w:pPr>
      <w:r w:rsidRPr="004137C5">
        <w:t>5.1</w:t>
      </w:r>
      <w:r w:rsidR="00352866" w:rsidRPr="004137C5">
        <w:tab/>
      </w:r>
      <w:r w:rsidRPr="004137C5">
        <w:t xml:space="preserve">Conformément à la </w:t>
      </w:r>
      <w:r w:rsidR="006726FB" w:rsidRPr="004137C5">
        <w:t>Ré</w:t>
      </w:r>
      <w:r w:rsidRPr="004137C5">
        <w:t>solution 1332 (</w:t>
      </w:r>
      <w:r w:rsidR="004C0C02" w:rsidRPr="004137C5">
        <w:t>C11</w:t>
      </w:r>
      <w:r w:rsidRPr="004137C5">
        <w:t>, derni</w:t>
      </w:r>
      <w:r w:rsidR="006726FB" w:rsidRPr="004137C5">
        <w:t>ère mod</w:t>
      </w:r>
      <w:r w:rsidR="004C0C02" w:rsidRPr="004137C5">
        <w:t>. C</w:t>
      </w:r>
      <w:r w:rsidRPr="004137C5">
        <w:t xml:space="preserve">19), et </w:t>
      </w:r>
      <w:bookmarkEnd w:id="2"/>
      <w:r w:rsidRPr="004137C5">
        <w:t xml:space="preserve">compte tenu du mandat </w:t>
      </w:r>
      <w:r w:rsidR="006726FB" w:rsidRPr="004137C5">
        <w:t>global</w:t>
      </w:r>
      <w:r w:rsidRPr="004137C5">
        <w:t xml:space="preserve"> de l'UIT et de son rôle en tant qu'institution spécialisée des Nations </w:t>
      </w:r>
      <w:r w:rsidR="006726FB" w:rsidRPr="004137C5">
        <w:t>U</w:t>
      </w:r>
      <w:r w:rsidRPr="004137C5">
        <w:t>nies pour les TIC, l</w:t>
      </w:r>
      <w:r w:rsidR="006726FB" w:rsidRPr="004137C5">
        <w:t>a</w:t>
      </w:r>
      <w:r w:rsidRPr="004137C5">
        <w:t xml:space="preserve"> </w:t>
      </w:r>
      <w:hyperlink r:id="rId55" w:history="1">
        <w:r w:rsidRPr="004137C5">
          <w:rPr>
            <w:rStyle w:val="Hyperlink"/>
            <w:rFonts w:asciiTheme="minorHAnsi" w:hAnsiTheme="minorHAnsi" w:cstheme="minorHAnsi"/>
            <w:bCs/>
            <w:szCs w:val="24"/>
          </w:rPr>
          <w:t xml:space="preserve">feuille de route </w:t>
        </w:r>
        <w:r w:rsidR="006726FB" w:rsidRPr="004137C5">
          <w:rPr>
            <w:rStyle w:val="Hyperlink"/>
            <w:rFonts w:asciiTheme="minorHAnsi" w:hAnsiTheme="minorHAnsi" w:cstheme="minorHAnsi"/>
            <w:bCs/>
            <w:szCs w:val="24"/>
          </w:rPr>
          <w:t>relative aux</w:t>
        </w:r>
        <w:r w:rsidRPr="004137C5">
          <w:rPr>
            <w:rStyle w:val="Hyperlink"/>
            <w:rFonts w:asciiTheme="minorHAnsi" w:hAnsiTheme="minorHAnsi" w:cstheme="minorHAnsi"/>
            <w:bCs/>
            <w:szCs w:val="24"/>
          </w:rPr>
          <w:t xml:space="preserve"> activités </w:t>
        </w:r>
        <w:r w:rsidR="006726FB" w:rsidRPr="004137C5">
          <w:rPr>
            <w:rStyle w:val="Hyperlink"/>
            <w:rFonts w:asciiTheme="minorHAnsi" w:hAnsiTheme="minorHAnsi" w:cstheme="minorHAnsi"/>
            <w:bCs/>
            <w:szCs w:val="24"/>
          </w:rPr>
          <w:t xml:space="preserve">menées par l'UIT afin de </w:t>
        </w:r>
        <w:r w:rsidRPr="004137C5">
          <w:rPr>
            <w:rStyle w:val="Hyperlink"/>
            <w:rFonts w:asciiTheme="minorHAnsi" w:hAnsiTheme="minorHAnsi" w:cstheme="minorHAnsi"/>
            <w:bCs/>
            <w:szCs w:val="24"/>
          </w:rPr>
          <w:t xml:space="preserve">contribuer à </w:t>
        </w:r>
        <w:r w:rsidR="006726FB" w:rsidRPr="004137C5">
          <w:rPr>
            <w:rStyle w:val="Hyperlink"/>
            <w:rFonts w:asciiTheme="minorHAnsi" w:hAnsiTheme="minorHAnsi" w:cstheme="minorHAnsi"/>
            <w:bCs/>
            <w:szCs w:val="24"/>
          </w:rPr>
          <w:t>la mise en œuvre du Programme de développement durable à l'horizon</w:t>
        </w:r>
        <w:r w:rsidRPr="004137C5">
          <w:rPr>
            <w:rStyle w:val="Hyperlink"/>
            <w:rFonts w:asciiTheme="minorHAnsi" w:hAnsiTheme="minorHAnsi" w:cstheme="minorHAnsi"/>
            <w:bCs/>
            <w:szCs w:val="24"/>
          </w:rPr>
          <w:t xml:space="preserve"> 2030</w:t>
        </w:r>
      </w:hyperlink>
      <w:r w:rsidRPr="004137C5">
        <w:t xml:space="preserve"> </w:t>
      </w:r>
      <w:r w:rsidR="006726FB" w:rsidRPr="004137C5">
        <w:t>demeure</w:t>
      </w:r>
      <w:r w:rsidRPr="004137C5">
        <w:t xml:space="preserve"> un document évolutif </w:t>
      </w:r>
      <w:r w:rsidR="006726FB" w:rsidRPr="004137C5">
        <w:t>qui vise à orienter</w:t>
      </w:r>
      <w:r w:rsidRPr="004137C5">
        <w:t xml:space="preserve"> les </w:t>
      </w:r>
      <w:r w:rsidR="006726FB" w:rsidRPr="004137C5">
        <w:t>mesures prises par</w:t>
      </w:r>
      <w:r w:rsidRPr="004137C5">
        <w:t xml:space="preserve"> l'UIT pour mettre en œuvre </w:t>
      </w:r>
      <w:r w:rsidR="006726FB" w:rsidRPr="004137C5">
        <w:t xml:space="preserve">le Programme 2030 </w:t>
      </w:r>
      <w:r w:rsidRPr="004137C5">
        <w:t xml:space="preserve">et les ODD. </w:t>
      </w:r>
      <w:r w:rsidR="006726FB" w:rsidRPr="004137C5">
        <w:t xml:space="preserve">Sur la base de </w:t>
      </w:r>
      <w:r w:rsidRPr="004137C5">
        <w:t xml:space="preserve">la feuille de route et </w:t>
      </w:r>
      <w:r w:rsidR="006726FB" w:rsidRPr="004137C5">
        <w:t xml:space="preserve">des </w:t>
      </w:r>
      <w:r w:rsidRPr="004137C5">
        <w:t xml:space="preserve">orientations </w:t>
      </w:r>
      <w:r w:rsidR="006726FB" w:rsidRPr="004137C5">
        <w:t xml:space="preserve">fournies par les </w:t>
      </w:r>
      <w:r w:rsidRPr="004137C5">
        <w:t xml:space="preserve">membres du </w:t>
      </w:r>
      <w:r w:rsidR="006726FB" w:rsidRPr="004137C5">
        <w:t>GTC</w:t>
      </w:r>
      <w:r w:rsidRPr="004137C5">
        <w:t>-</w:t>
      </w:r>
      <w:r w:rsidR="006726FB" w:rsidRPr="004137C5">
        <w:t>SMSI&amp;ODD</w:t>
      </w:r>
      <w:r w:rsidRPr="004137C5">
        <w:t xml:space="preserve">, une série </w:t>
      </w:r>
      <w:r w:rsidR="006726FB" w:rsidRPr="004137C5">
        <w:t xml:space="preserve">de mesures </w:t>
      </w:r>
      <w:r w:rsidRPr="004137C5">
        <w:t>ont été mises en œuvre.</w:t>
      </w:r>
    </w:p>
    <w:p w14:paraId="6BFE2295" w14:textId="4EA0F3DC" w:rsidR="007D48E5" w:rsidRPr="004137C5" w:rsidRDefault="009C6065" w:rsidP="00C5594A">
      <w:pPr>
        <w:rPr>
          <w:rFonts w:cstheme="minorBidi"/>
          <w:b/>
        </w:rPr>
      </w:pPr>
      <w:r w:rsidRPr="004137C5">
        <w:rPr>
          <w:rFonts w:cstheme="minorBidi"/>
        </w:rPr>
        <w:t>5.2</w:t>
      </w:r>
      <w:r w:rsidR="00352866" w:rsidRPr="004137C5">
        <w:rPr>
          <w:rFonts w:cstheme="minorBidi"/>
        </w:rPr>
        <w:tab/>
      </w:r>
      <w:r w:rsidRPr="004137C5">
        <w:rPr>
          <w:rFonts w:cstheme="minorBidi"/>
        </w:rPr>
        <w:t xml:space="preserve">Le Secrétaire général a rendu compte de la </w:t>
      </w:r>
      <w:r w:rsidR="006B1C77" w:rsidRPr="004137C5">
        <w:rPr>
          <w:rFonts w:cstheme="minorBidi"/>
        </w:rPr>
        <w:t>C</w:t>
      </w:r>
      <w:r w:rsidRPr="004137C5">
        <w:rPr>
          <w:rFonts w:cstheme="minorBidi"/>
        </w:rPr>
        <w:t>ontribution de l'UIT à la mise en œuvre d</w:t>
      </w:r>
      <w:r w:rsidR="007600F7" w:rsidRPr="004137C5">
        <w:rPr>
          <w:rFonts w:cstheme="minorBidi"/>
        </w:rPr>
        <w:t xml:space="preserve">u Programme </w:t>
      </w:r>
      <w:r w:rsidRPr="004137C5">
        <w:rPr>
          <w:rFonts w:cstheme="minorBidi"/>
        </w:rPr>
        <w:t>2030 dans le rapport quadriennal sur la mise en œuvre du plan stratégique et les activités de l'Union entre avril 2018 et juin 2022</w:t>
      </w:r>
      <w:r w:rsidR="007600F7" w:rsidRPr="004137C5">
        <w:rPr>
          <w:rFonts w:cstheme="minorBidi"/>
        </w:rPr>
        <w:t xml:space="preserve"> </w:t>
      </w:r>
      <w:r w:rsidRPr="004137C5">
        <w:rPr>
          <w:rFonts w:cstheme="minorBidi"/>
        </w:rPr>
        <w:t>(</w:t>
      </w:r>
      <w:r w:rsidR="007600F7" w:rsidRPr="004137C5">
        <w:rPr>
          <w:rFonts w:cstheme="minorBidi"/>
        </w:rPr>
        <w:t>D</w:t>
      </w:r>
      <w:r w:rsidRPr="004137C5">
        <w:rPr>
          <w:rFonts w:cstheme="minorBidi"/>
        </w:rPr>
        <w:t xml:space="preserve">ocument </w:t>
      </w:r>
      <w:hyperlink r:id="rId56" w:history="1">
        <w:r w:rsidRPr="004137C5">
          <w:rPr>
            <w:rStyle w:val="Hyperlink"/>
            <w:rFonts w:asciiTheme="minorHAnsi" w:hAnsiTheme="minorHAnsi" w:cstheme="minorBidi"/>
          </w:rPr>
          <w:t>PP-22/20</w:t>
        </w:r>
      </w:hyperlink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>;</w:t>
      </w:r>
      <w:r w:rsidRPr="004137C5">
        <w:rPr>
          <w:rFonts w:cstheme="minorBidi"/>
        </w:rPr>
        <w:t xml:space="preserve"> les informations contenues dans ce rapport ont été </w:t>
      </w:r>
      <w:r w:rsidR="00093661" w:rsidRPr="004137C5">
        <w:rPr>
          <w:rFonts w:cstheme="minorBidi"/>
        </w:rPr>
        <w:t xml:space="preserve">ajoutées </w:t>
      </w:r>
      <w:r w:rsidRPr="004137C5">
        <w:rPr>
          <w:rFonts w:cstheme="minorBidi"/>
        </w:rPr>
        <w:t>dans l</w:t>
      </w:r>
      <w:r w:rsidR="007600F7" w:rsidRPr="004137C5">
        <w:rPr>
          <w:rFonts w:cstheme="minorBidi"/>
        </w:rPr>
        <w:t>'</w:t>
      </w:r>
      <w:hyperlink r:id="rId57" w:anchor="/home" w:history="1">
        <w:r w:rsidRPr="004137C5">
          <w:rPr>
            <w:rStyle w:val="Hyperlink"/>
            <w:rFonts w:asciiTheme="minorHAnsi" w:hAnsiTheme="minorHAnsi" w:cstheme="minorBidi"/>
          </w:rPr>
          <w:t xml:space="preserve">Outil de </w:t>
        </w:r>
        <w:r w:rsidR="007600F7" w:rsidRPr="004137C5">
          <w:rPr>
            <w:rStyle w:val="Hyperlink"/>
            <w:rFonts w:asciiTheme="minorHAnsi" w:hAnsiTheme="minorHAnsi" w:cstheme="minorBidi"/>
          </w:rPr>
          <w:t>l'UIT de mise en correspondance des ODD</w:t>
        </w:r>
      </w:hyperlink>
      <w:r w:rsidRPr="004137C5">
        <w:rPr>
          <w:rFonts w:cstheme="minorBidi"/>
        </w:rPr>
        <w:t xml:space="preserve">), le rapport annuel pour la période </w:t>
      </w:r>
      <w:r w:rsidR="00E6343F" w:rsidRPr="004137C5">
        <w:rPr>
          <w:rFonts w:cstheme="minorBidi"/>
        </w:rPr>
        <w:t>comprise entre</w:t>
      </w:r>
      <w:r w:rsidRPr="004137C5">
        <w:rPr>
          <w:rFonts w:cstheme="minorBidi"/>
        </w:rPr>
        <w:t xml:space="preserve"> juillet 2022 </w:t>
      </w:r>
      <w:r w:rsidR="00E6343F" w:rsidRPr="004137C5">
        <w:rPr>
          <w:rFonts w:cstheme="minorBidi"/>
        </w:rPr>
        <w:t xml:space="preserve">et </w:t>
      </w:r>
      <w:r w:rsidRPr="004137C5">
        <w:rPr>
          <w:rFonts w:cstheme="minorBidi"/>
        </w:rPr>
        <w:t>avril 2023 (</w:t>
      </w:r>
      <w:r w:rsidR="00E6343F" w:rsidRPr="004137C5">
        <w:rPr>
          <w:rFonts w:cstheme="minorBidi"/>
        </w:rPr>
        <w:t>D</w:t>
      </w:r>
      <w:r w:rsidRPr="004137C5">
        <w:rPr>
          <w:rFonts w:cstheme="minorBidi"/>
        </w:rPr>
        <w:t xml:space="preserve">ocument </w:t>
      </w:r>
      <w:hyperlink r:id="rId58" w:history="1">
        <w:r w:rsidRPr="004137C5">
          <w:rPr>
            <w:rStyle w:val="Hyperlink"/>
            <w:rFonts w:asciiTheme="minorHAnsi" w:hAnsiTheme="minorHAnsi" w:cstheme="minorBidi"/>
          </w:rPr>
          <w:t>C23/35</w:t>
        </w:r>
      </w:hyperlink>
      <w:r w:rsidRPr="004137C5">
        <w:rPr>
          <w:rFonts w:cstheme="minorBidi"/>
          <w:spacing w:val="-2"/>
        </w:rPr>
        <w:t xml:space="preserve">), et le document d'information </w:t>
      </w:r>
      <w:r w:rsidR="00E6343F" w:rsidRPr="004137C5">
        <w:rPr>
          <w:rFonts w:cstheme="minorBidi"/>
          <w:spacing w:val="-2"/>
        </w:rPr>
        <w:t>soumis chaque année</w:t>
      </w:r>
      <w:r w:rsidRPr="004137C5">
        <w:rPr>
          <w:rFonts w:cstheme="minorBidi"/>
          <w:spacing w:val="-2"/>
        </w:rPr>
        <w:t xml:space="preserve"> au Conseil sur la collaboration avec le</w:t>
      </w:r>
      <w:r w:rsidR="00E6343F" w:rsidRPr="004137C5">
        <w:rPr>
          <w:rFonts w:cstheme="minorBidi"/>
          <w:spacing w:val="-2"/>
        </w:rPr>
        <w:t>s organisations du</w:t>
      </w:r>
      <w:r w:rsidRPr="004137C5">
        <w:rPr>
          <w:rFonts w:cstheme="minorBidi"/>
          <w:spacing w:val="-2"/>
        </w:rPr>
        <w:t xml:space="preserve"> système des Nations </w:t>
      </w:r>
      <w:r w:rsidR="00E6343F" w:rsidRPr="004137C5">
        <w:rPr>
          <w:rFonts w:cstheme="minorBidi"/>
          <w:spacing w:val="-2"/>
        </w:rPr>
        <w:t>U</w:t>
      </w:r>
      <w:r w:rsidRPr="004137C5">
        <w:rPr>
          <w:rFonts w:cstheme="minorBidi"/>
          <w:spacing w:val="-2"/>
        </w:rPr>
        <w:t>nies (</w:t>
      </w:r>
      <w:r w:rsidR="00E6343F" w:rsidRPr="004137C5">
        <w:rPr>
          <w:rFonts w:cstheme="minorBidi"/>
          <w:spacing w:val="-2"/>
        </w:rPr>
        <w:t>D</w:t>
      </w:r>
      <w:r w:rsidRPr="004137C5">
        <w:rPr>
          <w:rFonts w:cstheme="minorBidi"/>
          <w:spacing w:val="-2"/>
        </w:rPr>
        <w:t xml:space="preserve">ocument </w:t>
      </w:r>
      <w:hyperlink r:id="rId59" w:history="1">
        <w:r w:rsidRPr="004137C5">
          <w:rPr>
            <w:rStyle w:val="Hyperlink"/>
            <w:rFonts w:asciiTheme="minorHAnsi" w:hAnsiTheme="minorHAnsi" w:cstheme="minorBidi"/>
            <w:spacing w:val="-2"/>
          </w:rPr>
          <w:t>C22/INF/2-E</w:t>
        </w:r>
      </w:hyperlink>
      <w:r w:rsidRPr="004137C5">
        <w:rPr>
          <w:rFonts w:cstheme="minorBidi"/>
          <w:spacing w:val="-2"/>
        </w:rPr>
        <w:t xml:space="preserve">). </w:t>
      </w:r>
      <w:r w:rsidRPr="004137C5">
        <w:rPr>
          <w:rFonts w:cstheme="minorBidi"/>
        </w:rPr>
        <w:t xml:space="preserve">Les activités de l'UIT </w:t>
      </w:r>
      <w:r w:rsidR="00E6343F" w:rsidRPr="004137C5">
        <w:rPr>
          <w:rFonts w:cstheme="minorBidi"/>
        </w:rPr>
        <w:t xml:space="preserve">qui contribuent à la mise en œuvre du Programme </w:t>
      </w:r>
      <w:r w:rsidRPr="004137C5">
        <w:rPr>
          <w:rFonts w:cstheme="minorBidi"/>
        </w:rPr>
        <w:t xml:space="preserve">2030 </w:t>
      </w:r>
      <w:r w:rsidR="00093661" w:rsidRPr="004137C5">
        <w:rPr>
          <w:rFonts w:cstheme="minorBidi"/>
        </w:rPr>
        <w:t xml:space="preserve">figurent </w:t>
      </w:r>
      <w:r w:rsidRPr="004137C5">
        <w:rPr>
          <w:rFonts w:cstheme="minorBidi"/>
        </w:rPr>
        <w:t xml:space="preserve">également dans le plan opérationnel de l'Union pour 2023 </w:t>
      </w:r>
      <w:r w:rsidR="00E6343F" w:rsidRPr="004137C5">
        <w:rPr>
          <w:rFonts w:cstheme="minorBidi"/>
        </w:rPr>
        <w:t>(D</w:t>
      </w:r>
      <w:r w:rsidRPr="004137C5">
        <w:rPr>
          <w:rFonts w:cstheme="minorBidi"/>
        </w:rPr>
        <w:t xml:space="preserve">ocument </w:t>
      </w:r>
      <w:hyperlink r:id="rId60" w:history="1">
        <w:r w:rsidRPr="004137C5">
          <w:rPr>
            <w:rStyle w:val="Hyperlink"/>
            <w:rFonts w:asciiTheme="minorHAnsi" w:hAnsiTheme="minorHAnsi" w:cstheme="minorBidi"/>
          </w:rPr>
          <w:t>C22/28</w:t>
        </w:r>
      </w:hyperlink>
      <w:r w:rsidR="00E6343F" w:rsidRPr="004137C5"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r w:rsidRPr="004137C5">
        <w:rPr>
          <w:rFonts w:cstheme="minorBidi"/>
        </w:rPr>
        <w:t xml:space="preserve">adopté par le Conseil </w:t>
      </w:r>
      <w:r w:rsidR="00E6343F" w:rsidRPr="004137C5">
        <w:rPr>
          <w:rFonts w:cstheme="minorBidi"/>
        </w:rPr>
        <w:t xml:space="preserve">dans la </w:t>
      </w:r>
      <w:hyperlink r:id="rId61" w:history="1">
        <w:r w:rsidRPr="004137C5">
          <w:rPr>
            <w:rStyle w:val="Hyperlink"/>
            <w:rFonts w:asciiTheme="minorHAnsi" w:hAnsiTheme="minorHAnsi" w:cstheme="minorBidi"/>
          </w:rPr>
          <w:t>Résolution 1407 (</w:t>
        </w:r>
        <w:r w:rsidR="00D94208" w:rsidRPr="004137C5">
          <w:rPr>
            <w:rStyle w:val="Hyperlink"/>
            <w:rFonts w:asciiTheme="minorHAnsi" w:hAnsiTheme="minorHAnsi" w:cstheme="minorBidi"/>
          </w:rPr>
          <w:t>C</w:t>
        </w:r>
        <w:r w:rsidRPr="004137C5">
          <w:rPr>
            <w:rStyle w:val="Hyperlink"/>
            <w:rFonts w:asciiTheme="minorHAnsi" w:hAnsiTheme="minorHAnsi" w:cstheme="minorBidi"/>
          </w:rPr>
          <w:t>22)</w:t>
        </w:r>
      </w:hyperlink>
      <w:r w:rsidRPr="004137C5">
        <w:rPr>
          <w:rFonts w:cstheme="minorBidi"/>
        </w:rPr>
        <w:t xml:space="preserve">), et </w:t>
      </w:r>
      <w:r w:rsidR="00E6343F" w:rsidRPr="004137C5">
        <w:rPr>
          <w:rFonts w:cstheme="minorBidi"/>
        </w:rPr>
        <w:t xml:space="preserve">dans </w:t>
      </w:r>
      <w:r w:rsidRPr="004137C5">
        <w:rPr>
          <w:rFonts w:cstheme="minorBidi"/>
        </w:rPr>
        <w:t xml:space="preserve">le projet de plan opérationnel quadriennal </w:t>
      </w:r>
      <w:r w:rsidR="00260118" w:rsidRPr="004137C5">
        <w:rPr>
          <w:rFonts w:cstheme="minorBidi"/>
        </w:rPr>
        <w:t xml:space="preserve">glissant </w:t>
      </w:r>
      <w:r w:rsidRPr="004137C5">
        <w:rPr>
          <w:rFonts w:cstheme="minorBidi"/>
        </w:rPr>
        <w:t xml:space="preserve">de l'Union pour </w:t>
      </w:r>
      <w:r w:rsidR="00260118" w:rsidRPr="004137C5">
        <w:rPr>
          <w:rFonts w:cstheme="minorBidi"/>
        </w:rPr>
        <w:t xml:space="preserve">la période </w:t>
      </w:r>
      <w:r w:rsidRPr="004137C5">
        <w:rPr>
          <w:rFonts w:cstheme="minorBidi"/>
        </w:rPr>
        <w:t>2024-2027 (</w:t>
      </w:r>
      <w:r w:rsidR="00E6343F" w:rsidRPr="004137C5">
        <w:rPr>
          <w:rFonts w:cstheme="minorBidi"/>
        </w:rPr>
        <w:t>D</w:t>
      </w:r>
      <w:r w:rsidRPr="004137C5">
        <w:rPr>
          <w:rFonts w:cstheme="minorBidi"/>
        </w:rPr>
        <w:t xml:space="preserve">ocument </w:t>
      </w:r>
      <w:hyperlink r:id="rId62" w:history="1">
        <w:r w:rsidRPr="004137C5">
          <w:rPr>
            <w:rStyle w:val="Hyperlink"/>
            <w:rFonts w:asciiTheme="minorHAnsi" w:hAnsiTheme="minorHAnsi" w:cstheme="minorBidi"/>
          </w:rPr>
          <w:t>C23/28</w:t>
        </w:r>
      </w:hyperlink>
      <w:r w:rsidRPr="004137C5">
        <w:rPr>
          <w:rStyle w:val="Hyperlink"/>
          <w:rFonts w:asciiTheme="minorHAnsi" w:hAnsiTheme="minorHAnsi" w:cstheme="minorBidi"/>
          <w:color w:val="auto"/>
          <w:u w:val="none"/>
        </w:rPr>
        <w:t>)</w:t>
      </w:r>
      <w:r w:rsidRPr="004137C5">
        <w:rPr>
          <w:rFonts w:cstheme="minorBidi"/>
        </w:rPr>
        <w:t>.</w:t>
      </w:r>
    </w:p>
    <w:p w14:paraId="0F81AC29" w14:textId="5C3F7E61" w:rsidR="007D48E5" w:rsidRPr="004137C5" w:rsidRDefault="009C6065" w:rsidP="00C5594A">
      <w:r w:rsidRPr="004137C5">
        <w:t>5.3</w:t>
      </w:r>
      <w:r w:rsidR="00352866" w:rsidRPr="004137C5">
        <w:tab/>
      </w:r>
      <w:r w:rsidRPr="004137C5">
        <w:t xml:space="preserve">Les contributions des </w:t>
      </w:r>
      <w:r w:rsidR="00260118" w:rsidRPr="004137C5">
        <w:t xml:space="preserve">trois </w:t>
      </w:r>
      <w:r w:rsidRPr="004137C5">
        <w:t xml:space="preserve">Secteurs </w:t>
      </w:r>
      <w:r w:rsidR="00260118" w:rsidRPr="004137C5">
        <w:t>à</w:t>
      </w:r>
      <w:r w:rsidRPr="004137C5">
        <w:t xml:space="preserve"> la mise en œuvre des résultats du SMSI et </w:t>
      </w:r>
      <w:r w:rsidR="00260118" w:rsidRPr="004137C5">
        <w:t>du</w:t>
      </w:r>
      <w:r w:rsidR="00D94208" w:rsidRPr="004137C5">
        <w:t> </w:t>
      </w:r>
      <w:r w:rsidR="00260118" w:rsidRPr="004137C5">
        <w:t xml:space="preserve">Programme 2030 </w:t>
      </w:r>
      <w:r w:rsidRPr="004137C5">
        <w:t xml:space="preserve">sont définis </w:t>
      </w:r>
      <w:r w:rsidR="001C268A" w:rsidRPr="004137C5">
        <w:t xml:space="preserve">respectivement </w:t>
      </w:r>
      <w:r w:rsidRPr="004137C5">
        <w:t xml:space="preserve">dans la </w:t>
      </w:r>
      <w:hyperlink r:id="rId63" w:history="1">
        <w:r w:rsidRPr="004137C5">
          <w:rPr>
            <w:rStyle w:val="Hyperlink"/>
            <w:rFonts w:asciiTheme="minorHAnsi" w:hAnsiTheme="minorHAnsi" w:cstheme="minorHAnsi"/>
            <w:spacing w:val="-2"/>
            <w:szCs w:val="24"/>
          </w:rPr>
          <w:t>Résolution 61-2</w:t>
        </w:r>
      </w:hyperlink>
      <w:r w:rsidRPr="004137C5">
        <w:rPr>
          <w:spacing w:val="-2"/>
        </w:rPr>
        <w:t xml:space="preserve"> (Rév.</w:t>
      </w:r>
      <w:r w:rsidR="00D94208" w:rsidRPr="004137C5">
        <w:rPr>
          <w:spacing w:val="-2"/>
        </w:rPr>
        <w:t> </w:t>
      </w:r>
      <w:proofErr w:type="spellStart"/>
      <w:r w:rsidRPr="004137C5">
        <w:rPr>
          <w:spacing w:val="-2"/>
        </w:rPr>
        <w:t>Charm</w:t>
      </w:r>
      <w:proofErr w:type="spellEnd"/>
      <w:r w:rsidR="00D94208" w:rsidRPr="004137C5">
        <w:rPr>
          <w:spacing w:val="-2"/>
        </w:rPr>
        <w:t> </w:t>
      </w:r>
      <w:r w:rsidRPr="004137C5">
        <w:rPr>
          <w:spacing w:val="-2"/>
        </w:rPr>
        <w:t>el</w:t>
      </w:r>
      <w:r w:rsidRPr="004137C5">
        <w:rPr>
          <w:spacing w:val="-2"/>
        </w:rPr>
        <w:noBreakHyphen/>
        <w:t>Cheikh,</w:t>
      </w:r>
      <w:r w:rsidR="00D94208" w:rsidRPr="004137C5">
        <w:rPr>
          <w:spacing w:val="-2"/>
        </w:rPr>
        <w:t> </w:t>
      </w:r>
      <w:r w:rsidRPr="004137C5">
        <w:rPr>
          <w:spacing w:val="-2"/>
        </w:rPr>
        <w:t>2019)</w:t>
      </w:r>
      <w:r w:rsidRPr="004137C5">
        <w:t xml:space="preserve"> de l'Assemblée des radiocommunications, la </w:t>
      </w:r>
      <w:hyperlink r:id="rId64" w:history="1">
        <w:r w:rsidRPr="004137C5">
          <w:rPr>
            <w:rStyle w:val="Hyperlink"/>
            <w:rFonts w:asciiTheme="minorHAnsi" w:hAnsiTheme="minorHAnsi" w:cstheme="minorHAnsi"/>
            <w:szCs w:val="24"/>
          </w:rPr>
          <w:t>Résolution 75</w:t>
        </w:r>
      </w:hyperlink>
      <w:r w:rsidRPr="004137C5">
        <w:t xml:space="preserve"> (Rév. Genève, 2022) de l'Assemblée mondiale de normalisation des télécommunications et la </w:t>
      </w:r>
      <w:hyperlink r:id="rId65" w:history="1">
        <w:r w:rsidRPr="004137C5">
          <w:rPr>
            <w:rStyle w:val="Hyperlink"/>
            <w:rFonts w:asciiTheme="minorHAnsi" w:hAnsiTheme="minorHAnsi" w:cstheme="minorHAnsi"/>
            <w:szCs w:val="24"/>
          </w:rPr>
          <w:t>Résolution 30</w:t>
        </w:r>
      </w:hyperlink>
      <w:r w:rsidRPr="004137C5">
        <w:t xml:space="preserve"> (Rév. Kigali, 2022) de la Conférence mondiale de développement des télécommunications.</w:t>
      </w:r>
    </w:p>
    <w:p w14:paraId="7CB66873" w14:textId="23E88A88" w:rsidR="007D48E5" w:rsidRPr="004137C5" w:rsidRDefault="009C6065" w:rsidP="00C5594A">
      <w:pPr>
        <w:rPr>
          <w:rFonts w:cstheme="minorBidi"/>
        </w:rPr>
      </w:pPr>
      <w:r w:rsidRPr="004137C5">
        <w:rPr>
          <w:rFonts w:cstheme="minorBidi"/>
        </w:rPr>
        <w:t>5.4</w:t>
      </w:r>
      <w:r w:rsidR="00352866" w:rsidRPr="004137C5">
        <w:tab/>
      </w:r>
      <w:r w:rsidRPr="004137C5">
        <w:rPr>
          <w:rFonts w:cstheme="minorBidi"/>
        </w:rPr>
        <w:t xml:space="preserve">D'autres rapports sur la </w:t>
      </w:r>
      <w:r w:rsidR="006B1C77" w:rsidRPr="004137C5">
        <w:rPr>
          <w:rFonts w:cstheme="minorBidi"/>
        </w:rPr>
        <w:t>C</w:t>
      </w:r>
      <w:r w:rsidRPr="004137C5">
        <w:rPr>
          <w:rFonts w:cstheme="minorBidi"/>
        </w:rPr>
        <w:t>ontribution de l'UIT à la mise en œuvre d</w:t>
      </w:r>
      <w:r w:rsidR="00260118" w:rsidRPr="004137C5">
        <w:rPr>
          <w:rFonts w:cstheme="minorBidi"/>
        </w:rPr>
        <w:t xml:space="preserve">u Programme </w:t>
      </w:r>
      <w:r w:rsidRPr="004137C5">
        <w:rPr>
          <w:rFonts w:cstheme="minorBidi"/>
        </w:rPr>
        <w:t>2030 sont disponibles sur le site web de l'UIT</w:t>
      </w:r>
      <w:r w:rsidR="00260118" w:rsidRPr="004137C5">
        <w:rPr>
          <w:rFonts w:cstheme="minorBidi"/>
        </w:rPr>
        <w:t xml:space="preserve"> consacré au Programme </w:t>
      </w:r>
      <w:hyperlink r:id="rId66">
        <w:r w:rsidRPr="004137C5">
          <w:rPr>
            <w:rStyle w:val="Hyperlink"/>
            <w:rFonts w:asciiTheme="minorHAnsi" w:hAnsiTheme="minorHAnsi" w:cstheme="minorBidi"/>
          </w:rPr>
          <w:t>Connect 2030</w:t>
        </w:r>
      </w:hyperlink>
      <w:r w:rsidRPr="004137C5">
        <w:rPr>
          <w:rFonts w:cstheme="minorBidi"/>
        </w:rPr>
        <w:t xml:space="preserve">. Les activités de l'UIT </w:t>
      </w:r>
      <w:r w:rsidR="00260118" w:rsidRPr="004137C5">
        <w:rPr>
          <w:rFonts w:cstheme="minorBidi"/>
        </w:rPr>
        <w:t>qui contribuent à la mise en œuvre du Programme</w:t>
      </w:r>
      <w:r w:rsidRPr="004137C5">
        <w:rPr>
          <w:rFonts w:cstheme="minorBidi"/>
        </w:rPr>
        <w:t xml:space="preserve"> 2030 sont également </w:t>
      </w:r>
      <w:r w:rsidR="00260118" w:rsidRPr="004137C5">
        <w:rPr>
          <w:rFonts w:cstheme="minorBidi"/>
        </w:rPr>
        <w:t>présentées</w:t>
      </w:r>
      <w:r w:rsidRPr="004137C5">
        <w:rPr>
          <w:rFonts w:cstheme="minorBidi"/>
        </w:rPr>
        <w:t xml:space="preserve"> dans </w:t>
      </w:r>
      <w:r w:rsidR="00260118" w:rsidRPr="004137C5">
        <w:rPr>
          <w:rFonts w:cstheme="minorBidi"/>
        </w:rPr>
        <w:t>le</w:t>
      </w:r>
      <w:r w:rsidRPr="004137C5">
        <w:rPr>
          <w:rFonts w:cstheme="minorBidi"/>
        </w:rPr>
        <w:t xml:space="preserve"> </w:t>
      </w:r>
      <w:hyperlink r:id="rId67">
        <w:r w:rsidRPr="004137C5">
          <w:rPr>
            <w:rStyle w:val="Hyperlink"/>
            <w:rFonts w:asciiTheme="minorHAnsi" w:hAnsiTheme="minorHAnsi" w:cstheme="minorBidi"/>
          </w:rPr>
          <w:t xml:space="preserve">cadre stratégique </w:t>
        </w:r>
        <w:r w:rsidR="00260118" w:rsidRPr="004137C5">
          <w:rPr>
            <w:rStyle w:val="Hyperlink"/>
            <w:rFonts w:asciiTheme="minorHAnsi" w:hAnsiTheme="minorHAnsi" w:cstheme="minorBidi"/>
          </w:rPr>
          <w:t>établi</w:t>
        </w:r>
        <w:r w:rsidRPr="004137C5">
          <w:rPr>
            <w:rStyle w:val="Hyperlink"/>
            <w:rFonts w:asciiTheme="minorHAnsi" w:hAnsiTheme="minorHAnsi" w:cstheme="minorBidi"/>
          </w:rPr>
          <w:t xml:space="preserve"> dans le </w:t>
        </w:r>
        <w:r w:rsidR="00260118" w:rsidRPr="004137C5">
          <w:rPr>
            <w:rStyle w:val="Hyperlink"/>
            <w:rFonts w:asciiTheme="minorHAnsi" w:hAnsiTheme="minorHAnsi" w:cstheme="minorBidi"/>
          </w:rPr>
          <w:t>P</w:t>
        </w:r>
        <w:r w:rsidRPr="004137C5">
          <w:rPr>
            <w:rStyle w:val="Hyperlink"/>
            <w:rFonts w:asciiTheme="minorHAnsi" w:hAnsiTheme="minorHAnsi" w:cstheme="minorBidi"/>
          </w:rPr>
          <w:t>lan stratégique de l'UIT pour 2024-2027</w:t>
        </w:r>
      </w:hyperlink>
      <w:r w:rsidRPr="004137C5">
        <w:rPr>
          <w:rFonts w:cstheme="minorBidi"/>
        </w:rPr>
        <w:t xml:space="preserve">, </w:t>
      </w:r>
      <w:r w:rsidR="00260118" w:rsidRPr="004137C5">
        <w:rPr>
          <w:rFonts w:cstheme="minorBidi"/>
        </w:rPr>
        <w:t xml:space="preserve">qui appuie l'UIT dans l'accomplissement de </w:t>
      </w:r>
      <w:r w:rsidRPr="004137C5">
        <w:rPr>
          <w:rFonts w:cstheme="minorBidi"/>
        </w:rPr>
        <w:t>sa mission et de son rôle</w:t>
      </w:r>
      <w:r w:rsidR="00260118" w:rsidRPr="004137C5">
        <w:rPr>
          <w:rFonts w:cstheme="minorBidi"/>
        </w:rPr>
        <w:t>, en favorisant le</w:t>
      </w:r>
      <w:r w:rsidRPr="004137C5">
        <w:rPr>
          <w:rFonts w:cstheme="minorBidi"/>
        </w:rPr>
        <w:t xml:space="preserve">s progrès </w:t>
      </w:r>
      <w:r w:rsidR="00CA16E7" w:rsidRPr="004137C5">
        <w:rPr>
          <w:rFonts w:cstheme="minorBidi"/>
        </w:rPr>
        <w:t>accomplis en vue de</w:t>
      </w:r>
      <w:r w:rsidRPr="004137C5">
        <w:rPr>
          <w:rFonts w:cstheme="minorBidi"/>
        </w:rPr>
        <w:t xml:space="preserve"> la mise en œuvre des grandes orientations du SMSI et d</w:t>
      </w:r>
      <w:r w:rsidR="00260118" w:rsidRPr="004137C5">
        <w:rPr>
          <w:rFonts w:cstheme="minorBidi"/>
        </w:rPr>
        <w:t>u Programme</w:t>
      </w:r>
      <w:r w:rsidR="00D94208" w:rsidRPr="004137C5">
        <w:rPr>
          <w:rFonts w:cstheme="minorBidi"/>
        </w:rPr>
        <w:t> </w:t>
      </w:r>
      <w:r w:rsidRPr="004137C5">
        <w:rPr>
          <w:rFonts w:cstheme="minorBidi"/>
        </w:rPr>
        <w:t>2030.</w:t>
      </w:r>
    </w:p>
    <w:p w14:paraId="7CD1EF85" w14:textId="328A1C6C" w:rsidR="007D48E5" w:rsidRPr="004137C5" w:rsidRDefault="009C6065" w:rsidP="00D94208">
      <w:pPr>
        <w:pStyle w:val="Heading1"/>
      </w:pPr>
      <w:r w:rsidRPr="004137C5">
        <w:lastRenderedPageBreak/>
        <w:t>6</w:t>
      </w:r>
      <w:r w:rsidR="00352866" w:rsidRPr="004137C5">
        <w:tab/>
      </w:r>
      <w:r w:rsidRPr="004137C5">
        <w:t>Suivi et examen au niveau mondial: Forum politique de haut niveau</w:t>
      </w:r>
    </w:p>
    <w:p w14:paraId="1CDEC950" w14:textId="181A9334" w:rsidR="007D48E5" w:rsidRPr="004137C5" w:rsidRDefault="009C6065" w:rsidP="00D94208">
      <w:pPr>
        <w:keepNext/>
        <w:keepLines/>
      </w:pPr>
      <w:r w:rsidRPr="004137C5">
        <w:t xml:space="preserve">L'UIT continue de participer aux </w:t>
      </w:r>
      <w:r w:rsidR="00A55A2C" w:rsidRPr="004137C5">
        <w:t xml:space="preserve">Forums </w:t>
      </w:r>
      <w:r w:rsidRPr="004137C5">
        <w:t>HLPF qui se tiennent sous l</w:t>
      </w:r>
      <w:r w:rsidR="00A55A2C" w:rsidRPr="004137C5">
        <w:t xml:space="preserve">'égide </w:t>
      </w:r>
      <w:r w:rsidRPr="004137C5">
        <w:t>du Conseil économique et social au siège de l'ONU</w:t>
      </w:r>
      <w:r w:rsidR="00A55A2C" w:rsidRPr="004137C5">
        <w:t>,</w:t>
      </w:r>
      <w:r w:rsidRPr="004137C5">
        <w:t xml:space="preserve"> à New York</w:t>
      </w:r>
      <w:r w:rsidR="00A55A2C" w:rsidRPr="004137C5">
        <w:t>,</w:t>
      </w:r>
      <w:r w:rsidRPr="004137C5">
        <w:t xml:space="preserve"> </w:t>
      </w:r>
      <w:r w:rsidR="00A55A2C" w:rsidRPr="004137C5">
        <w:t xml:space="preserve">chaque année au </w:t>
      </w:r>
      <w:r w:rsidRPr="004137C5">
        <w:t>mois de juillet, et aux sommets sur les ODD qui se tiennent tous les quatre ans sous l</w:t>
      </w:r>
      <w:r w:rsidR="00A55A2C" w:rsidRPr="004137C5">
        <w:t xml:space="preserve">'égide </w:t>
      </w:r>
      <w:r w:rsidRPr="004137C5">
        <w:t>de l'Assemblée générale</w:t>
      </w:r>
      <w:r w:rsidR="00A55A2C" w:rsidRPr="004137C5">
        <w:t xml:space="preserve"> des Nations Unies </w:t>
      </w:r>
      <w:r w:rsidRPr="004137C5">
        <w:t xml:space="preserve">(le premier </w:t>
      </w:r>
      <w:r w:rsidR="00A55A2C" w:rsidRPr="004137C5">
        <w:t xml:space="preserve">sommet a eu lieu </w:t>
      </w:r>
      <w:r w:rsidRPr="004137C5">
        <w:t xml:space="preserve">en 2019 et le prochain est prévu pour septembre 2023). Les </w:t>
      </w:r>
      <w:r w:rsidR="001C268A" w:rsidRPr="004137C5">
        <w:t xml:space="preserve">informations sur les </w:t>
      </w:r>
      <w:r w:rsidRPr="004137C5">
        <w:t xml:space="preserve">contributions du Conseil de l'UIT aux </w:t>
      </w:r>
      <w:r w:rsidR="00A55A2C" w:rsidRPr="004137C5">
        <w:t>Forums</w:t>
      </w:r>
      <w:r w:rsidR="00D94208" w:rsidRPr="004137C5">
        <w:t> </w:t>
      </w:r>
      <w:r w:rsidRPr="004137C5">
        <w:t xml:space="preserve">HLPF </w:t>
      </w:r>
      <w:r w:rsidR="001C268A" w:rsidRPr="004137C5">
        <w:t xml:space="preserve">peuvent être consultées </w:t>
      </w:r>
      <w:r w:rsidRPr="004137C5">
        <w:t xml:space="preserve">sur le </w:t>
      </w:r>
      <w:hyperlink r:id="rId68" w:history="1">
        <w:r w:rsidRPr="004137C5">
          <w:rPr>
            <w:rStyle w:val="Hyperlink"/>
            <w:rFonts w:asciiTheme="minorHAnsi" w:hAnsiTheme="minorHAnsi" w:cstheme="minorHAnsi"/>
            <w:szCs w:val="24"/>
          </w:rPr>
          <w:t xml:space="preserve">Site web du </w:t>
        </w:r>
        <w:r w:rsidR="00A55A2C" w:rsidRPr="004137C5">
          <w:rPr>
            <w:rStyle w:val="Hyperlink"/>
            <w:rFonts w:asciiTheme="minorHAnsi" w:hAnsiTheme="minorHAnsi" w:cstheme="minorHAnsi"/>
            <w:szCs w:val="24"/>
          </w:rPr>
          <w:t>GTC</w:t>
        </w:r>
        <w:r w:rsidRPr="004137C5">
          <w:rPr>
            <w:rStyle w:val="Hyperlink"/>
            <w:rFonts w:asciiTheme="minorHAnsi" w:hAnsiTheme="minorHAnsi" w:cstheme="minorHAnsi"/>
            <w:szCs w:val="24"/>
          </w:rPr>
          <w:t>-</w:t>
        </w:r>
        <w:r w:rsidR="00A55A2C" w:rsidRPr="004137C5">
          <w:rPr>
            <w:rStyle w:val="Hyperlink"/>
            <w:rFonts w:asciiTheme="minorHAnsi" w:hAnsiTheme="minorHAnsi" w:cstheme="minorHAnsi"/>
            <w:szCs w:val="24"/>
          </w:rPr>
          <w:t>SMSI</w:t>
        </w:r>
        <w:r w:rsidRPr="004137C5">
          <w:rPr>
            <w:rStyle w:val="Hyperlink"/>
            <w:rFonts w:asciiTheme="minorHAnsi" w:hAnsiTheme="minorHAnsi" w:cstheme="minorHAnsi"/>
            <w:szCs w:val="24"/>
          </w:rPr>
          <w:t>&amp;</w:t>
        </w:r>
        <w:r w:rsidR="00A55A2C" w:rsidRPr="004137C5">
          <w:rPr>
            <w:rStyle w:val="Hyperlink"/>
            <w:rFonts w:asciiTheme="minorHAnsi" w:hAnsiTheme="minorHAnsi" w:cstheme="minorHAnsi"/>
            <w:szCs w:val="24"/>
          </w:rPr>
          <w:t>ODD</w:t>
        </w:r>
      </w:hyperlink>
      <w:r w:rsidR="00D94208" w:rsidRPr="004137C5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Pr="004137C5">
        <w:t xml:space="preserve">et le </w:t>
      </w:r>
      <w:hyperlink r:id="rId69" w:history="1">
        <w:r w:rsidRPr="004137C5">
          <w:rPr>
            <w:rStyle w:val="Hyperlink"/>
            <w:rFonts w:asciiTheme="minorHAnsi" w:hAnsiTheme="minorHAnsi" w:cstheme="minorHAnsi"/>
            <w:szCs w:val="24"/>
          </w:rPr>
          <w:t xml:space="preserve">Site web du </w:t>
        </w:r>
        <w:r w:rsidR="00A55A2C" w:rsidRPr="004137C5">
          <w:rPr>
            <w:rStyle w:val="Hyperlink"/>
            <w:rFonts w:asciiTheme="minorHAnsi" w:hAnsiTheme="minorHAnsi" w:cstheme="minorHAnsi"/>
            <w:szCs w:val="24"/>
          </w:rPr>
          <w:t xml:space="preserve">Forum </w:t>
        </w:r>
        <w:r w:rsidRPr="004137C5">
          <w:rPr>
            <w:rStyle w:val="Hyperlink"/>
            <w:rFonts w:asciiTheme="minorHAnsi" w:hAnsiTheme="minorHAnsi" w:cstheme="minorHAnsi"/>
            <w:szCs w:val="24"/>
          </w:rPr>
          <w:t xml:space="preserve">HLPF des Nations </w:t>
        </w:r>
        <w:r w:rsidR="00A55A2C" w:rsidRPr="004137C5">
          <w:rPr>
            <w:rStyle w:val="Hyperlink"/>
            <w:rFonts w:asciiTheme="minorHAnsi" w:hAnsiTheme="minorHAnsi" w:cstheme="minorHAnsi"/>
            <w:szCs w:val="24"/>
          </w:rPr>
          <w:t>U</w:t>
        </w:r>
        <w:r w:rsidRPr="004137C5">
          <w:rPr>
            <w:rStyle w:val="Hyperlink"/>
            <w:rFonts w:asciiTheme="minorHAnsi" w:hAnsiTheme="minorHAnsi" w:cstheme="minorHAnsi"/>
            <w:szCs w:val="24"/>
          </w:rPr>
          <w:t>nies</w:t>
        </w:r>
      </w:hyperlink>
      <w:r w:rsidR="00A55A2C" w:rsidRPr="004137C5">
        <w:t xml:space="preserve">. Lors </w:t>
      </w:r>
      <w:r w:rsidRPr="004137C5">
        <w:t xml:space="preserve">de chaque </w:t>
      </w:r>
      <w:r w:rsidR="00A55A2C" w:rsidRPr="004137C5">
        <w:t>Forum HLPF</w:t>
      </w:r>
      <w:r w:rsidRPr="004137C5">
        <w:t xml:space="preserve">, l'UIT participe à des manifestations parallèles, </w:t>
      </w:r>
      <w:r w:rsidR="00CA16E7" w:rsidRPr="004137C5">
        <w:t>fait</w:t>
      </w:r>
      <w:r w:rsidRPr="004137C5">
        <w:t xml:space="preserve"> des déclarations lors des </w:t>
      </w:r>
      <w:r w:rsidR="00A55A2C" w:rsidRPr="004137C5">
        <w:t>séances</w:t>
      </w:r>
      <w:r w:rsidRPr="004137C5">
        <w:t xml:space="preserve"> thématiques et contribue à l'élaboration de notes d'information dans le cadre du processus de consultation interinstitutions.</w:t>
      </w:r>
    </w:p>
    <w:p w14:paraId="29DDCF9D" w14:textId="755606C8" w:rsidR="007D48E5" w:rsidRPr="004137C5" w:rsidRDefault="009C6065" w:rsidP="00C5594A">
      <w:pPr>
        <w:pStyle w:val="Heading1"/>
      </w:pPr>
      <w:r w:rsidRPr="004137C5">
        <w:t>7</w:t>
      </w:r>
      <w:r w:rsidR="00352866" w:rsidRPr="004137C5">
        <w:tab/>
      </w:r>
      <w:r w:rsidRPr="004137C5">
        <w:t>Contributions au Pacte numérique</w:t>
      </w:r>
      <w:r w:rsidR="00A55A2C" w:rsidRPr="004137C5">
        <w:t xml:space="preserve"> mondial</w:t>
      </w:r>
    </w:p>
    <w:p w14:paraId="530763FE" w14:textId="7D555FAB" w:rsidR="00352866" w:rsidRPr="004137C5" w:rsidRDefault="009C6065" w:rsidP="00352866">
      <w:r w:rsidRPr="004137C5">
        <w:t xml:space="preserve">Les processus relatifs </w:t>
      </w:r>
      <w:r w:rsidR="00A55A2C" w:rsidRPr="004137C5">
        <w:t>à l'initiative "N</w:t>
      </w:r>
      <w:r w:rsidRPr="004137C5">
        <w:t>otre programme commun</w:t>
      </w:r>
      <w:r w:rsidR="00A55A2C" w:rsidRPr="004137C5">
        <w:t>",</w:t>
      </w:r>
      <w:r w:rsidRPr="004137C5">
        <w:t xml:space="preserve"> et en particulier au Pacte numérique </w:t>
      </w:r>
      <w:r w:rsidR="00182853" w:rsidRPr="004137C5">
        <w:t>mondial complètent le</w:t>
      </w:r>
      <w:r w:rsidRPr="004137C5">
        <w:t xml:space="preserve"> cadre du SMSI. L'UIT s'efforce d'éviter les doubles emplois avec les processus multi</w:t>
      </w:r>
      <w:r w:rsidR="00182853" w:rsidRPr="004137C5">
        <w:t>-</w:t>
      </w:r>
      <w:r w:rsidRPr="004137C5">
        <w:t>parti</w:t>
      </w:r>
      <w:r w:rsidR="00182853" w:rsidRPr="004137C5">
        <w:t>es prenantes</w:t>
      </w:r>
      <w:r w:rsidRPr="004137C5">
        <w:t xml:space="preserve"> existants et de favoriser les synergies entre le processus du SMSI+20 et les préparatifs du Sommet d</w:t>
      </w:r>
      <w:r w:rsidR="00182853" w:rsidRPr="004137C5">
        <w:t xml:space="preserve">e l'avenir </w:t>
      </w:r>
      <w:r w:rsidRPr="004137C5">
        <w:t>et du Pacte numérique</w:t>
      </w:r>
      <w:r w:rsidR="00182853" w:rsidRPr="004137C5">
        <w:t xml:space="preserve"> mondial</w:t>
      </w:r>
      <w:r w:rsidRPr="004137C5">
        <w:t xml:space="preserve">. Les </w:t>
      </w:r>
      <w:r w:rsidR="004C0C02" w:rsidRPr="004137C5">
        <w:t xml:space="preserve">informations sur les </w:t>
      </w:r>
      <w:r w:rsidRPr="004137C5">
        <w:t>contributions au processus du Pacte numérique</w:t>
      </w:r>
      <w:r w:rsidR="005945AA" w:rsidRPr="004137C5">
        <w:t xml:space="preserve"> mondial </w:t>
      </w:r>
      <w:r w:rsidRPr="004137C5">
        <w:t>peuvent être consultées ici:</w:t>
      </w:r>
      <w:hyperlink r:id="rId70" w:tgtFrame="_blank" w:tooltip="https://www.un.org/techenvoy/sites/www.un.org.techenvoy/files/gdc-submission_itu.pdf" w:history="1">
        <w:r w:rsidRPr="004137C5">
          <w:t xml:space="preserve"> </w:t>
        </w:r>
        <w:r w:rsidRPr="004137C5">
          <w:rPr>
            <w:rStyle w:val="Hyperlink"/>
            <w:rFonts w:asciiTheme="minorHAnsi" w:hAnsiTheme="minorHAnsi" w:cstheme="minorBidi"/>
          </w:rPr>
          <w:t xml:space="preserve">Contribution de l'UIT au </w:t>
        </w:r>
        <w:r w:rsidR="005945AA" w:rsidRPr="004137C5">
          <w:rPr>
            <w:rStyle w:val="Hyperlink"/>
            <w:rFonts w:asciiTheme="minorHAnsi" w:hAnsiTheme="minorHAnsi" w:cstheme="minorBidi"/>
          </w:rPr>
          <w:t>Pacte numérique mondial</w:t>
        </w:r>
        <w:r w:rsidRPr="004137C5">
          <w:rPr>
            <w:rStyle w:val="Hyperlink"/>
            <w:rFonts w:asciiTheme="minorHAnsi" w:hAnsiTheme="minorHAnsi" w:cstheme="minorBidi"/>
          </w:rPr>
          <w:t xml:space="preserve">, </w:t>
        </w:r>
        <w:hyperlink r:id="rId71" w:tgtFrame="_blank" w:tooltip="https://www.un.org/techenvoy/sites/www.un.org.techenvoy/files/gdc-submission_wsis.pdf" w:history="1">
          <w:r w:rsidRPr="004137C5">
            <w:rPr>
              <w:rStyle w:val="Hyperlink"/>
              <w:rFonts w:asciiTheme="minorHAnsi" w:hAnsiTheme="minorHAnsi" w:cstheme="minorBidi"/>
            </w:rPr>
            <w:t xml:space="preserve">Contribution du Forum du SMSI au </w:t>
          </w:r>
          <w:r w:rsidR="005945AA" w:rsidRPr="004137C5">
            <w:rPr>
              <w:rStyle w:val="Hyperlink"/>
              <w:rFonts w:asciiTheme="minorHAnsi" w:hAnsiTheme="minorHAnsi" w:cstheme="minorBidi"/>
            </w:rPr>
            <w:t>Pacte numérique mondial</w:t>
          </w:r>
          <w:r w:rsidRPr="004137C5">
            <w:rPr>
              <w:rStyle w:val="Hyperlink"/>
              <w:rFonts w:asciiTheme="minorHAnsi" w:hAnsiTheme="minorHAnsi" w:cstheme="minorBidi"/>
              <w:color w:val="auto"/>
              <w:u w:val="none"/>
            </w:rPr>
            <w:t>.</w:t>
          </w:r>
        </w:hyperlink>
      </w:hyperlink>
    </w:p>
    <w:p w14:paraId="42025D21" w14:textId="6A63E90D" w:rsidR="007D48E5" w:rsidRPr="004137C5" w:rsidRDefault="00352866" w:rsidP="00352866">
      <w:pPr>
        <w:jc w:val="center"/>
      </w:pPr>
      <w:r w:rsidRPr="004137C5">
        <w:t>______________</w:t>
      </w:r>
    </w:p>
    <w:sectPr w:rsidR="007D48E5" w:rsidRPr="004137C5">
      <w:headerReference w:type="even" r:id="rId72"/>
      <w:footerReference w:type="even" r:id="rId73"/>
      <w:footerReference w:type="default" r:id="rId74"/>
      <w:headerReference w:type="first" r:id="rId75"/>
      <w:footerReference w:type="first" r:id="rId7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950C" w14:textId="77777777" w:rsidR="00604B1A" w:rsidRDefault="00604B1A">
      <w:r>
        <w:separator/>
      </w:r>
    </w:p>
  </w:endnote>
  <w:endnote w:type="continuationSeparator" w:id="0">
    <w:p w14:paraId="0A183751" w14:textId="77777777" w:rsidR="00604B1A" w:rsidRDefault="006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B6E7AC8" w:rsidR="007D48E5" w:rsidRDefault="004137C5">
    <w:pPr>
      <w:pStyle w:val="Footer"/>
    </w:pPr>
    <w:fldSimple w:instr=" FILENAME \p \* MERGEFORMAT ">
      <w:r w:rsidR="009C6065">
        <w:t>Document4</w:t>
      </w:r>
    </w:fldSimple>
    <w:r w:rsidR="009C6065">
      <w:t xml:space="preserve"> </w:t>
    </w:r>
    <w:r w:rsidR="009C6065">
      <w:fldChar w:fldCharType="begin"/>
    </w:r>
    <w:r w:rsidR="009C6065">
      <w:instrText xml:space="preserve"> savedate \@ dd.MM.yy </w:instrText>
    </w:r>
    <w:r w:rsidR="009C6065">
      <w:fldChar w:fldCharType="separate"/>
    </w:r>
    <w:r w:rsidR="008359E6">
      <w:rPr>
        <w:noProof/>
      </w:rPr>
      <w:t>30.06.23</w:t>
    </w:r>
    <w:r w:rsidR="009C6065">
      <w:fldChar w:fldCharType="end"/>
    </w:r>
    <w:r w:rsidR="009C6065">
      <w:t xml:space="preserve"> </w:t>
    </w:r>
    <w:r w:rsidR="009C6065">
      <w:fldChar w:fldCharType="begin"/>
    </w:r>
    <w:r w:rsidR="009C6065">
      <w:instrText xml:space="preserve"> printdate \@ dd.MM.yy </w:instrText>
    </w:r>
    <w:r w:rsidR="009C6065">
      <w:fldChar w:fldCharType="separate"/>
    </w:r>
    <w:r w:rsidR="009C6065">
      <w:t>18.07.00</w:t>
    </w:r>
    <w:r w:rsidR="009C606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D48E5" w14:paraId="4C87AA90" w14:textId="77777777">
      <w:trPr>
        <w:jc w:val="center"/>
      </w:trPr>
      <w:tc>
        <w:tcPr>
          <w:tcW w:w="1803" w:type="dxa"/>
          <w:vAlign w:val="center"/>
        </w:tcPr>
        <w:p w14:paraId="2C2E77A4" w14:textId="763FD140" w:rsidR="007D48E5" w:rsidRDefault="009C6065">
          <w:pPr>
            <w:pStyle w:val="Header"/>
            <w:jc w:val="left"/>
          </w:pPr>
          <w:r>
            <w:t>DPS 521095</w:t>
          </w:r>
        </w:p>
      </w:tc>
      <w:tc>
        <w:tcPr>
          <w:tcW w:w="8261" w:type="dxa"/>
        </w:tcPr>
        <w:p w14:paraId="0DB0A3C6" w14:textId="2E390213" w:rsidR="007D48E5" w:rsidRDefault="009C6065" w:rsidP="00352866">
          <w:pPr>
            <w:pStyle w:val="Header"/>
            <w:tabs>
              <w:tab w:val="left" w:pos="7070"/>
              <w:tab w:val="right" w:pos="8505"/>
              <w:tab w:val="right" w:pos="9639"/>
            </w:tabs>
            <w:ind w:left="7023"/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C23/61-F</w:t>
          </w:r>
          <w:r w:rsidR="00352866" w:rsidRPr="00352866"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BA722AB" w14:textId="376E0165" w:rsidR="007D48E5" w:rsidRDefault="004137C5">
    <w:pPr>
      <w:pStyle w:val="Footer"/>
    </w:pPr>
    <w:r w:rsidRPr="0091245C">
      <w:rPr>
        <w:color w:val="F2F2F2" w:themeColor="background1" w:themeShade="F2"/>
      </w:rPr>
      <w:fldChar w:fldCharType="begin"/>
    </w:r>
    <w:r w:rsidRPr="0091245C">
      <w:rPr>
        <w:color w:val="F2F2F2" w:themeColor="background1" w:themeShade="F2"/>
      </w:rPr>
      <w:instrText xml:space="preserve"> FILENAME \p  \* MERGEFORMAT </w:instrText>
    </w:r>
    <w:r w:rsidRPr="0091245C">
      <w:rPr>
        <w:color w:val="F2F2F2" w:themeColor="background1" w:themeShade="F2"/>
      </w:rPr>
      <w:fldChar w:fldCharType="separate"/>
    </w:r>
    <w:r w:rsidR="00352866" w:rsidRPr="0091245C">
      <w:rPr>
        <w:noProof/>
        <w:color w:val="F2F2F2" w:themeColor="background1" w:themeShade="F2"/>
      </w:rPr>
      <w:t>P:\FRA\SG\CONSEIL\C23\000\061F.docx</w:t>
    </w:r>
    <w:r w:rsidRPr="0091245C">
      <w:rPr>
        <w:noProof/>
        <w:color w:val="F2F2F2" w:themeColor="background1" w:themeShade="F2"/>
      </w:rPr>
      <w:fldChar w:fldCharType="end"/>
    </w:r>
    <w:r w:rsidR="009C6065" w:rsidRPr="0091245C">
      <w:rPr>
        <w:color w:val="F2F2F2" w:themeColor="background1" w:themeShade="F2"/>
      </w:rPr>
      <w:t xml:space="preserve"> (521095)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D48E5" w14:paraId="5C9C0095" w14:textId="77777777">
      <w:trPr>
        <w:jc w:val="center"/>
      </w:trPr>
      <w:tc>
        <w:tcPr>
          <w:tcW w:w="1803" w:type="dxa"/>
          <w:vAlign w:val="center"/>
        </w:tcPr>
        <w:p w14:paraId="5151DAA0" w14:textId="77777777" w:rsidR="007D48E5" w:rsidRDefault="00C56273">
          <w:pPr>
            <w:pStyle w:val="Header"/>
            <w:jc w:val="left"/>
          </w:pPr>
          <w:hyperlink r:id="rId1" w:history="1">
            <w:r w:rsidR="009C6065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DD343C0" w:rsidR="007D48E5" w:rsidRDefault="009C6065" w:rsidP="00352866">
          <w:pPr>
            <w:pStyle w:val="Header"/>
            <w:tabs>
              <w:tab w:val="left" w:pos="7070"/>
              <w:tab w:val="right" w:pos="8505"/>
              <w:tab w:val="right" w:pos="9639"/>
            </w:tabs>
            <w:ind w:left="7164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C23/61-F</w:t>
          </w:r>
          <w:r w:rsidR="00352866" w:rsidRPr="00352866"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7CF33E3" w14:textId="379C49C7" w:rsidR="007D48E5" w:rsidRDefault="004137C5">
    <w:pPr>
      <w:pStyle w:val="Footer"/>
    </w:pPr>
    <w:fldSimple w:instr=" FILENAME \p  \* MERGEFORMAT ">
      <w:r w:rsidR="00352866">
        <w:rPr>
          <w:noProof/>
        </w:rPr>
        <w:t>P:\FRA\SG\CONSEIL\C23\000\061F.docx</w:t>
      </w:r>
    </w:fldSimple>
    <w:r w:rsidR="009C6065">
      <w:t xml:space="preserve"> (521095)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B741" w14:textId="77777777" w:rsidR="00604B1A" w:rsidRDefault="00604B1A">
      <w:r>
        <w:t>____________________</w:t>
      </w:r>
    </w:p>
  </w:footnote>
  <w:footnote w:type="continuationSeparator" w:id="0">
    <w:p w14:paraId="0AAA9569" w14:textId="77777777" w:rsidR="00604B1A" w:rsidRDefault="0060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D48E5" w:rsidRDefault="009C606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0E3D5AC" w14:textId="77777777" w:rsidR="007D48E5" w:rsidRDefault="009C606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D48E5" w14:paraId="33F25067" w14:textId="77777777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7D48E5" w:rsidRDefault="009C606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7D48E5" w:rsidRDefault="007D48E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7D48E5" w:rsidRDefault="007D48E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7D48E5" w:rsidRDefault="009C606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7D48E5" w:rsidRDefault="009C6065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46C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62A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AF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62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089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60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63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04AB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0A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8E2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415FA7"/>
    <w:multiLevelType w:val="multilevel"/>
    <w:tmpl w:val="5CBE4F8E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ajorBid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ajorBidi" w:hint="default"/>
        <w:b w:val="0"/>
      </w:rPr>
    </w:lvl>
  </w:abstractNum>
  <w:num w:numId="1" w16cid:durableId="1909418819">
    <w:abstractNumId w:val="10"/>
  </w:num>
  <w:num w:numId="2" w16cid:durableId="1619021241">
    <w:abstractNumId w:val="9"/>
  </w:num>
  <w:num w:numId="3" w16cid:durableId="680860473">
    <w:abstractNumId w:val="7"/>
  </w:num>
  <w:num w:numId="4" w16cid:durableId="1260404563">
    <w:abstractNumId w:val="6"/>
  </w:num>
  <w:num w:numId="5" w16cid:durableId="1321084046">
    <w:abstractNumId w:val="5"/>
  </w:num>
  <w:num w:numId="6" w16cid:durableId="780608638">
    <w:abstractNumId w:val="4"/>
  </w:num>
  <w:num w:numId="7" w16cid:durableId="1862430258">
    <w:abstractNumId w:val="8"/>
  </w:num>
  <w:num w:numId="8" w16cid:durableId="162858976">
    <w:abstractNumId w:val="3"/>
  </w:num>
  <w:num w:numId="9" w16cid:durableId="1088422914">
    <w:abstractNumId w:val="2"/>
  </w:num>
  <w:num w:numId="10" w16cid:durableId="2517696">
    <w:abstractNumId w:val="1"/>
  </w:num>
  <w:num w:numId="11" w16cid:durableId="138038365">
    <w:abstractNumId w:val="0"/>
  </w:num>
  <w:num w:numId="12" w16cid:durableId="2031296136">
    <w:abstractNumId w:val="9"/>
  </w:num>
  <w:num w:numId="13" w16cid:durableId="746613246">
    <w:abstractNumId w:val="7"/>
  </w:num>
  <w:num w:numId="14" w16cid:durableId="1226601212">
    <w:abstractNumId w:val="6"/>
  </w:num>
  <w:num w:numId="15" w16cid:durableId="852651428">
    <w:abstractNumId w:val="5"/>
  </w:num>
  <w:num w:numId="16" w16cid:durableId="504248632">
    <w:abstractNumId w:val="4"/>
  </w:num>
  <w:num w:numId="17" w16cid:durableId="751120663">
    <w:abstractNumId w:val="8"/>
  </w:num>
  <w:num w:numId="18" w16cid:durableId="2074308243">
    <w:abstractNumId w:val="3"/>
  </w:num>
  <w:num w:numId="19" w16cid:durableId="2079546868">
    <w:abstractNumId w:val="2"/>
  </w:num>
  <w:num w:numId="20" w16cid:durableId="137188346">
    <w:abstractNumId w:val="1"/>
  </w:num>
  <w:num w:numId="21" w16cid:durableId="8958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E5"/>
    <w:rsid w:val="00093661"/>
    <w:rsid w:val="000B5373"/>
    <w:rsid w:val="000B599A"/>
    <w:rsid w:val="000E3C41"/>
    <w:rsid w:val="00114157"/>
    <w:rsid w:val="00182853"/>
    <w:rsid w:val="001C268A"/>
    <w:rsid w:val="001E3839"/>
    <w:rsid w:val="002225F9"/>
    <w:rsid w:val="00242E04"/>
    <w:rsid w:val="00260118"/>
    <w:rsid w:val="002A0FFF"/>
    <w:rsid w:val="003050F7"/>
    <w:rsid w:val="003239CA"/>
    <w:rsid w:val="00352866"/>
    <w:rsid w:val="003604A0"/>
    <w:rsid w:val="003631FF"/>
    <w:rsid w:val="003A3302"/>
    <w:rsid w:val="003B08F7"/>
    <w:rsid w:val="003C32C0"/>
    <w:rsid w:val="004137C5"/>
    <w:rsid w:val="00461998"/>
    <w:rsid w:val="0047141F"/>
    <w:rsid w:val="0049642C"/>
    <w:rsid w:val="004C0C02"/>
    <w:rsid w:val="005945AA"/>
    <w:rsid w:val="005C747F"/>
    <w:rsid w:val="00604B1A"/>
    <w:rsid w:val="0067037B"/>
    <w:rsid w:val="006726FB"/>
    <w:rsid w:val="006B1C77"/>
    <w:rsid w:val="007600F7"/>
    <w:rsid w:val="007758DC"/>
    <w:rsid w:val="007B08EA"/>
    <w:rsid w:val="007D48E5"/>
    <w:rsid w:val="0080679D"/>
    <w:rsid w:val="00810F68"/>
    <w:rsid w:val="008262DA"/>
    <w:rsid w:val="008359E6"/>
    <w:rsid w:val="008A1E3F"/>
    <w:rsid w:val="0091245C"/>
    <w:rsid w:val="00960624"/>
    <w:rsid w:val="009C6065"/>
    <w:rsid w:val="00A0662A"/>
    <w:rsid w:val="00A113CD"/>
    <w:rsid w:val="00A2651B"/>
    <w:rsid w:val="00A55A2C"/>
    <w:rsid w:val="00C26EC0"/>
    <w:rsid w:val="00C5594A"/>
    <w:rsid w:val="00C56273"/>
    <w:rsid w:val="00C87170"/>
    <w:rsid w:val="00CA16E7"/>
    <w:rsid w:val="00D2780F"/>
    <w:rsid w:val="00D63758"/>
    <w:rsid w:val="00D94208"/>
    <w:rsid w:val="00D97408"/>
    <w:rsid w:val="00D97449"/>
    <w:rsid w:val="00E216B3"/>
    <w:rsid w:val="00E37BCC"/>
    <w:rsid w:val="00E40217"/>
    <w:rsid w:val="00E42D36"/>
    <w:rsid w:val="00E56CB5"/>
    <w:rsid w:val="00E6343F"/>
    <w:rsid w:val="00E91AAA"/>
    <w:rsid w:val="00EC1C1C"/>
    <w:rsid w:val="00EE6A3D"/>
    <w:rsid w:val="00EF493D"/>
    <w:rsid w:val="00EF4D57"/>
    <w:rsid w:val="00F24CD8"/>
    <w:rsid w:val="00F92EA2"/>
    <w:rsid w:val="00FC7938"/>
    <w:rsid w:val="00FD2322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9606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225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25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25F9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5F9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net/wsis/implementation/2014/forum/inc/doc/outcome/362828V2F.pdf" TargetMode="External"/><Relationship Id="rId21" Type="http://schemas.openxmlformats.org/officeDocument/2006/relationships/hyperlink" Target="https://www.itu.int/pub/R-RES-R.61-2-2019" TargetMode="External"/><Relationship Id="rId42" Type="http://schemas.openxmlformats.org/officeDocument/2006/relationships/hyperlink" Target="https://www.itu.int/en/ITU-D/Statistics/Pages/intlcoop/partnership/default.aspx" TargetMode="External"/><Relationship Id="rId47" Type="http://schemas.openxmlformats.org/officeDocument/2006/relationships/hyperlink" Target="https://www.itu.int/net4/wsis/ungis/Articles/View/1206" TargetMode="External"/><Relationship Id="rId63" Type="http://schemas.openxmlformats.org/officeDocument/2006/relationships/hyperlink" Target="https://www.itu.int/pub/R-RES-R.61-2-2019/fr" TargetMode="External"/><Relationship Id="rId68" Type="http://schemas.openxmlformats.org/officeDocument/2006/relationships/hyperlink" Target="https://www.itu.int/en/council/cwg-wsis/Pages/default.aspx" TargetMode="External"/><Relationship Id="rId16" Type="http://schemas.openxmlformats.org/officeDocument/2006/relationships/hyperlink" Target="https://www.itu.int/en/council/Documents/basic-texts-2023/RES-071-F.pdf" TargetMode="External"/><Relationship Id="rId11" Type="http://schemas.openxmlformats.org/officeDocument/2006/relationships/hyperlink" Target="https://www.un.org/ga/search/view_doc.asp?symbol=A/70/684" TargetMode="External"/><Relationship Id="rId24" Type="http://schemas.openxmlformats.org/officeDocument/2006/relationships/hyperlink" Target="https://www.itu.int/md/S22-CWGWSIS38-C-0019/en" TargetMode="External"/><Relationship Id="rId32" Type="http://schemas.openxmlformats.org/officeDocument/2006/relationships/hyperlink" Target="https://www.itu.int/en/itu-wsis/Pages/Contribution.aspx" TargetMode="External"/><Relationship Id="rId37" Type="http://schemas.openxmlformats.org/officeDocument/2006/relationships/hyperlink" Target="http://www.wsis.org/sdg" TargetMode="External"/><Relationship Id="rId40" Type="http://schemas.openxmlformats.org/officeDocument/2006/relationships/hyperlink" Target="https://hlpf.un.org/inputs/world-summit-on-the-information-society-wsis-forum-1" TargetMode="External"/><Relationship Id="rId45" Type="http://schemas.openxmlformats.org/officeDocument/2006/relationships/hyperlink" Target="https://hlpf.un.org/inputs/united-nations-group-on-the-information-society-ungis-1" TargetMode="External"/><Relationship Id="rId53" Type="http://schemas.openxmlformats.org/officeDocument/2006/relationships/hyperlink" Target="https://www.itu.int/net4/wsis/forum/2023/Agenda/Session/346" TargetMode="External"/><Relationship Id="rId58" Type="http://schemas.openxmlformats.org/officeDocument/2006/relationships/hyperlink" Target="https://www.itu.int/md/S23-CL-C-0035/en" TargetMode="External"/><Relationship Id="rId66" Type="http://schemas.openxmlformats.org/officeDocument/2006/relationships/hyperlink" Target="https://www.itu.int/highlights-report-activities/connect2030/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2-CL-C-0094/fr" TargetMode="External"/><Relationship Id="rId19" Type="http://schemas.openxmlformats.org/officeDocument/2006/relationships/hyperlink" Target="https://www.itu.int/dms_pub/itu-d/opb/tdc/D-TDC-WTDC-2022-PDF-F.pdf" TargetMode="External"/><Relationship Id="rId14" Type="http://schemas.openxmlformats.org/officeDocument/2006/relationships/hyperlink" Target="https://www.itu.int/en/council/Documents/basic-texts-2023/RES-140-F.pdf" TargetMode="External"/><Relationship Id="rId22" Type="http://schemas.openxmlformats.org/officeDocument/2006/relationships/hyperlink" Target="http://www.itu.int/en/council/cwg-wsis/Pages/default.aspx" TargetMode="External"/><Relationship Id="rId27" Type="http://schemas.openxmlformats.org/officeDocument/2006/relationships/hyperlink" Target="https://www.itu.int/net/wsis/implementation/2014/forum/inc/doc/outcome/362828V2F.pdf" TargetMode="External"/><Relationship Id="rId30" Type="http://schemas.openxmlformats.org/officeDocument/2006/relationships/hyperlink" Target="https://www.itu.int/dms_ties/itu-s/md/21/cwgwsis36/c/S21-CWGWSIS36-C-0022!!PDF-E.pdf" TargetMode="External"/><Relationship Id="rId35" Type="http://schemas.openxmlformats.org/officeDocument/2006/relationships/hyperlink" Target="http://www.wsis.org/stocktaking" TargetMode="External"/><Relationship Id="rId43" Type="http://schemas.openxmlformats.org/officeDocument/2006/relationships/hyperlink" Target="https://www.itu.int/net4/wsis/ungis/" TargetMode="External"/><Relationship Id="rId48" Type="http://schemas.openxmlformats.org/officeDocument/2006/relationships/hyperlink" Target="https://www.itu.int/md/S22-CWGWSIS38-C-0018/en" TargetMode="External"/><Relationship Id="rId56" Type="http://schemas.openxmlformats.org/officeDocument/2006/relationships/hyperlink" Target="https://www.itu.int/md/S22-PP-C-0020/en" TargetMode="External"/><Relationship Id="rId64" Type="http://schemas.openxmlformats.org/officeDocument/2006/relationships/hyperlink" Target="https://www.itu.int/pub/T-RES-T.75-2022/fr" TargetMode="External"/><Relationship Id="rId69" Type="http://schemas.openxmlformats.org/officeDocument/2006/relationships/hyperlink" Target="https://hlpf.un.org/inputs?f%5B0%5D=type%3AIntergovernmental%20forums%20and%20bodie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un.org/en/ga/search/view_doc.asp?symbol=A/RES/70/1" TargetMode="External"/><Relationship Id="rId51" Type="http://schemas.openxmlformats.org/officeDocument/2006/relationships/hyperlink" Target="https://www.itu.int/net4/wsis/forum/2023/Agenda/Session/132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un.org/en/ga/search/view_doc.asp?symbol=A/RES/73/218" TargetMode="External"/><Relationship Id="rId17" Type="http://schemas.openxmlformats.org/officeDocument/2006/relationships/hyperlink" Target="https://view.officeapps.live.com/op/view.aspx?src=https%3A%2F%2Fwww.itu.int%2Fdms_pub%2Fitu-s%2Fmd%2F19%2Fcl%2Fc%2FS19-CL-C-0137!!MSW-F.docx&amp;wdOrigin=BROWSELINK" TargetMode="External"/><Relationship Id="rId25" Type="http://schemas.openxmlformats.org/officeDocument/2006/relationships/hyperlink" Target="https://www.itu.int/md/S22-CWGWSIS38-C-0014/en" TargetMode="External"/><Relationship Id="rId33" Type="http://schemas.openxmlformats.org/officeDocument/2006/relationships/hyperlink" Target="http://www.itu.int/en/itu-wsis/Pages/Roadmaps.aspx" TargetMode="External"/><Relationship Id="rId38" Type="http://schemas.openxmlformats.org/officeDocument/2006/relationships/hyperlink" Target="https://www.itu.int/net4/wsis/forum/2022/" TargetMode="External"/><Relationship Id="rId46" Type="http://schemas.openxmlformats.org/officeDocument/2006/relationships/hyperlink" Target="https://hlpf.un.org/inputs/united-nations-group-on-the-information-society-0" TargetMode="External"/><Relationship Id="rId59" Type="http://schemas.openxmlformats.org/officeDocument/2006/relationships/hyperlink" Target="https://www.itu.int/md/S22-CL-INF-0002/en" TargetMode="External"/><Relationship Id="rId67" Type="http://schemas.openxmlformats.org/officeDocument/2006/relationships/hyperlink" Target="https://www.itu.int/fr/council/planning/Pages/default.aspx" TargetMode="External"/><Relationship Id="rId20" Type="http://schemas.openxmlformats.org/officeDocument/2006/relationships/hyperlink" Target="https://www.itu.int/pub/publications.aspx?lang=en&amp;parent=T-RES-T.75-2022" TargetMode="External"/><Relationship Id="rId41" Type="http://schemas.openxmlformats.org/officeDocument/2006/relationships/hyperlink" Target="https://hlpf.un.org/inputs/world-summit-on-the-information-society" TargetMode="External"/><Relationship Id="rId54" Type="http://schemas.openxmlformats.org/officeDocument/2006/relationships/hyperlink" Target="https://www.itu.int/net4/wsis/forum/2023/Agenda/Session/358" TargetMode="External"/><Relationship Id="rId62" Type="http://schemas.openxmlformats.org/officeDocument/2006/relationships/hyperlink" Target="https://www.itu.int/md/S23-CL-C-0028/en" TargetMode="External"/><Relationship Id="rId70" Type="http://schemas.openxmlformats.org/officeDocument/2006/relationships/hyperlink" Target="https://www.un.org/techenvoy/sites/www.un.org.techenvoy/files/GDC-submission_WSIS.pdf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en/council/cwg-wsis/Documents/Resolution172-PP10.pdf" TargetMode="External"/><Relationship Id="rId23" Type="http://schemas.openxmlformats.org/officeDocument/2006/relationships/hyperlink" Target="https://www.itu.int/md/S22-CWGWSIS38-C-0020/en" TargetMode="External"/><Relationship Id="rId28" Type="http://schemas.openxmlformats.org/officeDocument/2006/relationships/hyperlink" Target="http://www.itu.int/en/ITU-D/Statistics/Documents/publications/wsisreview2014/WSIS2014_review.pdf" TargetMode="External"/><Relationship Id="rId36" Type="http://schemas.openxmlformats.org/officeDocument/2006/relationships/hyperlink" Target="http://www.wsis.org/prizes" TargetMode="External"/><Relationship Id="rId49" Type="http://schemas.openxmlformats.org/officeDocument/2006/relationships/hyperlink" Target="https://view.officeapps.live.com/op/view.aspx?src=https%3A%2F%2Fwww.itu.int%2Fdms_pub%2Fitu-s%2Fmd%2F22%2Fcl%2Fc%2FS22-CL-C-0059!!MSW-F.docx&amp;wdOrigin=BROWSELINK" TargetMode="External"/><Relationship Id="rId57" Type="http://schemas.openxmlformats.org/officeDocument/2006/relationships/hyperlink" Target="http://itu-sdg-mapping-tool.azurewebsites.net/" TargetMode="External"/><Relationship Id="rId10" Type="http://schemas.openxmlformats.org/officeDocument/2006/relationships/hyperlink" Target="http://www.un.org/en/ga/search/view_doc.asp?symbol=A/RES/70/299" TargetMode="External"/><Relationship Id="rId31" Type="http://schemas.openxmlformats.org/officeDocument/2006/relationships/hyperlink" Target="https://www.itu.int/en/council/Documents/basic-texts-2023/RES-140-F.pdf" TargetMode="External"/><Relationship Id="rId44" Type="http://schemas.openxmlformats.org/officeDocument/2006/relationships/hyperlink" Target="https://digitallibrary.un.org/record/814431/files/A_70_L.33-EN.pdf?ln=en" TargetMode="External"/><Relationship Id="rId52" Type="http://schemas.openxmlformats.org/officeDocument/2006/relationships/hyperlink" Target="https://www.itu.int/net4/wsis/forum/2023/Agenda/Session/133" TargetMode="External"/><Relationship Id="rId60" Type="http://schemas.openxmlformats.org/officeDocument/2006/relationships/hyperlink" Target="https://www.itu.int/md/S22-CL-C-0028/en" TargetMode="External"/><Relationship Id="rId65" Type="http://schemas.openxmlformats.org/officeDocument/2006/relationships/hyperlink" Target="https://www.itu.int/dms_pub/itu-d/md/18/wtdc21/c/D18-WTDC21-C-0103%21R1%21PDF-F.pdf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en/ga/search/view_doc.asp?symbol=A/RES/70/212" TargetMode="External"/><Relationship Id="rId13" Type="http://schemas.openxmlformats.org/officeDocument/2006/relationships/hyperlink" Target="https://unctad.org/system/files/official-document/ecosoc_res_2022d15_en.pdf" TargetMode="External"/><Relationship Id="rId18" Type="http://schemas.openxmlformats.org/officeDocument/2006/relationships/hyperlink" Target="https://www.itu.int/en/council/Documents/resolution-1334.docx" TargetMode="External"/><Relationship Id="rId39" Type="http://schemas.openxmlformats.org/officeDocument/2006/relationships/hyperlink" Target="http://www.wsis.org/forum" TargetMode="External"/><Relationship Id="rId34" Type="http://schemas.openxmlformats.org/officeDocument/2006/relationships/hyperlink" Target="http://www.wsis.org/forum" TargetMode="External"/><Relationship Id="rId50" Type="http://schemas.openxmlformats.org/officeDocument/2006/relationships/hyperlink" Target="https://www.itu.int/net4/wsis/forum/2023/en/Agenda/Session/131" TargetMode="External"/><Relationship Id="rId55" Type="http://schemas.openxmlformats.org/officeDocument/2006/relationships/hyperlink" Target="https://www.itu.int/md/S22-CWGWSIS38-C-0014/en" TargetMode="External"/><Relationship Id="rId76" Type="http://schemas.openxmlformats.org/officeDocument/2006/relationships/footer" Target="footer3.xml"/><Relationship Id="rId7" Type="http://schemas.openxmlformats.org/officeDocument/2006/relationships/hyperlink" Target="https://www.un.org/en/ga/search/view_doc.asp?symbol=A/RES/70/125" TargetMode="External"/><Relationship Id="rId71" Type="http://schemas.openxmlformats.org/officeDocument/2006/relationships/hyperlink" Target="https://www.un.org/techenvoy/sites/www.un.org.techenvoy/files/GDC-submission_WSI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en/itu-wsis/Documents/WSIS+10Report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2716</Words>
  <Characters>19607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22279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le rôle de l'UIT dans la mise en œuvre des résultats du SMSI et du programme de développement durable à l'horizon 2030, ainsi que dans les processus de suivi et d'examen associés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2023-07-05T15:29:00Z</dcterms:created>
  <dcterms:modified xsi:type="dcterms:W3CDTF">2023-07-05T15:37:00Z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