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3F79A0" w14:paraId="7CE4A96C" w14:textId="77777777" w:rsidTr="0099131E">
        <w:trPr>
          <w:cantSplit/>
          <w:trHeight w:val="23"/>
        </w:trPr>
        <w:tc>
          <w:tcPr>
            <w:tcW w:w="3969" w:type="dxa"/>
            <w:vMerge w:val="restart"/>
            <w:tcMar>
              <w:left w:w="0" w:type="dxa"/>
            </w:tcMar>
          </w:tcPr>
          <w:p w14:paraId="3AB2F2AE" w14:textId="60ABECD2" w:rsidR="00796BD3" w:rsidRPr="003F79A0"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F79A0">
              <w:rPr>
                <w:b/>
                <w:lang w:val="ru-RU"/>
              </w:rPr>
              <w:t>Пункт повестки дня</w:t>
            </w:r>
            <w:r w:rsidRPr="003F79A0">
              <w:rPr>
                <w:bCs/>
                <w:lang w:val="ru-RU"/>
              </w:rPr>
              <w:t>:</w:t>
            </w:r>
            <w:r w:rsidR="000D2148" w:rsidRPr="003F79A0">
              <w:rPr>
                <w:b/>
                <w:lang w:val="ru-RU"/>
              </w:rPr>
              <w:t xml:space="preserve"> </w:t>
            </w:r>
            <w:r w:rsidR="00FC4245" w:rsidRPr="003F79A0">
              <w:rPr>
                <w:b/>
                <w:lang w:val="ru-RU"/>
              </w:rPr>
              <w:t>ADM</w:t>
            </w:r>
            <w:r w:rsidR="000D2148" w:rsidRPr="003F79A0">
              <w:rPr>
                <w:b/>
                <w:lang w:val="ru-RU"/>
              </w:rPr>
              <w:t xml:space="preserve"> </w:t>
            </w:r>
            <w:r w:rsidR="00371F31" w:rsidRPr="003F79A0">
              <w:rPr>
                <w:b/>
                <w:lang w:val="ru-RU"/>
              </w:rPr>
              <w:t>2</w:t>
            </w:r>
          </w:p>
        </w:tc>
        <w:tc>
          <w:tcPr>
            <w:tcW w:w="5245" w:type="dxa"/>
          </w:tcPr>
          <w:p w14:paraId="7E14BEB2" w14:textId="06B302C7" w:rsidR="00796BD3" w:rsidRPr="003F79A0" w:rsidRDefault="0033025A" w:rsidP="0099131E">
            <w:pPr>
              <w:tabs>
                <w:tab w:val="left" w:pos="851"/>
              </w:tabs>
              <w:spacing w:before="0" w:line="240" w:lineRule="atLeast"/>
              <w:jc w:val="right"/>
              <w:rPr>
                <w:b/>
                <w:lang w:val="ru-RU"/>
              </w:rPr>
            </w:pPr>
            <w:r w:rsidRPr="003F79A0">
              <w:rPr>
                <w:b/>
                <w:lang w:val="ru-RU"/>
              </w:rPr>
              <w:t xml:space="preserve">Документ </w:t>
            </w:r>
            <w:r w:rsidR="00796BD3" w:rsidRPr="003F79A0">
              <w:rPr>
                <w:b/>
                <w:lang w:val="ru-RU"/>
              </w:rPr>
              <w:t>C23/</w:t>
            </w:r>
            <w:r w:rsidR="00FC4245" w:rsidRPr="003F79A0">
              <w:rPr>
                <w:b/>
                <w:lang w:val="ru-RU"/>
              </w:rPr>
              <w:t>5</w:t>
            </w:r>
            <w:r w:rsidR="00371F31" w:rsidRPr="003F79A0">
              <w:rPr>
                <w:b/>
                <w:lang w:val="ru-RU"/>
              </w:rPr>
              <w:t>7</w:t>
            </w:r>
            <w:r w:rsidR="00796BD3" w:rsidRPr="003F79A0">
              <w:rPr>
                <w:b/>
                <w:lang w:val="ru-RU"/>
              </w:rPr>
              <w:t>-R</w:t>
            </w:r>
          </w:p>
        </w:tc>
      </w:tr>
      <w:tr w:rsidR="00796BD3" w:rsidRPr="003F79A0" w14:paraId="1615FA3A" w14:textId="77777777" w:rsidTr="0099131E">
        <w:trPr>
          <w:cantSplit/>
        </w:trPr>
        <w:tc>
          <w:tcPr>
            <w:tcW w:w="3969" w:type="dxa"/>
            <w:vMerge/>
          </w:tcPr>
          <w:p w14:paraId="6B4490B0" w14:textId="77777777" w:rsidR="00796BD3" w:rsidRPr="003F79A0"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6FA4E7" w14:textId="09913F97" w:rsidR="00796BD3" w:rsidRPr="003F79A0" w:rsidRDefault="00FC4245" w:rsidP="0099131E">
            <w:pPr>
              <w:tabs>
                <w:tab w:val="left" w:pos="851"/>
              </w:tabs>
              <w:spacing w:before="0"/>
              <w:jc w:val="right"/>
              <w:rPr>
                <w:b/>
                <w:lang w:val="ru-RU"/>
              </w:rPr>
            </w:pPr>
            <w:r w:rsidRPr="003F79A0">
              <w:rPr>
                <w:b/>
                <w:lang w:val="ru-RU"/>
              </w:rPr>
              <w:t>12 июня</w:t>
            </w:r>
            <w:r w:rsidR="00796BD3" w:rsidRPr="003F79A0">
              <w:rPr>
                <w:b/>
                <w:lang w:val="ru-RU"/>
              </w:rPr>
              <w:t xml:space="preserve"> 2023</w:t>
            </w:r>
            <w:r w:rsidR="005039F9" w:rsidRPr="003F79A0">
              <w:rPr>
                <w:b/>
                <w:lang w:val="ru-RU"/>
              </w:rPr>
              <w:t> года</w:t>
            </w:r>
          </w:p>
        </w:tc>
      </w:tr>
      <w:tr w:rsidR="00796BD3" w:rsidRPr="003F79A0" w14:paraId="42EFB6F1" w14:textId="77777777" w:rsidTr="0099131E">
        <w:trPr>
          <w:cantSplit/>
          <w:trHeight w:val="23"/>
        </w:trPr>
        <w:tc>
          <w:tcPr>
            <w:tcW w:w="3969" w:type="dxa"/>
            <w:vMerge/>
          </w:tcPr>
          <w:p w14:paraId="642D4169" w14:textId="77777777" w:rsidR="00796BD3" w:rsidRPr="003F79A0" w:rsidRDefault="00796BD3" w:rsidP="0099131E">
            <w:pPr>
              <w:tabs>
                <w:tab w:val="left" w:pos="851"/>
              </w:tabs>
              <w:spacing w:line="240" w:lineRule="atLeast"/>
              <w:rPr>
                <w:b/>
                <w:lang w:val="ru-RU"/>
              </w:rPr>
            </w:pPr>
            <w:bookmarkStart w:id="4" w:name="dorlang" w:colFirst="1" w:colLast="1"/>
            <w:bookmarkEnd w:id="3"/>
          </w:p>
        </w:tc>
        <w:tc>
          <w:tcPr>
            <w:tcW w:w="5245" w:type="dxa"/>
          </w:tcPr>
          <w:p w14:paraId="373337C8" w14:textId="77777777" w:rsidR="00796BD3" w:rsidRPr="003F79A0" w:rsidRDefault="0033025A" w:rsidP="0099131E">
            <w:pPr>
              <w:tabs>
                <w:tab w:val="left" w:pos="851"/>
              </w:tabs>
              <w:spacing w:before="0" w:line="240" w:lineRule="atLeast"/>
              <w:jc w:val="right"/>
              <w:rPr>
                <w:b/>
                <w:lang w:val="ru-RU"/>
              </w:rPr>
            </w:pPr>
            <w:r w:rsidRPr="003F79A0">
              <w:rPr>
                <w:b/>
                <w:lang w:val="ru-RU"/>
              </w:rPr>
              <w:t>Оригинал: английский</w:t>
            </w:r>
          </w:p>
        </w:tc>
      </w:tr>
      <w:tr w:rsidR="00796BD3" w:rsidRPr="003F79A0" w14:paraId="705A2A0C" w14:textId="77777777" w:rsidTr="0099131E">
        <w:trPr>
          <w:cantSplit/>
          <w:trHeight w:val="23"/>
        </w:trPr>
        <w:tc>
          <w:tcPr>
            <w:tcW w:w="3969" w:type="dxa"/>
          </w:tcPr>
          <w:p w14:paraId="014A19BD" w14:textId="77777777" w:rsidR="00796BD3" w:rsidRPr="003F79A0" w:rsidRDefault="00796BD3" w:rsidP="0099131E">
            <w:pPr>
              <w:tabs>
                <w:tab w:val="left" w:pos="851"/>
              </w:tabs>
              <w:spacing w:line="240" w:lineRule="atLeast"/>
              <w:rPr>
                <w:b/>
                <w:lang w:val="ru-RU"/>
              </w:rPr>
            </w:pPr>
          </w:p>
        </w:tc>
        <w:tc>
          <w:tcPr>
            <w:tcW w:w="5245" w:type="dxa"/>
          </w:tcPr>
          <w:p w14:paraId="12CA2781" w14:textId="77777777" w:rsidR="00796BD3" w:rsidRPr="003F79A0" w:rsidRDefault="00796BD3" w:rsidP="0099131E">
            <w:pPr>
              <w:tabs>
                <w:tab w:val="left" w:pos="851"/>
              </w:tabs>
              <w:spacing w:before="0" w:line="240" w:lineRule="atLeast"/>
              <w:jc w:val="right"/>
              <w:rPr>
                <w:b/>
                <w:lang w:val="ru-RU"/>
              </w:rPr>
            </w:pPr>
          </w:p>
        </w:tc>
      </w:tr>
      <w:tr w:rsidR="00796BD3" w:rsidRPr="003F79A0" w14:paraId="3D1508ED" w14:textId="77777777" w:rsidTr="0099131E">
        <w:trPr>
          <w:cantSplit/>
        </w:trPr>
        <w:tc>
          <w:tcPr>
            <w:tcW w:w="9214" w:type="dxa"/>
            <w:gridSpan w:val="2"/>
            <w:tcMar>
              <w:left w:w="0" w:type="dxa"/>
            </w:tcMar>
          </w:tcPr>
          <w:p w14:paraId="4E0BFDD1" w14:textId="77777777" w:rsidR="00796BD3" w:rsidRPr="003F79A0" w:rsidRDefault="0033025A" w:rsidP="0099131E">
            <w:pPr>
              <w:pStyle w:val="Source"/>
              <w:jc w:val="left"/>
              <w:rPr>
                <w:sz w:val="32"/>
                <w:szCs w:val="32"/>
                <w:lang w:val="ru-RU"/>
              </w:rPr>
            </w:pPr>
            <w:bookmarkStart w:id="5" w:name="dsource" w:colFirst="0" w:colLast="0"/>
            <w:bookmarkEnd w:id="4"/>
            <w:r w:rsidRPr="003F79A0">
              <w:rPr>
                <w:rFonts w:cstheme="minorHAnsi"/>
                <w:sz w:val="32"/>
                <w:szCs w:val="32"/>
                <w:lang w:val="ru-RU"/>
              </w:rPr>
              <w:t>Отчет Генерального секретаря</w:t>
            </w:r>
          </w:p>
        </w:tc>
      </w:tr>
      <w:tr w:rsidR="00796BD3" w:rsidRPr="003F79A0" w14:paraId="1E7D340B" w14:textId="77777777" w:rsidTr="0099131E">
        <w:trPr>
          <w:cantSplit/>
        </w:trPr>
        <w:tc>
          <w:tcPr>
            <w:tcW w:w="9214" w:type="dxa"/>
            <w:gridSpan w:val="2"/>
            <w:tcMar>
              <w:left w:w="0" w:type="dxa"/>
            </w:tcMar>
          </w:tcPr>
          <w:p w14:paraId="6B04494E" w14:textId="526E8F66" w:rsidR="00796BD3" w:rsidRPr="003F79A0" w:rsidRDefault="00FC4245" w:rsidP="0099131E">
            <w:pPr>
              <w:pStyle w:val="Subtitle"/>
              <w:framePr w:hSpace="0" w:wrap="auto" w:hAnchor="text" w:xAlign="left" w:yAlign="inline"/>
              <w:rPr>
                <w:sz w:val="32"/>
                <w:szCs w:val="32"/>
                <w:lang w:val="ru-RU"/>
              </w:rPr>
            </w:pPr>
            <w:bookmarkStart w:id="6" w:name="dtitle1" w:colFirst="0" w:colLast="0"/>
            <w:bookmarkEnd w:id="5"/>
            <w:r w:rsidRPr="003F79A0">
              <w:rPr>
                <w:sz w:val="32"/>
                <w:szCs w:val="32"/>
                <w:lang w:val="ru-RU"/>
              </w:rPr>
              <w:t xml:space="preserve">ДОКЛАДЫ </w:t>
            </w:r>
            <w:r w:rsidR="00881283" w:rsidRPr="003F79A0">
              <w:rPr>
                <w:sz w:val="32"/>
                <w:szCs w:val="32"/>
                <w:lang w:val="ru-RU"/>
              </w:rPr>
              <w:t xml:space="preserve">И ЗАПИСКИ </w:t>
            </w:r>
            <w:r w:rsidRPr="003F79A0">
              <w:rPr>
                <w:sz w:val="32"/>
                <w:szCs w:val="32"/>
                <w:lang w:val="ru-RU"/>
              </w:rPr>
              <w:t>ОИГ ПО ВОПРОСАМ, КАСАЮЩИМСЯ ВСЕЙ СИСТЕМЫ ОРГАНИЗАЦИИ ОБЪЕДИНЕННЫХ НАЦИЙ, ЗА 2021</w:t>
            </w:r>
            <w:r w:rsidR="00624F6F" w:rsidRPr="003F79A0">
              <w:rPr>
                <w:sz w:val="32"/>
                <w:szCs w:val="32"/>
                <w:lang w:val="ru-RU"/>
              </w:rPr>
              <w:t>−</w:t>
            </w:r>
            <w:r w:rsidRPr="003F79A0">
              <w:rPr>
                <w:sz w:val="32"/>
                <w:szCs w:val="32"/>
                <w:lang w:val="ru-RU"/>
              </w:rPr>
              <w:t>2022 ГОДЫ И РЕКОМЕНДАЦИИ АДМИНИСТРАТИВНЫМ РУКОВОДИТЕЛЯМ И ДИРЕКТИВНЫМ ОРГАНАМ</w:t>
            </w:r>
          </w:p>
        </w:tc>
      </w:tr>
      <w:tr w:rsidR="00796BD3" w:rsidRPr="003F79A0" w14:paraId="7B0F0CD3" w14:textId="77777777" w:rsidTr="0099131E">
        <w:trPr>
          <w:cantSplit/>
        </w:trPr>
        <w:tc>
          <w:tcPr>
            <w:tcW w:w="9214" w:type="dxa"/>
            <w:gridSpan w:val="2"/>
            <w:tcBorders>
              <w:top w:val="single" w:sz="4" w:space="0" w:color="auto"/>
              <w:bottom w:val="single" w:sz="4" w:space="0" w:color="auto"/>
            </w:tcBorders>
            <w:tcMar>
              <w:left w:w="0" w:type="dxa"/>
            </w:tcMar>
          </w:tcPr>
          <w:p w14:paraId="44424377" w14:textId="5AE64F5F" w:rsidR="00796BD3" w:rsidRPr="003F79A0" w:rsidRDefault="0033025A" w:rsidP="0099131E">
            <w:pPr>
              <w:spacing w:before="160"/>
              <w:rPr>
                <w:b/>
                <w:bCs/>
                <w:sz w:val="24"/>
                <w:szCs w:val="24"/>
                <w:lang w:val="ru-RU"/>
              </w:rPr>
            </w:pPr>
            <w:r w:rsidRPr="003F79A0">
              <w:rPr>
                <w:b/>
                <w:bCs/>
                <w:sz w:val="24"/>
                <w:szCs w:val="24"/>
                <w:lang w:val="ru-RU"/>
              </w:rPr>
              <w:t>Назначение</w:t>
            </w:r>
          </w:p>
          <w:p w14:paraId="706EB195" w14:textId="365B6821" w:rsidR="009B6868" w:rsidRPr="003F79A0" w:rsidRDefault="009B6868" w:rsidP="0099131E">
            <w:pPr>
              <w:rPr>
                <w:lang w:val="ru-RU"/>
              </w:rPr>
            </w:pPr>
            <w:r w:rsidRPr="003F79A0">
              <w:rPr>
                <w:lang w:val="ru-RU"/>
              </w:rPr>
              <w:t>В настоящем документе содерж</w:t>
            </w:r>
            <w:r w:rsidR="00FD2EC4" w:rsidRPr="003F79A0">
              <w:rPr>
                <w:lang w:val="ru-RU"/>
              </w:rPr>
              <w:t>атся</w:t>
            </w:r>
            <w:r w:rsidRPr="003F79A0">
              <w:rPr>
                <w:lang w:val="ru-RU"/>
              </w:rPr>
              <w:t xml:space="preserve"> ссылки на </w:t>
            </w:r>
            <w:r w:rsidR="00FD2EC4" w:rsidRPr="003F79A0">
              <w:rPr>
                <w:lang w:val="ru-RU"/>
              </w:rPr>
              <w:t>доклады</w:t>
            </w:r>
            <w:r w:rsidRPr="003F79A0">
              <w:rPr>
                <w:lang w:val="ru-RU"/>
              </w:rPr>
              <w:t xml:space="preserve"> ОИГ по программе работы на 2021</w:t>
            </w:r>
            <w:r w:rsidR="00FD2EC4" w:rsidRPr="003F79A0">
              <w:rPr>
                <w:lang w:val="ru-RU"/>
              </w:rPr>
              <w:t> </w:t>
            </w:r>
            <w:r w:rsidRPr="003F79A0">
              <w:rPr>
                <w:lang w:val="ru-RU"/>
              </w:rPr>
              <w:t xml:space="preserve">год и </w:t>
            </w:r>
            <w:r w:rsidR="00FD2EC4" w:rsidRPr="003F79A0">
              <w:rPr>
                <w:lang w:val="ru-RU"/>
              </w:rPr>
              <w:t>записк</w:t>
            </w:r>
            <w:r w:rsidR="00682DB1" w:rsidRPr="003F79A0">
              <w:rPr>
                <w:lang w:val="ru-RU"/>
              </w:rPr>
              <w:t>у</w:t>
            </w:r>
            <w:r w:rsidRPr="003F79A0">
              <w:rPr>
                <w:lang w:val="ru-RU"/>
              </w:rPr>
              <w:t xml:space="preserve"> по программе работы на 2022</w:t>
            </w:r>
            <w:r w:rsidR="00FD2EC4" w:rsidRPr="003F79A0">
              <w:rPr>
                <w:lang w:val="ru-RU"/>
              </w:rPr>
              <w:t> </w:t>
            </w:r>
            <w:r w:rsidRPr="003F79A0">
              <w:rPr>
                <w:lang w:val="ru-RU"/>
              </w:rPr>
              <w:t>год, имеющиеся на сегодняшний день. В нем также подробно опис</w:t>
            </w:r>
            <w:r w:rsidR="00FD2EC4" w:rsidRPr="003F79A0">
              <w:rPr>
                <w:lang w:val="ru-RU"/>
              </w:rPr>
              <w:t>ан</w:t>
            </w:r>
            <w:r w:rsidRPr="003F79A0">
              <w:rPr>
                <w:lang w:val="ru-RU"/>
              </w:rPr>
              <w:t xml:space="preserve"> </w:t>
            </w:r>
            <w:r w:rsidR="00FD2EC4" w:rsidRPr="003F79A0">
              <w:rPr>
                <w:lang w:val="ru-RU"/>
              </w:rPr>
              <w:t>комплекс</w:t>
            </w:r>
            <w:r w:rsidRPr="003F79A0">
              <w:rPr>
                <w:lang w:val="ru-RU"/>
              </w:rPr>
              <w:t xml:space="preserve"> рекомендаций, адресованных </w:t>
            </w:r>
            <w:r w:rsidR="00FD2EC4" w:rsidRPr="003F79A0">
              <w:rPr>
                <w:lang w:val="ru-RU"/>
              </w:rPr>
              <w:t>административным руководителям</w:t>
            </w:r>
            <w:r w:rsidRPr="003F79A0">
              <w:rPr>
                <w:lang w:val="ru-RU"/>
              </w:rPr>
              <w:t xml:space="preserve"> и руководящим органам, а также комментарии секретариата МСЭ и </w:t>
            </w:r>
            <w:r w:rsidR="00FD2EC4" w:rsidRPr="003F79A0">
              <w:rPr>
                <w:lang w:val="ru-RU"/>
              </w:rPr>
              <w:t>Координационного совета руководителей</w:t>
            </w:r>
            <w:r w:rsidRPr="003F79A0">
              <w:rPr>
                <w:lang w:val="ru-RU"/>
              </w:rPr>
              <w:t xml:space="preserve"> (при наличии).</w:t>
            </w:r>
          </w:p>
          <w:p w14:paraId="05813D22" w14:textId="77777777" w:rsidR="00796BD3" w:rsidRPr="003F79A0" w:rsidRDefault="0033025A" w:rsidP="0099131E">
            <w:pPr>
              <w:spacing w:before="160"/>
              <w:rPr>
                <w:b/>
                <w:bCs/>
                <w:sz w:val="24"/>
                <w:szCs w:val="24"/>
                <w:lang w:val="ru-RU"/>
              </w:rPr>
            </w:pPr>
            <w:r w:rsidRPr="003F79A0">
              <w:rPr>
                <w:b/>
                <w:bCs/>
                <w:sz w:val="24"/>
                <w:szCs w:val="24"/>
                <w:lang w:val="ru-RU"/>
              </w:rPr>
              <w:t>Необходимые действия Совета</w:t>
            </w:r>
          </w:p>
          <w:p w14:paraId="7DA9E776" w14:textId="4AC4766F" w:rsidR="00FD2EC4" w:rsidRPr="003F79A0" w:rsidRDefault="00FD2EC4" w:rsidP="00DC600B">
            <w:pPr>
              <w:rPr>
                <w:rFonts w:eastAsia="Calibri"/>
                <w:szCs w:val="22"/>
                <w:lang w:val="ru-RU"/>
              </w:rPr>
            </w:pPr>
            <w:bookmarkStart w:id="7" w:name="lt_pId015"/>
            <w:r w:rsidRPr="003F79A0">
              <w:rPr>
                <w:lang w:val="ru-RU"/>
              </w:rPr>
              <w:t>Совету предлагается</w:t>
            </w:r>
            <w:r w:rsidR="00D71D04" w:rsidRPr="003F79A0">
              <w:rPr>
                <w:lang w:val="ru-RU"/>
              </w:rPr>
              <w:t xml:space="preserve"> </w:t>
            </w:r>
            <w:r w:rsidRPr="003F79A0">
              <w:rPr>
                <w:b/>
                <w:bCs/>
                <w:lang w:val="ru-RU"/>
              </w:rPr>
              <w:t>принять к сведению</w:t>
            </w:r>
            <w:r w:rsidR="00D71D04" w:rsidRPr="003F79A0">
              <w:rPr>
                <w:lang w:val="ru-RU"/>
              </w:rPr>
              <w:t xml:space="preserve"> </w:t>
            </w:r>
            <w:r w:rsidRPr="003F79A0">
              <w:rPr>
                <w:rFonts w:eastAsia="Calibri"/>
                <w:szCs w:val="22"/>
                <w:lang w:val="ru-RU"/>
              </w:rPr>
              <w:t xml:space="preserve">общее положение дел в отношении принятия и выполнения рекомендаций из докладов/записок ОИГ по общесистемным вопросам, адресованных </w:t>
            </w:r>
            <w:r w:rsidR="00937474" w:rsidRPr="003F79A0">
              <w:rPr>
                <w:rFonts w:eastAsia="Calibri"/>
                <w:szCs w:val="22"/>
                <w:lang w:val="ru-RU"/>
              </w:rPr>
              <w:t>административному руководителю</w:t>
            </w:r>
            <w:r w:rsidRPr="003F79A0">
              <w:rPr>
                <w:rFonts w:eastAsia="Calibri"/>
                <w:szCs w:val="22"/>
                <w:lang w:val="ru-RU"/>
              </w:rPr>
              <w:t xml:space="preserve"> МСЭ, и </w:t>
            </w:r>
            <w:r w:rsidR="00937474" w:rsidRPr="003F79A0">
              <w:rPr>
                <w:rFonts w:eastAsia="Calibri"/>
                <w:b/>
                <w:bCs/>
                <w:szCs w:val="22"/>
                <w:lang w:val="ru-RU"/>
              </w:rPr>
              <w:t>утвердить</w:t>
            </w:r>
            <w:r w:rsidRPr="003F79A0">
              <w:rPr>
                <w:rFonts w:eastAsia="Calibri"/>
                <w:szCs w:val="22"/>
                <w:lang w:val="ru-RU"/>
              </w:rPr>
              <w:t xml:space="preserve"> </w:t>
            </w:r>
            <w:r w:rsidR="00937474" w:rsidRPr="003F79A0">
              <w:rPr>
                <w:rFonts w:eastAsia="Calibri"/>
                <w:szCs w:val="22"/>
                <w:lang w:val="ru-RU"/>
              </w:rPr>
              <w:t xml:space="preserve">принятие двух </w:t>
            </w:r>
            <w:r w:rsidRPr="003F79A0">
              <w:rPr>
                <w:rFonts w:eastAsia="Calibri"/>
                <w:szCs w:val="22"/>
                <w:lang w:val="ru-RU"/>
              </w:rPr>
              <w:t>рекомендаци</w:t>
            </w:r>
            <w:r w:rsidR="00937474" w:rsidRPr="003F79A0">
              <w:rPr>
                <w:rFonts w:eastAsia="Calibri"/>
                <w:szCs w:val="22"/>
                <w:lang w:val="ru-RU"/>
              </w:rPr>
              <w:t>й</w:t>
            </w:r>
            <w:r w:rsidRPr="003F79A0">
              <w:rPr>
                <w:rFonts w:eastAsia="Calibri"/>
                <w:szCs w:val="22"/>
                <w:lang w:val="ru-RU"/>
              </w:rPr>
              <w:t xml:space="preserve">, </w:t>
            </w:r>
            <w:r w:rsidR="00937474" w:rsidRPr="003F79A0">
              <w:rPr>
                <w:rFonts w:eastAsia="Calibri"/>
                <w:szCs w:val="22"/>
                <w:lang w:val="ru-RU"/>
              </w:rPr>
              <w:t>адресованных</w:t>
            </w:r>
            <w:r w:rsidRPr="003F79A0">
              <w:rPr>
                <w:rFonts w:eastAsia="Calibri"/>
                <w:szCs w:val="22"/>
                <w:lang w:val="ru-RU"/>
              </w:rPr>
              <w:t xml:space="preserve"> директивны</w:t>
            </w:r>
            <w:r w:rsidR="00937474" w:rsidRPr="003F79A0">
              <w:rPr>
                <w:rFonts w:eastAsia="Calibri"/>
                <w:szCs w:val="22"/>
                <w:lang w:val="ru-RU"/>
              </w:rPr>
              <w:t>м</w:t>
            </w:r>
            <w:r w:rsidRPr="003F79A0">
              <w:rPr>
                <w:rFonts w:eastAsia="Calibri"/>
                <w:szCs w:val="22"/>
                <w:lang w:val="ru-RU"/>
              </w:rPr>
              <w:t xml:space="preserve"> орган</w:t>
            </w:r>
            <w:r w:rsidR="00937474" w:rsidRPr="003F79A0">
              <w:rPr>
                <w:rFonts w:eastAsia="Calibri"/>
                <w:szCs w:val="22"/>
                <w:lang w:val="ru-RU"/>
              </w:rPr>
              <w:t>ам</w:t>
            </w:r>
            <w:r w:rsidR="003F79A0">
              <w:rPr>
                <w:rFonts w:eastAsia="Calibri"/>
                <w:szCs w:val="22"/>
                <w:lang w:val="ru-RU"/>
              </w:rPr>
              <w:t xml:space="preserve"> </w:t>
            </w:r>
            <w:r w:rsidR="00937474" w:rsidRPr="003F79A0">
              <w:rPr>
                <w:lang w:val="ru-RU"/>
              </w:rPr>
              <w:t>(</w:t>
            </w:r>
            <w:r w:rsidR="00937474" w:rsidRPr="003F79A0">
              <w:rPr>
                <w:b/>
                <w:bCs/>
                <w:lang w:val="ru-RU"/>
              </w:rPr>
              <w:t>Рекомендация 6</w:t>
            </w:r>
            <w:r w:rsidR="00937474" w:rsidRPr="003F79A0">
              <w:rPr>
                <w:lang w:val="ru-RU"/>
              </w:rPr>
              <w:t xml:space="preserve"> </w:t>
            </w:r>
            <w:r w:rsidR="00A36906" w:rsidRPr="003F79A0">
              <w:rPr>
                <w:lang w:val="ru-RU"/>
              </w:rPr>
              <w:t xml:space="preserve">из </w:t>
            </w:r>
            <w:r w:rsidR="00682DB1" w:rsidRPr="003F79A0">
              <w:rPr>
                <w:lang w:val="ru-RU"/>
              </w:rPr>
              <w:t xml:space="preserve">доклада </w:t>
            </w:r>
            <w:r w:rsidR="00937474" w:rsidRPr="003F79A0">
              <w:rPr>
                <w:lang w:val="ru-RU"/>
              </w:rPr>
              <w:t xml:space="preserve">JIU/REP/2021/6 "Обеспечение бесперебойного функционирования в организациях системы Организации Объединенных Наций" и </w:t>
            </w:r>
            <w:r w:rsidR="00937474" w:rsidRPr="003F79A0">
              <w:rPr>
                <w:b/>
                <w:bCs/>
                <w:lang w:val="ru-RU"/>
              </w:rPr>
              <w:t>Рекомендация 2</w:t>
            </w:r>
            <w:r w:rsidR="00937474" w:rsidRPr="003F79A0">
              <w:rPr>
                <w:lang w:val="ru-RU"/>
              </w:rPr>
              <w:t xml:space="preserve"> </w:t>
            </w:r>
            <w:r w:rsidR="00A36906" w:rsidRPr="003F79A0">
              <w:rPr>
                <w:lang w:val="ru-RU"/>
              </w:rPr>
              <w:t xml:space="preserve">из </w:t>
            </w:r>
            <w:r w:rsidR="00682DB1" w:rsidRPr="003F79A0">
              <w:rPr>
                <w:lang w:val="ru-RU"/>
              </w:rPr>
              <w:t xml:space="preserve">доклада </w:t>
            </w:r>
            <w:r w:rsidR="00937474" w:rsidRPr="003F79A0">
              <w:rPr>
                <w:lang w:val="ru-RU"/>
              </w:rPr>
              <w:t>JIU/REP/2021/5 "Обзор</w:t>
            </w:r>
            <w:r w:rsidR="00624F6F" w:rsidRPr="003F79A0">
              <w:rPr>
                <w:lang w:val="ru-RU"/>
              </w:rPr>
              <w:t> </w:t>
            </w:r>
            <w:r w:rsidR="00937474" w:rsidRPr="003F79A0">
              <w:rPr>
                <w:lang w:val="ru-RU"/>
              </w:rPr>
              <w:t>функционального звена по вопросам этики в системе Организации Объединенных Наций"),</w:t>
            </w:r>
            <w:r w:rsidRPr="003F79A0">
              <w:rPr>
                <w:rFonts w:eastAsia="Calibri"/>
                <w:szCs w:val="22"/>
                <w:lang w:val="ru-RU"/>
              </w:rPr>
              <w:t xml:space="preserve"> которые представлены в </w:t>
            </w:r>
            <w:r w:rsidR="00937474" w:rsidRPr="003F79A0">
              <w:rPr>
                <w:rFonts w:eastAsia="Calibri"/>
                <w:szCs w:val="22"/>
                <w:lang w:val="ru-RU"/>
              </w:rPr>
              <w:t xml:space="preserve">нижеследующей </w:t>
            </w:r>
            <w:r w:rsidRPr="003F79A0">
              <w:rPr>
                <w:rFonts w:eastAsia="Calibri"/>
                <w:szCs w:val="22"/>
                <w:lang w:val="ru-RU"/>
              </w:rPr>
              <w:t>таблице</w:t>
            </w:r>
            <w:r w:rsidR="00937474" w:rsidRPr="003F79A0">
              <w:rPr>
                <w:rFonts w:eastAsia="Calibri"/>
                <w:szCs w:val="22"/>
                <w:lang w:val="ru-RU"/>
              </w:rPr>
              <w:t>.</w:t>
            </w:r>
          </w:p>
          <w:bookmarkEnd w:id="7"/>
          <w:p w14:paraId="57077B00" w14:textId="77777777" w:rsidR="00796BD3" w:rsidRPr="003F79A0" w:rsidRDefault="0033025A" w:rsidP="0099131E">
            <w:pPr>
              <w:spacing w:before="160"/>
              <w:rPr>
                <w:b/>
                <w:bCs/>
                <w:sz w:val="24"/>
                <w:szCs w:val="24"/>
                <w:lang w:val="ru-RU"/>
              </w:rPr>
            </w:pPr>
            <w:r w:rsidRPr="003F79A0">
              <w:rPr>
                <w:b/>
                <w:bCs/>
                <w:sz w:val="24"/>
                <w:szCs w:val="24"/>
                <w:lang w:val="ru-RU"/>
              </w:rPr>
              <w:t>Соответствующая увязка со Стратегическим планом</w:t>
            </w:r>
          </w:p>
          <w:p w14:paraId="5506A28A" w14:textId="67C80991" w:rsidR="00796BD3" w:rsidRPr="003F79A0" w:rsidRDefault="00371F31" w:rsidP="0099131E">
            <w:pPr>
              <w:rPr>
                <w:lang w:val="ru-RU"/>
              </w:rPr>
            </w:pPr>
            <w:r w:rsidRPr="003F79A0">
              <w:rPr>
                <w:lang w:val="ru-RU"/>
              </w:rPr>
              <w:t>Развитие людских ресурсов и организационные инновации</w:t>
            </w:r>
            <w:r w:rsidR="000D2148" w:rsidRPr="003F79A0">
              <w:rPr>
                <w:lang w:val="ru-RU"/>
              </w:rPr>
              <w:t>.</w:t>
            </w:r>
          </w:p>
          <w:p w14:paraId="7A96656A" w14:textId="2CF476F0" w:rsidR="00796BD3" w:rsidRPr="003F79A0" w:rsidRDefault="0033025A" w:rsidP="0099131E">
            <w:pPr>
              <w:spacing w:before="160"/>
              <w:rPr>
                <w:b/>
                <w:bCs/>
                <w:sz w:val="24"/>
                <w:szCs w:val="24"/>
                <w:lang w:val="ru-RU"/>
              </w:rPr>
            </w:pPr>
            <w:r w:rsidRPr="003F79A0">
              <w:rPr>
                <w:b/>
                <w:bCs/>
                <w:sz w:val="24"/>
                <w:szCs w:val="24"/>
                <w:lang w:val="ru-RU"/>
              </w:rPr>
              <w:t>Финансовые последствия</w:t>
            </w:r>
          </w:p>
          <w:p w14:paraId="51D139DC" w14:textId="3F03834B" w:rsidR="00D71D04" w:rsidRPr="003F79A0" w:rsidRDefault="009115A8" w:rsidP="00D71D04">
            <w:pPr>
              <w:rPr>
                <w:lang w:val="ru-RU"/>
              </w:rPr>
            </w:pPr>
            <w:r w:rsidRPr="003F79A0">
              <w:rPr>
                <w:lang w:val="ru-RU"/>
              </w:rPr>
              <w:t>Рекомендации</w:t>
            </w:r>
            <w:r w:rsidR="00330536" w:rsidRPr="003F79A0">
              <w:rPr>
                <w:lang w:val="ru-RU"/>
              </w:rPr>
              <w:t>, сформулированные в докладах</w:t>
            </w:r>
            <w:r w:rsidRPr="003F79A0">
              <w:rPr>
                <w:lang w:val="ru-RU"/>
              </w:rPr>
              <w:t xml:space="preserve"> ОИГ об обзорах функционального звена по этике или обеспечении бесперебойного функционирования, не влекут каких-либо </w:t>
            </w:r>
            <w:r w:rsidR="00330536" w:rsidRPr="003F79A0">
              <w:rPr>
                <w:lang w:val="ru-RU"/>
              </w:rPr>
              <w:t>последствий</w:t>
            </w:r>
            <w:r w:rsidR="00DE4BDB" w:rsidRPr="003F79A0">
              <w:rPr>
                <w:lang w:val="ru-RU"/>
              </w:rPr>
              <w:t xml:space="preserve"> для</w:t>
            </w:r>
            <w:r w:rsidRPr="003F79A0">
              <w:rPr>
                <w:lang w:val="ru-RU"/>
              </w:rPr>
              <w:t xml:space="preserve"> </w:t>
            </w:r>
            <w:r w:rsidR="00DE4BDB" w:rsidRPr="003F79A0">
              <w:rPr>
                <w:lang w:val="ru-RU"/>
              </w:rPr>
              <w:t>людских или финансовых ресурсов</w:t>
            </w:r>
            <w:r w:rsidRPr="003F79A0">
              <w:rPr>
                <w:lang w:val="ru-RU"/>
              </w:rPr>
              <w:t>.</w:t>
            </w:r>
          </w:p>
          <w:p w14:paraId="66790C5E" w14:textId="6614787D" w:rsidR="009115A8" w:rsidRPr="003F79A0" w:rsidRDefault="00330536" w:rsidP="00D71D04">
            <w:pPr>
              <w:rPr>
                <w:lang w:val="ru-RU"/>
              </w:rPr>
            </w:pPr>
            <w:r w:rsidRPr="003F79A0">
              <w:rPr>
                <w:lang w:val="ru-RU"/>
              </w:rPr>
              <w:t>Последствия</w:t>
            </w:r>
            <w:r w:rsidR="00DE4BDB" w:rsidRPr="003F79A0">
              <w:rPr>
                <w:lang w:val="ru-RU"/>
              </w:rPr>
              <w:t xml:space="preserve"> для</w:t>
            </w:r>
            <w:r w:rsidR="009115A8" w:rsidRPr="003F79A0">
              <w:rPr>
                <w:lang w:val="ru-RU"/>
              </w:rPr>
              <w:t xml:space="preserve"> людски</w:t>
            </w:r>
            <w:r w:rsidRPr="003F79A0">
              <w:rPr>
                <w:lang w:val="ru-RU"/>
              </w:rPr>
              <w:t>х</w:t>
            </w:r>
            <w:r w:rsidR="009115A8" w:rsidRPr="003F79A0">
              <w:rPr>
                <w:lang w:val="ru-RU"/>
              </w:rPr>
              <w:t xml:space="preserve"> </w:t>
            </w:r>
            <w:r w:rsidR="00DE4BDB" w:rsidRPr="003F79A0">
              <w:rPr>
                <w:lang w:val="ru-RU"/>
              </w:rPr>
              <w:t xml:space="preserve">или финансовых </w:t>
            </w:r>
            <w:r w:rsidR="009115A8" w:rsidRPr="003F79A0">
              <w:rPr>
                <w:lang w:val="ru-RU"/>
              </w:rPr>
              <w:t>ресурс</w:t>
            </w:r>
            <w:r w:rsidRPr="003F79A0">
              <w:rPr>
                <w:lang w:val="ru-RU"/>
              </w:rPr>
              <w:t>ов</w:t>
            </w:r>
            <w:r w:rsidR="009115A8" w:rsidRPr="003F79A0">
              <w:rPr>
                <w:lang w:val="ru-RU"/>
              </w:rPr>
              <w:t xml:space="preserve"> повлекут некоторые рекомендации</w:t>
            </w:r>
            <w:r w:rsidRPr="003F79A0">
              <w:rPr>
                <w:lang w:val="ru-RU"/>
              </w:rPr>
              <w:t>, сформулированные в</w:t>
            </w:r>
            <w:r w:rsidR="009115A8" w:rsidRPr="003F79A0">
              <w:rPr>
                <w:lang w:val="ru-RU"/>
              </w:rPr>
              <w:t xml:space="preserve"> Обзор</w:t>
            </w:r>
            <w:r w:rsidRPr="003F79A0">
              <w:rPr>
                <w:lang w:val="ru-RU"/>
              </w:rPr>
              <w:t>е</w:t>
            </w:r>
            <w:r w:rsidR="009115A8" w:rsidRPr="003F79A0">
              <w:rPr>
                <w:lang w:val="ru-RU"/>
              </w:rPr>
              <w:t xml:space="preserve"> ОИГ мер и механизмов по борьбе с расизмом и расовой дискриминацией в организациях системы Организации Объединенных Наций. Эти последствия будут связаны главным образом с изменениями в SAP, рабочим временем, приобретением учебных модулей и реализацией плана действий.</w:t>
            </w:r>
          </w:p>
          <w:p w14:paraId="76BD992D" w14:textId="06DF4AC5" w:rsidR="00796BD3" w:rsidRPr="003F79A0" w:rsidRDefault="00796BD3" w:rsidP="0099131E">
            <w:pPr>
              <w:spacing w:before="160"/>
              <w:rPr>
                <w:caps/>
                <w:szCs w:val="22"/>
                <w:lang w:val="ru-RU"/>
              </w:rPr>
            </w:pPr>
            <w:r w:rsidRPr="003F79A0">
              <w:rPr>
                <w:szCs w:val="22"/>
                <w:lang w:val="ru-RU"/>
              </w:rPr>
              <w:t>__________________</w:t>
            </w:r>
          </w:p>
          <w:p w14:paraId="3B9916DE" w14:textId="768023FA" w:rsidR="00796BD3" w:rsidRPr="003F79A0" w:rsidRDefault="0033025A" w:rsidP="005B1C99">
            <w:pPr>
              <w:spacing w:before="160" w:after="240"/>
              <w:rPr>
                <w:lang w:val="ru-RU"/>
              </w:rPr>
            </w:pPr>
            <w:r w:rsidRPr="003F79A0">
              <w:rPr>
                <w:b/>
                <w:bCs/>
                <w:sz w:val="24"/>
                <w:szCs w:val="24"/>
                <w:lang w:val="ru-RU"/>
              </w:rPr>
              <w:t>Справочные материалы</w:t>
            </w:r>
          </w:p>
        </w:tc>
      </w:tr>
      <w:bookmarkEnd w:id="2"/>
      <w:bookmarkEnd w:id="6"/>
    </w:tbl>
    <w:p w14:paraId="5655964F" w14:textId="77777777" w:rsidR="006E61D7" w:rsidRPr="003F79A0" w:rsidRDefault="006E61D7" w:rsidP="00FC4245">
      <w:pPr>
        <w:rPr>
          <w:lang w:val="ru-RU"/>
        </w:rPr>
        <w:sectPr w:rsidR="006E61D7" w:rsidRPr="003F79A0" w:rsidSect="00796BD3">
          <w:footerReference w:type="default" r:id="rId7"/>
          <w:headerReference w:type="first" r:id="rId8"/>
          <w:footerReference w:type="first" r:id="rId9"/>
          <w:pgSz w:w="11907" w:h="16834"/>
          <w:pgMar w:top="1418" w:right="1418" w:bottom="1418" w:left="1418" w:header="720" w:footer="720" w:gutter="0"/>
          <w:paperSrc w:first="286" w:other="286"/>
          <w:cols w:space="720"/>
          <w:titlePg/>
        </w:sectPr>
      </w:pPr>
    </w:p>
    <w:p w14:paraId="12D4FB8D" w14:textId="0E978B79" w:rsidR="006673F5" w:rsidRPr="003F79A0" w:rsidRDefault="00DB2296" w:rsidP="00DB2296">
      <w:pPr>
        <w:pStyle w:val="Annextitle"/>
        <w:rPr>
          <w:lang w:val="ru-RU"/>
        </w:rPr>
      </w:pPr>
      <w:r w:rsidRPr="003F79A0">
        <w:rPr>
          <w:rFonts w:eastAsia="Calibri"/>
          <w:lang w:val="ru-RU"/>
        </w:rPr>
        <w:lastRenderedPageBreak/>
        <w:t>Доклады ОИГ по общесистемным вопросам ООН</w:t>
      </w:r>
      <w:r w:rsidRPr="003F79A0">
        <w:rPr>
          <w:lang w:val="ru-RU"/>
        </w:rPr>
        <w:t xml:space="preserve"> </w:t>
      </w:r>
      <w:r w:rsidR="00330536" w:rsidRPr="003F79A0">
        <w:rPr>
          <w:lang w:val="ru-RU"/>
        </w:rPr>
        <w:t>за 2021–2022</w:t>
      </w:r>
      <w:r w:rsidRPr="003F79A0">
        <w:rPr>
          <w:lang w:val="ru-RU"/>
        </w:rPr>
        <w:t xml:space="preserve"> годы</w:t>
      </w:r>
    </w:p>
    <w:p w14:paraId="0B97ACB9" w14:textId="77777777" w:rsidR="00DB2296" w:rsidRPr="003F79A0" w:rsidRDefault="00DB2296" w:rsidP="00DB2296">
      <w:pPr>
        <w:pStyle w:val="Annextitle"/>
        <w:rPr>
          <w:lang w:val="ru-RU"/>
        </w:rPr>
      </w:pPr>
      <w:r w:rsidRPr="003F79A0">
        <w:rPr>
          <w:rFonts w:eastAsia="Calibri"/>
          <w:szCs w:val="22"/>
          <w:lang w:val="ru-RU"/>
        </w:rPr>
        <w:t xml:space="preserve">Положение дел в отношении </w:t>
      </w:r>
      <w:r w:rsidRPr="003F79A0">
        <w:rPr>
          <w:rFonts w:eastAsia="Calibri"/>
          <w:lang w:val="ru-RU"/>
        </w:rPr>
        <w:t>принятия и выполнения рекомендаций</w:t>
      </w:r>
    </w:p>
    <w:p w14:paraId="48B3AD37" w14:textId="5DFF011F" w:rsidR="006673F5" w:rsidRPr="003F79A0" w:rsidRDefault="006673F5" w:rsidP="00DB2296">
      <w:pPr>
        <w:pStyle w:val="Annexref"/>
        <w:rPr>
          <w:lang w:val="ru-RU"/>
        </w:rPr>
      </w:pPr>
      <w:r w:rsidRPr="003F79A0">
        <w:rPr>
          <w:lang w:val="ru-RU"/>
        </w:rPr>
        <w:t>(</w:t>
      </w:r>
      <w:r w:rsidR="00795C1B" w:rsidRPr="003F79A0">
        <w:rPr>
          <w:lang w:val="ru-RU"/>
        </w:rPr>
        <w:t>по состоянию на</w:t>
      </w:r>
      <w:r w:rsidRPr="003F79A0">
        <w:rPr>
          <w:lang w:val="ru-RU"/>
        </w:rPr>
        <w:t xml:space="preserve"> 23 </w:t>
      </w:r>
      <w:r w:rsidR="00DB2296" w:rsidRPr="003F79A0">
        <w:rPr>
          <w:lang w:val="ru-RU"/>
        </w:rPr>
        <w:t>марта</w:t>
      </w:r>
      <w:r w:rsidRPr="003F79A0">
        <w:rPr>
          <w:lang w:val="ru-RU"/>
        </w:rPr>
        <w:t xml:space="preserve"> 2023</w:t>
      </w:r>
      <w:r w:rsidR="00DB2296" w:rsidRPr="003F79A0">
        <w:rPr>
          <w:lang w:val="ru-RU"/>
        </w:rPr>
        <w:t> г.</w:t>
      </w:r>
      <w:r w:rsidRPr="003F79A0">
        <w:rPr>
          <w:lang w:val="ru-RU"/>
        </w:rPr>
        <w:t>)</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846"/>
        <w:gridCol w:w="25"/>
        <w:gridCol w:w="805"/>
        <w:gridCol w:w="27"/>
        <w:gridCol w:w="783"/>
        <w:gridCol w:w="27"/>
        <w:gridCol w:w="880"/>
        <w:gridCol w:w="28"/>
        <w:gridCol w:w="1349"/>
        <w:gridCol w:w="28"/>
        <w:gridCol w:w="765"/>
        <w:gridCol w:w="28"/>
        <w:gridCol w:w="804"/>
        <w:gridCol w:w="28"/>
        <w:gridCol w:w="804"/>
        <w:gridCol w:w="28"/>
        <w:gridCol w:w="3776"/>
        <w:gridCol w:w="7"/>
      </w:tblGrid>
      <w:tr w:rsidR="006673F5" w:rsidRPr="003F79A0" w14:paraId="01071948" w14:textId="77777777" w:rsidTr="00E4163E">
        <w:trPr>
          <w:trHeight w:val="418"/>
          <w:jc w:val="center"/>
        </w:trPr>
        <w:tc>
          <w:tcPr>
            <w:tcW w:w="5000" w:type="pct"/>
            <w:gridSpan w:val="19"/>
            <w:shd w:val="clear" w:color="auto" w:fill="FFFF00"/>
            <w:tcMar>
              <w:top w:w="0" w:type="dxa"/>
              <w:left w:w="108" w:type="dxa"/>
              <w:bottom w:w="0" w:type="dxa"/>
              <w:right w:w="108" w:type="dxa"/>
            </w:tcMar>
            <w:hideMark/>
          </w:tcPr>
          <w:p w14:paraId="20F0FF02" w14:textId="414CBA23" w:rsidR="006673F5" w:rsidRPr="003F79A0" w:rsidRDefault="006673F5" w:rsidP="00DB2296">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stheme="minorHAnsi"/>
                <w:b/>
                <w:bCs/>
                <w:color w:val="FFFF00"/>
                <w:sz w:val="20"/>
                <w:lang w:val="ru-RU"/>
              </w:rPr>
            </w:pPr>
            <w:r w:rsidRPr="003F79A0">
              <w:rPr>
                <w:rFonts w:asciiTheme="minorHAnsi" w:hAnsiTheme="minorHAnsi" w:cstheme="minorHAnsi"/>
                <w:color w:val="000000"/>
                <w:sz w:val="20"/>
                <w:lang w:val="ru-RU"/>
              </w:rPr>
              <w:br w:type="page"/>
            </w:r>
            <w:r w:rsidRPr="003F79A0">
              <w:rPr>
                <w:rFonts w:asciiTheme="minorHAnsi" w:hAnsiTheme="minorHAnsi" w:cstheme="minorHAnsi"/>
                <w:color w:val="000000"/>
                <w:sz w:val="20"/>
                <w:lang w:val="ru-RU"/>
              </w:rPr>
              <w:br w:type="page"/>
            </w:r>
            <w:r w:rsidRPr="003F79A0">
              <w:rPr>
                <w:rFonts w:asciiTheme="minorHAnsi" w:hAnsiTheme="minorHAnsi" w:cstheme="minorHAnsi"/>
                <w:b/>
                <w:bCs/>
                <w:color w:val="000000"/>
                <w:sz w:val="20"/>
                <w:lang w:val="ru-RU"/>
              </w:rPr>
              <w:t>JIU/NOTE/2022/1</w:t>
            </w:r>
            <w:r w:rsidR="00264E86" w:rsidRPr="003F79A0">
              <w:rPr>
                <w:rFonts w:asciiTheme="minorHAnsi" w:hAnsiTheme="minorHAnsi" w:cstheme="minorHAnsi"/>
                <w:b/>
                <w:bCs/>
                <w:color w:val="000000"/>
                <w:sz w:val="20"/>
                <w:lang w:val="ru-RU"/>
              </w:rPr>
              <w:t xml:space="preserve"> −</w:t>
            </w:r>
            <w:r w:rsidRPr="003F79A0">
              <w:rPr>
                <w:rFonts w:asciiTheme="minorHAnsi" w:hAnsiTheme="minorHAnsi" w:cstheme="minorHAnsi"/>
                <w:b/>
                <w:bCs/>
                <w:color w:val="000000"/>
                <w:sz w:val="20"/>
                <w:lang w:val="ru-RU"/>
              </w:rPr>
              <w:t xml:space="preserve"> </w:t>
            </w:r>
            <w:bookmarkStart w:id="9" w:name="NoteRacism"/>
            <w:bookmarkEnd w:id="9"/>
            <w:r w:rsidR="00795C1B" w:rsidRPr="003F79A0">
              <w:rPr>
                <w:rFonts w:asciiTheme="minorHAnsi" w:hAnsiTheme="minorHAnsi" w:cstheme="minorHAnsi"/>
                <w:b/>
                <w:bCs/>
                <w:color w:val="000000"/>
                <w:sz w:val="20"/>
                <w:lang w:val="ru-RU"/>
              </w:rPr>
              <w:fldChar w:fldCharType="begin"/>
            </w:r>
            <w:r w:rsidR="00795C1B" w:rsidRPr="003F79A0">
              <w:rPr>
                <w:rFonts w:asciiTheme="minorHAnsi" w:hAnsiTheme="minorHAnsi" w:cstheme="minorHAnsi"/>
                <w:b/>
                <w:bCs/>
                <w:color w:val="000000"/>
                <w:sz w:val="20"/>
                <w:lang w:val="ru-RU"/>
              </w:rPr>
              <w:instrText xml:space="preserve"> HYPERLINK "https://www.unjiu.org/sites/www.unjiu.org/files/jiu_note_2022_1_rev.1.pdf" </w:instrText>
            </w:r>
            <w:r w:rsidR="00795C1B" w:rsidRPr="003F79A0">
              <w:rPr>
                <w:rFonts w:asciiTheme="minorHAnsi" w:hAnsiTheme="minorHAnsi" w:cstheme="minorHAnsi"/>
                <w:b/>
                <w:bCs/>
                <w:color w:val="000000"/>
                <w:sz w:val="20"/>
                <w:lang w:val="ru-RU"/>
              </w:rPr>
            </w:r>
            <w:r w:rsidR="00795C1B" w:rsidRPr="003F79A0">
              <w:rPr>
                <w:rFonts w:asciiTheme="minorHAnsi" w:hAnsiTheme="minorHAnsi" w:cstheme="minorHAnsi"/>
                <w:b/>
                <w:bCs/>
                <w:color w:val="000000"/>
                <w:sz w:val="20"/>
                <w:lang w:val="ru-RU"/>
              </w:rPr>
              <w:fldChar w:fldCharType="separate"/>
            </w:r>
            <w:r w:rsidR="00795C1B" w:rsidRPr="003F79A0">
              <w:rPr>
                <w:rStyle w:val="Hyperlink"/>
                <w:rFonts w:asciiTheme="minorHAnsi" w:hAnsiTheme="minorHAnsi" w:cstheme="minorHAnsi"/>
                <w:b/>
                <w:bCs/>
                <w:sz w:val="20"/>
                <w:lang w:val="ru-RU"/>
              </w:rPr>
              <w:t>Обзор мер и механизмов по борьбе с расизмом и расовой дискриминацией в организациях системы Организации Объединенных Наций:</w:t>
            </w:r>
            <w:r w:rsidR="00795C1B" w:rsidRPr="003F79A0">
              <w:rPr>
                <w:rStyle w:val="Hyperlink"/>
                <w:lang w:val="ru-RU"/>
              </w:rPr>
              <w:t xml:space="preserve"> </w:t>
            </w:r>
            <w:r w:rsidR="00795C1B" w:rsidRPr="003F79A0">
              <w:rPr>
                <w:rStyle w:val="Hyperlink"/>
                <w:rFonts w:asciiTheme="minorHAnsi" w:hAnsiTheme="minorHAnsi" w:cstheme="minorHAnsi"/>
                <w:b/>
                <w:bCs/>
                <w:sz w:val="20"/>
                <w:lang w:val="ru-RU"/>
              </w:rPr>
              <w:t>методы управления в целях достижения эффективности организаций</w:t>
            </w:r>
            <w:r w:rsidR="00795C1B" w:rsidRPr="003F79A0">
              <w:rPr>
                <w:rFonts w:asciiTheme="minorHAnsi" w:hAnsiTheme="minorHAnsi" w:cstheme="minorHAnsi"/>
                <w:b/>
                <w:bCs/>
                <w:color w:val="000000"/>
                <w:sz w:val="20"/>
                <w:lang w:val="ru-RU"/>
              </w:rPr>
              <w:fldChar w:fldCharType="end"/>
            </w:r>
            <w:r w:rsidR="00795C1B" w:rsidRPr="003F79A0">
              <w:rPr>
                <w:rFonts w:asciiTheme="minorHAnsi" w:hAnsiTheme="minorHAnsi" w:cstheme="minorHAnsi"/>
                <w:color w:val="000000"/>
                <w:sz w:val="20"/>
                <w:lang w:val="ru-RU"/>
              </w:rPr>
              <w:t xml:space="preserve"> </w:t>
            </w:r>
            <w:r w:rsidR="00264E86" w:rsidRPr="003F79A0">
              <w:rPr>
                <w:rFonts w:asciiTheme="minorHAnsi" w:hAnsiTheme="minorHAnsi" w:cstheme="minorHAnsi"/>
                <w:b/>
                <w:bCs/>
                <w:sz w:val="20"/>
                <w:lang w:val="ru-RU"/>
              </w:rPr>
              <w:t>−</w:t>
            </w:r>
            <w:r w:rsidR="00264E86" w:rsidRPr="003F79A0">
              <w:rPr>
                <w:rFonts w:asciiTheme="minorHAnsi" w:hAnsiTheme="minorHAnsi" w:cstheme="minorHAnsi"/>
                <w:sz w:val="20"/>
                <w:lang w:val="ru-RU"/>
              </w:rPr>
              <w:t xml:space="preserve"> </w:t>
            </w:r>
            <w:r w:rsidR="00264E86" w:rsidRPr="003F79A0">
              <w:rPr>
                <w:rFonts w:asciiTheme="minorHAnsi" w:hAnsiTheme="minorHAnsi" w:cstheme="minorHAnsi"/>
                <w:b/>
                <w:bCs/>
                <w:sz w:val="20"/>
                <w:lang w:val="ru-RU"/>
              </w:rPr>
              <w:t>Координатор МСЭ</w:t>
            </w:r>
            <w:r w:rsidRPr="003F79A0">
              <w:rPr>
                <w:rFonts w:asciiTheme="minorHAnsi" w:hAnsiTheme="minorHAnsi" w:cstheme="minorHAnsi"/>
                <w:b/>
                <w:bCs/>
                <w:sz w:val="20"/>
                <w:lang w:val="ru-RU"/>
              </w:rPr>
              <w:t xml:space="preserve">: </w:t>
            </w:r>
            <w:r w:rsidR="00795C1B" w:rsidRPr="003F79A0">
              <w:rPr>
                <w:rFonts w:asciiTheme="minorHAnsi" w:hAnsiTheme="minorHAnsi" w:cstheme="minorHAnsi"/>
                <w:b/>
                <w:bCs/>
                <w:sz w:val="20"/>
                <w:lang w:val="ru-RU"/>
              </w:rPr>
              <w:t>Ульрика Мартинус</w:t>
            </w:r>
          </w:p>
          <w:p w14:paraId="6AEC29A9" w14:textId="40017921" w:rsidR="006673F5" w:rsidRPr="003F79A0" w:rsidRDefault="00EC79FA" w:rsidP="00DB2296">
            <w:pPr>
              <w:numPr>
                <w:ilvl w:val="0"/>
                <w:numId w:val="4"/>
              </w:numPr>
              <w:tabs>
                <w:tab w:val="clear" w:pos="794"/>
                <w:tab w:val="clear" w:pos="1191"/>
                <w:tab w:val="clear" w:pos="1588"/>
                <w:tab w:val="clear" w:pos="1985"/>
                <w:tab w:val="left" w:pos="567"/>
                <w:tab w:val="left" w:pos="1134"/>
                <w:tab w:val="left" w:pos="1701"/>
                <w:tab w:val="left" w:pos="2268"/>
                <w:tab w:val="left" w:pos="2835"/>
              </w:tabs>
              <w:overflowPunct/>
              <w:autoSpaceDE/>
              <w:adjustRightInd/>
              <w:spacing w:before="40" w:after="40"/>
              <w:jc w:val="center"/>
              <w:textAlignment w:val="auto"/>
              <w:rPr>
                <w:rFonts w:asciiTheme="minorHAnsi" w:hAnsiTheme="minorHAnsi" w:cstheme="minorHAnsi"/>
                <w:sz w:val="20"/>
                <w:lang w:val="ru-RU"/>
              </w:rPr>
            </w:pPr>
            <w:hyperlink r:id="rId10" w:history="1">
              <w:r w:rsidR="00264E86" w:rsidRPr="003F79A0">
                <w:rPr>
                  <w:rFonts w:asciiTheme="minorHAnsi" w:hAnsiTheme="minorHAnsi" w:cstheme="minorHAnsi"/>
                  <w:b/>
                  <w:bCs/>
                  <w:color w:val="0000FF"/>
                  <w:sz w:val="20"/>
                  <w:highlight w:val="yellow"/>
                  <w:u w:val="single"/>
                  <w:lang w:val="ru-RU"/>
                </w:rPr>
                <w:t>Основные элементы обзора</w:t>
              </w:r>
            </w:hyperlink>
          </w:p>
        </w:tc>
      </w:tr>
      <w:tr w:rsidR="00F57C55" w:rsidRPr="003F79A0" w14:paraId="5E79CD4E" w14:textId="77777777" w:rsidTr="00E4163E">
        <w:trPr>
          <w:trHeight w:val="291"/>
          <w:jc w:val="center"/>
        </w:trPr>
        <w:tc>
          <w:tcPr>
            <w:tcW w:w="1368" w:type="pct"/>
            <w:gridSpan w:val="3"/>
            <w:shd w:val="clear" w:color="auto" w:fill="F2F2F2" w:themeFill="background1" w:themeFillShade="F2"/>
            <w:tcMar>
              <w:top w:w="0" w:type="dxa"/>
              <w:left w:w="108" w:type="dxa"/>
              <w:bottom w:w="0" w:type="dxa"/>
              <w:right w:w="108" w:type="dxa"/>
            </w:tcMar>
            <w:hideMark/>
          </w:tcPr>
          <w:p w14:paraId="08618D64" w14:textId="352D19FE" w:rsidR="00516B7A" w:rsidRPr="003F79A0" w:rsidRDefault="00516B7A" w:rsidP="00516B7A">
            <w:pPr>
              <w:pStyle w:val="Tabletext"/>
              <w:jc w:val="center"/>
              <w:rPr>
                <w:b/>
                <w:bCs/>
                <w:lang w:val="ru-RU"/>
              </w:rPr>
            </w:pPr>
            <w:r w:rsidRPr="003F79A0">
              <w:rPr>
                <w:rFonts w:eastAsia="Calibri" w:cs="Calibri"/>
                <w:b/>
                <w:bCs/>
                <w:lang w:val="ru-RU"/>
              </w:rPr>
              <w:t>Рекомендация</w:t>
            </w:r>
          </w:p>
        </w:tc>
        <w:tc>
          <w:tcPr>
            <w:tcW w:w="1403" w:type="pct"/>
            <w:gridSpan w:val="8"/>
            <w:shd w:val="clear" w:color="auto" w:fill="F2F2F2" w:themeFill="background1" w:themeFillShade="F2"/>
            <w:tcMar>
              <w:top w:w="0" w:type="dxa"/>
              <w:left w:w="108" w:type="dxa"/>
              <w:bottom w:w="0" w:type="dxa"/>
              <w:right w:w="108" w:type="dxa"/>
            </w:tcMar>
            <w:hideMark/>
          </w:tcPr>
          <w:p w14:paraId="2179EB94" w14:textId="40FE7AF0" w:rsidR="00516B7A" w:rsidRPr="003F79A0" w:rsidRDefault="00516B7A" w:rsidP="00516B7A">
            <w:pPr>
              <w:pStyle w:val="Tabletext"/>
              <w:jc w:val="center"/>
              <w:rPr>
                <w:b/>
                <w:bCs/>
                <w:lang w:val="ru-RU"/>
              </w:rPr>
            </w:pPr>
            <w:r w:rsidRPr="003F79A0">
              <w:rPr>
                <w:rFonts w:eastAsia="Calibri" w:cs="Calibri"/>
                <w:b/>
                <w:bCs/>
                <w:lang w:val="ru-RU"/>
              </w:rPr>
              <w:t>Принятие рекомендации</w:t>
            </w:r>
          </w:p>
        </w:tc>
        <w:tc>
          <w:tcPr>
            <w:tcW w:w="877" w:type="pct"/>
            <w:gridSpan w:val="6"/>
            <w:shd w:val="clear" w:color="auto" w:fill="F2F2F2" w:themeFill="background1" w:themeFillShade="F2"/>
            <w:tcMar>
              <w:top w:w="0" w:type="dxa"/>
              <w:left w:w="108" w:type="dxa"/>
              <w:bottom w:w="0" w:type="dxa"/>
              <w:right w:w="108" w:type="dxa"/>
            </w:tcMar>
            <w:hideMark/>
          </w:tcPr>
          <w:p w14:paraId="5D4F5F39" w14:textId="28E352E4" w:rsidR="00516B7A" w:rsidRPr="003F79A0" w:rsidRDefault="00516B7A" w:rsidP="00516B7A">
            <w:pPr>
              <w:pStyle w:val="Tabletext"/>
              <w:jc w:val="center"/>
              <w:rPr>
                <w:b/>
                <w:bCs/>
                <w:lang w:val="ru-RU"/>
              </w:rPr>
            </w:pPr>
            <w:r w:rsidRPr="003F79A0">
              <w:rPr>
                <w:rFonts w:eastAsia="Calibri" w:cs="Calibri"/>
                <w:b/>
                <w:bCs/>
                <w:lang w:val="ru-RU"/>
              </w:rPr>
              <w:t>Статус выполнения</w:t>
            </w:r>
          </w:p>
        </w:tc>
        <w:tc>
          <w:tcPr>
            <w:tcW w:w="1352" w:type="pct"/>
            <w:gridSpan w:val="2"/>
            <w:shd w:val="clear" w:color="auto" w:fill="F2F2F2" w:themeFill="background1" w:themeFillShade="F2"/>
            <w:tcMar>
              <w:top w:w="0" w:type="dxa"/>
              <w:left w:w="108" w:type="dxa"/>
              <w:bottom w:w="0" w:type="dxa"/>
              <w:right w:w="108" w:type="dxa"/>
            </w:tcMar>
          </w:tcPr>
          <w:p w14:paraId="4904F6B8" w14:textId="3C2D617E" w:rsidR="00516B7A" w:rsidRPr="003F79A0" w:rsidRDefault="00516B7A" w:rsidP="00516B7A">
            <w:pPr>
              <w:pStyle w:val="Tabletext"/>
              <w:jc w:val="center"/>
              <w:rPr>
                <w:b/>
                <w:bCs/>
                <w:lang w:val="ru-RU"/>
              </w:rPr>
            </w:pPr>
            <w:r w:rsidRPr="003F79A0">
              <w:rPr>
                <w:b/>
                <w:bCs/>
                <w:color w:val="000000"/>
                <w:lang w:val="ru-RU"/>
              </w:rPr>
              <w:t>Комментарии</w:t>
            </w:r>
          </w:p>
        </w:tc>
      </w:tr>
      <w:tr w:rsidR="001A25B8" w:rsidRPr="003F79A0" w14:paraId="4112D14A" w14:textId="77777777" w:rsidTr="00E4163E">
        <w:trPr>
          <w:trHeight w:val="336"/>
          <w:jc w:val="center"/>
        </w:trPr>
        <w:tc>
          <w:tcPr>
            <w:tcW w:w="699" w:type="pct"/>
            <w:shd w:val="clear" w:color="auto" w:fill="DBE5F1" w:themeFill="accent1" w:themeFillTint="33"/>
            <w:tcMar>
              <w:top w:w="0" w:type="dxa"/>
              <w:left w:w="108" w:type="dxa"/>
              <w:bottom w:w="0" w:type="dxa"/>
              <w:right w:w="108" w:type="dxa"/>
            </w:tcMar>
            <w:hideMark/>
          </w:tcPr>
          <w:p w14:paraId="01C608B9" w14:textId="4EE44B24" w:rsidR="00516B7A" w:rsidRPr="003F79A0" w:rsidRDefault="003F79A0" w:rsidP="00516B7A">
            <w:pPr>
              <w:pStyle w:val="Tabletext"/>
              <w:jc w:val="center"/>
              <w:rPr>
                <w:b/>
                <w:bCs/>
                <w:lang w:val="ru-RU"/>
              </w:rPr>
            </w:pPr>
            <w:r w:rsidRPr="003F79A0">
              <w:rPr>
                <w:rFonts w:eastAsia="Calibri" w:cs="Calibri"/>
                <w:b/>
                <w:bCs/>
                <w:lang w:val="ru-RU"/>
              </w:rPr>
              <w:t xml:space="preserve">Адресована </w:t>
            </w:r>
            <w:r w:rsidR="00795C1B" w:rsidRPr="003F79A0">
              <w:rPr>
                <w:rFonts w:eastAsia="Calibri" w:cs="Calibri"/>
                <w:b/>
                <w:bCs/>
                <w:lang w:val="ru-RU"/>
              </w:rPr>
              <w:t>а</w:t>
            </w:r>
            <w:r w:rsidR="00516B7A" w:rsidRPr="003F79A0">
              <w:rPr>
                <w:rFonts w:eastAsia="Calibri" w:cs="Calibri"/>
                <w:b/>
                <w:bCs/>
                <w:lang w:val="ru-RU"/>
              </w:rPr>
              <w:t>дминистративны</w:t>
            </w:r>
            <w:r w:rsidR="00795C1B" w:rsidRPr="003F79A0">
              <w:rPr>
                <w:rFonts w:eastAsia="Calibri" w:cs="Calibri"/>
                <w:b/>
                <w:bCs/>
                <w:lang w:val="ru-RU"/>
              </w:rPr>
              <w:t>м</w:t>
            </w:r>
            <w:r w:rsidR="00516B7A" w:rsidRPr="003F79A0">
              <w:rPr>
                <w:rFonts w:eastAsia="Calibri" w:cs="Calibri"/>
                <w:b/>
                <w:bCs/>
                <w:lang w:val="ru-RU"/>
              </w:rPr>
              <w:t xml:space="preserve"> руководител</w:t>
            </w:r>
            <w:r w:rsidR="00795C1B" w:rsidRPr="003F79A0">
              <w:rPr>
                <w:rFonts w:eastAsia="Calibri" w:cs="Calibri"/>
                <w:b/>
                <w:bCs/>
                <w:lang w:val="ru-RU"/>
              </w:rPr>
              <w:t>ям</w:t>
            </w:r>
          </w:p>
        </w:tc>
        <w:tc>
          <w:tcPr>
            <w:tcW w:w="669" w:type="pct"/>
            <w:gridSpan w:val="2"/>
            <w:shd w:val="clear" w:color="auto" w:fill="E2EFD9"/>
            <w:tcMar>
              <w:top w:w="0" w:type="dxa"/>
              <w:left w:w="108" w:type="dxa"/>
              <w:bottom w:w="0" w:type="dxa"/>
              <w:right w:w="108" w:type="dxa"/>
            </w:tcMar>
            <w:hideMark/>
          </w:tcPr>
          <w:p w14:paraId="25495D74" w14:textId="186E88DD" w:rsidR="00516B7A" w:rsidRPr="003F79A0" w:rsidRDefault="003F79A0" w:rsidP="00516B7A">
            <w:pPr>
              <w:pStyle w:val="Tabletext"/>
              <w:jc w:val="center"/>
              <w:rPr>
                <w:b/>
                <w:bCs/>
                <w:lang w:val="ru-RU"/>
              </w:rPr>
            </w:pPr>
            <w:r w:rsidRPr="003F79A0">
              <w:rPr>
                <w:rFonts w:eastAsia="Calibri" w:cs="Calibri"/>
                <w:b/>
                <w:bCs/>
                <w:lang w:val="ru-RU"/>
              </w:rPr>
              <w:t xml:space="preserve">Адресована </w:t>
            </w:r>
            <w:r w:rsidR="00795C1B" w:rsidRPr="003F79A0">
              <w:rPr>
                <w:rFonts w:eastAsia="Calibri" w:cs="Calibri"/>
                <w:b/>
                <w:bCs/>
                <w:lang w:val="ru-RU"/>
              </w:rPr>
              <w:t>д</w:t>
            </w:r>
            <w:r w:rsidR="00516B7A" w:rsidRPr="003F79A0">
              <w:rPr>
                <w:rFonts w:eastAsia="Calibri" w:cs="Calibri"/>
                <w:b/>
                <w:bCs/>
                <w:lang w:val="ru-RU"/>
              </w:rPr>
              <w:t>ирективны</w:t>
            </w:r>
            <w:r w:rsidR="00795C1B" w:rsidRPr="003F79A0">
              <w:rPr>
                <w:rFonts w:eastAsia="Calibri" w:cs="Calibri"/>
                <w:b/>
                <w:bCs/>
                <w:lang w:val="ru-RU"/>
              </w:rPr>
              <w:t>м</w:t>
            </w:r>
            <w:r w:rsidR="00516B7A" w:rsidRPr="003F79A0">
              <w:rPr>
                <w:rFonts w:eastAsia="Calibri" w:cs="Calibri"/>
                <w:b/>
                <w:bCs/>
                <w:lang w:val="ru-RU"/>
              </w:rPr>
              <w:t>/</w:t>
            </w:r>
            <w:r w:rsidR="00516B7A" w:rsidRPr="003F79A0">
              <w:rPr>
                <w:rFonts w:eastAsia="Calibri" w:cs="Calibri"/>
                <w:b/>
                <w:bCs/>
                <w:lang w:val="ru-RU"/>
              </w:rPr>
              <w:br/>
              <w:t>руководящи</w:t>
            </w:r>
            <w:r w:rsidR="00795C1B" w:rsidRPr="003F79A0">
              <w:rPr>
                <w:rFonts w:eastAsia="Calibri" w:cs="Calibri"/>
                <w:b/>
                <w:bCs/>
                <w:lang w:val="ru-RU"/>
              </w:rPr>
              <w:t>м</w:t>
            </w:r>
            <w:r w:rsidR="00516B7A" w:rsidRPr="003F79A0">
              <w:rPr>
                <w:rFonts w:eastAsia="Calibri" w:cs="Calibri"/>
                <w:b/>
                <w:bCs/>
                <w:lang w:val="ru-RU"/>
              </w:rPr>
              <w:t xml:space="preserve"> орган</w:t>
            </w:r>
            <w:r w:rsidR="00795C1B" w:rsidRPr="003F79A0">
              <w:rPr>
                <w:rFonts w:eastAsia="Calibri" w:cs="Calibri"/>
                <w:b/>
                <w:bCs/>
                <w:lang w:val="ru-RU"/>
              </w:rPr>
              <w:t>ам</w:t>
            </w:r>
          </w:p>
        </w:tc>
        <w:tc>
          <w:tcPr>
            <w:tcW w:w="298" w:type="pct"/>
            <w:gridSpan w:val="2"/>
            <w:shd w:val="clear" w:color="auto" w:fill="F2F2F2" w:themeFill="background1" w:themeFillShade="F2"/>
            <w:tcMar>
              <w:top w:w="0" w:type="dxa"/>
              <w:left w:w="108" w:type="dxa"/>
              <w:bottom w:w="0" w:type="dxa"/>
              <w:right w:w="108" w:type="dxa"/>
            </w:tcMar>
            <w:hideMark/>
          </w:tcPr>
          <w:p w14:paraId="0A92E01F" w14:textId="24762D51" w:rsidR="00516B7A" w:rsidRPr="003F79A0" w:rsidRDefault="00516B7A" w:rsidP="00516B7A">
            <w:pPr>
              <w:pStyle w:val="Tabletext"/>
              <w:jc w:val="center"/>
              <w:rPr>
                <w:lang w:val="ru-RU"/>
              </w:rPr>
            </w:pPr>
            <w:r w:rsidRPr="003F79A0">
              <w:rPr>
                <w:rFonts w:eastAsia="Calibri" w:cs="Calibri"/>
                <w:lang w:val="ru-RU"/>
              </w:rPr>
              <w:t>Прини-мается</w:t>
            </w:r>
          </w:p>
        </w:tc>
        <w:tc>
          <w:tcPr>
            <w:tcW w:w="290" w:type="pct"/>
            <w:gridSpan w:val="2"/>
            <w:shd w:val="clear" w:color="auto" w:fill="F2F2F2" w:themeFill="background1" w:themeFillShade="F2"/>
            <w:tcMar>
              <w:top w:w="0" w:type="dxa"/>
              <w:left w:w="108" w:type="dxa"/>
              <w:bottom w:w="0" w:type="dxa"/>
              <w:right w:w="108" w:type="dxa"/>
            </w:tcMar>
            <w:hideMark/>
          </w:tcPr>
          <w:p w14:paraId="3FACB97D" w14:textId="16BC19EE" w:rsidR="00516B7A" w:rsidRPr="003F79A0" w:rsidRDefault="00516B7A" w:rsidP="00516B7A">
            <w:pPr>
              <w:pStyle w:val="Tabletext"/>
              <w:jc w:val="center"/>
              <w:rPr>
                <w:lang w:val="ru-RU"/>
              </w:rPr>
            </w:pPr>
            <w:r w:rsidRPr="003F79A0">
              <w:rPr>
                <w:rFonts w:eastAsia="Calibri" w:cs="Calibri"/>
                <w:lang w:val="ru-RU"/>
              </w:rPr>
              <w:t>Не прини-мается</w:t>
            </w:r>
          </w:p>
        </w:tc>
        <w:tc>
          <w:tcPr>
            <w:tcW w:w="324" w:type="pct"/>
            <w:gridSpan w:val="2"/>
            <w:shd w:val="clear" w:color="auto" w:fill="F2F2F2" w:themeFill="background1" w:themeFillShade="F2"/>
            <w:tcMar>
              <w:top w:w="0" w:type="dxa"/>
              <w:left w:w="108" w:type="dxa"/>
              <w:bottom w:w="0" w:type="dxa"/>
              <w:right w:w="108" w:type="dxa"/>
            </w:tcMar>
            <w:hideMark/>
          </w:tcPr>
          <w:p w14:paraId="6054BB09" w14:textId="0781A0B3" w:rsidR="00516B7A" w:rsidRPr="003F79A0" w:rsidRDefault="00516B7A" w:rsidP="00516B7A">
            <w:pPr>
              <w:pStyle w:val="Tabletext"/>
              <w:jc w:val="center"/>
              <w:rPr>
                <w:lang w:val="ru-RU"/>
              </w:rPr>
            </w:pPr>
            <w:r w:rsidRPr="003F79A0">
              <w:rPr>
                <w:rFonts w:eastAsia="Calibri" w:cs="Calibri"/>
                <w:lang w:val="ru-RU"/>
              </w:rPr>
              <w:t>Непри-менимо</w:t>
            </w:r>
          </w:p>
        </w:tc>
        <w:tc>
          <w:tcPr>
            <w:tcW w:w="492" w:type="pct"/>
            <w:gridSpan w:val="2"/>
            <w:shd w:val="clear" w:color="auto" w:fill="F2F2F2" w:themeFill="background1" w:themeFillShade="F2"/>
            <w:tcMar>
              <w:top w:w="0" w:type="dxa"/>
              <w:left w:w="108" w:type="dxa"/>
              <w:bottom w:w="0" w:type="dxa"/>
              <w:right w:w="108" w:type="dxa"/>
            </w:tcMar>
            <w:hideMark/>
          </w:tcPr>
          <w:p w14:paraId="2D98452D" w14:textId="510C7497" w:rsidR="00516B7A" w:rsidRPr="003F79A0" w:rsidRDefault="00516B7A" w:rsidP="00516B7A">
            <w:pPr>
              <w:pStyle w:val="Tabletext"/>
              <w:jc w:val="center"/>
              <w:rPr>
                <w:lang w:val="ru-RU"/>
              </w:rPr>
            </w:pPr>
            <w:r w:rsidRPr="003F79A0">
              <w:rPr>
                <w:rFonts w:eastAsia="Calibri" w:cs="Calibri"/>
                <w:spacing w:val="-4"/>
                <w:lang w:val="ru-RU"/>
              </w:rPr>
              <w:t>Необходимо дальнейшее рассмотрение</w:t>
            </w:r>
          </w:p>
        </w:tc>
        <w:tc>
          <w:tcPr>
            <w:tcW w:w="283" w:type="pct"/>
            <w:gridSpan w:val="2"/>
            <w:shd w:val="clear" w:color="auto" w:fill="F2F2F2" w:themeFill="background1" w:themeFillShade="F2"/>
            <w:tcMar>
              <w:top w:w="0" w:type="dxa"/>
              <w:left w:w="108" w:type="dxa"/>
              <w:bottom w:w="0" w:type="dxa"/>
              <w:right w:w="108" w:type="dxa"/>
            </w:tcMar>
            <w:hideMark/>
          </w:tcPr>
          <w:p w14:paraId="45A2A152" w14:textId="1E2FA635" w:rsidR="00516B7A" w:rsidRPr="003F79A0" w:rsidRDefault="00516B7A" w:rsidP="00516B7A">
            <w:pPr>
              <w:pStyle w:val="Tabletext"/>
              <w:jc w:val="center"/>
              <w:rPr>
                <w:lang w:val="ru-RU"/>
              </w:rPr>
            </w:pPr>
            <w:r w:rsidRPr="003F79A0">
              <w:rPr>
                <w:rFonts w:eastAsia="Calibri" w:cs="Calibri"/>
                <w:lang w:val="ru-RU"/>
              </w:rPr>
              <w:t>Не начато</w:t>
            </w:r>
          </w:p>
        </w:tc>
        <w:tc>
          <w:tcPr>
            <w:tcW w:w="297" w:type="pct"/>
            <w:gridSpan w:val="2"/>
            <w:shd w:val="clear" w:color="auto" w:fill="F2F2F2" w:themeFill="background1" w:themeFillShade="F2"/>
            <w:tcMar>
              <w:top w:w="0" w:type="dxa"/>
              <w:left w:w="108" w:type="dxa"/>
              <w:bottom w:w="0" w:type="dxa"/>
              <w:right w:w="108" w:type="dxa"/>
            </w:tcMar>
            <w:hideMark/>
          </w:tcPr>
          <w:p w14:paraId="0B1395B1" w14:textId="3CBB6452" w:rsidR="00516B7A" w:rsidRPr="003F79A0" w:rsidRDefault="00516B7A" w:rsidP="00516B7A">
            <w:pPr>
              <w:pStyle w:val="Tabletext"/>
              <w:jc w:val="center"/>
              <w:rPr>
                <w:lang w:val="ru-RU"/>
              </w:rPr>
            </w:pPr>
            <w:r w:rsidRPr="003F79A0">
              <w:rPr>
                <w:rFonts w:eastAsia="Calibri" w:cs="Calibri"/>
                <w:lang w:val="ru-RU"/>
              </w:rPr>
              <w:t>Выпол-няется</w:t>
            </w:r>
          </w:p>
        </w:tc>
        <w:tc>
          <w:tcPr>
            <w:tcW w:w="297" w:type="pct"/>
            <w:gridSpan w:val="2"/>
            <w:shd w:val="clear" w:color="auto" w:fill="F2F2F2" w:themeFill="background1" w:themeFillShade="F2"/>
            <w:tcMar>
              <w:top w:w="0" w:type="dxa"/>
              <w:left w:w="108" w:type="dxa"/>
              <w:bottom w:w="0" w:type="dxa"/>
              <w:right w:w="108" w:type="dxa"/>
            </w:tcMar>
            <w:hideMark/>
          </w:tcPr>
          <w:p w14:paraId="0962650C" w14:textId="7C680877" w:rsidR="00516B7A" w:rsidRPr="003F79A0" w:rsidRDefault="00516B7A" w:rsidP="00516B7A">
            <w:pPr>
              <w:pStyle w:val="Tabletext"/>
              <w:jc w:val="center"/>
              <w:rPr>
                <w:lang w:val="ru-RU"/>
              </w:rPr>
            </w:pPr>
            <w:r w:rsidRPr="003F79A0">
              <w:rPr>
                <w:rFonts w:eastAsia="Calibri" w:cs="Calibri"/>
                <w:lang w:val="ru-RU"/>
              </w:rPr>
              <w:t>Выпол-</w:t>
            </w:r>
            <w:r w:rsidRPr="003F79A0">
              <w:rPr>
                <w:rFonts w:eastAsia="Calibri" w:cs="Calibri"/>
                <w:lang w:val="ru-RU"/>
              </w:rPr>
              <w:br/>
              <w:t>нена</w:t>
            </w:r>
          </w:p>
        </w:tc>
        <w:tc>
          <w:tcPr>
            <w:tcW w:w="1352" w:type="pct"/>
            <w:gridSpan w:val="2"/>
            <w:shd w:val="clear" w:color="auto" w:fill="F2F2F2" w:themeFill="background1" w:themeFillShade="F2"/>
            <w:tcMar>
              <w:top w:w="0" w:type="dxa"/>
              <w:left w:w="108" w:type="dxa"/>
              <w:bottom w:w="0" w:type="dxa"/>
              <w:right w:w="108" w:type="dxa"/>
            </w:tcMar>
            <w:hideMark/>
          </w:tcPr>
          <w:p w14:paraId="1ECB2440" w14:textId="26718F3D" w:rsidR="00516B7A" w:rsidRPr="003F79A0" w:rsidRDefault="00DE4BDB" w:rsidP="00516B7A">
            <w:pPr>
              <w:pStyle w:val="Tabletext"/>
              <w:jc w:val="center"/>
              <w:rPr>
                <w:b/>
                <w:bCs/>
                <w:color w:val="000000" w:themeColor="text1"/>
                <w:lang w:val="ru-RU"/>
              </w:rPr>
            </w:pPr>
            <w:r w:rsidRPr="003F79A0">
              <w:rPr>
                <w:rFonts w:eastAsia="Calibri" w:cs="Calibri"/>
                <w:b/>
                <w:bCs/>
                <w:lang w:val="ru-RU"/>
              </w:rPr>
              <w:t xml:space="preserve">Комментарии Координационного совета руководителей (КСР) </w:t>
            </w:r>
            <w:r w:rsidR="00516B7A" w:rsidRPr="003F79A0">
              <w:rPr>
                <w:b/>
                <w:bCs/>
                <w:color w:val="000000"/>
                <w:lang w:val="ru-RU"/>
              </w:rPr>
              <w:t xml:space="preserve">– </w:t>
            </w:r>
            <w:r w:rsidR="00727EC5">
              <w:rPr>
                <w:b/>
                <w:bCs/>
                <w:color w:val="000000"/>
                <w:lang w:val="ru-RU"/>
              </w:rPr>
              <w:br/>
            </w:r>
            <w:r w:rsidR="00264E86" w:rsidRPr="003F79A0">
              <w:rPr>
                <w:b/>
                <w:bCs/>
                <w:color w:val="FF0000"/>
                <w:lang w:val="ru-RU"/>
              </w:rPr>
              <w:t>пока не доступны</w:t>
            </w:r>
          </w:p>
          <w:p w14:paraId="723A6923" w14:textId="77777777" w:rsidR="00516B7A" w:rsidRPr="003F79A0" w:rsidRDefault="00516B7A" w:rsidP="00516B7A">
            <w:pPr>
              <w:pStyle w:val="Tabletext"/>
              <w:jc w:val="center"/>
              <w:rPr>
                <w:b/>
                <w:bCs/>
                <w:color w:val="000000"/>
                <w:lang w:val="ru-RU"/>
              </w:rPr>
            </w:pPr>
            <w:r w:rsidRPr="003F79A0">
              <w:rPr>
                <w:b/>
                <w:bCs/>
                <w:color w:val="000000"/>
                <w:lang w:val="ru-RU"/>
              </w:rPr>
              <w:t>___</w:t>
            </w:r>
          </w:p>
          <w:p w14:paraId="45E06544" w14:textId="576E2B3E" w:rsidR="00516B7A" w:rsidRPr="003F79A0" w:rsidRDefault="00264E86" w:rsidP="00516B7A">
            <w:pPr>
              <w:pStyle w:val="Tabletext"/>
              <w:jc w:val="center"/>
              <w:rPr>
                <w:b/>
                <w:bCs/>
                <w:color w:val="000000"/>
                <w:lang w:val="ru-RU"/>
              </w:rPr>
            </w:pPr>
            <w:r w:rsidRPr="003F79A0">
              <w:rPr>
                <w:b/>
                <w:bCs/>
                <w:color w:val="000000"/>
                <w:lang w:val="ru-RU"/>
              </w:rPr>
              <w:t>Комментарии МСЭ об актуальности и последствиях для финансовых и людских ресурсов</w:t>
            </w:r>
          </w:p>
          <w:p w14:paraId="4C99BDCA" w14:textId="28EF47DB" w:rsidR="00516B7A" w:rsidRPr="003F79A0" w:rsidRDefault="00516B7A" w:rsidP="00516B7A">
            <w:pPr>
              <w:pStyle w:val="Tabletext"/>
              <w:jc w:val="center"/>
              <w:rPr>
                <w:b/>
                <w:bCs/>
                <w:lang w:val="ru-RU"/>
              </w:rPr>
            </w:pPr>
            <w:r w:rsidRPr="003F79A0">
              <w:rPr>
                <w:b/>
                <w:bCs/>
                <w:color w:val="000000"/>
                <w:lang w:val="ru-RU"/>
              </w:rPr>
              <w:t>(</w:t>
            </w:r>
            <w:r w:rsidR="00264E86" w:rsidRPr="003F79A0">
              <w:rPr>
                <w:b/>
                <w:bCs/>
                <w:color w:val="000000"/>
                <w:lang w:val="ru-RU"/>
              </w:rPr>
              <w:t>см. ниже</w:t>
            </w:r>
            <w:r w:rsidRPr="003F79A0">
              <w:rPr>
                <w:b/>
                <w:bCs/>
                <w:color w:val="000000"/>
                <w:lang w:val="ru-RU"/>
              </w:rPr>
              <w:t>)</w:t>
            </w:r>
          </w:p>
        </w:tc>
      </w:tr>
      <w:tr w:rsidR="00545B7D" w:rsidRPr="003F79A0" w14:paraId="10236E55" w14:textId="77777777" w:rsidTr="00E4163E">
        <w:trPr>
          <w:trHeight w:val="60"/>
          <w:jc w:val="center"/>
        </w:trPr>
        <w:tc>
          <w:tcPr>
            <w:tcW w:w="1368" w:type="pct"/>
            <w:gridSpan w:val="3"/>
            <w:shd w:val="clear" w:color="auto" w:fill="DBE5F1" w:themeFill="accent1" w:themeFillTint="33"/>
            <w:tcMar>
              <w:top w:w="0" w:type="dxa"/>
              <w:left w:w="108" w:type="dxa"/>
              <w:bottom w:w="0" w:type="dxa"/>
              <w:right w:w="108" w:type="dxa"/>
            </w:tcMar>
            <w:hideMark/>
          </w:tcPr>
          <w:p w14:paraId="09F3D4BC" w14:textId="556715DA" w:rsidR="004F1FBD" w:rsidRPr="003F79A0" w:rsidRDefault="00516B7A" w:rsidP="004F1FBD">
            <w:pPr>
              <w:pStyle w:val="Tabletext"/>
              <w:rPr>
                <w:rFonts w:eastAsiaTheme="minorHAnsi"/>
                <w:lang w:val="ru-RU"/>
              </w:rPr>
            </w:pPr>
            <w:r w:rsidRPr="003F79A0">
              <w:rPr>
                <w:b/>
                <w:bCs/>
                <w:color w:val="000000"/>
                <w:lang w:val="ru-RU"/>
              </w:rPr>
              <w:t xml:space="preserve">Рекомендация </w:t>
            </w:r>
            <w:r w:rsidR="006673F5" w:rsidRPr="003F79A0">
              <w:rPr>
                <w:b/>
                <w:bCs/>
                <w:color w:val="000000"/>
                <w:lang w:val="ru-RU"/>
              </w:rPr>
              <w:t>1</w:t>
            </w:r>
            <w:r w:rsidR="00C15608" w:rsidRPr="003F79A0">
              <w:rPr>
                <w:color w:val="000000"/>
                <w:lang w:val="ru-RU"/>
              </w:rPr>
              <w:t>.</w:t>
            </w:r>
            <w:r w:rsidR="006673F5" w:rsidRPr="003F79A0">
              <w:rPr>
                <w:color w:val="000000"/>
                <w:lang w:val="ru-RU"/>
              </w:rPr>
              <w:t xml:space="preserve"> </w:t>
            </w:r>
            <w:r w:rsidR="004F1FBD" w:rsidRPr="003F79A0">
              <w:rPr>
                <w:rFonts w:eastAsiaTheme="minorHAnsi"/>
                <w:lang w:val="ru-RU"/>
              </w:rPr>
              <w:t>Административным руководителям организаций системы Организации Объединенных Наций следует сотрудничать в рамках КСР для установления к июню 2024 года общего набора категорий для добровольной самоидентификации персонала в целях мониторинга, анализа, оценки и отчетности о прогрессе и успехах в достижении целей равенства, справедливости, разнообразия и инклюзивности в борьбе с расизмом и расовой дискриминацией.</w:t>
            </w:r>
          </w:p>
        </w:tc>
        <w:tc>
          <w:tcPr>
            <w:tcW w:w="298" w:type="pct"/>
            <w:gridSpan w:val="2"/>
            <w:shd w:val="clear" w:color="auto" w:fill="FFFFFF" w:themeFill="background1"/>
            <w:tcMar>
              <w:top w:w="0" w:type="dxa"/>
              <w:left w:w="108" w:type="dxa"/>
              <w:bottom w:w="0" w:type="dxa"/>
              <w:right w:w="108" w:type="dxa"/>
            </w:tcMar>
          </w:tcPr>
          <w:p w14:paraId="6A34E365" w14:textId="71CBA6B6" w:rsidR="006673F5" w:rsidRPr="003F79A0" w:rsidRDefault="006673F5" w:rsidP="00DB2296">
            <w:pPr>
              <w:pStyle w:val="Tabletext"/>
              <w:jc w:val="center"/>
              <w:rPr>
                <w:b/>
                <w:bCs/>
                <w:lang w:val="ru-RU"/>
              </w:rPr>
            </w:pPr>
            <w:r w:rsidRPr="003F79A0">
              <w:rPr>
                <w:b/>
                <w:bCs/>
                <w:lang w:val="ru-RU"/>
              </w:rPr>
              <w:t>X</w:t>
            </w:r>
          </w:p>
        </w:tc>
        <w:tc>
          <w:tcPr>
            <w:tcW w:w="290" w:type="pct"/>
            <w:gridSpan w:val="2"/>
            <w:shd w:val="clear" w:color="auto" w:fill="FFFFFF" w:themeFill="background1"/>
            <w:tcMar>
              <w:top w:w="0" w:type="dxa"/>
              <w:left w:w="108" w:type="dxa"/>
              <w:bottom w:w="0" w:type="dxa"/>
              <w:right w:w="108" w:type="dxa"/>
            </w:tcMar>
          </w:tcPr>
          <w:p w14:paraId="0A049540"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tcPr>
          <w:p w14:paraId="6CDE7FE1" w14:textId="77777777" w:rsidR="006673F5" w:rsidRPr="003F79A0" w:rsidRDefault="006673F5" w:rsidP="00DB2296">
            <w:pPr>
              <w:pStyle w:val="Tabletext"/>
              <w:jc w:val="center"/>
              <w:rPr>
                <w:rFonts w:eastAsiaTheme="minorHAnsi"/>
                <w:b/>
                <w:bCs/>
                <w:lang w:val="ru-RU"/>
              </w:rPr>
            </w:pPr>
          </w:p>
        </w:tc>
        <w:tc>
          <w:tcPr>
            <w:tcW w:w="492" w:type="pct"/>
            <w:gridSpan w:val="2"/>
            <w:shd w:val="clear" w:color="auto" w:fill="FFFFFF" w:themeFill="background1"/>
            <w:tcMar>
              <w:top w:w="0" w:type="dxa"/>
              <w:left w:w="108" w:type="dxa"/>
              <w:bottom w:w="0" w:type="dxa"/>
              <w:right w:w="108" w:type="dxa"/>
            </w:tcMar>
          </w:tcPr>
          <w:p w14:paraId="2EDCCD74" w14:textId="77777777" w:rsidR="006673F5" w:rsidRPr="003F79A0" w:rsidRDefault="006673F5" w:rsidP="00DB2296">
            <w:pPr>
              <w:pStyle w:val="Tabletext"/>
              <w:jc w:val="center"/>
              <w:rPr>
                <w:b/>
                <w:bCs/>
                <w:lang w:val="ru-RU"/>
              </w:rPr>
            </w:pPr>
          </w:p>
        </w:tc>
        <w:tc>
          <w:tcPr>
            <w:tcW w:w="283" w:type="pct"/>
            <w:gridSpan w:val="2"/>
            <w:shd w:val="clear" w:color="auto" w:fill="FFFFFF" w:themeFill="background1"/>
            <w:tcMar>
              <w:top w:w="0" w:type="dxa"/>
              <w:left w:w="108" w:type="dxa"/>
              <w:bottom w:w="0" w:type="dxa"/>
              <w:right w:w="108" w:type="dxa"/>
            </w:tcMar>
          </w:tcPr>
          <w:p w14:paraId="67C2B893"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342FCCA6"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28CACFB4" w14:textId="77777777" w:rsidR="006673F5" w:rsidRPr="003F79A0" w:rsidRDefault="006673F5" w:rsidP="00DB2296">
            <w:pPr>
              <w:pStyle w:val="Tabletext"/>
              <w:jc w:val="center"/>
              <w:rPr>
                <w:b/>
                <w:bCs/>
                <w:lang w:val="ru-RU"/>
              </w:rPr>
            </w:pPr>
          </w:p>
        </w:tc>
        <w:tc>
          <w:tcPr>
            <w:tcW w:w="1352" w:type="pct"/>
            <w:gridSpan w:val="2"/>
            <w:tcMar>
              <w:top w:w="0" w:type="dxa"/>
              <w:left w:w="108" w:type="dxa"/>
              <w:bottom w:w="0" w:type="dxa"/>
              <w:right w:w="108" w:type="dxa"/>
            </w:tcMar>
          </w:tcPr>
          <w:p w14:paraId="078EE63D" w14:textId="3B31E3BE" w:rsidR="006673F5" w:rsidRPr="003F79A0" w:rsidRDefault="004F1FBD" w:rsidP="00DB2296">
            <w:pPr>
              <w:pStyle w:val="Tabletext"/>
              <w:rPr>
                <w:rFonts w:eastAsiaTheme="minorEastAsia"/>
                <w:lang w:val="ru-RU"/>
              </w:rPr>
            </w:pPr>
            <w:r w:rsidRPr="003F79A0">
              <w:rPr>
                <w:rFonts w:eastAsiaTheme="minorEastAsia"/>
                <w:lang w:val="ru-RU"/>
              </w:rPr>
              <w:t xml:space="preserve">МСЭ будет сотрудничать в рамках КСР для </w:t>
            </w:r>
            <w:r w:rsidR="001A25B8" w:rsidRPr="003F79A0">
              <w:rPr>
                <w:rFonts w:eastAsiaTheme="minorEastAsia"/>
                <w:lang w:val="ru-RU"/>
              </w:rPr>
              <w:t>выполнения</w:t>
            </w:r>
            <w:r w:rsidRPr="003F79A0">
              <w:rPr>
                <w:rFonts w:eastAsiaTheme="minorEastAsia"/>
                <w:lang w:val="ru-RU"/>
              </w:rPr>
              <w:t xml:space="preserve"> это</w:t>
            </w:r>
            <w:r w:rsidR="001A25B8" w:rsidRPr="003F79A0">
              <w:rPr>
                <w:rFonts w:eastAsiaTheme="minorEastAsia"/>
                <w:lang w:val="ru-RU"/>
              </w:rPr>
              <w:t>й задачи</w:t>
            </w:r>
            <w:r w:rsidRPr="003F79A0">
              <w:rPr>
                <w:rFonts w:eastAsiaTheme="minorEastAsia"/>
                <w:lang w:val="ru-RU"/>
              </w:rPr>
              <w:t xml:space="preserve">. Финансовые последствия </w:t>
            </w:r>
            <w:r w:rsidR="001A25B8" w:rsidRPr="003F79A0">
              <w:rPr>
                <w:rFonts w:eastAsiaTheme="minorEastAsia"/>
                <w:lang w:val="ru-RU"/>
              </w:rPr>
              <w:t>в части</w:t>
            </w:r>
            <w:r w:rsidRPr="003F79A0">
              <w:rPr>
                <w:rFonts w:eastAsiaTheme="minorEastAsia"/>
                <w:lang w:val="ru-RU"/>
              </w:rPr>
              <w:t xml:space="preserve"> изменений в SAP и </w:t>
            </w:r>
            <w:r w:rsidR="001A25B8" w:rsidRPr="003F79A0">
              <w:rPr>
                <w:rFonts w:eastAsiaTheme="minorEastAsia"/>
                <w:lang w:val="ru-RU"/>
              </w:rPr>
              <w:t xml:space="preserve">рабочего </w:t>
            </w:r>
            <w:r w:rsidRPr="003F79A0">
              <w:rPr>
                <w:rFonts w:eastAsiaTheme="minorEastAsia"/>
                <w:lang w:val="ru-RU"/>
              </w:rPr>
              <w:t>времени.</w:t>
            </w:r>
          </w:p>
        </w:tc>
      </w:tr>
      <w:tr w:rsidR="00545B7D" w:rsidRPr="003F79A0" w14:paraId="35AE0868" w14:textId="77777777" w:rsidTr="00E4163E">
        <w:trPr>
          <w:trHeight w:val="2047"/>
          <w:jc w:val="center"/>
        </w:trPr>
        <w:tc>
          <w:tcPr>
            <w:tcW w:w="1368" w:type="pct"/>
            <w:gridSpan w:val="3"/>
            <w:shd w:val="clear" w:color="auto" w:fill="DBE5F1" w:themeFill="accent1" w:themeFillTint="33"/>
            <w:tcMar>
              <w:top w:w="0" w:type="dxa"/>
              <w:left w:w="108" w:type="dxa"/>
              <w:bottom w:w="0" w:type="dxa"/>
              <w:right w:w="108" w:type="dxa"/>
            </w:tcMar>
            <w:hideMark/>
          </w:tcPr>
          <w:p w14:paraId="3A4C60E3" w14:textId="5A7CA406" w:rsidR="006673F5" w:rsidRPr="003F79A0" w:rsidRDefault="00516B7A" w:rsidP="00DB2296">
            <w:pPr>
              <w:pStyle w:val="Tabletext"/>
              <w:rPr>
                <w:color w:val="000000"/>
                <w:lang w:val="ru-RU"/>
              </w:rPr>
            </w:pPr>
            <w:r w:rsidRPr="003F79A0">
              <w:rPr>
                <w:b/>
                <w:bCs/>
                <w:color w:val="000000"/>
                <w:lang w:val="ru-RU"/>
              </w:rPr>
              <w:lastRenderedPageBreak/>
              <w:t xml:space="preserve">Рекомендация </w:t>
            </w:r>
            <w:r w:rsidR="006673F5" w:rsidRPr="003F79A0">
              <w:rPr>
                <w:b/>
                <w:bCs/>
                <w:color w:val="000000"/>
                <w:lang w:val="ru-RU"/>
              </w:rPr>
              <w:t>2</w:t>
            </w:r>
            <w:r w:rsidR="001A25B8" w:rsidRPr="003F79A0">
              <w:rPr>
                <w:color w:val="000000"/>
                <w:lang w:val="ru-RU"/>
              </w:rPr>
              <w:t>.</w:t>
            </w:r>
            <w:r w:rsidR="006673F5" w:rsidRPr="003F79A0">
              <w:rPr>
                <w:lang w:val="ru-RU"/>
              </w:rPr>
              <w:t xml:space="preserve"> </w:t>
            </w:r>
            <w:r w:rsidR="001A25B8" w:rsidRPr="003F79A0">
              <w:rPr>
                <w:rFonts w:eastAsiaTheme="minorHAnsi"/>
                <w:lang w:val="ru-RU"/>
              </w:rPr>
              <w:t xml:space="preserve">Административным руководителям организаций системы Организации Объединенных Наций </w:t>
            </w:r>
            <w:r w:rsidR="001A25B8" w:rsidRPr="003F79A0">
              <w:rPr>
                <w:color w:val="000000"/>
                <w:lang w:val="ru-RU"/>
              </w:rPr>
              <w:t>следует поручить своим соответствующим подразделениям по подготовке и обучению разработать и внедрить высокоэффективную и комплексную учебную программу для повышения уровня осведомленности, обучения и эффективности, которая отвечает потребностям персонала, выполняющего различные функции и относящегося к различным категориям и уровням, с тем чтобы бороться со всеми формами и проявлениями расизма и расовой дискриминации на рабочем месте.</w:t>
            </w:r>
          </w:p>
        </w:tc>
        <w:tc>
          <w:tcPr>
            <w:tcW w:w="298" w:type="pct"/>
            <w:gridSpan w:val="2"/>
            <w:shd w:val="clear" w:color="auto" w:fill="FFFFFF" w:themeFill="background1"/>
            <w:tcMar>
              <w:top w:w="0" w:type="dxa"/>
              <w:left w:w="108" w:type="dxa"/>
              <w:bottom w:w="0" w:type="dxa"/>
              <w:right w:w="108" w:type="dxa"/>
            </w:tcMar>
          </w:tcPr>
          <w:p w14:paraId="1F2DAC2C" w14:textId="2CC78094" w:rsidR="006673F5" w:rsidRPr="003F79A0" w:rsidRDefault="006673F5" w:rsidP="00DB2296">
            <w:pPr>
              <w:pStyle w:val="Tabletext"/>
              <w:jc w:val="center"/>
              <w:rPr>
                <w:b/>
                <w:bCs/>
                <w:lang w:val="ru-RU"/>
              </w:rPr>
            </w:pPr>
            <w:r w:rsidRPr="003F79A0">
              <w:rPr>
                <w:b/>
                <w:bCs/>
                <w:lang w:val="ru-RU"/>
              </w:rPr>
              <w:t>X</w:t>
            </w:r>
          </w:p>
        </w:tc>
        <w:tc>
          <w:tcPr>
            <w:tcW w:w="290" w:type="pct"/>
            <w:gridSpan w:val="2"/>
            <w:shd w:val="clear" w:color="auto" w:fill="FFFFFF" w:themeFill="background1"/>
            <w:tcMar>
              <w:top w:w="0" w:type="dxa"/>
              <w:left w:w="108" w:type="dxa"/>
              <w:bottom w:w="0" w:type="dxa"/>
              <w:right w:w="108" w:type="dxa"/>
            </w:tcMar>
          </w:tcPr>
          <w:p w14:paraId="3632E74E"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tcPr>
          <w:p w14:paraId="59E07493"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12E5120F" w14:textId="77777777" w:rsidR="006673F5" w:rsidRPr="003F79A0" w:rsidRDefault="006673F5" w:rsidP="00DB2296">
            <w:pPr>
              <w:pStyle w:val="Tabletext"/>
              <w:jc w:val="center"/>
              <w:rPr>
                <w:b/>
                <w:bCs/>
                <w:lang w:val="ru-RU"/>
              </w:rPr>
            </w:pPr>
          </w:p>
        </w:tc>
        <w:tc>
          <w:tcPr>
            <w:tcW w:w="283" w:type="pct"/>
            <w:gridSpan w:val="2"/>
            <w:shd w:val="clear" w:color="auto" w:fill="FFFFFF" w:themeFill="background1"/>
            <w:tcMar>
              <w:top w:w="0" w:type="dxa"/>
              <w:left w:w="108" w:type="dxa"/>
              <w:bottom w:w="0" w:type="dxa"/>
              <w:right w:w="108" w:type="dxa"/>
            </w:tcMar>
          </w:tcPr>
          <w:p w14:paraId="78F27714"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08CF2BDC"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0ED2587D" w14:textId="77777777" w:rsidR="006673F5" w:rsidRPr="003F79A0" w:rsidRDefault="006673F5" w:rsidP="00DB2296">
            <w:pPr>
              <w:pStyle w:val="Tabletext"/>
              <w:jc w:val="center"/>
              <w:rPr>
                <w:rFonts w:eastAsiaTheme="minorHAnsi"/>
                <w:b/>
                <w:bCs/>
                <w:lang w:val="ru-RU"/>
              </w:rPr>
            </w:pPr>
          </w:p>
        </w:tc>
        <w:tc>
          <w:tcPr>
            <w:tcW w:w="1352" w:type="pct"/>
            <w:gridSpan w:val="2"/>
            <w:tcMar>
              <w:top w:w="0" w:type="dxa"/>
              <w:left w:w="108" w:type="dxa"/>
              <w:bottom w:w="0" w:type="dxa"/>
              <w:right w:w="108" w:type="dxa"/>
            </w:tcMar>
          </w:tcPr>
          <w:p w14:paraId="3699646A" w14:textId="5A72D080" w:rsidR="001A25B8" w:rsidRPr="003F79A0" w:rsidRDefault="001A25B8" w:rsidP="00DB2296">
            <w:pPr>
              <w:pStyle w:val="Tabletext"/>
              <w:rPr>
                <w:lang w:val="ru-RU"/>
              </w:rPr>
            </w:pPr>
            <w:r w:rsidRPr="003F79A0">
              <w:rPr>
                <w:lang w:val="ru-RU"/>
              </w:rPr>
              <w:t>МСЭ внедрил обучение</w:t>
            </w:r>
            <w:r w:rsidR="00283930" w:rsidRPr="003F79A0">
              <w:rPr>
                <w:lang w:val="ru-RU"/>
              </w:rPr>
              <w:t xml:space="preserve"> по вопросам</w:t>
            </w:r>
            <w:r w:rsidRPr="003F79A0">
              <w:rPr>
                <w:lang w:val="ru-RU"/>
              </w:rPr>
              <w:t xml:space="preserve"> разнообрази</w:t>
            </w:r>
            <w:r w:rsidR="00283930" w:rsidRPr="003F79A0">
              <w:rPr>
                <w:lang w:val="ru-RU"/>
              </w:rPr>
              <w:t>я</w:t>
            </w:r>
            <w:r w:rsidRPr="003F79A0">
              <w:rPr>
                <w:lang w:val="ru-RU"/>
              </w:rPr>
              <w:t xml:space="preserve"> и инклюзивност</w:t>
            </w:r>
            <w:r w:rsidR="00283930" w:rsidRPr="003F79A0">
              <w:rPr>
                <w:lang w:val="ru-RU"/>
              </w:rPr>
              <w:t>и</w:t>
            </w:r>
            <w:r w:rsidRPr="003F79A0">
              <w:rPr>
                <w:lang w:val="ru-RU"/>
              </w:rPr>
              <w:t>, а также влияни</w:t>
            </w:r>
            <w:r w:rsidR="00283930" w:rsidRPr="003F79A0">
              <w:rPr>
                <w:lang w:val="ru-RU"/>
              </w:rPr>
              <w:t>я</w:t>
            </w:r>
            <w:r w:rsidRPr="003F79A0">
              <w:rPr>
                <w:lang w:val="ru-RU"/>
              </w:rPr>
              <w:t xml:space="preserve"> дискриминации на инновации, производительность и т. д. Однако МСЭ не разработал специальную учебную программу</w:t>
            </w:r>
            <w:r w:rsidR="00283930" w:rsidRPr="003F79A0">
              <w:rPr>
                <w:lang w:val="ru-RU"/>
              </w:rPr>
              <w:t xml:space="preserve"> по вопросам</w:t>
            </w:r>
            <w:r w:rsidRPr="003F79A0">
              <w:rPr>
                <w:lang w:val="ru-RU"/>
              </w:rPr>
              <w:t xml:space="preserve"> расизма и расовой дискриминации. МСЭ </w:t>
            </w:r>
            <w:r w:rsidR="00283930" w:rsidRPr="003F79A0">
              <w:rPr>
                <w:lang w:val="ru-RU"/>
              </w:rPr>
              <w:t>изучит</w:t>
            </w:r>
            <w:r w:rsidRPr="003F79A0">
              <w:rPr>
                <w:lang w:val="ru-RU"/>
              </w:rPr>
              <w:t xml:space="preserve"> инициативы, успешно реализованные в других </w:t>
            </w:r>
            <w:r w:rsidR="00283930" w:rsidRPr="003F79A0">
              <w:rPr>
                <w:lang w:val="ru-RU"/>
              </w:rPr>
              <w:t>учреждениях</w:t>
            </w:r>
            <w:r w:rsidRPr="003F79A0">
              <w:rPr>
                <w:lang w:val="ru-RU"/>
              </w:rPr>
              <w:t xml:space="preserve"> ООН, и рассмотрит </w:t>
            </w:r>
            <w:r w:rsidR="00283930" w:rsidRPr="003F79A0">
              <w:rPr>
                <w:lang w:val="ru-RU"/>
              </w:rPr>
              <w:t xml:space="preserve">возможность </w:t>
            </w:r>
            <w:r w:rsidRPr="003F79A0">
              <w:rPr>
                <w:lang w:val="ru-RU"/>
              </w:rPr>
              <w:t>их успе</w:t>
            </w:r>
            <w:r w:rsidR="00283930" w:rsidRPr="003F79A0">
              <w:rPr>
                <w:lang w:val="ru-RU"/>
              </w:rPr>
              <w:t>шной реализации</w:t>
            </w:r>
            <w:r w:rsidRPr="003F79A0">
              <w:rPr>
                <w:lang w:val="ru-RU"/>
              </w:rPr>
              <w:t xml:space="preserve"> в МСЭ. Финансовые последствия </w:t>
            </w:r>
            <w:r w:rsidR="00283930" w:rsidRPr="003F79A0">
              <w:rPr>
                <w:lang w:val="ru-RU"/>
              </w:rPr>
              <w:t>в части</w:t>
            </w:r>
            <w:r w:rsidRPr="003F79A0">
              <w:rPr>
                <w:lang w:val="ru-RU"/>
              </w:rPr>
              <w:t xml:space="preserve"> приобретения учебных модулей и </w:t>
            </w:r>
            <w:r w:rsidR="00283930" w:rsidRPr="003F79A0">
              <w:rPr>
                <w:lang w:val="ru-RU"/>
              </w:rPr>
              <w:t xml:space="preserve">рабочего </w:t>
            </w:r>
            <w:r w:rsidRPr="003F79A0">
              <w:rPr>
                <w:lang w:val="ru-RU"/>
              </w:rPr>
              <w:t>времени.</w:t>
            </w:r>
          </w:p>
        </w:tc>
      </w:tr>
      <w:tr w:rsidR="00545B7D" w:rsidRPr="003F79A0" w14:paraId="7E314C9C" w14:textId="77777777" w:rsidTr="00E4163E">
        <w:trPr>
          <w:trHeight w:val="478"/>
          <w:jc w:val="center"/>
        </w:trPr>
        <w:tc>
          <w:tcPr>
            <w:tcW w:w="1368" w:type="pct"/>
            <w:gridSpan w:val="3"/>
            <w:shd w:val="clear" w:color="auto" w:fill="DBE5F1" w:themeFill="accent1" w:themeFillTint="33"/>
            <w:tcMar>
              <w:top w:w="0" w:type="dxa"/>
              <w:left w:w="108" w:type="dxa"/>
              <w:bottom w:w="0" w:type="dxa"/>
              <w:right w:w="108" w:type="dxa"/>
            </w:tcMar>
            <w:hideMark/>
          </w:tcPr>
          <w:p w14:paraId="708545B6" w14:textId="1E4AF6A6" w:rsidR="006673F5" w:rsidRPr="003F79A0" w:rsidRDefault="00516B7A" w:rsidP="00DB2296">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3</w:t>
            </w:r>
            <w:r w:rsidR="00283930" w:rsidRPr="003F79A0">
              <w:rPr>
                <w:color w:val="000000"/>
                <w:lang w:val="ru-RU"/>
              </w:rPr>
              <w:t>.</w:t>
            </w:r>
            <w:r w:rsidR="006673F5" w:rsidRPr="003F79A0">
              <w:rPr>
                <w:lang w:val="ru-RU"/>
              </w:rPr>
              <w:t xml:space="preserve"> </w:t>
            </w:r>
            <w:r w:rsidR="00283930" w:rsidRPr="003F79A0">
              <w:rPr>
                <w:lang w:val="ru-RU"/>
              </w:rPr>
              <w:t>Административным руководителям организаций системы Организации Объединенных Наций, которые еще не сделали этого, следует выделить достаточные ресурсы для достижения намеченных результатов в осуществлении планов действий по борьбе с расизмом и расовой дискриминацией.</w:t>
            </w:r>
          </w:p>
        </w:tc>
        <w:tc>
          <w:tcPr>
            <w:tcW w:w="298" w:type="pct"/>
            <w:gridSpan w:val="2"/>
            <w:shd w:val="clear" w:color="auto" w:fill="FFFFFF" w:themeFill="background1"/>
            <w:tcMar>
              <w:top w:w="0" w:type="dxa"/>
              <w:left w:w="108" w:type="dxa"/>
              <w:bottom w:w="0" w:type="dxa"/>
              <w:right w:w="108" w:type="dxa"/>
            </w:tcMar>
            <w:hideMark/>
          </w:tcPr>
          <w:p w14:paraId="43D03F58" w14:textId="7C9C7193" w:rsidR="006673F5" w:rsidRPr="003F79A0" w:rsidRDefault="006673F5" w:rsidP="00DB2296">
            <w:pPr>
              <w:pStyle w:val="Tabletext"/>
              <w:jc w:val="center"/>
              <w:rPr>
                <w:b/>
                <w:bCs/>
                <w:color w:val="000000"/>
                <w:lang w:val="ru-RU"/>
              </w:rPr>
            </w:pPr>
            <w:r w:rsidRPr="003F79A0">
              <w:rPr>
                <w:rFonts w:eastAsiaTheme="minorHAnsi"/>
                <w:b/>
                <w:bCs/>
                <w:lang w:val="ru-RU"/>
              </w:rPr>
              <w:t>X</w:t>
            </w:r>
          </w:p>
        </w:tc>
        <w:tc>
          <w:tcPr>
            <w:tcW w:w="290" w:type="pct"/>
            <w:gridSpan w:val="2"/>
            <w:shd w:val="clear" w:color="auto" w:fill="FFFFFF" w:themeFill="background1"/>
            <w:tcMar>
              <w:top w:w="0" w:type="dxa"/>
              <w:left w:w="108" w:type="dxa"/>
              <w:bottom w:w="0" w:type="dxa"/>
              <w:right w:w="108" w:type="dxa"/>
            </w:tcMar>
            <w:hideMark/>
          </w:tcPr>
          <w:p w14:paraId="271ADFEC"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hideMark/>
          </w:tcPr>
          <w:p w14:paraId="4D0D291D"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0CEF2936" w14:textId="77777777" w:rsidR="006673F5" w:rsidRPr="003F79A0" w:rsidRDefault="006673F5" w:rsidP="00DB2296">
            <w:pPr>
              <w:pStyle w:val="Tabletext"/>
              <w:jc w:val="center"/>
              <w:rPr>
                <w:rFonts w:eastAsiaTheme="minorHAnsi"/>
                <w:b/>
                <w:bCs/>
                <w:lang w:val="ru-RU"/>
              </w:rPr>
            </w:pPr>
          </w:p>
        </w:tc>
        <w:tc>
          <w:tcPr>
            <w:tcW w:w="283" w:type="pct"/>
            <w:gridSpan w:val="2"/>
            <w:shd w:val="clear" w:color="auto" w:fill="FFFFFF" w:themeFill="background1"/>
            <w:tcMar>
              <w:top w:w="0" w:type="dxa"/>
              <w:left w:w="108" w:type="dxa"/>
              <w:bottom w:w="0" w:type="dxa"/>
              <w:right w:w="108" w:type="dxa"/>
            </w:tcMar>
          </w:tcPr>
          <w:p w14:paraId="4E0CB0C4"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57E6393A" w14:textId="77777777" w:rsidR="006673F5" w:rsidRPr="003F79A0" w:rsidRDefault="006673F5" w:rsidP="00DB2296">
            <w:pPr>
              <w:pStyle w:val="Tabletext"/>
              <w:jc w:val="center"/>
              <w:rPr>
                <w:rFonts w:eastAsiaTheme="minorHAnsi"/>
                <w:b/>
                <w:bCs/>
                <w:lang w:val="ru-RU"/>
              </w:rPr>
            </w:pPr>
          </w:p>
        </w:tc>
        <w:tc>
          <w:tcPr>
            <w:tcW w:w="297" w:type="pct"/>
            <w:gridSpan w:val="2"/>
            <w:shd w:val="clear" w:color="auto" w:fill="FFFFFF" w:themeFill="background1"/>
            <w:tcMar>
              <w:top w:w="0" w:type="dxa"/>
              <w:left w:w="108" w:type="dxa"/>
              <w:bottom w:w="0" w:type="dxa"/>
              <w:right w:w="108" w:type="dxa"/>
            </w:tcMar>
          </w:tcPr>
          <w:p w14:paraId="362E40BC" w14:textId="77777777" w:rsidR="006673F5" w:rsidRPr="003F79A0" w:rsidRDefault="006673F5" w:rsidP="00DB2296">
            <w:pPr>
              <w:pStyle w:val="Tabletext"/>
              <w:jc w:val="center"/>
              <w:rPr>
                <w:b/>
                <w:bCs/>
                <w:lang w:val="ru-RU"/>
              </w:rPr>
            </w:pPr>
          </w:p>
        </w:tc>
        <w:tc>
          <w:tcPr>
            <w:tcW w:w="1352" w:type="pct"/>
            <w:gridSpan w:val="2"/>
            <w:tcMar>
              <w:top w:w="0" w:type="dxa"/>
              <w:left w:w="108" w:type="dxa"/>
              <w:bottom w:w="0" w:type="dxa"/>
              <w:right w:w="108" w:type="dxa"/>
            </w:tcMar>
          </w:tcPr>
          <w:p w14:paraId="27763DE5" w14:textId="5874A6B6" w:rsidR="006673F5" w:rsidRPr="003F79A0" w:rsidRDefault="003F36B3" w:rsidP="00DB2296">
            <w:pPr>
              <w:pStyle w:val="Tabletext"/>
              <w:rPr>
                <w:rFonts w:eastAsiaTheme="minorHAnsi"/>
                <w:lang w:val="ru-RU"/>
              </w:rPr>
            </w:pPr>
            <w:r w:rsidRPr="003F79A0">
              <w:rPr>
                <w:lang w:val="ru-RU"/>
              </w:rPr>
              <w:t>Оценка п</w:t>
            </w:r>
            <w:r w:rsidR="00283930" w:rsidRPr="003F79A0">
              <w:rPr>
                <w:lang w:val="ru-RU"/>
              </w:rPr>
              <w:t>оследстви</w:t>
            </w:r>
            <w:r w:rsidRPr="003F79A0">
              <w:rPr>
                <w:lang w:val="ru-RU"/>
              </w:rPr>
              <w:t>й</w:t>
            </w:r>
            <w:r w:rsidR="00283930" w:rsidRPr="003F79A0">
              <w:rPr>
                <w:lang w:val="ru-RU"/>
              </w:rPr>
              <w:t xml:space="preserve"> </w:t>
            </w:r>
            <w:r w:rsidR="00771389" w:rsidRPr="003F79A0">
              <w:rPr>
                <w:lang w:val="ru-RU"/>
              </w:rPr>
              <w:t>для финансовых и</w:t>
            </w:r>
            <w:r w:rsidR="00283930" w:rsidRPr="003F79A0">
              <w:rPr>
                <w:lang w:val="ru-RU"/>
              </w:rPr>
              <w:t xml:space="preserve"> людских ресурсов</w:t>
            </w:r>
            <w:r w:rsidR="00283930" w:rsidRPr="003F79A0">
              <w:rPr>
                <w:rFonts w:eastAsiaTheme="minorHAnsi"/>
                <w:lang w:val="ru-RU"/>
              </w:rPr>
              <w:t xml:space="preserve"> будут </w:t>
            </w:r>
            <w:r w:rsidRPr="003F79A0">
              <w:rPr>
                <w:rFonts w:eastAsiaTheme="minorHAnsi"/>
                <w:lang w:val="ru-RU"/>
              </w:rPr>
              <w:t>проведена</w:t>
            </w:r>
            <w:r w:rsidR="00283930" w:rsidRPr="003F79A0">
              <w:rPr>
                <w:rFonts w:eastAsiaTheme="minorHAnsi"/>
                <w:lang w:val="ru-RU"/>
              </w:rPr>
              <w:t xml:space="preserve"> после разработки плана.</w:t>
            </w:r>
          </w:p>
        </w:tc>
      </w:tr>
      <w:tr w:rsidR="00545B7D" w:rsidRPr="003F79A0" w14:paraId="7DE6B42D" w14:textId="77777777" w:rsidTr="00E4163E">
        <w:trPr>
          <w:trHeight w:val="60"/>
          <w:jc w:val="center"/>
        </w:trPr>
        <w:tc>
          <w:tcPr>
            <w:tcW w:w="1368" w:type="pct"/>
            <w:gridSpan w:val="3"/>
            <w:shd w:val="clear" w:color="auto" w:fill="DBE5F1" w:themeFill="accent1" w:themeFillTint="33"/>
            <w:tcMar>
              <w:top w:w="0" w:type="dxa"/>
              <w:left w:w="108" w:type="dxa"/>
              <w:bottom w:w="0" w:type="dxa"/>
              <w:right w:w="108" w:type="dxa"/>
            </w:tcMar>
            <w:hideMark/>
          </w:tcPr>
          <w:p w14:paraId="4454F562" w14:textId="15ECA202" w:rsidR="006673F5" w:rsidRPr="003F79A0" w:rsidRDefault="00516B7A" w:rsidP="00DB2296">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4</w:t>
            </w:r>
            <w:r w:rsidR="0095714D" w:rsidRPr="003F79A0">
              <w:rPr>
                <w:color w:val="000000"/>
                <w:lang w:val="ru-RU"/>
              </w:rPr>
              <w:t>.</w:t>
            </w:r>
            <w:r w:rsidR="006673F5" w:rsidRPr="003F79A0">
              <w:rPr>
                <w:lang w:val="ru-RU"/>
              </w:rPr>
              <w:t xml:space="preserve"> </w:t>
            </w:r>
            <w:r w:rsidR="003F36B3" w:rsidRPr="003F79A0">
              <w:rPr>
                <w:lang w:val="ru-RU"/>
              </w:rPr>
              <w:t xml:space="preserve">Административным руководителям организаций системы Организации Объединенных Наций, </w:t>
            </w:r>
            <w:r w:rsidR="003F36B3" w:rsidRPr="003F79A0">
              <w:rPr>
                <w:color w:val="000000"/>
                <w:lang w:val="ru-RU"/>
              </w:rPr>
              <w:t xml:space="preserve">как членам КСР, следует совместно разработать </w:t>
            </w:r>
            <w:r w:rsidR="0095714D" w:rsidRPr="003F79A0">
              <w:rPr>
                <w:color w:val="000000"/>
                <w:lang w:val="ru-RU"/>
              </w:rPr>
              <w:t xml:space="preserve">межучрежденческий постоянный механизм высокого уровня </w:t>
            </w:r>
            <w:r w:rsidR="003F36B3" w:rsidRPr="003F79A0">
              <w:rPr>
                <w:color w:val="000000"/>
                <w:lang w:val="ru-RU"/>
              </w:rPr>
              <w:t>и предоставить ресурсы</w:t>
            </w:r>
            <w:r w:rsidR="0095714D" w:rsidRPr="003F79A0">
              <w:rPr>
                <w:color w:val="000000"/>
                <w:lang w:val="ru-RU"/>
              </w:rPr>
              <w:t xml:space="preserve"> для этого механизма</w:t>
            </w:r>
            <w:r w:rsidR="003F36B3" w:rsidRPr="003F79A0">
              <w:rPr>
                <w:color w:val="000000"/>
                <w:lang w:val="ru-RU"/>
              </w:rPr>
              <w:t>,</w:t>
            </w:r>
            <w:r w:rsidR="0095714D" w:rsidRPr="003F79A0">
              <w:rPr>
                <w:color w:val="000000"/>
                <w:lang w:val="ru-RU"/>
              </w:rPr>
              <w:t xml:space="preserve"> который</w:t>
            </w:r>
            <w:r w:rsidR="003F36B3" w:rsidRPr="003F79A0">
              <w:rPr>
                <w:color w:val="000000"/>
                <w:lang w:val="ru-RU"/>
              </w:rPr>
              <w:t xml:space="preserve"> предназначен для объединения организаций, использования их существующих </w:t>
            </w:r>
            <w:r w:rsidR="003F36B3" w:rsidRPr="003F79A0">
              <w:rPr>
                <w:color w:val="000000"/>
                <w:lang w:val="ru-RU"/>
              </w:rPr>
              <w:lastRenderedPageBreak/>
              <w:t>возможностей и сравни</w:t>
            </w:r>
            <w:r w:rsidR="0095714D" w:rsidRPr="003F79A0">
              <w:rPr>
                <w:color w:val="000000"/>
                <w:lang w:val="ru-RU"/>
              </w:rPr>
              <w:t>мой</w:t>
            </w:r>
            <w:r w:rsidR="003F36B3" w:rsidRPr="003F79A0">
              <w:rPr>
                <w:color w:val="000000"/>
                <w:lang w:val="ru-RU"/>
              </w:rPr>
              <w:t xml:space="preserve"> добавленн</w:t>
            </w:r>
            <w:r w:rsidR="0095714D" w:rsidRPr="003F79A0">
              <w:rPr>
                <w:color w:val="000000"/>
                <w:lang w:val="ru-RU"/>
              </w:rPr>
              <w:t>ой стоимости</w:t>
            </w:r>
            <w:r w:rsidR="003F36B3" w:rsidRPr="003F79A0">
              <w:rPr>
                <w:color w:val="000000"/>
                <w:lang w:val="ru-RU"/>
              </w:rPr>
              <w:t xml:space="preserve"> для сотрудничества и совместной работы в целях удовлетворения как неотложных, так и долгосрочных потребностей в борьбе с расизмом и расовой дискриминацией в системе Организации Объединенных Наций, а также </w:t>
            </w:r>
            <w:r w:rsidR="0095714D" w:rsidRPr="003F79A0">
              <w:rPr>
                <w:color w:val="000000"/>
                <w:lang w:val="ru-RU"/>
              </w:rPr>
              <w:t>для</w:t>
            </w:r>
            <w:r w:rsidR="003F36B3" w:rsidRPr="003F79A0">
              <w:rPr>
                <w:color w:val="000000"/>
                <w:lang w:val="ru-RU"/>
              </w:rPr>
              <w:t xml:space="preserve"> осуществления преобразующих изменений, необходимых для повышения </w:t>
            </w:r>
            <w:r w:rsidR="0095714D" w:rsidRPr="003F79A0">
              <w:rPr>
                <w:color w:val="000000"/>
                <w:lang w:val="ru-RU"/>
              </w:rPr>
              <w:t xml:space="preserve">существующей </w:t>
            </w:r>
            <w:r w:rsidR="003F36B3" w:rsidRPr="003F79A0">
              <w:rPr>
                <w:color w:val="000000"/>
                <w:lang w:val="ru-RU"/>
              </w:rPr>
              <w:t>актуальности и ценности различных усилий как на организационном, так и на общесистемном уровнях.</w:t>
            </w:r>
          </w:p>
        </w:tc>
        <w:tc>
          <w:tcPr>
            <w:tcW w:w="298" w:type="pct"/>
            <w:gridSpan w:val="2"/>
            <w:shd w:val="clear" w:color="auto" w:fill="FFFFFF" w:themeFill="background1"/>
            <w:tcMar>
              <w:top w:w="0" w:type="dxa"/>
              <w:left w:w="108" w:type="dxa"/>
              <w:bottom w:w="0" w:type="dxa"/>
              <w:right w:w="108" w:type="dxa"/>
            </w:tcMar>
            <w:hideMark/>
          </w:tcPr>
          <w:p w14:paraId="0A567C0F" w14:textId="18BDFD01" w:rsidR="006673F5" w:rsidRPr="003F79A0" w:rsidRDefault="006673F5" w:rsidP="00DB2296">
            <w:pPr>
              <w:pStyle w:val="Tabletext"/>
              <w:jc w:val="center"/>
              <w:rPr>
                <w:b/>
                <w:bCs/>
                <w:color w:val="000000"/>
                <w:lang w:val="ru-RU"/>
              </w:rPr>
            </w:pPr>
            <w:r w:rsidRPr="003F79A0">
              <w:rPr>
                <w:b/>
                <w:bCs/>
                <w:color w:val="000000"/>
                <w:lang w:val="ru-RU"/>
              </w:rPr>
              <w:lastRenderedPageBreak/>
              <w:t>X</w:t>
            </w:r>
          </w:p>
        </w:tc>
        <w:tc>
          <w:tcPr>
            <w:tcW w:w="290" w:type="pct"/>
            <w:gridSpan w:val="2"/>
            <w:shd w:val="clear" w:color="auto" w:fill="FFFFFF" w:themeFill="background1"/>
            <w:tcMar>
              <w:top w:w="0" w:type="dxa"/>
              <w:left w:w="108" w:type="dxa"/>
              <w:bottom w:w="0" w:type="dxa"/>
              <w:right w:w="108" w:type="dxa"/>
            </w:tcMar>
            <w:hideMark/>
          </w:tcPr>
          <w:p w14:paraId="32E1FB8E"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hideMark/>
          </w:tcPr>
          <w:p w14:paraId="227C4197"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13ED10E1" w14:textId="77777777" w:rsidR="006673F5" w:rsidRPr="003F79A0" w:rsidRDefault="006673F5" w:rsidP="00DB2296">
            <w:pPr>
              <w:pStyle w:val="Tabletext"/>
              <w:jc w:val="center"/>
              <w:rPr>
                <w:rFonts w:eastAsiaTheme="minorHAnsi"/>
                <w:b/>
                <w:bCs/>
                <w:lang w:val="ru-RU"/>
              </w:rPr>
            </w:pPr>
          </w:p>
        </w:tc>
        <w:tc>
          <w:tcPr>
            <w:tcW w:w="283" w:type="pct"/>
            <w:gridSpan w:val="2"/>
            <w:shd w:val="clear" w:color="auto" w:fill="FFFFFF" w:themeFill="background1"/>
            <w:tcMar>
              <w:top w:w="0" w:type="dxa"/>
              <w:left w:w="108" w:type="dxa"/>
              <w:bottom w:w="0" w:type="dxa"/>
              <w:right w:w="108" w:type="dxa"/>
            </w:tcMar>
          </w:tcPr>
          <w:p w14:paraId="08AD451C"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7A40ED94"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27E73FA0" w14:textId="77777777" w:rsidR="006673F5" w:rsidRPr="003F79A0" w:rsidRDefault="006673F5" w:rsidP="00DB2296">
            <w:pPr>
              <w:pStyle w:val="Tabletext"/>
              <w:jc w:val="center"/>
              <w:rPr>
                <w:rFonts w:eastAsiaTheme="minorHAnsi"/>
                <w:b/>
                <w:bCs/>
                <w:lang w:val="ru-RU"/>
              </w:rPr>
            </w:pPr>
          </w:p>
        </w:tc>
        <w:tc>
          <w:tcPr>
            <w:tcW w:w="1352" w:type="pct"/>
            <w:gridSpan w:val="2"/>
            <w:tcMar>
              <w:top w:w="0" w:type="dxa"/>
              <w:left w:w="108" w:type="dxa"/>
              <w:bottom w:w="0" w:type="dxa"/>
              <w:right w:w="108" w:type="dxa"/>
            </w:tcMar>
          </w:tcPr>
          <w:p w14:paraId="6D80B683" w14:textId="058F6A8B" w:rsidR="006673F5" w:rsidRPr="003F79A0" w:rsidRDefault="00CE7A85" w:rsidP="00DB2296">
            <w:pPr>
              <w:pStyle w:val="Tabletext"/>
              <w:rPr>
                <w:rFonts w:cstheme="minorBidi"/>
                <w:lang w:val="ru-RU"/>
              </w:rPr>
            </w:pPr>
            <w:r w:rsidRPr="003F79A0">
              <w:rPr>
                <w:lang w:val="ru-RU"/>
              </w:rPr>
              <w:t>Ввиду того что это</w:t>
            </w:r>
            <w:r w:rsidR="006D7ABC" w:rsidRPr="003F79A0">
              <w:rPr>
                <w:lang w:val="ru-RU"/>
              </w:rPr>
              <w:t>т механизм будет</w:t>
            </w:r>
            <w:r w:rsidRPr="003F79A0">
              <w:rPr>
                <w:lang w:val="ru-RU"/>
              </w:rPr>
              <w:t xml:space="preserve"> обеспеч</w:t>
            </w:r>
            <w:r w:rsidR="006D7ABC" w:rsidRPr="003F79A0">
              <w:rPr>
                <w:lang w:val="ru-RU"/>
              </w:rPr>
              <w:t>ен</w:t>
            </w:r>
            <w:r w:rsidRPr="003F79A0">
              <w:rPr>
                <w:lang w:val="ru-RU"/>
              </w:rPr>
              <w:t xml:space="preserve"> Комитетом высокого уровня ООН по вопросам управления (КВУУ), каких-либо финансовых последствий, кроме затрат по персоналу, не </w:t>
            </w:r>
            <w:r w:rsidR="00682DB1" w:rsidRPr="003F79A0">
              <w:rPr>
                <w:lang w:val="ru-RU"/>
              </w:rPr>
              <w:t>последует</w:t>
            </w:r>
            <w:r w:rsidRPr="003F79A0">
              <w:rPr>
                <w:lang w:val="ru-RU"/>
              </w:rPr>
              <w:t>.</w:t>
            </w:r>
          </w:p>
        </w:tc>
      </w:tr>
      <w:tr w:rsidR="00545B7D" w:rsidRPr="003F79A0" w14:paraId="656FF825" w14:textId="77777777" w:rsidTr="00E4163E">
        <w:trPr>
          <w:trHeight w:val="468"/>
          <w:jc w:val="center"/>
        </w:trPr>
        <w:tc>
          <w:tcPr>
            <w:tcW w:w="1368" w:type="pct"/>
            <w:gridSpan w:val="3"/>
            <w:shd w:val="clear" w:color="auto" w:fill="DBE5F1" w:themeFill="accent1" w:themeFillTint="33"/>
            <w:tcMar>
              <w:top w:w="0" w:type="dxa"/>
              <w:left w:w="108" w:type="dxa"/>
              <w:bottom w:w="0" w:type="dxa"/>
              <w:right w:w="108" w:type="dxa"/>
            </w:tcMar>
          </w:tcPr>
          <w:p w14:paraId="169B1477" w14:textId="08CDE940" w:rsidR="006673F5" w:rsidRPr="003F79A0" w:rsidRDefault="00516B7A" w:rsidP="00DB2296">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5</w:t>
            </w:r>
            <w:r w:rsidR="00CE7A85" w:rsidRPr="003F79A0">
              <w:rPr>
                <w:color w:val="000000"/>
                <w:lang w:val="ru-RU"/>
              </w:rPr>
              <w:t>.</w:t>
            </w:r>
            <w:r w:rsidR="006673F5" w:rsidRPr="003F79A0">
              <w:rPr>
                <w:color w:val="000000"/>
                <w:lang w:val="ru-RU"/>
              </w:rPr>
              <w:t xml:space="preserve"> </w:t>
            </w:r>
            <w:r w:rsidR="00CE7A85" w:rsidRPr="003F79A0">
              <w:rPr>
                <w:rFonts w:eastAsiaTheme="minorHAnsi"/>
                <w:lang w:val="ru-RU"/>
              </w:rPr>
              <w:t xml:space="preserve">Административным руководителям организаций системы Организации Объединенных Наций </w:t>
            </w:r>
            <w:r w:rsidR="00CE7A85" w:rsidRPr="003F79A0">
              <w:rPr>
                <w:color w:val="000000"/>
                <w:lang w:val="ru-RU"/>
              </w:rPr>
              <w:t xml:space="preserve">следует создать к </w:t>
            </w:r>
            <w:r w:rsidR="006673F5" w:rsidRPr="003F79A0">
              <w:rPr>
                <w:color w:val="000000"/>
                <w:lang w:val="ru-RU"/>
              </w:rPr>
              <w:t>2024</w:t>
            </w:r>
            <w:r w:rsidR="00CE7A85" w:rsidRPr="003F79A0">
              <w:rPr>
                <w:color w:val="000000"/>
                <w:lang w:val="ru-RU"/>
              </w:rPr>
              <w:t> году систему подотчетности</w:t>
            </w:r>
            <w:r w:rsidR="006673F5" w:rsidRPr="003F79A0">
              <w:rPr>
                <w:color w:val="000000"/>
                <w:lang w:val="ru-RU"/>
              </w:rPr>
              <w:t xml:space="preserve">, </w:t>
            </w:r>
            <w:r w:rsidR="00CE7A85" w:rsidRPr="003F79A0">
              <w:rPr>
                <w:color w:val="000000"/>
                <w:lang w:val="ru-RU"/>
              </w:rPr>
              <w:t>в которой установлены ожидаемые результаты, конечные результаты и ключевые показатели деятельности в области борьбы с расизмом и расовой дискриминацией, и периодически представлять отчеты своим директивным и/или руководящим органам о прогрессе в достижении установленных результатов.</w:t>
            </w:r>
          </w:p>
        </w:tc>
        <w:tc>
          <w:tcPr>
            <w:tcW w:w="298" w:type="pct"/>
            <w:gridSpan w:val="2"/>
            <w:shd w:val="clear" w:color="auto" w:fill="FFFFFF" w:themeFill="background1"/>
            <w:tcMar>
              <w:top w:w="0" w:type="dxa"/>
              <w:left w:w="108" w:type="dxa"/>
              <w:bottom w:w="0" w:type="dxa"/>
              <w:right w:w="108" w:type="dxa"/>
            </w:tcMar>
          </w:tcPr>
          <w:p w14:paraId="566CE548" w14:textId="4B9FD8B8" w:rsidR="006673F5" w:rsidRPr="003F79A0" w:rsidRDefault="006673F5" w:rsidP="00DB2296">
            <w:pPr>
              <w:pStyle w:val="Tabletext"/>
              <w:jc w:val="center"/>
              <w:rPr>
                <w:b/>
                <w:bCs/>
                <w:color w:val="000000"/>
                <w:lang w:val="ru-RU"/>
              </w:rPr>
            </w:pPr>
            <w:r w:rsidRPr="003F79A0">
              <w:rPr>
                <w:b/>
                <w:bCs/>
                <w:color w:val="000000"/>
                <w:lang w:val="ru-RU"/>
              </w:rPr>
              <w:t>X</w:t>
            </w:r>
          </w:p>
        </w:tc>
        <w:tc>
          <w:tcPr>
            <w:tcW w:w="290" w:type="pct"/>
            <w:gridSpan w:val="2"/>
            <w:shd w:val="clear" w:color="auto" w:fill="FFFFFF" w:themeFill="background1"/>
            <w:tcMar>
              <w:top w:w="0" w:type="dxa"/>
              <w:left w:w="108" w:type="dxa"/>
              <w:bottom w:w="0" w:type="dxa"/>
              <w:right w:w="108" w:type="dxa"/>
            </w:tcMar>
          </w:tcPr>
          <w:p w14:paraId="2AA4E302"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tcPr>
          <w:p w14:paraId="12A59421"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753065A4" w14:textId="77777777" w:rsidR="006673F5" w:rsidRPr="003F79A0" w:rsidRDefault="006673F5" w:rsidP="00DB2296">
            <w:pPr>
              <w:pStyle w:val="Tabletext"/>
              <w:jc w:val="center"/>
              <w:rPr>
                <w:b/>
                <w:bCs/>
                <w:color w:val="000000"/>
                <w:lang w:val="ru-RU"/>
              </w:rPr>
            </w:pPr>
          </w:p>
        </w:tc>
        <w:tc>
          <w:tcPr>
            <w:tcW w:w="283" w:type="pct"/>
            <w:gridSpan w:val="2"/>
            <w:shd w:val="clear" w:color="auto" w:fill="FFFFFF" w:themeFill="background1"/>
            <w:tcMar>
              <w:top w:w="0" w:type="dxa"/>
              <w:left w:w="108" w:type="dxa"/>
              <w:bottom w:w="0" w:type="dxa"/>
              <w:right w:w="108" w:type="dxa"/>
            </w:tcMar>
          </w:tcPr>
          <w:p w14:paraId="5CB8327F"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21761DF6"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4B682874" w14:textId="77777777" w:rsidR="006673F5" w:rsidRPr="003F79A0" w:rsidRDefault="006673F5" w:rsidP="00DB2296">
            <w:pPr>
              <w:pStyle w:val="Tabletext"/>
              <w:jc w:val="center"/>
              <w:rPr>
                <w:b/>
                <w:bCs/>
                <w:color w:val="000000"/>
                <w:lang w:val="ru-RU"/>
              </w:rPr>
            </w:pPr>
          </w:p>
        </w:tc>
        <w:tc>
          <w:tcPr>
            <w:tcW w:w="1352" w:type="pct"/>
            <w:gridSpan w:val="2"/>
            <w:tcMar>
              <w:top w:w="0" w:type="dxa"/>
              <w:left w:w="108" w:type="dxa"/>
              <w:bottom w:w="0" w:type="dxa"/>
              <w:right w:w="108" w:type="dxa"/>
            </w:tcMar>
          </w:tcPr>
          <w:p w14:paraId="75E4CBEB" w14:textId="5220F6B6" w:rsidR="006673F5" w:rsidRPr="003F79A0" w:rsidRDefault="00E23258" w:rsidP="00DB2296">
            <w:pPr>
              <w:pStyle w:val="Tabletext"/>
              <w:rPr>
                <w:lang w:val="ru-RU"/>
              </w:rPr>
            </w:pPr>
            <w:r w:rsidRPr="003F79A0">
              <w:rPr>
                <w:lang w:val="ru-RU"/>
              </w:rPr>
              <w:t>Это составляет сферу ответственности КВУУ, и на основ</w:t>
            </w:r>
            <w:r w:rsidR="007E1286" w:rsidRPr="003F79A0">
              <w:rPr>
                <w:lang w:val="ru-RU"/>
              </w:rPr>
              <w:t>е</w:t>
            </w:r>
            <w:r w:rsidRPr="003F79A0">
              <w:rPr>
                <w:lang w:val="ru-RU"/>
              </w:rPr>
              <w:t xml:space="preserve"> системы подотчетности МСЭ проведет оценку затрат</w:t>
            </w:r>
            <w:r w:rsidR="006673F5" w:rsidRPr="003F79A0">
              <w:rPr>
                <w:lang w:val="ru-RU"/>
              </w:rPr>
              <w:t>.</w:t>
            </w:r>
          </w:p>
        </w:tc>
      </w:tr>
      <w:tr w:rsidR="00545B7D" w:rsidRPr="003F79A0" w14:paraId="78BC1AA0" w14:textId="77777777" w:rsidTr="00E4163E">
        <w:trPr>
          <w:trHeight w:val="900"/>
          <w:jc w:val="center"/>
        </w:trPr>
        <w:tc>
          <w:tcPr>
            <w:tcW w:w="1368" w:type="pct"/>
            <w:gridSpan w:val="3"/>
            <w:shd w:val="clear" w:color="auto" w:fill="DBE5F1" w:themeFill="accent1" w:themeFillTint="33"/>
            <w:tcMar>
              <w:top w:w="0" w:type="dxa"/>
              <w:left w:w="108" w:type="dxa"/>
              <w:bottom w:w="0" w:type="dxa"/>
              <w:right w:w="108" w:type="dxa"/>
            </w:tcMar>
          </w:tcPr>
          <w:p w14:paraId="138F945D" w14:textId="0F0E46D0" w:rsidR="006673F5" w:rsidRPr="003F79A0" w:rsidRDefault="00516B7A" w:rsidP="00DB2296">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6</w:t>
            </w:r>
            <w:r w:rsidR="00CE7A85" w:rsidRPr="003F79A0">
              <w:rPr>
                <w:color w:val="000000"/>
                <w:lang w:val="ru-RU"/>
              </w:rPr>
              <w:t>.</w:t>
            </w:r>
            <w:r w:rsidR="006673F5" w:rsidRPr="003F79A0">
              <w:rPr>
                <w:lang w:val="ru-RU"/>
              </w:rPr>
              <w:t xml:space="preserve"> </w:t>
            </w:r>
            <w:r w:rsidR="007E1286" w:rsidRPr="003F79A0">
              <w:rPr>
                <w:rFonts w:eastAsiaTheme="minorHAnsi"/>
                <w:lang w:val="ru-RU"/>
              </w:rPr>
              <w:t xml:space="preserve">Административным руководителям организаций системы Организации Объединенных Наций </w:t>
            </w:r>
            <w:r w:rsidR="007E1286" w:rsidRPr="003F79A0">
              <w:rPr>
                <w:color w:val="000000"/>
                <w:lang w:val="ru-RU"/>
              </w:rPr>
              <w:t>следует укреплять равное распределение возможностей в области управления людскими ресурсами для всего персонала.</w:t>
            </w:r>
          </w:p>
        </w:tc>
        <w:tc>
          <w:tcPr>
            <w:tcW w:w="298" w:type="pct"/>
            <w:gridSpan w:val="2"/>
            <w:shd w:val="clear" w:color="auto" w:fill="FFFFFF" w:themeFill="background1"/>
            <w:tcMar>
              <w:top w:w="0" w:type="dxa"/>
              <w:left w:w="108" w:type="dxa"/>
              <w:bottom w:w="0" w:type="dxa"/>
              <w:right w:w="108" w:type="dxa"/>
            </w:tcMar>
          </w:tcPr>
          <w:p w14:paraId="063B5D00" w14:textId="7E2A3084" w:rsidR="006673F5" w:rsidRPr="003F79A0" w:rsidRDefault="006673F5" w:rsidP="00DB2296">
            <w:pPr>
              <w:pStyle w:val="Tabletext"/>
              <w:jc w:val="center"/>
              <w:rPr>
                <w:b/>
                <w:bCs/>
                <w:color w:val="000000"/>
                <w:lang w:val="ru-RU"/>
              </w:rPr>
            </w:pPr>
            <w:r w:rsidRPr="003F79A0">
              <w:rPr>
                <w:b/>
                <w:bCs/>
                <w:color w:val="000000"/>
                <w:lang w:val="ru-RU"/>
              </w:rPr>
              <w:t>X</w:t>
            </w:r>
          </w:p>
        </w:tc>
        <w:tc>
          <w:tcPr>
            <w:tcW w:w="290" w:type="pct"/>
            <w:gridSpan w:val="2"/>
            <w:shd w:val="clear" w:color="auto" w:fill="FFFFFF" w:themeFill="background1"/>
            <w:tcMar>
              <w:top w:w="0" w:type="dxa"/>
              <w:left w:w="108" w:type="dxa"/>
              <w:bottom w:w="0" w:type="dxa"/>
              <w:right w:w="108" w:type="dxa"/>
            </w:tcMar>
          </w:tcPr>
          <w:p w14:paraId="2E6B78BB"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tcPr>
          <w:p w14:paraId="6C036C75"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5A64AC21" w14:textId="77777777" w:rsidR="006673F5" w:rsidRPr="003F79A0" w:rsidRDefault="006673F5" w:rsidP="00DB2296">
            <w:pPr>
              <w:pStyle w:val="Tabletext"/>
              <w:jc w:val="center"/>
              <w:rPr>
                <w:b/>
                <w:bCs/>
                <w:color w:val="000000"/>
                <w:lang w:val="ru-RU"/>
              </w:rPr>
            </w:pPr>
          </w:p>
        </w:tc>
        <w:tc>
          <w:tcPr>
            <w:tcW w:w="283" w:type="pct"/>
            <w:gridSpan w:val="2"/>
            <w:shd w:val="clear" w:color="auto" w:fill="FFFFFF" w:themeFill="background1"/>
            <w:tcMar>
              <w:top w:w="0" w:type="dxa"/>
              <w:left w:w="108" w:type="dxa"/>
              <w:bottom w:w="0" w:type="dxa"/>
              <w:right w:w="108" w:type="dxa"/>
            </w:tcMar>
          </w:tcPr>
          <w:p w14:paraId="632C4FEB" w14:textId="4E49DE03"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3602D3B9"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25812285" w14:textId="77777777" w:rsidR="006673F5" w:rsidRPr="003F79A0" w:rsidRDefault="006673F5" w:rsidP="00DB2296">
            <w:pPr>
              <w:pStyle w:val="Tabletext"/>
              <w:jc w:val="center"/>
              <w:rPr>
                <w:b/>
                <w:bCs/>
                <w:color w:val="000000"/>
                <w:lang w:val="ru-RU"/>
              </w:rPr>
            </w:pPr>
          </w:p>
        </w:tc>
        <w:tc>
          <w:tcPr>
            <w:tcW w:w="1352" w:type="pct"/>
            <w:gridSpan w:val="2"/>
            <w:tcMar>
              <w:top w:w="0" w:type="dxa"/>
              <w:left w:w="108" w:type="dxa"/>
              <w:bottom w:w="0" w:type="dxa"/>
              <w:right w:w="108" w:type="dxa"/>
            </w:tcMar>
          </w:tcPr>
          <w:p w14:paraId="661618A3" w14:textId="7C9DFB5C" w:rsidR="006673F5" w:rsidRPr="003F79A0" w:rsidRDefault="005A0123" w:rsidP="00DB2296">
            <w:pPr>
              <w:pStyle w:val="Tabletext"/>
              <w:rPr>
                <w:lang w:val="ru-RU"/>
              </w:rPr>
            </w:pPr>
            <w:r w:rsidRPr="003F79A0">
              <w:rPr>
                <w:lang w:val="ru-RU"/>
              </w:rPr>
              <w:t>Последствия для финансовых и людских ресурсов</w:t>
            </w:r>
            <w:r w:rsidRPr="003F79A0">
              <w:rPr>
                <w:rFonts w:eastAsiaTheme="minorHAnsi"/>
                <w:lang w:val="ru-RU"/>
              </w:rPr>
              <w:t xml:space="preserve"> </w:t>
            </w:r>
            <w:r w:rsidRPr="003F79A0">
              <w:rPr>
                <w:lang w:val="ru-RU"/>
              </w:rPr>
              <w:t>подлежат оценке. Политика МСЭ уже обеспечивает равные возможности.</w:t>
            </w:r>
          </w:p>
        </w:tc>
      </w:tr>
      <w:tr w:rsidR="006673F5" w:rsidRPr="003F79A0" w14:paraId="2F5F313C" w14:textId="77777777" w:rsidTr="00E4163E">
        <w:trPr>
          <w:gridAfter w:val="1"/>
          <w:wAfter w:w="2" w:type="pct"/>
          <w:trHeight w:val="418"/>
          <w:jc w:val="center"/>
        </w:trPr>
        <w:tc>
          <w:tcPr>
            <w:tcW w:w="4998" w:type="pct"/>
            <w:gridSpan w:val="18"/>
            <w:shd w:val="clear" w:color="auto" w:fill="FFFF00"/>
            <w:tcMar>
              <w:top w:w="0" w:type="dxa"/>
              <w:left w:w="108" w:type="dxa"/>
              <w:bottom w:w="0" w:type="dxa"/>
              <w:right w:w="108" w:type="dxa"/>
            </w:tcMar>
          </w:tcPr>
          <w:p w14:paraId="63565E2A" w14:textId="7E770ECA" w:rsidR="006673F5" w:rsidRPr="003F79A0" w:rsidRDefault="006673F5" w:rsidP="00522E1D">
            <w:pPr>
              <w:keepNext/>
              <w:shd w:val="clear" w:color="auto" w:fill="FFFF00"/>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stheme="minorHAnsi"/>
                <w:color w:val="000000"/>
                <w:sz w:val="20"/>
                <w:lang w:val="ru-RU"/>
              </w:rPr>
            </w:pPr>
            <w:r w:rsidRPr="003F79A0">
              <w:rPr>
                <w:rFonts w:asciiTheme="minorHAnsi" w:hAnsiTheme="minorHAnsi" w:cstheme="minorHAnsi"/>
                <w:b/>
                <w:bCs/>
                <w:color w:val="000000"/>
                <w:sz w:val="20"/>
                <w:lang w:val="ru-RU"/>
              </w:rPr>
              <w:lastRenderedPageBreak/>
              <w:t>JIU/REP/2021/6</w:t>
            </w:r>
            <w:r w:rsidR="00973AD4" w:rsidRPr="003F79A0">
              <w:rPr>
                <w:rFonts w:asciiTheme="minorHAnsi" w:hAnsiTheme="minorHAnsi" w:cstheme="minorHAnsi"/>
                <w:b/>
                <w:bCs/>
                <w:color w:val="000000"/>
                <w:sz w:val="20"/>
                <w:lang w:val="ru-RU"/>
              </w:rPr>
              <w:t xml:space="preserve"> −</w:t>
            </w:r>
            <w:r w:rsidRPr="003F79A0">
              <w:rPr>
                <w:rFonts w:asciiTheme="minorHAnsi" w:hAnsiTheme="minorHAnsi" w:cstheme="minorHAnsi"/>
                <w:b/>
                <w:bCs/>
                <w:color w:val="000000"/>
                <w:sz w:val="20"/>
                <w:lang w:val="ru-RU"/>
              </w:rPr>
              <w:t xml:space="preserve"> </w:t>
            </w:r>
            <w:hyperlink r:id="rId11" w:history="1">
              <w:r w:rsidR="00522E1D" w:rsidRPr="003F79A0">
                <w:rPr>
                  <w:rStyle w:val="Hyperlink"/>
                  <w:rFonts w:asciiTheme="minorHAnsi" w:hAnsiTheme="minorHAnsi" w:cstheme="minorHAnsi"/>
                  <w:b/>
                  <w:bCs/>
                  <w:sz w:val="20"/>
                  <w:lang w:val="ru-RU"/>
                </w:rPr>
                <w:t>Обеспечение бесперебойного функционирования в организациях системы Организации Объединенных Наций</w:t>
              </w:r>
            </w:hyperlink>
            <w:r w:rsidR="00522E1D" w:rsidRPr="003F79A0">
              <w:rPr>
                <w:rFonts w:asciiTheme="minorHAnsi" w:hAnsiTheme="minorHAnsi" w:cstheme="minorHAnsi"/>
                <w:b/>
                <w:bCs/>
                <w:sz w:val="20"/>
                <w:lang w:val="ru-RU"/>
              </w:rPr>
              <w:t xml:space="preserve"> </w:t>
            </w:r>
            <w:r w:rsidR="00973AD4" w:rsidRPr="003F79A0">
              <w:rPr>
                <w:rFonts w:asciiTheme="minorHAnsi" w:hAnsiTheme="minorHAnsi" w:cstheme="minorHAnsi"/>
                <w:b/>
                <w:bCs/>
                <w:sz w:val="20"/>
                <w:lang w:val="ru-RU"/>
              </w:rPr>
              <w:t xml:space="preserve">− </w:t>
            </w:r>
            <w:r w:rsidR="00522E1D" w:rsidRPr="003F79A0">
              <w:rPr>
                <w:rFonts w:asciiTheme="minorHAnsi" w:hAnsiTheme="minorHAnsi" w:cstheme="minorHAnsi"/>
                <w:b/>
                <w:bCs/>
                <w:sz w:val="20"/>
                <w:lang w:val="ru-RU"/>
              </w:rPr>
              <w:br/>
            </w:r>
            <w:r w:rsidR="00973AD4" w:rsidRPr="003F79A0">
              <w:rPr>
                <w:rFonts w:asciiTheme="minorHAnsi" w:hAnsiTheme="minorHAnsi" w:cstheme="minorHAnsi"/>
                <w:b/>
                <w:bCs/>
                <w:sz w:val="20"/>
                <w:lang w:val="ru-RU"/>
              </w:rPr>
              <w:t>Координатор МСЭ</w:t>
            </w:r>
            <w:r w:rsidRPr="003F79A0">
              <w:rPr>
                <w:rFonts w:asciiTheme="minorHAnsi" w:hAnsiTheme="minorHAnsi" w:cstheme="minorHAnsi"/>
                <w:b/>
                <w:bCs/>
                <w:sz w:val="20"/>
                <w:lang w:val="ru-RU"/>
              </w:rPr>
              <w:t xml:space="preserve">: </w:t>
            </w:r>
            <w:r w:rsidR="00522E1D" w:rsidRPr="003F79A0">
              <w:rPr>
                <w:rFonts w:asciiTheme="minorHAnsi" w:hAnsiTheme="minorHAnsi" w:cstheme="minorHAnsi"/>
                <w:b/>
                <w:bCs/>
                <w:sz w:val="20"/>
                <w:lang w:val="ru-RU"/>
              </w:rPr>
              <w:t>Матье Бонен</w:t>
            </w:r>
          </w:p>
          <w:p w14:paraId="03675CC9" w14:textId="7C49C8A6" w:rsidR="006673F5" w:rsidRPr="003F79A0" w:rsidRDefault="00EC79FA" w:rsidP="00DB2296">
            <w:pPr>
              <w:keepNext/>
              <w:numPr>
                <w:ilvl w:val="0"/>
                <w:numId w:val="4"/>
              </w:numPr>
              <w:shd w:val="clear" w:color="auto" w:fill="FFFF00"/>
              <w:tabs>
                <w:tab w:val="clear" w:pos="794"/>
                <w:tab w:val="clear" w:pos="1191"/>
                <w:tab w:val="clear" w:pos="1588"/>
                <w:tab w:val="clear" w:pos="1985"/>
                <w:tab w:val="left" w:pos="567"/>
                <w:tab w:val="left" w:pos="1134"/>
                <w:tab w:val="left" w:pos="1701"/>
                <w:tab w:val="left" w:pos="2268"/>
                <w:tab w:val="left" w:pos="2835"/>
              </w:tabs>
              <w:spacing w:before="40" w:after="40"/>
              <w:contextualSpacing/>
              <w:jc w:val="center"/>
              <w:rPr>
                <w:rFonts w:asciiTheme="minorHAnsi" w:hAnsiTheme="minorHAnsi" w:cstheme="minorHAnsi"/>
                <w:color w:val="000000"/>
                <w:sz w:val="20"/>
                <w:lang w:val="ru-RU"/>
              </w:rPr>
            </w:pPr>
            <w:hyperlink r:id="rId12" w:history="1">
              <w:r w:rsidR="00973AD4" w:rsidRPr="003F79A0">
                <w:rPr>
                  <w:rFonts w:asciiTheme="minorHAnsi" w:hAnsiTheme="minorHAnsi" w:cstheme="minorHAnsi"/>
                  <w:b/>
                  <w:bCs/>
                  <w:color w:val="0000FF"/>
                  <w:sz w:val="20"/>
                  <w:u w:val="single"/>
                  <w:lang w:val="ru-RU"/>
                </w:rPr>
                <w:t>Основные элементы обзора</w:t>
              </w:r>
            </w:hyperlink>
          </w:p>
        </w:tc>
      </w:tr>
      <w:tr w:rsidR="00F57C55" w:rsidRPr="003F79A0" w14:paraId="550BD223" w14:textId="77777777" w:rsidTr="00E4163E">
        <w:trPr>
          <w:trHeight w:val="70"/>
          <w:jc w:val="center"/>
        </w:trPr>
        <w:tc>
          <w:tcPr>
            <w:tcW w:w="1358" w:type="pct"/>
            <w:gridSpan w:val="2"/>
            <w:shd w:val="clear" w:color="auto" w:fill="F2F2F2" w:themeFill="background1" w:themeFillShade="F2"/>
            <w:tcMar>
              <w:top w:w="0" w:type="dxa"/>
              <w:left w:w="108" w:type="dxa"/>
              <w:bottom w:w="0" w:type="dxa"/>
              <w:right w:w="108" w:type="dxa"/>
            </w:tcMar>
            <w:hideMark/>
          </w:tcPr>
          <w:p w14:paraId="71F096B2" w14:textId="779EF44D" w:rsidR="00516B7A" w:rsidRPr="003F79A0" w:rsidRDefault="00516B7A" w:rsidP="00516B7A">
            <w:pPr>
              <w:pStyle w:val="Tabletext"/>
              <w:jc w:val="center"/>
              <w:rPr>
                <w:b/>
                <w:bCs/>
                <w:lang w:val="ru-RU"/>
              </w:rPr>
            </w:pPr>
            <w:r w:rsidRPr="003F79A0">
              <w:rPr>
                <w:rFonts w:eastAsia="Calibri" w:cs="Calibri"/>
                <w:b/>
                <w:bCs/>
                <w:lang w:val="ru-RU"/>
              </w:rPr>
              <w:t>Рекомендация</w:t>
            </w:r>
          </w:p>
        </w:tc>
        <w:tc>
          <w:tcPr>
            <w:tcW w:w="1403" w:type="pct"/>
            <w:gridSpan w:val="8"/>
            <w:shd w:val="clear" w:color="auto" w:fill="F2F2F2" w:themeFill="background1" w:themeFillShade="F2"/>
            <w:tcMar>
              <w:top w:w="0" w:type="dxa"/>
              <w:left w:w="108" w:type="dxa"/>
              <w:bottom w:w="0" w:type="dxa"/>
              <w:right w:w="108" w:type="dxa"/>
            </w:tcMar>
            <w:hideMark/>
          </w:tcPr>
          <w:p w14:paraId="35D22AF1" w14:textId="6A87D95D" w:rsidR="00516B7A" w:rsidRPr="003F79A0" w:rsidRDefault="00516B7A" w:rsidP="00516B7A">
            <w:pPr>
              <w:pStyle w:val="Tabletext"/>
              <w:jc w:val="center"/>
              <w:rPr>
                <w:b/>
                <w:bCs/>
                <w:lang w:val="ru-RU"/>
              </w:rPr>
            </w:pPr>
            <w:r w:rsidRPr="003F79A0">
              <w:rPr>
                <w:rFonts w:eastAsia="Calibri" w:cs="Calibri"/>
                <w:b/>
                <w:bCs/>
                <w:lang w:val="ru-RU"/>
              </w:rPr>
              <w:t>Принятие рекомендации</w:t>
            </w:r>
          </w:p>
        </w:tc>
        <w:tc>
          <w:tcPr>
            <w:tcW w:w="877" w:type="pct"/>
            <w:gridSpan w:val="6"/>
            <w:shd w:val="clear" w:color="auto" w:fill="F2F2F2" w:themeFill="background1" w:themeFillShade="F2"/>
            <w:tcMar>
              <w:top w:w="0" w:type="dxa"/>
              <w:left w:w="108" w:type="dxa"/>
              <w:bottom w:w="0" w:type="dxa"/>
              <w:right w:w="108" w:type="dxa"/>
            </w:tcMar>
            <w:hideMark/>
          </w:tcPr>
          <w:p w14:paraId="5AC63831" w14:textId="48B32256" w:rsidR="00516B7A" w:rsidRPr="003F79A0" w:rsidRDefault="00516B7A" w:rsidP="00516B7A">
            <w:pPr>
              <w:pStyle w:val="Tabletext"/>
              <w:jc w:val="center"/>
              <w:rPr>
                <w:b/>
                <w:bCs/>
                <w:lang w:val="ru-RU"/>
              </w:rPr>
            </w:pPr>
            <w:r w:rsidRPr="003F79A0">
              <w:rPr>
                <w:rFonts w:eastAsia="Calibri" w:cs="Calibri"/>
                <w:b/>
                <w:bCs/>
                <w:lang w:val="ru-RU"/>
              </w:rPr>
              <w:t>Статус выполнения</w:t>
            </w:r>
          </w:p>
        </w:tc>
        <w:tc>
          <w:tcPr>
            <w:tcW w:w="1362" w:type="pct"/>
            <w:gridSpan w:val="3"/>
            <w:shd w:val="clear" w:color="auto" w:fill="F2F2F2" w:themeFill="background1" w:themeFillShade="F2"/>
            <w:tcMar>
              <w:top w:w="0" w:type="dxa"/>
              <w:left w:w="108" w:type="dxa"/>
              <w:bottom w:w="0" w:type="dxa"/>
              <w:right w:w="108" w:type="dxa"/>
            </w:tcMar>
          </w:tcPr>
          <w:p w14:paraId="01668513" w14:textId="75B92F02" w:rsidR="00516B7A" w:rsidRPr="003F79A0" w:rsidRDefault="00516B7A" w:rsidP="00516B7A">
            <w:pPr>
              <w:pStyle w:val="Tabletext"/>
              <w:jc w:val="center"/>
              <w:rPr>
                <w:b/>
                <w:bCs/>
                <w:lang w:val="ru-RU"/>
              </w:rPr>
            </w:pPr>
            <w:r w:rsidRPr="003F79A0">
              <w:rPr>
                <w:b/>
                <w:bCs/>
                <w:color w:val="000000"/>
                <w:lang w:val="ru-RU"/>
              </w:rPr>
              <w:t>Комментарии</w:t>
            </w:r>
          </w:p>
        </w:tc>
      </w:tr>
      <w:tr w:rsidR="001A25B8" w:rsidRPr="003F79A0" w14:paraId="357955F3" w14:textId="77777777" w:rsidTr="00E4163E">
        <w:trPr>
          <w:trHeight w:val="336"/>
          <w:jc w:val="center"/>
        </w:trPr>
        <w:tc>
          <w:tcPr>
            <w:tcW w:w="699" w:type="pct"/>
            <w:shd w:val="clear" w:color="auto" w:fill="DBE5F1" w:themeFill="accent1" w:themeFillTint="33"/>
            <w:tcMar>
              <w:top w:w="0" w:type="dxa"/>
              <w:left w:w="108" w:type="dxa"/>
              <w:bottom w:w="0" w:type="dxa"/>
              <w:right w:w="108" w:type="dxa"/>
            </w:tcMar>
            <w:hideMark/>
          </w:tcPr>
          <w:p w14:paraId="4189774F" w14:textId="5F43BB39" w:rsidR="001A25B8" w:rsidRPr="003F79A0" w:rsidRDefault="003F79A0" w:rsidP="001A25B8">
            <w:pPr>
              <w:pStyle w:val="Tabletext"/>
              <w:jc w:val="center"/>
              <w:rPr>
                <w:b/>
                <w:bCs/>
                <w:lang w:val="ru-RU"/>
              </w:rPr>
            </w:pPr>
            <w:r w:rsidRPr="003F79A0">
              <w:rPr>
                <w:rFonts w:eastAsia="Calibri" w:cs="Calibri"/>
                <w:b/>
                <w:bCs/>
                <w:lang w:val="ru-RU"/>
              </w:rPr>
              <w:t xml:space="preserve">Адресована </w:t>
            </w:r>
            <w:r w:rsidR="001A25B8" w:rsidRPr="003F79A0">
              <w:rPr>
                <w:rFonts w:eastAsia="Calibri" w:cs="Calibri"/>
                <w:b/>
                <w:bCs/>
                <w:lang w:val="ru-RU"/>
              </w:rPr>
              <w:t>административным руководителям</w:t>
            </w:r>
          </w:p>
        </w:tc>
        <w:tc>
          <w:tcPr>
            <w:tcW w:w="660" w:type="pct"/>
            <w:shd w:val="clear" w:color="auto" w:fill="E2EFD9"/>
            <w:tcMar>
              <w:top w:w="0" w:type="dxa"/>
              <w:left w:w="108" w:type="dxa"/>
              <w:bottom w:w="0" w:type="dxa"/>
              <w:right w:w="108" w:type="dxa"/>
            </w:tcMar>
            <w:hideMark/>
          </w:tcPr>
          <w:p w14:paraId="51B2FAE6" w14:textId="72A28084" w:rsidR="001A25B8" w:rsidRPr="003F79A0" w:rsidRDefault="003F79A0" w:rsidP="001A25B8">
            <w:pPr>
              <w:pStyle w:val="Tabletext"/>
              <w:jc w:val="center"/>
              <w:rPr>
                <w:b/>
                <w:bCs/>
                <w:lang w:val="ru-RU"/>
              </w:rPr>
            </w:pPr>
            <w:r w:rsidRPr="003F79A0">
              <w:rPr>
                <w:rFonts w:eastAsia="Calibri" w:cs="Calibri"/>
                <w:b/>
                <w:bCs/>
                <w:lang w:val="ru-RU"/>
              </w:rPr>
              <w:t xml:space="preserve">Адресована </w:t>
            </w:r>
            <w:r w:rsidR="001A25B8" w:rsidRPr="003F79A0">
              <w:rPr>
                <w:rFonts w:eastAsia="Calibri" w:cs="Calibri"/>
                <w:b/>
                <w:bCs/>
                <w:lang w:val="ru-RU"/>
              </w:rPr>
              <w:t>директивным/</w:t>
            </w:r>
            <w:r w:rsidR="001A25B8" w:rsidRPr="003F79A0">
              <w:rPr>
                <w:rFonts w:eastAsia="Calibri" w:cs="Calibri"/>
                <w:b/>
                <w:bCs/>
                <w:lang w:val="ru-RU"/>
              </w:rPr>
              <w:br/>
              <w:t>руководящим органам</w:t>
            </w:r>
          </w:p>
        </w:tc>
        <w:tc>
          <w:tcPr>
            <w:tcW w:w="297" w:type="pct"/>
            <w:gridSpan w:val="2"/>
            <w:shd w:val="clear" w:color="auto" w:fill="F2F2F2" w:themeFill="background1" w:themeFillShade="F2"/>
            <w:tcMar>
              <w:top w:w="0" w:type="dxa"/>
              <w:left w:w="108" w:type="dxa"/>
              <w:bottom w:w="0" w:type="dxa"/>
              <w:right w:w="108" w:type="dxa"/>
            </w:tcMar>
            <w:hideMark/>
          </w:tcPr>
          <w:p w14:paraId="5A50244B" w14:textId="1560E7B9" w:rsidR="001A25B8" w:rsidRPr="003F79A0" w:rsidRDefault="001A25B8" w:rsidP="001A25B8">
            <w:pPr>
              <w:pStyle w:val="Tabletext"/>
              <w:jc w:val="center"/>
              <w:rPr>
                <w:lang w:val="ru-RU"/>
              </w:rPr>
            </w:pPr>
            <w:r w:rsidRPr="003F79A0">
              <w:rPr>
                <w:rFonts w:eastAsia="Calibri" w:cs="Calibri"/>
                <w:lang w:val="ru-RU"/>
              </w:rPr>
              <w:t>Прини-мается</w:t>
            </w:r>
          </w:p>
        </w:tc>
        <w:tc>
          <w:tcPr>
            <w:tcW w:w="290" w:type="pct"/>
            <w:gridSpan w:val="2"/>
            <w:shd w:val="clear" w:color="auto" w:fill="F2F2F2" w:themeFill="background1" w:themeFillShade="F2"/>
            <w:tcMar>
              <w:top w:w="0" w:type="dxa"/>
              <w:left w:w="108" w:type="dxa"/>
              <w:bottom w:w="0" w:type="dxa"/>
              <w:right w:w="108" w:type="dxa"/>
            </w:tcMar>
            <w:hideMark/>
          </w:tcPr>
          <w:p w14:paraId="4F8D29D0" w14:textId="2753312B" w:rsidR="001A25B8" w:rsidRPr="003F79A0" w:rsidRDefault="001A25B8" w:rsidP="001A25B8">
            <w:pPr>
              <w:pStyle w:val="Tabletext"/>
              <w:jc w:val="center"/>
              <w:rPr>
                <w:lang w:val="ru-RU"/>
              </w:rPr>
            </w:pPr>
            <w:r w:rsidRPr="003F79A0">
              <w:rPr>
                <w:rFonts w:eastAsia="Calibri" w:cs="Calibri"/>
                <w:lang w:val="ru-RU"/>
              </w:rPr>
              <w:t>Не прини-мается</w:t>
            </w:r>
          </w:p>
        </w:tc>
        <w:tc>
          <w:tcPr>
            <w:tcW w:w="324" w:type="pct"/>
            <w:gridSpan w:val="2"/>
            <w:shd w:val="clear" w:color="auto" w:fill="F2F2F2" w:themeFill="background1" w:themeFillShade="F2"/>
            <w:tcMar>
              <w:top w:w="0" w:type="dxa"/>
              <w:left w:w="108" w:type="dxa"/>
              <w:bottom w:w="0" w:type="dxa"/>
              <w:right w:w="108" w:type="dxa"/>
            </w:tcMar>
            <w:hideMark/>
          </w:tcPr>
          <w:p w14:paraId="7589DEDC" w14:textId="25C1BB12" w:rsidR="001A25B8" w:rsidRPr="003F79A0" w:rsidRDefault="001A25B8" w:rsidP="001A25B8">
            <w:pPr>
              <w:pStyle w:val="Tabletext"/>
              <w:jc w:val="center"/>
              <w:rPr>
                <w:lang w:val="ru-RU"/>
              </w:rPr>
            </w:pPr>
            <w:r w:rsidRPr="003F79A0">
              <w:rPr>
                <w:rFonts w:eastAsia="Calibri" w:cs="Calibri"/>
                <w:lang w:val="ru-RU"/>
              </w:rPr>
              <w:t>Непри-менимо</w:t>
            </w:r>
          </w:p>
        </w:tc>
        <w:tc>
          <w:tcPr>
            <w:tcW w:w="492" w:type="pct"/>
            <w:gridSpan w:val="2"/>
            <w:shd w:val="clear" w:color="auto" w:fill="F2F2F2" w:themeFill="background1" w:themeFillShade="F2"/>
            <w:tcMar>
              <w:top w:w="0" w:type="dxa"/>
              <w:left w:w="108" w:type="dxa"/>
              <w:bottom w:w="0" w:type="dxa"/>
              <w:right w:w="108" w:type="dxa"/>
            </w:tcMar>
            <w:hideMark/>
          </w:tcPr>
          <w:p w14:paraId="45379702" w14:textId="6DCE3FC4" w:rsidR="001A25B8" w:rsidRPr="003F79A0" w:rsidRDefault="001A25B8" w:rsidP="001A25B8">
            <w:pPr>
              <w:pStyle w:val="Tabletext"/>
              <w:jc w:val="center"/>
              <w:rPr>
                <w:lang w:val="ru-RU"/>
              </w:rPr>
            </w:pPr>
            <w:r w:rsidRPr="003F79A0">
              <w:rPr>
                <w:rFonts w:eastAsia="Calibri" w:cs="Calibri"/>
                <w:spacing w:val="-4"/>
                <w:lang w:val="ru-RU"/>
              </w:rPr>
              <w:t>Необходимо дальнейшее рассмотрение</w:t>
            </w:r>
          </w:p>
        </w:tc>
        <w:tc>
          <w:tcPr>
            <w:tcW w:w="283" w:type="pct"/>
            <w:gridSpan w:val="2"/>
            <w:shd w:val="clear" w:color="auto" w:fill="F2F2F2" w:themeFill="background1" w:themeFillShade="F2"/>
            <w:tcMar>
              <w:top w:w="0" w:type="dxa"/>
              <w:left w:w="108" w:type="dxa"/>
              <w:bottom w:w="0" w:type="dxa"/>
              <w:right w:w="108" w:type="dxa"/>
            </w:tcMar>
            <w:hideMark/>
          </w:tcPr>
          <w:p w14:paraId="00A8EF96" w14:textId="3B1F7A3A" w:rsidR="001A25B8" w:rsidRPr="003F79A0" w:rsidRDefault="001A25B8" w:rsidP="001A25B8">
            <w:pPr>
              <w:pStyle w:val="Tabletext"/>
              <w:jc w:val="center"/>
              <w:rPr>
                <w:lang w:val="ru-RU"/>
              </w:rPr>
            </w:pPr>
            <w:r w:rsidRPr="003F79A0">
              <w:rPr>
                <w:rFonts w:eastAsia="Calibri" w:cs="Calibri"/>
                <w:lang w:val="ru-RU"/>
              </w:rPr>
              <w:t>Не начато</w:t>
            </w:r>
          </w:p>
        </w:tc>
        <w:tc>
          <w:tcPr>
            <w:tcW w:w="297" w:type="pct"/>
            <w:gridSpan w:val="2"/>
            <w:shd w:val="clear" w:color="auto" w:fill="F2F2F2" w:themeFill="background1" w:themeFillShade="F2"/>
            <w:tcMar>
              <w:top w:w="0" w:type="dxa"/>
              <w:left w:w="108" w:type="dxa"/>
              <w:bottom w:w="0" w:type="dxa"/>
              <w:right w:w="108" w:type="dxa"/>
            </w:tcMar>
            <w:hideMark/>
          </w:tcPr>
          <w:p w14:paraId="6BFC0862" w14:textId="541F3E9E" w:rsidR="001A25B8" w:rsidRPr="003F79A0" w:rsidRDefault="001A25B8" w:rsidP="001A25B8">
            <w:pPr>
              <w:pStyle w:val="Tabletext"/>
              <w:jc w:val="center"/>
              <w:rPr>
                <w:lang w:val="ru-RU"/>
              </w:rPr>
            </w:pPr>
            <w:r w:rsidRPr="003F79A0">
              <w:rPr>
                <w:rFonts w:eastAsia="Calibri" w:cs="Calibri"/>
                <w:lang w:val="ru-RU"/>
              </w:rPr>
              <w:t>Выпол-няется</w:t>
            </w:r>
          </w:p>
        </w:tc>
        <w:tc>
          <w:tcPr>
            <w:tcW w:w="297" w:type="pct"/>
            <w:gridSpan w:val="2"/>
            <w:shd w:val="clear" w:color="auto" w:fill="F2F2F2" w:themeFill="background1" w:themeFillShade="F2"/>
            <w:tcMar>
              <w:top w:w="0" w:type="dxa"/>
              <w:left w:w="108" w:type="dxa"/>
              <w:bottom w:w="0" w:type="dxa"/>
              <w:right w:w="108" w:type="dxa"/>
            </w:tcMar>
            <w:hideMark/>
          </w:tcPr>
          <w:p w14:paraId="3EDA8EF7" w14:textId="424E135C" w:rsidR="001A25B8" w:rsidRPr="003F79A0" w:rsidRDefault="001A25B8" w:rsidP="001A25B8">
            <w:pPr>
              <w:pStyle w:val="Tabletext"/>
              <w:jc w:val="center"/>
              <w:rPr>
                <w:lang w:val="ru-RU"/>
              </w:rPr>
            </w:pPr>
            <w:r w:rsidRPr="003F79A0">
              <w:rPr>
                <w:rFonts w:eastAsia="Calibri" w:cs="Calibri"/>
                <w:lang w:val="ru-RU"/>
              </w:rPr>
              <w:t>Выпол-</w:t>
            </w:r>
            <w:r w:rsidRPr="003F79A0">
              <w:rPr>
                <w:rFonts w:eastAsia="Calibri" w:cs="Calibri"/>
                <w:lang w:val="ru-RU"/>
              </w:rPr>
              <w:br/>
              <w:t>нена</w:t>
            </w:r>
          </w:p>
        </w:tc>
        <w:tc>
          <w:tcPr>
            <w:tcW w:w="1362" w:type="pct"/>
            <w:gridSpan w:val="3"/>
            <w:shd w:val="clear" w:color="auto" w:fill="F2F2F2" w:themeFill="background1" w:themeFillShade="F2"/>
            <w:tcMar>
              <w:top w:w="0" w:type="dxa"/>
              <w:left w:w="108" w:type="dxa"/>
              <w:bottom w:w="0" w:type="dxa"/>
              <w:right w:w="108" w:type="dxa"/>
            </w:tcMar>
            <w:hideMark/>
          </w:tcPr>
          <w:p w14:paraId="61AB6661" w14:textId="71D87B26" w:rsidR="001A25B8" w:rsidRPr="003F79A0" w:rsidRDefault="00522E1D" w:rsidP="001A25B8">
            <w:pPr>
              <w:pStyle w:val="Tabletext"/>
              <w:jc w:val="center"/>
              <w:rPr>
                <w:rFonts w:cstheme="minorBidi"/>
                <w:b/>
                <w:bCs/>
                <w:color w:val="000000" w:themeColor="text1"/>
                <w:lang w:val="ru-RU"/>
              </w:rPr>
            </w:pPr>
            <w:r w:rsidRPr="003F79A0">
              <w:rPr>
                <w:rFonts w:eastAsia="Calibri" w:cs="Calibri"/>
                <w:b/>
                <w:bCs/>
                <w:lang w:val="ru-RU"/>
              </w:rPr>
              <w:t xml:space="preserve">Комментарии Координационного совета руководителей (КСР) </w:t>
            </w:r>
            <w:r w:rsidR="001A25B8" w:rsidRPr="003F79A0">
              <w:rPr>
                <w:rFonts w:cstheme="minorBidi"/>
                <w:b/>
                <w:bCs/>
                <w:color w:val="000000" w:themeColor="text1"/>
                <w:lang w:val="ru-RU"/>
              </w:rPr>
              <w:t xml:space="preserve">– </w:t>
            </w:r>
            <w:r w:rsidRPr="003F79A0">
              <w:rPr>
                <w:rFonts w:cstheme="minorBidi"/>
                <w:b/>
                <w:bCs/>
                <w:lang w:val="ru-RU"/>
              </w:rPr>
              <w:t>доступны по ссылке</w:t>
            </w:r>
            <w:r w:rsidR="001A25B8" w:rsidRPr="003F79A0">
              <w:rPr>
                <w:rFonts w:cstheme="minorBidi"/>
                <w:b/>
                <w:bCs/>
                <w:lang w:val="ru-RU"/>
              </w:rPr>
              <w:t xml:space="preserve">: </w:t>
            </w:r>
            <w:hyperlink r:id="rId13">
              <w:r w:rsidRPr="003F79A0">
                <w:rPr>
                  <w:rFonts w:cstheme="minorBidi"/>
                  <w:b/>
                  <w:bCs/>
                  <w:color w:val="0563C1"/>
                  <w:u w:val="single"/>
                  <w:lang w:val="ru-RU"/>
                </w:rPr>
                <w:t>Комментарии КСР</w:t>
              </w:r>
            </w:hyperlink>
          </w:p>
          <w:p w14:paraId="0783907A" w14:textId="77777777" w:rsidR="001A25B8" w:rsidRPr="003F79A0" w:rsidRDefault="001A25B8" w:rsidP="001A25B8">
            <w:pPr>
              <w:pStyle w:val="Tabletext"/>
              <w:jc w:val="center"/>
              <w:rPr>
                <w:b/>
                <w:bCs/>
                <w:color w:val="000000"/>
                <w:lang w:val="ru-RU"/>
              </w:rPr>
            </w:pPr>
            <w:r w:rsidRPr="003F79A0">
              <w:rPr>
                <w:b/>
                <w:bCs/>
                <w:color w:val="000000"/>
                <w:lang w:val="ru-RU"/>
              </w:rPr>
              <w:t>___</w:t>
            </w:r>
          </w:p>
          <w:p w14:paraId="26BFFDB1" w14:textId="77777777" w:rsidR="001A25B8" w:rsidRPr="003F79A0" w:rsidRDefault="001A25B8" w:rsidP="001A25B8">
            <w:pPr>
              <w:pStyle w:val="Tabletext"/>
              <w:jc w:val="center"/>
              <w:rPr>
                <w:b/>
                <w:bCs/>
                <w:color w:val="000000"/>
                <w:lang w:val="ru-RU"/>
              </w:rPr>
            </w:pPr>
            <w:r w:rsidRPr="003F79A0">
              <w:rPr>
                <w:b/>
                <w:bCs/>
                <w:color w:val="000000"/>
                <w:lang w:val="ru-RU"/>
              </w:rPr>
              <w:t>Комментарии МСЭ об актуальности и последствиях для финансовых и людских ресурсов</w:t>
            </w:r>
          </w:p>
          <w:p w14:paraId="05AF69C5" w14:textId="2E743596" w:rsidR="001A25B8" w:rsidRPr="003F79A0" w:rsidRDefault="001A25B8" w:rsidP="001A25B8">
            <w:pPr>
              <w:pStyle w:val="Tabletext"/>
              <w:jc w:val="center"/>
              <w:rPr>
                <w:b/>
                <w:bCs/>
                <w:lang w:val="ru-RU"/>
              </w:rPr>
            </w:pPr>
            <w:r w:rsidRPr="003F79A0">
              <w:rPr>
                <w:b/>
                <w:bCs/>
                <w:color w:val="000000"/>
                <w:lang w:val="ru-RU"/>
              </w:rPr>
              <w:t>(см. ниже)</w:t>
            </w:r>
          </w:p>
        </w:tc>
      </w:tr>
      <w:tr w:rsidR="00545B7D" w:rsidRPr="003F79A0" w14:paraId="3E4C3DAD" w14:textId="77777777" w:rsidTr="00E4163E">
        <w:trPr>
          <w:trHeight w:val="402"/>
          <w:jc w:val="center"/>
        </w:trPr>
        <w:tc>
          <w:tcPr>
            <w:tcW w:w="1358" w:type="pct"/>
            <w:gridSpan w:val="2"/>
            <w:shd w:val="clear" w:color="auto" w:fill="DBE5F1" w:themeFill="accent1" w:themeFillTint="33"/>
            <w:tcMar>
              <w:top w:w="0" w:type="dxa"/>
              <w:left w:w="108" w:type="dxa"/>
              <w:bottom w:w="0" w:type="dxa"/>
              <w:right w:w="108" w:type="dxa"/>
            </w:tcMar>
            <w:hideMark/>
          </w:tcPr>
          <w:p w14:paraId="0AE32BA4" w14:textId="14C13B7F" w:rsidR="00EC1029" w:rsidRPr="003F79A0" w:rsidRDefault="00516B7A" w:rsidP="00EC1029">
            <w:pPr>
              <w:pStyle w:val="Tabletext"/>
              <w:rPr>
                <w:rFonts w:eastAsiaTheme="minorHAnsi"/>
                <w:lang w:val="ru-RU"/>
              </w:rPr>
            </w:pPr>
            <w:r w:rsidRPr="003F79A0">
              <w:rPr>
                <w:b/>
                <w:bCs/>
                <w:color w:val="000000"/>
                <w:lang w:val="ru-RU"/>
              </w:rPr>
              <w:t xml:space="preserve">Рекомендация </w:t>
            </w:r>
            <w:r w:rsidR="006673F5" w:rsidRPr="003F79A0">
              <w:rPr>
                <w:b/>
                <w:bCs/>
                <w:color w:val="000000"/>
                <w:lang w:val="ru-RU"/>
              </w:rPr>
              <w:t>1</w:t>
            </w:r>
            <w:r w:rsidR="00EC1029" w:rsidRPr="003F79A0">
              <w:rPr>
                <w:color w:val="000000"/>
                <w:lang w:val="ru-RU"/>
              </w:rPr>
              <w:t>.</w:t>
            </w:r>
            <w:r w:rsidR="006673F5" w:rsidRPr="003F79A0">
              <w:rPr>
                <w:color w:val="000000"/>
                <w:lang w:val="ru-RU"/>
              </w:rPr>
              <w:t xml:space="preserve"> </w:t>
            </w:r>
            <w:r w:rsidR="00EC1029" w:rsidRPr="003F79A0">
              <w:rPr>
                <w:lang w:val="ru-RU"/>
              </w:rPr>
              <w:t>Административным руководителям организаций системы Организации Объединенных Наций следует до конца 2023 года провести обзор системы обеспечения бесперебойного функционирования и обеспечить, чтобы основные элементы, указанные в настоящем докладе, были созданы и реально использовались соответствующими заинтересованными сторонами в целях эффективной координации процессов и практических методов обеспечения бесперебойного функционирования, повышения согласованности их применения и содействия подотчетности на всех уровнях.</w:t>
            </w:r>
          </w:p>
        </w:tc>
        <w:tc>
          <w:tcPr>
            <w:tcW w:w="297" w:type="pct"/>
            <w:gridSpan w:val="2"/>
            <w:shd w:val="clear" w:color="auto" w:fill="FFFFFF" w:themeFill="background1"/>
            <w:tcMar>
              <w:top w:w="0" w:type="dxa"/>
              <w:left w:w="108" w:type="dxa"/>
              <w:bottom w:w="0" w:type="dxa"/>
              <w:right w:w="108" w:type="dxa"/>
            </w:tcMar>
          </w:tcPr>
          <w:p w14:paraId="480DD652" w14:textId="77777777" w:rsidR="006673F5" w:rsidRPr="003F79A0" w:rsidRDefault="006673F5" w:rsidP="00DB2296">
            <w:pPr>
              <w:pStyle w:val="Tabletext"/>
              <w:jc w:val="center"/>
              <w:rPr>
                <w:b/>
                <w:bCs/>
                <w:lang w:val="ru-RU"/>
              </w:rPr>
            </w:pPr>
            <w:r w:rsidRPr="003F79A0">
              <w:rPr>
                <w:b/>
                <w:bCs/>
                <w:lang w:val="ru-RU"/>
              </w:rPr>
              <w:t>X</w:t>
            </w:r>
          </w:p>
        </w:tc>
        <w:tc>
          <w:tcPr>
            <w:tcW w:w="290" w:type="pct"/>
            <w:gridSpan w:val="2"/>
            <w:shd w:val="clear" w:color="auto" w:fill="FFFFFF" w:themeFill="background1"/>
            <w:tcMar>
              <w:top w:w="0" w:type="dxa"/>
              <w:left w:w="108" w:type="dxa"/>
              <w:bottom w:w="0" w:type="dxa"/>
              <w:right w:w="108" w:type="dxa"/>
            </w:tcMar>
          </w:tcPr>
          <w:p w14:paraId="55E3D3EA"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tcPr>
          <w:p w14:paraId="2045A6D4" w14:textId="77777777" w:rsidR="006673F5" w:rsidRPr="003F79A0" w:rsidRDefault="006673F5" w:rsidP="00DB2296">
            <w:pPr>
              <w:pStyle w:val="Tabletext"/>
              <w:jc w:val="center"/>
              <w:rPr>
                <w:rFonts w:eastAsiaTheme="minorHAnsi"/>
                <w:b/>
                <w:bCs/>
                <w:lang w:val="ru-RU"/>
              </w:rPr>
            </w:pPr>
          </w:p>
        </w:tc>
        <w:tc>
          <w:tcPr>
            <w:tcW w:w="492" w:type="pct"/>
            <w:gridSpan w:val="2"/>
            <w:shd w:val="clear" w:color="auto" w:fill="FFFFFF" w:themeFill="background1"/>
            <w:tcMar>
              <w:top w:w="0" w:type="dxa"/>
              <w:left w:w="108" w:type="dxa"/>
              <w:bottom w:w="0" w:type="dxa"/>
              <w:right w:w="108" w:type="dxa"/>
            </w:tcMar>
          </w:tcPr>
          <w:p w14:paraId="2B1DDF4B" w14:textId="77777777" w:rsidR="006673F5" w:rsidRPr="003F79A0" w:rsidRDefault="006673F5" w:rsidP="00DB2296">
            <w:pPr>
              <w:pStyle w:val="Tabletext"/>
              <w:jc w:val="center"/>
              <w:rPr>
                <w:b/>
                <w:bCs/>
                <w:lang w:val="ru-RU"/>
              </w:rPr>
            </w:pPr>
          </w:p>
        </w:tc>
        <w:tc>
          <w:tcPr>
            <w:tcW w:w="283" w:type="pct"/>
            <w:gridSpan w:val="2"/>
            <w:shd w:val="clear" w:color="auto" w:fill="FFFFFF" w:themeFill="background1"/>
            <w:tcMar>
              <w:top w:w="0" w:type="dxa"/>
              <w:left w:w="108" w:type="dxa"/>
              <w:bottom w:w="0" w:type="dxa"/>
              <w:right w:w="108" w:type="dxa"/>
            </w:tcMar>
          </w:tcPr>
          <w:p w14:paraId="340C16A4"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4ECD559D"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365A3F2D" w14:textId="77777777" w:rsidR="006673F5" w:rsidRPr="003F79A0" w:rsidRDefault="006673F5" w:rsidP="00DB2296">
            <w:pPr>
              <w:pStyle w:val="Tabletext"/>
              <w:jc w:val="center"/>
              <w:rPr>
                <w:b/>
                <w:bCs/>
                <w:lang w:val="ru-RU"/>
              </w:rPr>
            </w:pPr>
          </w:p>
        </w:tc>
        <w:tc>
          <w:tcPr>
            <w:tcW w:w="1362" w:type="pct"/>
            <w:gridSpan w:val="3"/>
            <w:tcMar>
              <w:top w:w="0" w:type="dxa"/>
              <w:left w:w="108" w:type="dxa"/>
              <w:bottom w:w="0" w:type="dxa"/>
              <w:right w:w="108" w:type="dxa"/>
            </w:tcMar>
          </w:tcPr>
          <w:p w14:paraId="26A93343" w14:textId="49758CB5" w:rsidR="00EC1029" w:rsidRPr="003F79A0" w:rsidRDefault="00EC10D4" w:rsidP="00DB2296">
            <w:pPr>
              <w:pStyle w:val="Tabletext"/>
              <w:rPr>
                <w:rFonts w:eastAsiaTheme="minorEastAsia"/>
                <w:lang w:val="ru-RU"/>
              </w:rPr>
            </w:pPr>
            <w:r w:rsidRPr="003F79A0">
              <w:rPr>
                <w:rFonts w:eastAsiaTheme="minorEastAsia" w:cs="Calibri"/>
                <w:lang w:val="ru-RU"/>
              </w:rPr>
              <w:t>После</w:t>
            </w:r>
            <w:r w:rsidR="00EC1029" w:rsidRPr="003F79A0">
              <w:rPr>
                <w:rFonts w:eastAsiaTheme="minorEastAsia" w:cs="Calibri"/>
                <w:lang w:val="ru-RU"/>
              </w:rPr>
              <w:t xml:space="preserve"> утверждения Советом-17 проекта</w:t>
            </w:r>
            <w:r w:rsidR="00EC1029" w:rsidRPr="003F79A0">
              <w:rPr>
                <w:rFonts w:cs="Calibri"/>
                <w:lang w:val="ru-RU"/>
              </w:rPr>
              <w:t xml:space="preserve"> </w:t>
            </w:r>
            <w:r w:rsidR="00EC1029" w:rsidRPr="003F79A0">
              <w:rPr>
                <w:rFonts w:eastAsiaTheme="minorEastAsia" w:cs="Calibri"/>
                <w:lang w:val="ru-RU"/>
              </w:rPr>
              <w:t xml:space="preserve">Системы обеспечения организационной жизнеспособности (ORMS) МСЭ были введены в действие и </w:t>
            </w:r>
            <w:r w:rsidRPr="003F79A0">
              <w:rPr>
                <w:rFonts w:eastAsiaTheme="minorEastAsia" w:cs="Calibri"/>
                <w:lang w:val="ru-RU"/>
              </w:rPr>
              <w:t>документально оформлены</w:t>
            </w:r>
            <w:r w:rsidR="00EC1029" w:rsidRPr="003F79A0">
              <w:rPr>
                <w:rFonts w:eastAsiaTheme="minorEastAsia" w:cs="Calibri"/>
                <w:lang w:val="ru-RU"/>
              </w:rPr>
              <w:t xml:space="preserve"> основные элементы структуры </w:t>
            </w:r>
            <w:r w:rsidR="00EC1029" w:rsidRPr="003F79A0">
              <w:rPr>
                <w:rFonts w:cs="Calibri"/>
                <w:color w:val="000000"/>
                <w:shd w:val="clear" w:color="auto" w:fill="FFFFFF"/>
                <w:lang w:val="ru-RU"/>
              </w:rPr>
              <w:t>управления обеспечением непрерывности деятельности</w:t>
            </w:r>
            <w:r w:rsidR="00EC1029" w:rsidRPr="003F79A0">
              <w:rPr>
                <w:rFonts w:eastAsiaTheme="minorEastAsia" w:cs="Calibri"/>
                <w:lang w:val="ru-RU"/>
              </w:rPr>
              <w:t xml:space="preserve"> (BCM).</w:t>
            </w:r>
            <w:r w:rsidR="00EC1029" w:rsidRPr="003F79A0">
              <w:rPr>
                <w:rFonts w:eastAsiaTheme="minorEastAsia"/>
                <w:lang w:val="ru-RU"/>
              </w:rPr>
              <w:t xml:space="preserve"> Что касается мероприятий по внедрению, МСЭ в настоящее время завершает работу </w:t>
            </w:r>
            <w:r w:rsidR="006D7ABC" w:rsidRPr="003F79A0">
              <w:rPr>
                <w:rFonts w:eastAsiaTheme="minorEastAsia"/>
                <w:lang w:val="ru-RU"/>
              </w:rPr>
              <w:t>над</w:t>
            </w:r>
            <w:r w:rsidR="00EC1029" w:rsidRPr="003F79A0">
              <w:rPr>
                <w:rFonts w:eastAsiaTheme="minorEastAsia"/>
                <w:lang w:val="ru-RU"/>
              </w:rPr>
              <w:t xml:space="preserve"> всем</w:t>
            </w:r>
            <w:r w:rsidR="006D7ABC" w:rsidRPr="003F79A0">
              <w:rPr>
                <w:rFonts w:eastAsiaTheme="minorEastAsia"/>
                <w:lang w:val="ru-RU"/>
              </w:rPr>
              <w:t>и</w:t>
            </w:r>
            <w:r w:rsidR="00EC1029" w:rsidRPr="003F79A0">
              <w:rPr>
                <w:rFonts w:eastAsiaTheme="minorEastAsia"/>
                <w:lang w:val="ru-RU"/>
              </w:rPr>
              <w:t xml:space="preserve"> планами обеспечения непрерывности деятельности (BCP) в штаб-квартире, региональных и зональных отделениях и представительствах для взаимодействия, которые должны быть завершены к концу сентября 2023 года. </w:t>
            </w:r>
            <w:r w:rsidRPr="003F79A0">
              <w:rPr>
                <w:rFonts w:eastAsiaTheme="minorEastAsia"/>
                <w:lang w:val="ru-RU"/>
              </w:rPr>
              <w:t>Элементы структуры и BCP доступны для рассмотрения высшим руководством.</w:t>
            </w:r>
          </w:p>
          <w:p w14:paraId="298DC1B0" w14:textId="1536C264" w:rsidR="006673F5" w:rsidRPr="003F79A0" w:rsidRDefault="00483DF6" w:rsidP="00DB2296">
            <w:pPr>
              <w:pStyle w:val="Tabletext"/>
              <w:rPr>
                <w:rFonts w:eastAsiaTheme="minorHAnsi"/>
                <w:lang w:val="ru-RU"/>
              </w:rPr>
            </w:pPr>
            <w:r w:rsidRPr="003F79A0">
              <w:rPr>
                <w:rFonts w:eastAsia="Calibri" w:cs="Calibri"/>
                <w:lang w:val="ru-RU"/>
              </w:rPr>
              <w:t xml:space="preserve">Последствия для </w:t>
            </w:r>
            <w:r w:rsidR="00EC1029" w:rsidRPr="003F79A0">
              <w:rPr>
                <w:rFonts w:eastAsia="Calibri" w:cs="Calibri"/>
                <w:lang w:val="ru-RU"/>
              </w:rPr>
              <w:t xml:space="preserve">людских или </w:t>
            </w:r>
            <w:r w:rsidRPr="003F79A0">
              <w:rPr>
                <w:rFonts w:eastAsia="Calibri" w:cs="Calibri"/>
                <w:lang w:val="ru-RU"/>
              </w:rPr>
              <w:t>финансовых ресурсов отсутствуют.</w:t>
            </w:r>
          </w:p>
        </w:tc>
      </w:tr>
      <w:tr w:rsidR="00545B7D" w:rsidRPr="003F79A0" w14:paraId="318AD771" w14:textId="77777777" w:rsidTr="00E4163E">
        <w:trPr>
          <w:trHeight w:val="60"/>
          <w:jc w:val="center"/>
        </w:trPr>
        <w:tc>
          <w:tcPr>
            <w:tcW w:w="1358" w:type="pct"/>
            <w:gridSpan w:val="2"/>
            <w:shd w:val="clear" w:color="auto" w:fill="DBE5F1" w:themeFill="accent1" w:themeFillTint="33"/>
            <w:tcMar>
              <w:top w:w="0" w:type="dxa"/>
              <w:left w:w="108" w:type="dxa"/>
              <w:bottom w:w="0" w:type="dxa"/>
              <w:right w:w="108" w:type="dxa"/>
            </w:tcMar>
            <w:hideMark/>
          </w:tcPr>
          <w:p w14:paraId="0DE6ED4B" w14:textId="15051265" w:rsidR="00053B95" w:rsidRPr="003F79A0" w:rsidRDefault="00516B7A" w:rsidP="00053B95">
            <w:pPr>
              <w:pStyle w:val="Tabletext"/>
              <w:rPr>
                <w:color w:val="000000"/>
                <w:lang w:val="ru-RU"/>
              </w:rPr>
            </w:pPr>
            <w:r w:rsidRPr="003F79A0">
              <w:rPr>
                <w:b/>
                <w:bCs/>
                <w:color w:val="000000"/>
                <w:lang w:val="ru-RU"/>
              </w:rPr>
              <w:lastRenderedPageBreak/>
              <w:t xml:space="preserve">Рекомендация </w:t>
            </w:r>
            <w:r w:rsidR="006673F5" w:rsidRPr="003F79A0">
              <w:rPr>
                <w:b/>
                <w:bCs/>
                <w:color w:val="000000"/>
                <w:lang w:val="ru-RU"/>
              </w:rPr>
              <w:t>2</w:t>
            </w:r>
            <w:r w:rsidR="00053B95" w:rsidRPr="003F79A0">
              <w:rPr>
                <w:color w:val="000000"/>
                <w:lang w:val="ru-RU"/>
              </w:rPr>
              <w:t>.</w:t>
            </w:r>
            <w:r w:rsidR="006673F5" w:rsidRPr="003F79A0">
              <w:rPr>
                <w:color w:val="000000"/>
                <w:lang w:val="ru-RU"/>
              </w:rPr>
              <w:t xml:space="preserve"> </w:t>
            </w:r>
            <w:r w:rsidR="00053B95" w:rsidRPr="003F79A0">
              <w:rPr>
                <w:lang w:val="ru-RU"/>
              </w:rPr>
              <w:t>Административным руководителям организаций системы Организации Объединенных Наций следует до конца 2023 года обеспечить, чтобы компоненты актуализации, осуществления и пересмотра планов по обеспечению бесперебойного функционирования применялись на основе последовательного и дисциплинированного подхода с целью удостовериться в том, что эти планы остаются актуальными и эффективными.</w:t>
            </w:r>
          </w:p>
        </w:tc>
        <w:tc>
          <w:tcPr>
            <w:tcW w:w="297" w:type="pct"/>
            <w:gridSpan w:val="2"/>
            <w:shd w:val="clear" w:color="auto" w:fill="FFFFFF" w:themeFill="background1"/>
            <w:tcMar>
              <w:top w:w="0" w:type="dxa"/>
              <w:left w:w="108" w:type="dxa"/>
              <w:bottom w:w="0" w:type="dxa"/>
              <w:right w:w="108" w:type="dxa"/>
            </w:tcMar>
          </w:tcPr>
          <w:p w14:paraId="6F2A08BF" w14:textId="77777777" w:rsidR="006673F5" w:rsidRPr="003F79A0" w:rsidRDefault="006673F5" w:rsidP="00DB2296">
            <w:pPr>
              <w:pStyle w:val="Tabletext"/>
              <w:jc w:val="center"/>
              <w:rPr>
                <w:b/>
                <w:bCs/>
                <w:lang w:val="ru-RU"/>
              </w:rPr>
            </w:pPr>
            <w:r w:rsidRPr="003F79A0">
              <w:rPr>
                <w:b/>
                <w:bCs/>
                <w:lang w:val="ru-RU"/>
              </w:rPr>
              <w:t>X</w:t>
            </w:r>
          </w:p>
        </w:tc>
        <w:tc>
          <w:tcPr>
            <w:tcW w:w="290" w:type="pct"/>
            <w:gridSpan w:val="2"/>
            <w:shd w:val="clear" w:color="auto" w:fill="FFFFFF" w:themeFill="background1"/>
            <w:tcMar>
              <w:top w:w="0" w:type="dxa"/>
              <w:left w:w="108" w:type="dxa"/>
              <w:bottom w:w="0" w:type="dxa"/>
              <w:right w:w="108" w:type="dxa"/>
            </w:tcMar>
          </w:tcPr>
          <w:p w14:paraId="3A9E7190"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tcPr>
          <w:p w14:paraId="6B77639F"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5E35C172" w14:textId="77777777" w:rsidR="006673F5" w:rsidRPr="003F79A0" w:rsidRDefault="006673F5" w:rsidP="00DB2296">
            <w:pPr>
              <w:pStyle w:val="Tabletext"/>
              <w:jc w:val="center"/>
              <w:rPr>
                <w:b/>
                <w:bCs/>
                <w:lang w:val="ru-RU"/>
              </w:rPr>
            </w:pPr>
          </w:p>
        </w:tc>
        <w:tc>
          <w:tcPr>
            <w:tcW w:w="283" w:type="pct"/>
            <w:gridSpan w:val="2"/>
            <w:shd w:val="clear" w:color="auto" w:fill="FFFFFF" w:themeFill="background1"/>
            <w:tcMar>
              <w:top w:w="0" w:type="dxa"/>
              <w:left w:w="108" w:type="dxa"/>
              <w:bottom w:w="0" w:type="dxa"/>
              <w:right w:w="108" w:type="dxa"/>
            </w:tcMar>
          </w:tcPr>
          <w:p w14:paraId="4F4B27D3"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1143BBB2"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6E8460AC" w14:textId="77777777" w:rsidR="006673F5" w:rsidRPr="003F79A0" w:rsidRDefault="006673F5" w:rsidP="00DB2296">
            <w:pPr>
              <w:pStyle w:val="Tabletext"/>
              <w:jc w:val="center"/>
              <w:rPr>
                <w:rFonts w:eastAsiaTheme="minorHAnsi"/>
                <w:b/>
                <w:bCs/>
                <w:lang w:val="ru-RU"/>
              </w:rPr>
            </w:pPr>
            <w:r w:rsidRPr="003F79A0">
              <w:rPr>
                <w:rFonts w:eastAsiaTheme="minorHAnsi"/>
                <w:b/>
                <w:bCs/>
                <w:lang w:val="ru-RU"/>
              </w:rPr>
              <w:t>X</w:t>
            </w:r>
          </w:p>
        </w:tc>
        <w:tc>
          <w:tcPr>
            <w:tcW w:w="1362" w:type="pct"/>
            <w:gridSpan w:val="3"/>
            <w:tcMar>
              <w:top w:w="0" w:type="dxa"/>
              <w:left w:w="108" w:type="dxa"/>
              <w:bottom w:w="0" w:type="dxa"/>
              <w:right w:w="108" w:type="dxa"/>
            </w:tcMar>
          </w:tcPr>
          <w:p w14:paraId="677D8B7C" w14:textId="67C1A538" w:rsidR="006673F5" w:rsidRPr="003F79A0" w:rsidRDefault="001B59A2" w:rsidP="00DB2296">
            <w:pPr>
              <w:pStyle w:val="Tabletext"/>
              <w:rPr>
                <w:lang w:val="ru-RU"/>
              </w:rPr>
            </w:pPr>
            <w:r w:rsidRPr="003F79A0">
              <w:rPr>
                <w:lang w:val="ru-RU"/>
              </w:rPr>
              <w:t>Режим</w:t>
            </w:r>
            <w:r w:rsidR="001A6E30" w:rsidRPr="003F79A0">
              <w:rPr>
                <w:lang w:val="ru-RU"/>
              </w:rPr>
              <w:t xml:space="preserve"> МСЭ </w:t>
            </w:r>
            <w:r w:rsidR="006673F5" w:rsidRPr="003F79A0">
              <w:rPr>
                <w:lang w:val="ru-RU"/>
              </w:rPr>
              <w:t>ME&amp;R (</w:t>
            </w:r>
            <w:r w:rsidR="001A6E30" w:rsidRPr="003F79A0">
              <w:rPr>
                <w:lang w:val="ru-RU"/>
              </w:rPr>
              <w:t>Поддержание готовности, учебн</w:t>
            </w:r>
            <w:r w:rsidR="00C43129" w:rsidRPr="003F79A0">
              <w:rPr>
                <w:lang w:val="ru-RU"/>
              </w:rPr>
              <w:t>ая</w:t>
            </w:r>
            <w:r w:rsidR="001A6E30" w:rsidRPr="003F79A0">
              <w:rPr>
                <w:lang w:val="ru-RU"/>
              </w:rPr>
              <w:t xml:space="preserve"> отработк</w:t>
            </w:r>
            <w:r w:rsidR="00C43129" w:rsidRPr="003F79A0">
              <w:rPr>
                <w:lang w:val="ru-RU"/>
              </w:rPr>
              <w:t>а</w:t>
            </w:r>
            <w:r w:rsidR="001A6E30" w:rsidRPr="003F79A0">
              <w:rPr>
                <w:lang w:val="ru-RU"/>
              </w:rPr>
              <w:t xml:space="preserve"> и анализ</w:t>
            </w:r>
            <w:r w:rsidR="006673F5" w:rsidRPr="003F79A0">
              <w:rPr>
                <w:lang w:val="ru-RU"/>
              </w:rPr>
              <w:t xml:space="preserve">) </w:t>
            </w:r>
            <w:r w:rsidR="001A6E30" w:rsidRPr="003F79A0">
              <w:rPr>
                <w:lang w:val="ru-RU"/>
              </w:rPr>
              <w:t>основан на следующих элементах</w:t>
            </w:r>
            <w:r w:rsidR="006673F5" w:rsidRPr="003F79A0">
              <w:rPr>
                <w:lang w:val="ru-RU"/>
              </w:rPr>
              <w:t>:</w:t>
            </w:r>
          </w:p>
          <w:p w14:paraId="565D0E8E" w14:textId="6DAA7959" w:rsidR="006673F5" w:rsidRPr="003F79A0" w:rsidRDefault="00483DF6" w:rsidP="00483DF6">
            <w:pPr>
              <w:pStyle w:val="Tabletext"/>
              <w:ind w:left="284" w:hanging="284"/>
              <w:rPr>
                <w:rFonts w:eastAsiaTheme="minorHAnsi"/>
                <w:lang w:val="ru-RU" w:eastAsia="en-GB"/>
              </w:rPr>
            </w:pPr>
            <w:r w:rsidRPr="003F79A0">
              <w:rPr>
                <w:rFonts w:eastAsiaTheme="minorHAnsi"/>
                <w:lang w:val="ru-RU" w:eastAsia="en-GB"/>
              </w:rPr>
              <w:t>−</w:t>
            </w:r>
            <w:r w:rsidRPr="003F79A0">
              <w:rPr>
                <w:rFonts w:eastAsiaTheme="minorHAnsi"/>
                <w:lang w:val="ru-RU" w:eastAsia="en-GB"/>
              </w:rPr>
              <w:tab/>
            </w:r>
            <w:r w:rsidR="00D57ADA" w:rsidRPr="003F79A0">
              <w:rPr>
                <w:rFonts w:eastAsiaTheme="minorHAnsi"/>
                <w:lang w:val="ru-RU" w:eastAsia="en-GB"/>
              </w:rPr>
              <w:t>календарь ежегодных проверок и обзоров BCP</w:t>
            </w:r>
            <w:r w:rsidR="006673F5" w:rsidRPr="003F79A0">
              <w:rPr>
                <w:rFonts w:eastAsiaTheme="minorHAnsi"/>
                <w:lang w:val="ru-RU" w:eastAsia="en-GB"/>
              </w:rPr>
              <w:t>;</w:t>
            </w:r>
          </w:p>
          <w:p w14:paraId="4B0436C0" w14:textId="06948596" w:rsidR="006673F5" w:rsidRPr="003F79A0" w:rsidRDefault="00483DF6" w:rsidP="00483DF6">
            <w:pPr>
              <w:pStyle w:val="Tabletext"/>
              <w:ind w:left="284" w:hanging="284"/>
              <w:rPr>
                <w:rFonts w:eastAsiaTheme="minorHAnsi"/>
                <w:lang w:val="ru-RU" w:eastAsia="en-GB"/>
              </w:rPr>
            </w:pPr>
            <w:r w:rsidRPr="003F79A0">
              <w:rPr>
                <w:rFonts w:eastAsiaTheme="minorHAnsi"/>
                <w:lang w:val="ru-RU" w:eastAsia="en-GB"/>
              </w:rPr>
              <w:t>−</w:t>
            </w:r>
            <w:r w:rsidRPr="003F79A0">
              <w:rPr>
                <w:rFonts w:eastAsiaTheme="minorHAnsi"/>
                <w:lang w:val="ru-RU" w:eastAsia="en-GB"/>
              </w:rPr>
              <w:tab/>
            </w:r>
            <w:r w:rsidR="00D57ADA" w:rsidRPr="003F79A0">
              <w:rPr>
                <w:rFonts w:eastAsiaTheme="minorHAnsi"/>
                <w:lang w:val="ru-RU" w:eastAsia="en-GB"/>
              </w:rPr>
              <w:t xml:space="preserve">систематические </w:t>
            </w:r>
            <w:r w:rsidR="00814793" w:rsidRPr="003F79A0">
              <w:rPr>
                <w:rFonts w:eastAsiaTheme="minorHAnsi"/>
                <w:lang w:val="ru-RU" w:eastAsia="en-GB"/>
              </w:rPr>
              <w:t xml:space="preserve">теоретические </w:t>
            </w:r>
            <w:r w:rsidR="00D57ADA" w:rsidRPr="003F79A0">
              <w:rPr>
                <w:rFonts w:eastAsiaTheme="minorHAnsi"/>
                <w:lang w:val="ru-RU" w:eastAsia="en-GB"/>
              </w:rPr>
              <w:t xml:space="preserve">учения перед </w:t>
            </w:r>
            <w:r w:rsidR="00814793" w:rsidRPr="003F79A0">
              <w:rPr>
                <w:rFonts w:eastAsiaTheme="minorHAnsi"/>
                <w:lang w:val="ru-RU" w:eastAsia="en-GB"/>
              </w:rPr>
              <w:t>основными</w:t>
            </w:r>
            <w:r w:rsidR="00D57ADA" w:rsidRPr="003F79A0">
              <w:rPr>
                <w:rFonts w:eastAsiaTheme="minorHAnsi"/>
                <w:lang w:val="ru-RU" w:eastAsia="en-GB"/>
              </w:rPr>
              <w:t xml:space="preserve"> мероприятиями (</w:t>
            </w:r>
            <w:r w:rsidR="00814793" w:rsidRPr="003F79A0">
              <w:rPr>
                <w:rFonts w:eastAsiaTheme="minorHAnsi"/>
                <w:lang w:val="ru-RU" w:eastAsia="en-GB"/>
              </w:rPr>
              <w:t>крупными</w:t>
            </w:r>
            <w:r w:rsidR="00D57ADA" w:rsidRPr="003F79A0">
              <w:rPr>
                <w:rFonts w:eastAsiaTheme="minorHAnsi"/>
                <w:lang w:val="ru-RU" w:eastAsia="en-GB"/>
              </w:rPr>
              <w:t xml:space="preserve"> собраниями)</w:t>
            </w:r>
            <w:r w:rsidR="006673F5" w:rsidRPr="003F79A0">
              <w:rPr>
                <w:rFonts w:eastAsiaTheme="minorHAnsi"/>
                <w:lang w:val="ru-RU" w:eastAsia="en-GB"/>
              </w:rPr>
              <w:t>;</w:t>
            </w:r>
          </w:p>
          <w:p w14:paraId="7BB5436E" w14:textId="018420E5" w:rsidR="006673F5" w:rsidRPr="003F79A0" w:rsidRDefault="00483DF6" w:rsidP="00483DF6">
            <w:pPr>
              <w:pStyle w:val="Tabletext"/>
              <w:ind w:left="284" w:hanging="284"/>
              <w:rPr>
                <w:rFonts w:eastAsiaTheme="minorEastAsia"/>
                <w:lang w:val="ru-RU" w:eastAsia="en-GB"/>
              </w:rPr>
            </w:pPr>
            <w:r w:rsidRPr="003F79A0">
              <w:rPr>
                <w:rFonts w:eastAsiaTheme="minorHAnsi"/>
                <w:lang w:val="ru-RU" w:eastAsia="en-GB"/>
              </w:rPr>
              <w:t>−</w:t>
            </w:r>
            <w:r w:rsidRPr="003F79A0">
              <w:rPr>
                <w:rFonts w:eastAsiaTheme="minorHAnsi"/>
                <w:lang w:val="ru-RU" w:eastAsia="en-GB"/>
              </w:rPr>
              <w:tab/>
            </w:r>
            <w:r w:rsidR="00814793" w:rsidRPr="003F79A0">
              <w:rPr>
                <w:rFonts w:eastAsiaTheme="minorHAnsi"/>
                <w:lang w:val="ru-RU" w:eastAsia="en-GB"/>
              </w:rPr>
              <w:t>ежегодные теоретические учения с участием членов Группы кризисного управления (CMT)</w:t>
            </w:r>
            <w:r w:rsidR="006673F5" w:rsidRPr="003F79A0">
              <w:rPr>
                <w:rFonts w:eastAsiaTheme="minorEastAsia"/>
                <w:lang w:val="ru-RU" w:eastAsia="en-GB"/>
              </w:rPr>
              <w:t>;</w:t>
            </w:r>
          </w:p>
          <w:p w14:paraId="73E8D170" w14:textId="1EBCCCCF" w:rsidR="006673F5" w:rsidRPr="003F79A0" w:rsidRDefault="00483DF6" w:rsidP="00483DF6">
            <w:pPr>
              <w:pStyle w:val="Tabletext"/>
              <w:ind w:left="284" w:hanging="284"/>
              <w:rPr>
                <w:rFonts w:eastAsiaTheme="minorHAnsi"/>
                <w:lang w:val="ru-RU" w:eastAsia="en-GB"/>
              </w:rPr>
            </w:pPr>
            <w:r w:rsidRPr="003F79A0">
              <w:rPr>
                <w:rFonts w:eastAsiaTheme="minorHAnsi"/>
                <w:lang w:val="ru-RU" w:eastAsia="en-GB"/>
              </w:rPr>
              <w:t>−</w:t>
            </w:r>
            <w:r w:rsidRPr="003F79A0">
              <w:rPr>
                <w:rFonts w:eastAsiaTheme="minorHAnsi"/>
                <w:lang w:val="ru-RU" w:eastAsia="en-GB"/>
              </w:rPr>
              <w:tab/>
            </w:r>
            <w:r w:rsidR="001B59A2" w:rsidRPr="003F79A0">
              <w:rPr>
                <w:rFonts w:eastAsiaTheme="minorHAnsi"/>
                <w:lang w:val="ru-RU" w:eastAsia="en-GB"/>
              </w:rPr>
              <w:t xml:space="preserve">стратегия учений по </w:t>
            </w:r>
            <w:r w:rsidR="006D7ABC" w:rsidRPr="003F79A0">
              <w:rPr>
                <w:rFonts w:eastAsiaTheme="minorHAnsi"/>
                <w:lang w:val="ru-RU" w:eastAsia="en-GB"/>
              </w:rPr>
              <w:t>подсчету</w:t>
            </w:r>
            <w:r w:rsidR="00814793" w:rsidRPr="003F79A0">
              <w:rPr>
                <w:rFonts w:eastAsiaTheme="minorHAnsi"/>
                <w:lang w:val="ru-RU" w:eastAsia="en-GB"/>
              </w:rPr>
              <w:t xml:space="preserve"> и связи в чрезвычайных ситуациях</w:t>
            </w:r>
            <w:r w:rsidR="006673F5" w:rsidRPr="003F79A0">
              <w:rPr>
                <w:rFonts w:eastAsiaTheme="minorHAnsi"/>
                <w:lang w:val="ru-RU" w:eastAsia="en-GB"/>
              </w:rPr>
              <w:t>.</w:t>
            </w:r>
          </w:p>
          <w:p w14:paraId="45B7A6E7" w14:textId="1AAB012D" w:rsidR="006673F5" w:rsidRPr="003F79A0" w:rsidRDefault="000C573A" w:rsidP="00DB2296">
            <w:pPr>
              <w:pStyle w:val="Tabletext"/>
              <w:rPr>
                <w:lang w:val="ru-RU"/>
              </w:rPr>
            </w:pPr>
            <w:r w:rsidRPr="003F79A0">
              <w:rPr>
                <w:rFonts w:eastAsia="Calibri" w:cs="Calibri"/>
                <w:lang w:val="ru-RU"/>
              </w:rPr>
              <w:t>Последствия для людских или финансовых ресурсов отсутствуют</w:t>
            </w:r>
            <w:r w:rsidR="00483DF6" w:rsidRPr="003F79A0">
              <w:rPr>
                <w:rFonts w:eastAsia="Calibri" w:cs="Calibri"/>
                <w:lang w:val="ru-RU"/>
              </w:rPr>
              <w:t>.</w:t>
            </w:r>
          </w:p>
        </w:tc>
      </w:tr>
      <w:tr w:rsidR="00545B7D" w:rsidRPr="003F79A0" w14:paraId="3200A544" w14:textId="77777777" w:rsidTr="00E4163E">
        <w:trPr>
          <w:trHeight w:val="1792"/>
          <w:jc w:val="center"/>
        </w:trPr>
        <w:tc>
          <w:tcPr>
            <w:tcW w:w="1358" w:type="pct"/>
            <w:gridSpan w:val="2"/>
            <w:shd w:val="clear" w:color="auto" w:fill="DBE5F1" w:themeFill="accent1" w:themeFillTint="33"/>
            <w:tcMar>
              <w:top w:w="0" w:type="dxa"/>
              <w:left w:w="108" w:type="dxa"/>
              <w:bottom w:w="0" w:type="dxa"/>
              <w:right w:w="108" w:type="dxa"/>
            </w:tcMar>
            <w:hideMark/>
          </w:tcPr>
          <w:p w14:paraId="3677D6A1" w14:textId="6D3EF997" w:rsidR="001B59A2" w:rsidRPr="003F79A0" w:rsidRDefault="00516B7A" w:rsidP="00064860">
            <w:pPr>
              <w:pStyle w:val="Tabletext"/>
              <w:rPr>
                <w:color w:val="000000"/>
                <w:lang w:val="ru-RU"/>
              </w:rPr>
            </w:pPr>
            <w:r w:rsidRPr="003F79A0">
              <w:rPr>
                <w:b/>
                <w:bCs/>
                <w:lang w:val="ru-RU"/>
              </w:rPr>
              <w:t xml:space="preserve">Рекомендация </w:t>
            </w:r>
            <w:r w:rsidR="006673F5" w:rsidRPr="003F79A0">
              <w:rPr>
                <w:b/>
                <w:bCs/>
                <w:lang w:val="ru-RU"/>
              </w:rPr>
              <w:t>3</w:t>
            </w:r>
            <w:r w:rsidR="00064860" w:rsidRPr="003F79A0">
              <w:rPr>
                <w:b/>
                <w:bCs/>
                <w:lang w:val="ru-RU"/>
              </w:rPr>
              <w:t>.</w:t>
            </w:r>
            <w:r w:rsidR="006673F5" w:rsidRPr="003F79A0">
              <w:rPr>
                <w:lang w:val="ru-RU"/>
              </w:rPr>
              <w:t xml:space="preserve"> </w:t>
            </w:r>
            <w:r w:rsidR="001B59A2" w:rsidRPr="003F79A0">
              <w:rPr>
                <w:lang w:val="ru-RU"/>
              </w:rPr>
              <w:t>Административным руководителям организаций системы Организации Объединенных Наций следует до конца 2023</w:t>
            </w:r>
            <w:r w:rsidR="00064860" w:rsidRPr="003F79A0">
              <w:rPr>
                <w:lang w:val="ru-RU"/>
              </w:rPr>
              <w:t> </w:t>
            </w:r>
            <w:r w:rsidR="001B59A2" w:rsidRPr="003F79A0">
              <w:rPr>
                <w:lang w:val="ru-RU"/>
              </w:rPr>
              <w:t>года усовершенствовать механизмы обучения, чтобы способствовать повышению организационной жизнеспособности, путем введения требования о проведении ретроспективных обзоров после разрушительных инцидентов, а также периодических внутренних управленческих обзоров систем обеспечения бесперебойного функционирования</w:t>
            </w:r>
            <w:r w:rsidR="007E4694" w:rsidRPr="003F79A0">
              <w:rPr>
                <w:lang w:val="ru-RU"/>
              </w:rPr>
              <w:t>.</w:t>
            </w:r>
          </w:p>
        </w:tc>
        <w:tc>
          <w:tcPr>
            <w:tcW w:w="297" w:type="pct"/>
            <w:gridSpan w:val="2"/>
            <w:shd w:val="clear" w:color="auto" w:fill="FFFFFF" w:themeFill="background1"/>
            <w:tcMar>
              <w:top w:w="0" w:type="dxa"/>
              <w:left w:w="108" w:type="dxa"/>
              <w:bottom w:w="0" w:type="dxa"/>
              <w:right w:w="108" w:type="dxa"/>
            </w:tcMar>
            <w:hideMark/>
          </w:tcPr>
          <w:p w14:paraId="2E71AA64" w14:textId="77777777" w:rsidR="006673F5" w:rsidRPr="003F79A0" w:rsidRDefault="006673F5" w:rsidP="00DB2296">
            <w:pPr>
              <w:pStyle w:val="Tabletext"/>
              <w:jc w:val="center"/>
              <w:rPr>
                <w:b/>
                <w:bCs/>
                <w:color w:val="000000"/>
                <w:lang w:val="ru-RU"/>
              </w:rPr>
            </w:pPr>
            <w:r w:rsidRPr="003F79A0">
              <w:rPr>
                <w:b/>
                <w:bCs/>
                <w:color w:val="000000"/>
                <w:lang w:val="ru-RU"/>
              </w:rPr>
              <w:t>X</w:t>
            </w:r>
          </w:p>
        </w:tc>
        <w:tc>
          <w:tcPr>
            <w:tcW w:w="290" w:type="pct"/>
            <w:gridSpan w:val="2"/>
            <w:shd w:val="clear" w:color="auto" w:fill="FFFFFF" w:themeFill="background1"/>
            <w:tcMar>
              <w:top w:w="0" w:type="dxa"/>
              <w:left w:w="108" w:type="dxa"/>
              <w:bottom w:w="0" w:type="dxa"/>
              <w:right w:w="108" w:type="dxa"/>
            </w:tcMar>
            <w:hideMark/>
          </w:tcPr>
          <w:p w14:paraId="59A2983E"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hideMark/>
          </w:tcPr>
          <w:p w14:paraId="4DB75B2A"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0E312F88" w14:textId="77777777" w:rsidR="006673F5" w:rsidRPr="003F79A0" w:rsidRDefault="006673F5" w:rsidP="00DB2296">
            <w:pPr>
              <w:pStyle w:val="Tabletext"/>
              <w:jc w:val="center"/>
              <w:rPr>
                <w:rFonts w:eastAsiaTheme="minorHAnsi"/>
                <w:b/>
                <w:bCs/>
                <w:lang w:val="ru-RU"/>
              </w:rPr>
            </w:pPr>
          </w:p>
        </w:tc>
        <w:tc>
          <w:tcPr>
            <w:tcW w:w="283" w:type="pct"/>
            <w:gridSpan w:val="2"/>
            <w:shd w:val="clear" w:color="auto" w:fill="FFFFFF" w:themeFill="background1"/>
            <w:tcMar>
              <w:top w:w="0" w:type="dxa"/>
              <w:left w:w="108" w:type="dxa"/>
              <w:bottom w:w="0" w:type="dxa"/>
              <w:right w:w="108" w:type="dxa"/>
            </w:tcMar>
          </w:tcPr>
          <w:p w14:paraId="0FF91CA5"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62CCAE2C" w14:textId="77777777" w:rsidR="006673F5" w:rsidRPr="003F79A0" w:rsidRDefault="006673F5" w:rsidP="00DB2296">
            <w:pPr>
              <w:pStyle w:val="Tabletext"/>
              <w:jc w:val="center"/>
              <w:rPr>
                <w:rFonts w:eastAsiaTheme="minorHAnsi"/>
                <w:b/>
                <w:bCs/>
                <w:lang w:val="ru-RU"/>
              </w:rPr>
            </w:pPr>
            <w:r w:rsidRPr="003F79A0">
              <w:rPr>
                <w:rFonts w:eastAsiaTheme="minorHAnsi"/>
                <w:b/>
                <w:bCs/>
                <w:lang w:val="ru-RU"/>
              </w:rPr>
              <w:t>X</w:t>
            </w:r>
          </w:p>
        </w:tc>
        <w:tc>
          <w:tcPr>
            <w:tcW w:w="297" w:type="pct"/>
            <w:gridSpan w:val="2"/>
            <w:shd w:val="clear" w:color="auto" w:fill="FFFFFF" w:themeFill="background1"/>
            <w:tcMar>
              <w:top w:w="0" w:type="dxa"/>
              <w:left w:w="108" w:type="dxa"/>
              <w:bottom w:w="0" w:type="dxa"/>
              <w:right w:w="108" w:type="dxa"/>
            </w:tcMar>
          </w:tcPr>
          <w:p w14:paraId="6142ABB8" w14:textId="77777777" w:rsidR="006673F5" w:rsidRPr="003F79A0" w:rsidRDefault="006673F5" w:rsidP="00DB2296">
            <w:pPr>
              <w:pStyle w:val="Tabletext"/>
              <w:jc w:val="center"/>
              <w:rPr>
                <w:b/>
                <w:bCs/>
                <w:lang w:val="ru-RU"/>
              </w:rPr>
            </w:pPr>
          </w:p>
        </w:tc>
        <w:tc>
          <w:tcPr>
            <w:tcW w:w="1362" w:type="pct"/>
            <w:gridSpan w:val="3"/>
            <w:tcMar>
              <w:top w:w="0" w:type="dxa"/>
              <w:left w:w="108" w:type="dxa"/>
              <w:bottom w:w="0" w:type="dxa"/>
              <w:right w:w="108" w:type="dxa"/>
            </w:tcMar>
          </w:tcPr>
          <w:p w14:paraId="62C15D3C" w14:textId="2EE749A3" w:rsidR="00545B7D" w:rsidRPr="003F79A0" w:rsidRDefault="00B429F4" w:rsidP="00545B7D">
            <w:pPr>
              <w:pStyle w:val="Tabletext"/>
              <w:rPr>
                <w:rFonts w:eastAsiaTheme="minorHAnsi"/>
                <w:lang w:val="ru-RU"/>
              </w:rPr>
            </w:pPr>
            <w:r w:rsidRPr="003F79A0">
              <w:rPr>
                <w:rFonts w:eastAsiaTheme="minorHAnsi"/>
                <w:lang w:val="ru-RU"/>
              </w:rPr>
              <w:t>Ретроспективные обзоры проводятся п</w:t>
            </w:r>
            <w:r w:rsidR="00545B7D" w:rsidRPr="003F79A0">
              <w:rPr>
                <w:rFonts w:eastAsiaTheme="minorHAnsi"/>
                <w:lang w:val="ru-RU"/>
              </w:rPr>
              <w:t xml:space="preserve">осле крупных инцидентов. Кроме того, </w:t>
            </w:r>
            <w:r w:rsidR="00F57C55" w:rsidRPr="003F79A0">
              <w:rPr>
                <w:rFonts w:eastAsiaTheme="minorHAnsi"/>
                <w:lang w:val="ru-RU"/>
              </w:rPr>
              <w:t>разрабатывается</w:t>
            </w:r>
            <w:r w:rsidR="00545B7D" w:rsidRPr="003F79A0">
              <w:rPr>
                <w:rFonts w:eastAsiaTheme="minorHAnsi"/>
                <w:lang w:val="ru-RU"/>
              </w:rPr>
              <w:t xml:space="preserve"> онлайнов</w:t>
            </w:r>
            <w:r w:rsidRPr="003F79A0">
              <w:rPr>
                <w:rFonts w:eastAsiaTheme="minorHAnsi"/>
                <w:lang w:val="ru-RU"/>
              </w:rPr>
              <w:t>ая</w:t>
            </w:r>
            <w:r w:rsidR="00545B7D" w:rsidRPr="003F79A0">
              <w:rPr>
                <w:rFonts w:eastAsiaTheme="minorHAnsi"/>
                <w:lang w:val="ru-RU"/>
              </w:rPr>
              <w:t xml:space="preserve"> </w:t>
            </w:r>
            <w:r w:rsidR="00F57C55" w:rsidRPr="003F79A0">
              <w:rPr>
                <w:rFonts w:eastAsiaTheme="minorHAnsi"/>
                <w:lang w:val="ru-RU"/>
              </w:rPr>
              <w:t>информационн</w:t>
            </w:r>
            <w:r w:rsidRPr="003F79A0">
              <w:rPr>
                <w:rFonts w:eastAsiaTheme="minorHAnsi"/>
                <w:lang w:val="ru-RU"/>
              </w:rPr>
              <w:t>ая</w:t>
            </w:r>
            <w:r w:rsidR="00F57C55" w:rsidRPr="003F79A0">
              <w:rPr>
                <w:rFonts w:eastAsiaTheme="minorHAnsi"/>
                <w:lang w:val="ru-RU"/>
              </w:rPr>
              <w:t xml:space="preserve"> </w:t>
            </w:r>
            <w:r w:rsidR="00545B7D" w:rsidRPr="003F79A0">
              <w:rPr>
                <w:rFonts w:eastAsiaTheme="minorHAnsi"/>
                <w:lang w:val="ru-RU"/>
              </w:rPr>
              <w:t>панел</w:t>
            </w:r>
            <w:r w:rsidRPr="003F79A0">
              <w:rPr>
                <w:rFonts w:eastAsiaTheme="minorHAnsi"/>
                <w:lang w:val="ru-RU"/>
              </w:rPr>
              <w:t>ь</w:t>
            </w:r>
            <w:r w:rsidR="00545B7D" w:rsidRPr="003F79A0">
              <w:rPr>
                <w:rFonts w:eastAsiaTheme="minorHAnsi"/>
                <w:lang w:val="ru-RU"/>
              </w:rPr>
              <w:t xml:space="preserve"> для автоматиз</w:t>
            </w:r>
            <w:r w:rsidRPr="003F79A0">
              <w:rPr>
                <w:rFonts w:eastAsiaTheme="minorHAnsi"/>
                <w:lang w:val="ru-RU"/>
              </w:rPr>
              <w:t>ации</w:t>
            </w:r>
            <w:r w:rsidR="00545B7D" w:rsidRPr="003F79A0">
              <w:rPr>
                <w:rFonts w:eastAsiaTheme="minorHAnsi"/>
                <w:lang w:val="ru-RU"/>
              </w:rPr>
              <w:t xml:space="preserve"> общего онлайнового управления устойчивостью Союза, в основном ориентированного на состояние и результаты ME&amp;R.</w:t>
            </w:r>
          </w:p>
          <w:p w14:paraId="24CB9ADC" w14:textId="03119D9A" w:rsidR="00545B7D" w:rsidRPr="003F79A0" w:rsidRDefault="00545B7D" w:rsidP="00545B7D">
            <w:pPr>
              <w:pStyle w:val="Tabletext"/>
              <w:rPr>
                <w:rFonts w:eastAsiaTheme="minorHAnsi"/>
                <w:lang w:val="ru-RU"/>
              </w:rPr>
            </w:pPr>
            <w:r w:rsidRPr="003F79A0">
              <w:rPr>
                <w:rFonts w:eastAsiaTheme="minorHAnsi"/>
                <w:lang w:val="ru-RU"/>
              </w:rPr>
              <w:t xml:space="preserve">Могут </w:t>
            </w:r>
            <w:r w:rsidR="00F57C55" w:rsidRPr="003F79A0">
              <w:rPr>
                <w:rFonts w:eastAsiaTheme="minorHAnsi"/>
                <w:lang w:val="ru-RU"/>
              </w:rPr>
              <w:t>возникнуть</w:t>
            </w:r>
            <w:r w:rsidRPr="003F79A0">
              <w:rPr>
                <w:rFonts w:eastAsiaTheme="minorHAnsi"/>
                <w:lang w:val="ru-RU"/>
              </w:rPr>
              <w:t xml:space="preserve"> финансовые последствия, связанные с миграцией в облако или разработкой приложений для онлайн</w:t>
            </w:r>
            <w:r w:rsidR="00F57C55" w:rsidRPr="003F79A0">
              <w:rPr>
                <w:rFonts w:eastAsiaTheme="minorHAnsi"/>
                <w:lang w:val="ru-RU"/>
              </w:rPr>
              <w:t>овой информационной панели</w:t>
            </w:r>
            <w:r w:rsidRPr="003F79A0">
              <w:rPr>
                <w:rFonts w:eastAsiaTheme="minorHAnsi"/>
                <w:lang w:val="ru-RU"/>
              </w:rPr>
              <w:t>.</w:t>
            </w:r>
          </w:p>
        </w:tc>
      </w:tr>
      <w:tr w:rsidR="00545B7D" w:rsidRPr="003F79A0" w14:paraId="67393F46" w14:textId="77777777" w:rsidTr="00E4163E">
        <w:trPr>
          <w:trHeight w:val="509"/>
          <w:jc w:val="center"/>
        </w:trPr>
        <w:tc>
          <w:tcPr>
            <w:tcW w:w="1358" w:type="pct"/>
            <w:gridSpan w:val="2"/>
            <w:shd w:val="clear" w:color="auto" w:fill="DBE5F1" w:themeFill="accent1" w:themeFillTint="33"/>
            <w:tcMar>
              <w:top w:w="0" w:type="dxa"/>
              <w:left w:w="108" w:type="dxa"/>
              <w:bottom w:w="0" w:type="dxa"/>
              <w:right w:w="108" w:type="dxa"/>
            </w:tcMar>
            <w:hideMark/>
          </w:tcPr>
          <w:p w14:paraId="5DD0F625" w14:textId="540CE148" w:rsidR="00064860" w:rsidRPr="003F79A0" w:rsidRDefault="00516B7A" w:rsidP="00064860">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4</w:t>
            </w:r>
            <w:r w:rsidR="00F9555C" w:rsidRPr="003F79A0">
              <w:rPr>
                <w:color w:val="000000"/>
                <w:lang w:val="ru-RU"/>
              </w:rPr>
              <w:t>.</w:t>
            </w:r>
            <w:r w:rsidR="006673F5" w:rsidRPr="003F79A0">
              <w:rPr>
                <w:color w:val="000000"/>
                <w:lang w:val="ru-RU"/>
              </w:rPr>
              <w:t xml:space="preserve"> </w:t>
            </w:r>
            <w:r w:rsidR="00064860" w:rsidRPr="003F79A0">
              <w:rPr>
                <w:lang w:val="ru-RU"/>
              </w:rPr>
              <w:t xml:space="preserve">Административным руководителям организаций системы Организации Объединенных Наций следует до конца 2024 года представить </w:t>
            </w:r>
            <w:r w:rsidR="00064860" w:rsidRPr="003F79A0">
              <w:rPr>
                <w:lang w:val="ru-RU"/>
              </w:rPr>
              <w:lastRenderedPageBreak/>
              <w:t>своим директивным и руководящим органам доклад о прогрессе в осуществлении политики в отношении системы обеспечения организационной жизнеспособности и ее пересмотренных показателей эффективности, осветив передовой опыт и извлеченные уроки, особенно в области обеспечения бесперебойного функционирования.</w:t>
            </w:r>
          </w:p>
        </w:tc>
        <w:tc>
          <w:tcPr>
            <w:tcW w:w="297" w:type="pct"/>
            <w:gridSpan w:val="2"/>
            <w:shd w:val="clear" w:color="auto" w:fill="FFFFFF" w:themeFill="background1"/>
            <w:tcMar>
              <w:top w:w="0" w:type="dxa"/>
              <w:left w:w="108" w:type="dxa"/>
              <w:bottom w:w="0" w:type="dxa"/>
              <w:right w:w="108" w:type="dxa"/>
            </w:tcMar>
            <w:hideMark/>
          </w:tcPr>
          <w:p w14:paraId="347FDE7B" w14:textId="77777777" w:rsidR="006673F5" w:rsidRPr="003F79A0" w:rsidRDefault="006673F5" w:rsidP="00DB2296">
            <w:pPr>
              <w:pStyle w:val="Tabletext"/>
              <w:jc w:val="center"/>
              <w:rPr>
                <w:b/>
                <w:bCs/>
                <w:color w:val="000000"/>
                <w:lang w:val="ru-RU"/>
              </w:rPr>
            </w:pPr>
            <w:r w:rsidRPr="003F79A0">
              <w:rPr>
                <w:b/>
                <w:bCs/>
                <w:color w:val="000000"/>
                <w:lang w:val="ru-RU"/>
              </w:rPr>
              <w:lastRenderedPageBreak/>
              <w:t>X</w:t>
            </w:r>
          </w:p>
        </w:tc>
        <w:tc>
          <w:tcPr>
            <w:tcW w:w="290" w:type="pct"/>
            <w:gridSpan w:val="2"/>
            <w:shd w:val="clear" w:color="auto" w:fill="FFFFFF" w:themeFill="background1"/>
            <w:tcMar>
              <w:top w:w="0" w:type="dxa"/>
              <w:left w:w="108" w:type="dxa"/>
              <w:bottom w:w="0" w:type="dxa"/>
              <w:right w:w="108" w:type="dxa"/>
            </w:tcMar>
            <w:hideMark/>
          </w:tcPr>
          <w:p w14:paraId="2886E3E2"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hideMark/>
          </w:tcPr>
          <w:p w14:paraId="59E12EB7"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2ECA059D" w14:textId="77777777" w:rsidR="006673F5" w:rsidRPr="003F79A0" w:rsidRDefault="006673F5" w:rsidP="00DB2296">
            <w:pPr>
              <w:pStyle w:val="Tabletext"/>
              <w:jc w:val="center"/>
              <w:rPr>
                <w:rFonts w:eastAsiaTheme="minorHAnsi"/>
                <w:b/>
                <w:bCs/>
                <w:lang w:val="ru-RU"/>
              </w:rPr>
            </w:pPr>
          </w:p>
        </w:tc>
        <w:tc>
          <w:tcPr>
            <w:tcW w:w="283" w:type="pct"/>
            <w:gridSpan w:val="2"/>
            <w:shd w:val="clear" w:color="auto" w:fill="FFFFFF" w:themeFill="background1"/>
            <w:tcMar>
              <w:top w:w="0" w:type="dxa"/>
              <w:left w:w="108" w:type="dxa"/>
              <w:bottom w:w="0" w:type="dxa"/>
              <w:right w:w="108" w:type="dxa"/>
            </w:tcMar>
          </w:tcPr>
          <w:p w14:paraId="1746176D"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76FD7DB2"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75CC1257" w14:textId="77777777" w:rsidR="006673F5" w:rsidRPr="003F79A0" w:rsidRDefault="006673F5" w:rsidP="00DB2296">
            <w:pPr>
              <w:pStyle w:val="Tabletext"/>
              <w:jc w:val="center"/>
              <w:rPr>
                <w:rFonts w:eastAsiaTheme="minorHAnsi"/>
                <w:b/>
                <w:bCs/>
                <w:lang w:val="ru-RU"/>
              </w:rPr>
            </w:pPr>
          </w:p>
        </w:tc>
        <w:tc>
          <w:tcPr>
            <w:tcW w:w="1362" w:type="pct"/>
            <w:gridSpan w:val="3"/>
            <w:tcMar>
              <w:top w:w="0" w:type="dxa"/>
              <w:left w:w="108" w:type="dxa"/>
              <w:bottom w:w="0" w:type="dxa"/>
              <w:right w:w="108" w:type="dxa"/>
            </w:tcMar>
          </w:tcPr>
          <w:p w14:paraId="30E89D66" w14:textId="425EB874" w:rsidR="006673F5" w:rsidRPr="003F79A0" w:rsidRDefault="003104BF" w:rsidP="00DB2296">
            <w:pPr>
              <w:pStyle w:val="Tabletext"/>
              <w:rPr>
                <w:lang w:val="ru-RU"/>
              </w:rPr>
            </w:pPr>
            <w:r w:rsidRPr="003F79A0">
              <w:rPr>
                <w:lang w:val="ru-RU"/>
              </w:rPr>
              <w:t>Отчет должен быть завершен к Совету</w:t>
            </w:r>
            <w:r w:rsidR="006901C2" w:rsidRPr="003F79A0">
              <w:rPr>
                <w:lang w:val="ru-RU"/>
              </w:rPr>
              <w:noBreakHyphen/>
            </w:r>
            <w:r w:rsidRPr="003F79A0">
              <w:rPr>
                <w:lang w:val="ru-RU"/>
              </w:rPr>
              <w:t>24.</w:t>
            </w:r>
          </w:p>
          <w:p w14:paraId="66EB2D64" w14:textId="43034653" w:rsidR="006673F5" w:rsidRPr="003F79A0" w:rsidRDefault="000C573A" w:rsidP="00DB2296">
            <w:pPr>
              <w:pStyle w:val="Tabletext"/>
              <w:rPr>
                <w:lang w:val="ru-RU"/>
              </w:rPr>
            </w:pPr>
            <w:r w:rsidRPr="003F79A0">
              <w:rPr>
                <w:rFonts w:eastAsia="Calibri" w:cs="Calibri"/>
                <w:lang w:val="ru-RU"/>
              </w:rPr>
              <w:t>Последствия для людских или финансовых ресурсов отсутствуют</w:t>
            </w:r>
            <w:r w:rsidR="00483DF6" w:rsidRPr="003F79A0">
              <w:rPr>
                <w:rFonts w:eastAsia="Calibri" w:cs="Calibri"/>
                <w:lang w:val="ru-RU"/>
              </w:rPr>
              <w:t>.</w:t>
            </w:r>
          </w:p>
        </w:tc>
      </w:tr>
      <w:tr w:rsidR="00545B7D" w:rsidRPr="003F79A0" w14:paraId="7E88351A" w14:textId="77777777" w:rsidTr="00E4163E">
        <w:trPr>
          <w:trHeight w:val="3953"/>
          <w:jc w:val="center"/>
        </w:trPr>
        <w:tc>
          <w:tcPr>
            <w:tcW w:w="1358" w:type="pct"/>
            <w:gridSpan w:val="2"/>
            <w:shd w:val="clear" w:color="auto" w:fill="DBE5F1" w:themeFill="accent1" w:themeFillTint="33"/>
            <w:tcMar>
              <w:top w:w="0" w:type="dxa"/>
              <w:left w:w="108" w:type="dxa"/>
              <w:bottom w:w="0" w:type="dxa"/>
              <w:right w:w="108" w:type="dxa"/>
            </w:tcMar>
          </w:tcPr>
          <w:p w14:paraId="1A3D5A7E" w14:textId="5DD493E7" w:rsidR="00064860" w:rsidRPr="003F79A0" w:rsidRDefault="00516B7A" w:rsidP="00064860">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5</w:t>
            </w:r>
            <w:r w:rsidR="00F9555C" w:rsidRPr="003F79A0">
              <w:rPr>
                <w:color w:val="000000"/>
                <w:lang w:val="ru-RU"/>
              </w:rPr>
              <w:t>.</w:t>
            </w:r>
            <w:r w:rsidR="006673F5" w:rsidRPr="003F79A0">
              <w:rPr>
                <w:lang w:val="ru-RU"/>
              </w:rPr>
              <w:t xml:space="preserve"> </w:t>
            </w:r>
            <w:r w:rsidR="00064860" w:rsidRPr="003F79A0">
              <w:rPr>
                <w:lang w:val="ru-RU"/>
              </w:rPr>
              <w:t>В 2023 году административным руководителям организаций системы Организации Объединенных Наций следует провести внутреннюю управленческую оценку обеспечения бесперебойного функционирования во время пандемии COVID-19, чтобы выявить слабые и сильные места в этой области, передовой опыт и извлеченные уроки и скорректировать стратегии, процессы и процедуры, в частности в таких областях, как людские ресурсы, управление информационно-коммуникационными ресурсами и безопасность и гигиена труда, а также предложить необходимые меры по совершенствованию подготовки к будущим разрушительным инцидентам и реагирования на них.</w:t>
            </w:r>
          </w:p>
        </w:tc>
        <w:tc>
          <w:tcPr>
            <w:tcW w:w="297" w:type="pct"/>
            <w:gridSpan w:val="2"/>
            <w:shd w:val="clear" w:color="auto" w:fill="FFFFFF" w:themeFill="background1"/>
            <w:tcMar>
              <w:top w:w="0" w:type="dxa"/>
              <w:left w:w="108" w:type="dxa"/>
              <w:bottom w:w="0" w:type="dxa"/>
              <w:right w:w="108" w:type="dxa"/>
            </w:tcMar>
          </w:tcPr>
          <w:p w14:paraId="3EC54321" w14:textId="77777777" w:rsidR="006673F5" w:rsidRPr="003F79A0" w:rsidRDefault="006673F5" w:rsidP="00DB2296">
            <w:pPr>
              <w:pStyle w:val="Tabletext"/>
              <w:jc w:val="center"/>
              <w:rPr>
                <w:b/>
                <w:bCs/>
                <w:color w:val="000000"/>
                <w:lang w:val="ru-RU"/>
              </w:rPr>
            </w:pPr>
            <w:r w:rsidRPr="003F79A0">
              <w:rPr>
                <w:b/>
                <w:bCs/>
                <w:color w:val="000000"/>
                <w:lang w:val="ru-RU"/>
              </w:rPr>
              <w:t>X</w:t>
            </w:r>
          </w:p>
        </w:tc>
        <w:tc>
          <w:tcPr>
            <w:tcW w:w="290" w:type="pct"/>
            <w:gridSpan w:val="2"/>
            <w:shd w:val="clear" w:color="auto" w:fill="FFFFFF" w:themeFill="background1"/>
            <w:tcMar>
              <w:top w:w="0" w:type="dxa"/>
              <w:left w:w="108" w:type="dxa"/>
              <w:bottom w:w="0" w:type="dxa"/>
              <w:right w:w="108" w:type="dxa"/>
            </w:tcMar>
          </w:tcPr>
          <w:p w14:paraId="30AD1B09"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tcPr>
          <w:p w14:paraId="7BF2FE22"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tcPr>
          <w:p w14:paraId="340C64B3" w14:textId="77777777" w:rsidR="006673F5" w:rsidRPr="003F79A0" w:rsidRDefault="006673F5" w:rsidP="00DB2296">
            <w:pPr>
              <w:pStyle w:val="Tabletext"/>
              <w:jc w:val="center"/>
              <w:rPr>
                <w:b/>
                <w:bCs/>
                <w:color w:val="000000"/>
                <w:lang w:val="ru-RU"/>
              </w:rPr>
            </w:pPr>
          </w:p>
        </w:tc>
        <w:tc>
          <w:tcPr>
            <w:tcW w:w="283" w:type="pct"/>
            <w:gridSpan w:val="2"/>
            <w:shd w:val="clear" w:color="auto" w:fill="FFFFFF" w:themeFill="background1"/>
            <w:tcMar>
              <w:top w:w="0" w:type="dxa"/>
              <w:left w:w="108" w:type="dxa"/>
              <w:bottom w:w="0" w:type="dxa"/>
              <w:right w:w="108" w:type="dxa"/>
            </w:tcMar>
          </w:tcPr>
          <w:p w14:paraId="5A7FF4BA"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tcPr>
          <w:p w14:paraId="79DC6B45"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FFFFFF" w:themeFill="background1"/>
            <w:tcMar>
              <w:top w:w="0" w:type="dxa"/>
              <w:left w:w="108" w:type="dxa"/>
              <w:bottom w:w="0" w:type="dxa"/>
              <w:right w:w="108" w:type="dxa"/>
            </w:tcMar>
          </w:tcPr>
          <w:p w14:paraId="180C1EE5" w14:textId="77777777" w:rsidR="006673F5" w:rsidRPr="003F79A0" w:rsidRDefault="006673F5" w:rsidP="00DB2296">
            <w:pPr>
              <w:pStyle w:val="Tabletext"/>
              <w:jc w:val="center"/>
              <w:rPr>
                <w:b/>
                <w:bCs/>
                <w:color w:val="000000"/>
                <w:lang w:val="ru-RU"/>
              </w:rPr>
            </w:pPr>
          </w:p>
        </w:tc>
        <w:tc>
          <w:tcPr>
            <w:tcW w:w="1362" w:type="pct"/>
            <w:gridSpan w:val="3"/>
            <w:tcMar>
              <w:top w:w="0" w:type="dxa"/>
              <w:left w:w="108" w:type="dxa"/>
              <w:bottom w:w="0" w:type="dxa"/>
              <w:right w:w="108" w:type="dxa"/>
            </w:tcMar>
          </w:tcPr>
          <w:p w14:paraId="2409EF2A" w14:textId="6FA76E30" w:rsidR="006673F5" w:rsidRPr="003F79A0" w:rsidRDefault="000B525F" w:rsidP="00DB2296">
            <w:pPr>
              <w:pStyle w:val="Tabletext"/>
              <w:rPr>
                <w:rFonts w:eastAsia="SimSun"/>
                <w:lang w:val="ru-RU"/>
              </w:rPr>
            </w:pPr>
            <w:r w:rsidRPr="003F79A0">
              <w:rPr>
                <w:rFonts w:eastAsia="SimSun"/>
                <w:lang w:val="ru-RU"/>
              </w:rPr>
              <w:t xml:space="preserve">Руководящие органы МСЭ следили за воздействием </w:t>
            </w:r>
            <w:r w:rsidR="006673F5" w:rsidRPr="003F79A0">
              <w:rPr>
                <w:rFonts w:eastAsia="SimSun"/>
                <w:lang w:val="ru-RU"/>
              </w:rPr>
              <w:t>COVID-19</w:t>
            </w:r>
            <w:r w:rsidRPr="003F79A0">
              <w:rPr>
                <w:rFonts w:eastAsia="SimSun"/>
                <w:lang w:val="ru-RU"/>
              </w:rPr>
              <w:t xml:space="preserve">, как это </w:t>
            </w:r>
            <w:r w:rsidR="0085266A" w:rsidRPr="003F79A0">
              <w:rPr>
                <w:rFonts w:eastAsia="SimSun"/>
                <w:lang w:val="ru-RU"/>
              </w:rPr>
              <w:t>указано</w:t>
            </w:r>
            <w:r w:rsidRPr="003F79A0">
              <w:rPr>
                <w:rFonts w:eastAsia="SimSun"/>
                <w:lang w:val="ru-RU"/>
              </w:rPr>
              <w:t xml:space="preserve"> в Резолюции </w:t>
            </w:r>
            <w:r w:rsidR="006673F5" w:rsidRPr="003F79A0">
              <w:rPr>
                <w:rFonts w:eastAsia="SimSun"/>
                <w:lang w:val="ru-RU"/>
              </w:rPr>
              <w:t>217 (</w:t>
            </w:r>
            <w:r w:rsidR="00973AD4" w:rsidRPr="003F79A0">
              <w:rPr>
                <w:rFonts w:eastAsia="SimSun"/>
                <w:lang w:val="ru-RU"/>
              </w:rPr>
              <w:t>Бухарест</w:t>
            </w:r>
            <w:r w:rsidR="006673F5" w:rsidRPr="003F79A0">
              <w:rPr>
                <w:rFonts w:eastAsia="SimSun"/>
                <w:lang w:val="ru-RU"/>
              </w:rPr>
              <w:t>, 2022</w:t>
            </w:r>
            <w:r w:rsidR="00973AD4" w:rsidRPr="003F79A0">
              <w:rPr>
                <w:rFonts w:eastAsia="SimSun"/>
                <w:lang w:val="ru-RU"/>
              </w:rPr>
              <w:t> г.</w:t>
            </w:r>
            <w:r w:rsidR="006673F5" w:rsidRPr="003F79A0">
              <w:rPr>
                <w:rFonts w:eastAsia="SimSun"/>
                <w:lang w:val="ru-RU"/>
              </w:rPr>
              <w:t>),</w:t>
            </w:r>
            <w:r w:rsidRPr="003F79A0">
              <w:rPr>
                <w:rFonts w:eastAsia="SimSun"/>
                <w:lang w:val="ru-RU"/>
              </w:rPr>
              <w:t xml:space="preserve"> в </w:t>
            </w:r>
            <w:r w:rsidR="00973AD4" w:rsidRPr="003F79A0">
              <w:rPr>
                <w:rFonts w:eastAsia="SimSun"/>
                <w:lang w:val="ru-RU"/>
              </w:rPr>
              <w:t>п. </w:t>
            </w:r>
            <w:r w:rsidR="00973AD4" w:rsidRPr="003F79A0">
              <w:rPr>
                <w:rFonts w:eastAsia="SimSun"/>
                <w:i/>
                <w:iCs/>
                <w:lang w:val="ru-RU"/>
              </w:rPr>
              <w:t>b)</w:t>
            </w:r>
            <w:r w:rsidR="006673F5" w:rsidRPr="003F79A0">
              <w:rPr>
                <w:rFonts w:eastAsia="SimSun"/>
                <w:lang w:val="ru-RU"/>
              </w:rPr>
              <w:t xml:space="preserve"> </w:t>
            </w:r>
            <w:r w:rsidR="00973AD4" w:rsidRPr="003F79A0">
              <w:rPr>
                <w:rFonts w:eastAsia="SimSun"/>
                <w:lang w:val="ru-RU"/>
              </w:rPr>
              <w:t xml:space="preserve">раздела </w:t>
            </w:r>
            <w:r w:rsidR="00973AD4" w:rsidRPr="003F79A0">
              <w:rPr>
                <w:rFonts w:eastAsia="SimSun"/>
                <w:i/>
                <w:iCs/>
                <w:lang w:val="ru-RU"/>
              </w:rPr>
              <w:t>напоминая далее</w:t>
            </w:r>
            <w:r w:rsidR="006673F5" w:rsidRPr="003F79A0">
              <w:rPr>
                <w:rFonts w:eastAsia="SimSun"/>
                <w:lang w:val="ru-RU"/>
              </w:rPr>
              <w:t>:</w:t>
            </w:r>
          </w:p>
          <w:p w14:paraId="6E360732" w14:textId="1D4E5B75" w:rsidR="00973AD4" w:rsidRPr="003F79A0" w:rsidRDefault="00973AD4" w:rsidP="00973AD4">
            <w:pPr>
              <w:pStyle w:val="Tabletext"/>
              <w:rPr>
                <w:lang w:val="ru-RU"/>
              </w:rPr>
            </w:pPr>
            <w:r w:rsidRPr="003F79A0">
              <w:rPr>
                <w:lang w:val="ru-RU"/>
              </w:rPr>
              <w:t>"</w:t>
            </w:r>
            <w:r w:rsidRPr="003F79A0">
              <w:rPr>
                <w:i/>
                <w:iCs/>
                <w:lang w:val="ru-RU"/>
              </w:rPr>
              <w:t>об отчете Генерального секретаря для виртуальных консультаций Советников (VCC), проведенных в ходе сессии Совета 2021 года, о влиянии пандемии коронавирусной болезни (COVID</w:t>
            </w:r>
            <w:r w:rsidRPr="003F79A0">
              <w:rPr>
                <w:i/>
                <w:iCs/>
                <w:lang w:val="ru-RU"/>
              </w:rPr>
              <w:noBreakHyphen/>
              <w:t>19) на функционирование и деятельность МСЭ, в котором сообщается о ряде своевременных и широкомасштабных мер, принятых для обеспечения непрерывности предоставления услуг МСЭ в условиях пандемии, включая телеработу, использование виртуальных платформ для многих основных собраний и меры по обеспечению охраны и безопасности персонала</w:t>
            </w:r>
            <w:r w:rsidRPr="003F79A0">
              <w:rPr>
                <w:lang w:val="ru-RU"/>
              </w:rPr>
              <w:t>".</w:t>
            </w:r>
          </w:p>
          <w:p w14:paraId="38F3DD93" w14:textId="76671DB8" w:rsidR="006673F5" w:rsidRPr="003F79A0" w:rsidRDefault="000C573A" w:rsidP="00973AD4">
            <w:pPr>
              <w:pStyle w:val="Tabletext"/>
              <w:rPr>
                <w:lang w:val="ru-RU"/>
              </w:rPr>
            </w:pPr>
            <w:r w:rsidRPr="003F79A0">
              <w:rPr>
                <w:rFonts w:eastAsia="Calibri" w:cs="Calibri"/>
                <w:lang w:val="ru-RU"/>
              </w:rPr>
              <w:t>Последствия для людских или финансовых ресурсов отсутствуют</w:t>
            </w:r>
            <w:r w:rsidR="00483DF6" w:rsidRPr="003F79A0">
              <w:rPr>
                <w:rFonts w:eastAsia="Calibri" w:cs="Calibri"/>
                <w:lang w:val="ru-RU"/>
              </w:rPr>
              <w:t>.</w:t>
            </w:r>
          </w:p>
        </w:tc>
      </w:tr>
      <w:tr w:rsidR="00545B7D" w:rsidRPr="003F79A0" w14:paraId="29B04B90" w14:textId="77777777" w:rsidTr="00E4163E">
        <w:trPr>
          <w:trHeight w:val="900"/>
          <w:jc w:val="center"/>
        </w:trPr>
        <w:tc>
          <w:tcPr>
            <w:tcW w:w="1358" w:type="pct"/>
            <w:gridSpan w:val="2"/>
            <w:shd w:val="clear" w:color="auto" w:fill="EAF1DD" w:themeFill="accent3" w:themeFillTint="33"/>
            <w:tcMar>
              <w:top w:w="0" w:type="dxa"/>
              <w:left w:w="108" w:type="dxa"/>
              <w:bottom w:w="0" w:type="dxa"/>
              <w:right w:w="108" w:type="dxa"/>
            </w:tcMar>
          </w:tcPr>
          <w:p w14:paraId="4A6A2B71" w14:textId="5C93DE32" w:rsidR="00F9555C" w:rsidRPr="003F79A0" w:rsidRDefault="00516B7A" w:rsidP="00F9555C">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6</w:t>
            </w:r>
            <w:r w:rsidR="00F9555C" w:rsidRPr="003F79A0">
              <w:rPr>
                <w:b/>
                <w:bCs/>
                <w:color w:val="000000"/>
                <w:lang w:val="ru-RU"/>
              </w:rPr>
              <w:t>.</w:t>
            </w:r>
            <w:r w:rsidR="006673F5" w:rsidRPr="003F79A0">
              <w:rPr>
                <w:lang w:val="ru-RU"/>
              </w:rPr>
              <w:t xml:space="preserve"> </w:t>
            </w:r>
            <w:r w:rsidR="00F9555C" w:rsidRPr="003F79A0">
              <w:rPr>
                <w:lang w:val="ru-RU"/>
              </w:rPr>
              <w:t xml:space="preserve">Директивным и руководящим органам организаций системы Организации Объединенных Наций следует при первой же возможности рассмотреть выводы </w:t>
            </w:r>
            <w:r w:rsidR="00F9555C" w:rsidRPr="003F79A0">
              <w:rPr>
                <w:lang w:val="ru-RU"/>
              </w:rPr>
              <w:lastRenderedPageBreak/>
              <w:t>внутренней управленческой оценки мер по обеспечению бесперебойного функционирования, принятых во время пандемии COVID-19, подготовленные административными руководителями соответствующих организаций, и на этой основе принять надлежащие решения для устранения выявленных недостатков и рисков и обеспечения бесперебойного функционирования.</w:t>
            </w:r>
          </w:p>
        </w:tc>
        <w:tc>
          <w:tcPr>
            <w:tcW w:w="297" w:type="pct"/>
            <w:gridSpan w:val="2"/>
            <w:shd w:val="clear" w:color="auto" w:fill="EAF1DD" w:themeFill="accent3" w:themeFillTint="33"/>
            <w:tcMar>
              <w:top w:w="0" w:type="dxa"/>
              <w:left w:w="108" w:type="dxa"/>
              <w:bottom w:w="0" w:type="dxa"/>
              <w:right w:w="108" w:type="dxa"/>
            </w:tcMar>
          </w:tcPr>
          <w:p w14:paraId="661177C6" w14:textId="77777777" w:rsidR="006673F5" w:rsidRPr="003F79A0" w:rsidRDefault="006673F5" w:rsidP="00DB2296">
            <w:pPr>
              <w:pStyle w:val="Tabletext"/>
              <w:jc w:val="center"/>
              <w:rPr>
                <w:b/>
                <w:bCs/>
                <w:color w:val="000000"/>
                <w:lang w:val="ru-RU"/>
              </w:rPr>
            </w:pPr>
            <w:r w:rsidRPr="003F79A0">
              <w:rPr>
                <w:b/>
                <w:bCs/>
                <w:color w:val="000000"/>
                <w:lang w:val="ru-RU"/>
              </w:rPr>
              <w:lastRenderedPageBreak/>
              <w:t>X</w:t>
            </w:r>
          </w:p>
        </w:tc>
        <w:tc>
          <w:tcPr>
            <w:tcW w:w="290" w:type="pct"/>
            <w:gridSpan w:val="2"/>
            <w:shd w:val="clear" w:color="auto" w:fill="EAF1DD" w:themeFill="accent3" w:themeFillTint="33"/>
            <w:tcMar>
              <w:top w:w="0" w:type="dxa"/>
              <w:left w:w="108" w:type="dxa"/>
              <w:bottom w:w="0" w:type="dxa"/>
              <w:right w:w="108" w:type="dxa"/>
            </w:tcMar>
          </w:tcPr>
          <w:p w14:paraId="472CCC15" w14:textId="77777777" w:rsidR="006673F5" w:rsidRPr="003F79A0" w:rsidRDefault="006673F5" w:rsidP="00DB2296">
            <w:pPr>
              <w:pStyle w:val="Tabletext"/>
              <w:jc w:val="center"/>
              <w:rPr>
                <w:b/>
                <w:bCs/>
                <w:lang w:val="ru-RU"/>
              </w:rPr>
            </w:pPr>
          </w:p>
        </w:tc>
        <w:tc>
          <w:tcPr>
            <w:tcW w:w="324" w:type="pct"/>
            <w:gridSpan w:val="2"/>
            <w:shd w:val="clear" w:color="auto" w:fill="EAF1DD" w:themeFill="accent3" w:themeFillTint="33"/>
            <w:tcMar>
              <w:top w:w="0" w:type="dxa"/>
              <w:left w:w="108" w:type="dxa"/>
              <w:bottom w:w="0" w:type="dxa"/>
              <w:right w:w="108" w:type="dxa"/>
            </w:tcMar>
          </w:tcPr>
          <w:p w14:paraId="1C9E23B6" w14:textId="77777777" w:rsidR="006673F5" w:rsidRPr="003F79A0" w:rsidRDefault="006673F5" w:rsidP="00DB2296">
            <w:pPr>
              <w:pStyle w:val="Tabletext"/>
              <w:jc w:val="center"/>
              <w:rPr>
                <w:b/>
                <w:bCs/>
                <w:lang w:val="ru-RU"/>
              </w:rPr>
            </w:pPr>
          </w:p>
        </w:tc>
        <w:tc>
          <w:tcPr>
            <w:tcW w:w="492" w:type="pct"/>
            <w:gridSpan w:val="2"/>
            <w:shd w:val="clear" w:color="auto" w:fill="EAF1DD" w:themeFill="accent3" w:themeFillTint="33"/>
            <w:tcMar>
              <w:top w:w="0" w:type="dxa"/>
              <w:left w:w="108" w:type="dxa"/>
              <w:bottom w:w="0" w:type="dxa"/>
              <w:right w:w="108" w:type="dxa"/>
            </w:tcMar>
          </w:tcPr>
          <w:p w14:paraId="79CCCE09" w14:textId="77777777" w:rsidR="006673F5" w:rsidRPr="003F79A0" w:rsidRDefault="006673F5" w:rsidP="00DB2296">
            <w:pPr>
              <w:pStyle w:val="Tabletext"/>
              <w:jc w:val="center"/>
              <w:rPr>
                <w:b/>
                <w:bCs/>
                <w:color w:val="000000"/>
                <w:lang w:val="ru-RU"/>
              </w:rPr>
            </w:pPr>
          </w:p>
        </w:tc>
        <w:tc>
          <w:tcPr>
            <w:tcW w:w="283" w:type="pct"/>
            <w:gridSpan w:val="2"/>
            <w:shd w:val="clear" w:color="auto" w:fill="EAF1DD" w:themeFill="accent3" w:themeFillTint="33"/>
            <w:tcMar>
              <w:top w:w="0" w:type="dxa"/>
              <w:left w:w="108" w:type="dxa"/>
              <w:bottom w:w="0" w:type="dxa"/>
              <w:right w:w="108" w:type="dxa"/>
            </w:tcMar>
          </w:tcPr>
          <w:p w14:paraId="41093611" w14:textId="77777777" w:rsidR="006673F5" w:rsidRPr="003F79A0" w:rsidRDefault="006673F5" w:rsidP="00DB2296">
            <w:pPr>
              <w:pStyle w:val="Tabletext"/>
              <w:jc w:val="center"/>
              <w:rPr>
                <w:b/>
                <w:bCs/>
                <w:lang w:val="ru-RU"/>
              </w:rPr>
            </w:pPr>
          </w:p>
        </w:tc>
        <w:tc>
          <w:tcPr>
            <w:tcW w:w="297" w:type="pct"/>
            <w:gridSpan w:val="2"/>
            <w:shd w:val="clear" w:color="auto" w:fill="EAF1DD" w:themeFill="accent3" w:themeFillTint="33"/>
            <w:tcMar>
              <w:top w:w="0" w:type="dxa"/>
              <w:left w:w="108" w:type="dxa"/>
              <w:bottom w:w="0" w:type="dxa"/>
              <w:right w:w="108" w:type="dxa"/>
            </w:tcMar>
          </w:tcPr>
          <w:p w14:paraId="196BFB53" w14:textId="77777777" w:rsidR="006673F5" w:rsidRPr="003F79A0" w:rsidRDefault="006673F5" w:rsidP="00DB2296">
            <w:pPr>
              <w:pStyle w:val="Tabletext"/>
              <w:jc w:val="center"/>
              <w:rPr>
                <w:b/>
                <w:bCs/>
                <w:lang w:val="ru-RU"/>
              </w:rPr>
            </w:pPr>
            <w:r w:rsidRPr="003F79A0">
              <w:rPr>
                <w:b/>
                <w:bCs/>
                <w:lang w:val="ru-RU"/>
              </w:rPr>
              <w:t>X</w:t>
            </w:r>
          </w:p>
        </w:tc>
        <w:tc>
          <w:tcPr>
            <w:tcW w:w="297" w:type="pct"/>
            <w:gridSpan w:val="2"/>
            <w:shd w:val="clear" w:color="auto" w:fill="EAF1DD" w:themeFill="accent3" w:themeFillTint="33"/>
            <w:tcMar>
              <w:top w:w="0" w:type="dxa"/>
              <w:left w:w="108" w:type="dxa"/>
              <w:bottom w:w="0" w:type="dxa"/>
              <w:right w:w="108" w:type="dxa"/>
            </w:tcMar>
          </w:tcPr>
          <w:p w14:paraId="5E956E20" w14:textId="77777777" w:rsidR="006673F5" w:rsidRPr="003F79A0" w:rsidRDefault="006673F5" w:rsidP="00DB2296">
            <w:pPr>
              <w:pStyle w:val="Tabletext"/>
              <w:jc w:val="center"/>
              <w:rPr>
                <w:b/>
                <w:bCs/>
                <w:color w:val="000000"/>
                <w:lang w:val="ru-RU"/>
              </w:rPr>
            </w:pPr>
          </w:p>
        </w:tc>
        <w:tc>
          <w:tcPr>
            <w:tcW w:w="1362" w:type="pct"/>
            <w:gridSpan w:val="3"/>
            <w:shd w:val="clear" w:color="auto" w:fill="EAF1DD" w:themeFill="accent3" w:themeFillTint="33"/>
            <w:tcMar>
              <w:top w:w="0" w:type="dxa"/>
              <w:left w:w="108" w:type="dxa"/>
              <w:bottom w:w="0" w:type="dxa"/>
              <w:right w:w="108" w:type="dxa"/>
            </w:tcMar>
          </w:tcPr>
          <w:p w14:paraId="25AEACB3" w14:textId="112DA92D" w:rsidR="006673F5" w:rsidRPr="003F79A0" w:rsidRDefault="00C43129" w:rsidP="00DB2296">
            <w:pPr>
              <w:pStyle w:val="Tabletext"/>
              <w:rPr>
                <w:rFonts w:cstheme="minorBidi"/>
                <w:lang w:val="ru-RU"/>
              </w:rPr>
            </w:pPr>
            <w:r w:rsidRPr="003F79A0">
              <w:rPr>
                <w:rFonts w:cstheme="minorBidi"/>
                <w:lang w:val="ru-RU"/>
              </w:rPr>
              <w:t>МСЭ принял упреждающие меры</w:t>
            </w:r>
            <w:r w:rsidR="006D7ABC" w:rsidRPr="003F79A0">
              <w:rPr>
                <w:rFonts w:cstheme="minorBidi"/>
                <w:lang w:val="ru-RU"/>
              </w:rPr>
              <w:t xml:space="preserve"> в отношении</w:t>
            </w:r>
            <w:r w:rsidRPr="003F79A0">
              <w:rPr>
                <w:rFonts w:cstheme="minorBidi"/>
                <w:lang w:val="ru-RU"/>
              </w:rPr>
              <w:t xml:space="preserve"> кризиса</w:t>
            </w:r>
            <w:r w:rsidR="006673F5" w:rsidRPr="003F79A0">
              <w:rPr>
                <w:rFonts w:cstheme="minorBidi"/>
                <w:lang w:val="ru-RU"/>
              </w:rPr>
              <w:t xml:space="preserve"> COVID-19</w:t>
            </w:r>
            <w:r w:rsidRPr="003F79A0">
              <w:rPr>
                <w:rFonts w:cstheme="minorBidi"/>
                <w:lang w:val="ru-RU"/>
              </w:rPr>
              <w:t>, используя механизм</w:t>
            </w:r>
            <w:r w:rsidR="006673F5" w:rsidRPr="003F79A0">
              <w:rPr>
                <w:rFonts w:cstheme="minorBidi"/>
                <w:lang w:val="ru-RU"/>
              </w:rPr>
              <w:t xml:space="preserve"> ORMS</w:t>
            </w:r>
            <w:r w:rsidRPr="003F79A0">
              <w:rPr>
                <w:rFonts w:cstheme="minorBidi"/>
                <w:lang w:val="ru-RU"/>
              </w:rPr>
              <w:t xml:space="preserve"> и, в частности</w:t>
            </w:r>
            <w:r w:rsidR="006673F5" w:rsidRPr="003F79A0">
              <w:rPr>
                <w:rFonts w:cstheme="minorBidi"/>
                <w:lang w:val="ru-RU"/>
              </w:rPr>
              <w:t xml:space="preserve">, </w:t>
            </w:r>
            <w:r w:rsidRPr="003F79A0">
              <w:rPr>
                <w:rFonts w:cstheme="minorBidi"/>
                <w:lang w:val="ru-RU"/>
              </w:rPr>
              <w:t xml:space="preserve">результаты </w:t>
            </w:r>
            <w:r w:rsidRPr="003F79A0">
              <w:rPr>
                <w:lang w:val="ru-RU"/>
              </w:rPr>
              <w:t xml:space="preserve">поддержания готовности, </w:t>
            </w:r>
            <w:r w:rsidRPr="003F79A0">
              <w:rPr>
                <w:lang w:val="ru-RU"/>
              </w:rPr>
              <w:lastRenderedPageBreak/>
              <w:t>учебной отработки и анализа, выполненных в</w:t>
            </w:r>
            <w:r w:rsidR="006673F5" w:rsidRPr="003F79A0">
              <w:rPr>
                <w:rFonts w:cstheme="minorBidi"/>
                <w:lang w:val="ru-RU"/>
              </w:rPr>
              <w:t xml:space="preserve"> 2019</w:t>
            </w:r>
            <w:r w:rsidRPr="003F79A0">
              <w:rPr>
                <w:rFonts w:cstheme="minorBidi"/>
                <w:lang w:val="ru-RU"/>
              </w:rPr>
              <w:t> году</w:t>
            </w:r>
            <w:r w:rsidR="006673F5" w:rsidRPr="003F79A0">
              <w:rPr>
                <w:rFonts w:cstheme="minorBidi"/>
                <w:lang w:val="ru-RU"/>
              </w:rPr>
              <w:t xml:space="preserve"> (</w:t>
            </w:r>
            <w:r w:rsidRPr="003F79A0">
              <w:rPr>
                <w:rFonts w:cstheme="minorBidi"/>
                <w:lang w:val="ru-RU"/>
              </w:rPr>
              <w:t>готовность</w:t>
            </w:r>
            <w:r w:rsidR="006673F5" w:rsidRPr="003F79A0">
              <w:rPr>
                <w:rFonts w:cstheme="minorBidi"/>
                <w:lang w:val="ru-RU"/>
              </w:rPr>
              <w:t>).</w:t>
            </w:r>
          </w:p>
          <w:p w14:paraId="39241828" w14:textId="5F9A70D3" w:rsidR="006673F5" w:rsidRPr="003F79A0" w:rsidRDefault="00723D10" w:rsidP="00DB2296">
            <w:pPr>
              <w:pStyle w:val="Tabletext"/>
              <w:rPr>
                <w:rFonts w:cstheme="minorBidi"/>
                <w:lang w:val="ru-RU"/>
              </w:rPr>
            </w:pPr>
            <w:r w:rsidRPr="003F79A0">
              <w:rPr>
                <w:rFonts w:cstheme="minorBidi"/>
                <w:lang w:val="ru-RU"/>
              </w:rPr>
              <w:t xml:space="preserve">В отчете Генерального секретаря </w:t>
            </w:r>
            <w:r w:rsidR="006673F5" w:rsidRPr="003F79A0">
              <w:rPr>
                <w:rFonts w:cstheme="minorBidi"/>
                <w:lang w:val="ru-RU"/>
              </w:rPr>
              <w:t>(C21/74)</w:t>
            </w:r>
            <w:r w:rsidRPr="003F79A0">
              <w:rPr>
                <w:rFonts w:cstheme="minorBidi"/>
                <w:lang w:val="ru-RU"/>
              </w:rPr>
              <w:t xml:space="preserve"> для виртуальных консультаций Советников в июне</w:t>
            </w:r>
            <w:r w:rsidR="006673F5" w:rsidRPr="003F79A0">
              <w:rPr>
                <w:rFonts w:cstheme="minorBidi"/>
                <w:lang w:val="ru-RU"/>
              </w:rPr>
              <w:t xml:space="preserve"> 2021</w:t>
            </w:r>
            <w:r w:rsidRPr="003F79A0">
              <w:rPr>
                <w:rFonts w:cstheme="minorBidi"/>
                <w:lang w:val="ru-RU"/>
              </w:rPr>
              <w:t> г</w:t>
            </w:r>
            <w:r w:rsidR="007E4694" w:rsidRPr="003F79A0">
              <w:rPr>
                <w:rFonts w:cstheme="minorBidi"/>
                <w:lang w:val="ru-RU"/>
              </w:rPr>
              <w:t>ода</w:t>
            </w:r>
            <w:r w:rsidRPr="003F79A0">
              <w:rPr>
                <w:rFonts w:cstheme="minorBidi"/>
                <w:lang w:val="ru-RU"/>
              </w:rPr>
              <w:t xml:space="preserve"> </w:t>
            </w:r>
            <w:r w:rsidR="00973AD4" w:rsidRPr="003F79A0">
              <w:rPr>
                <w:rFonts w:cstheme="minorBidi"/>
                <w:lang w:val="ru-RU"/>
              </w:rPr>
              <w:t>"</w:t>
            </w:r>
            <w:r w:rsidR="00973AD4" w:rsidRPr="003F79A0">
              <w:rPr>
                <w:i/>
                <w:iCs/>
                <w:szCs w:val="22"/>
                <w:lang w:val="ru-RU"/>
              </w:rPr>
              <w:t>кратко представлен предварительный анализ влияния пандемии коронавируса (COVID</w:t>
            </w:r>
            <w:r w:rsidR="00483DF6" w:rsidRPr="003F79A0">
              <w:rPr>
                <w:i/>
                <w:iCs/>
                <w:szCs w:val="22"/>
                <w:lang w:val="ru-RU"/>
              </w:rPr>
              <w:noBreakHyphen/>
            </w:r>
            <w:r w:rsidR="00973AD4" w:rsidRPr="003F79A0">
              <w:rPr>
                <w:i/>
                <w:iCs/>
                <w:szCs w:val="22"/>
                <w:lang w:val="ru-RU"/>
              </w:rPr>
              <w:t>19) на некоторые виды деятельности и функционирование МСЭ с изложением имеющихся фактов, описанием извлеченных уроков и указанием некоторых аспектов, которые можно было бы рассмотреть в будущем</w:t>
            </w:r>
            <w:r w:rsidR="00973AD4" w:rsidRPr="003F79A0">
              <w:rPr>
                <w:szCs w:val="22"/>
                <w:lang w:val="ru-RU"/>
              </w:rPr>
              <w:t>".</w:t>
            </w:r>
          </w:p>
          <w:p w14:paraId="38BF9B29" w14:textId="38238A7C" w:rsidR="006673F5" w:rsidRPr="003F79A0" w:rsidRDefault="00483DF6" w:rsidP="00DB2296">
            <w:pPr>
              <w:pStyle w:val="Tabletext"/>
              <w:rPr>
                <w:rFonts w:cstheme="minorBidi"/>
                <w:lang w:val="ru-RU"/>
              </w:rPr>
            </w:pPr>
            <w:r w:rsidRPr="003F79A0">
              <w:rPr>
                <w:rFonts w:eastAsia="Calibri" w:cs="Calibri"/>
                <w:lang w:val="ru-RU"/>
              </w:rPr>
              <w:t xml:space="preserve">Последствия для </w:t>
            </w:r>
            <w:r w:rsidR="00723D10" w:rsidRPr="003F79A0">
              <w:rPr>
                <w:rFonts w:eastAsia="Calibri" w:cs="Calibri"/>
                <w:lang w:val="ru-RU"/>
              </w:rPr>
              <w:t xml:space="preserve">людских или </w:t>
            </w:r>
            <w:r w:rsidRPr="003F79A0">
              <w:rPr>
                <w:rFonts w:eastAsia="Calibri" w:cs="Calibri"/>
                <w:lang w:val="ru-RU"/>
              </w:rPr>
              <w:t>финансовых ресурсов отсутствуют.</w:t>
            </w:r>
          </w:p>
        </w:tc>
      </w:tr>
      <w:tr w:rsidR="006673F5" w:rsidRPr="003F79A0" w14:paraId="12C53CC6" w14:textId="77777777" w:rsidTr="00E4163E">
        <w:trPr>
          <w:trHeight w:val="418"/>
          <w:jc w:val="center"/>
        </w:trPr>
        <w:tc>
          <w:tcPr>
            <w:tcW w:w="5000" w:type="pct"/>
            <w:gridSpan w:val="19"/>
            <w:shd w:val="clear" w:color="auto" w:fill="FFFF00"/>
            <w:tcMar>
              <w:top w:w="0" w:type="dxa"/>
              <w:left w:w="108" w:type="dxa"/>
              <w:bottom w:w="0" w:type="dxa"/>
              <w:right w:w="108" w:type="dxa"/>
            </w:tcMar>
            <w:hideMark/>
          </w:tcPr>
          <w:p w14:paraId="118114D5" w14:textId="0EB93C11" w:rsidR="006673F5" w:rsidRPr="003F79A0" w:rsidRDefault="006673F5" w:rsidP="000C573A">
            <w:pPr>
              <w:shd w:val="clear" w:color="auto" w:fill="FFFF00"/>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stheme="minorHAnsi"/>
                <w:b/>
                <w:bCs/>
                <w:color w:val="000000" w:themeColor="text1"/>
                <w:sz w:val="20"/>
                <w:lang w:val="ru-RU"/>
              </w:rPr>
            </w:pPr>
            <w:r w:rsidRPr="003F79A0">
              <w:rPr>
                <w:rFonts w:asciiTheme="minorHAnsi" w:eastAsia="SimSun" w:hAnsiTheme="minorHAnsi" w:cstheme="minorHAnsi"/>
                <w:sz w:val="20"/>
                <w:lang w:val="ru-RU"/>
              </w:rPr>
              <w:lastRenderedPageBreak/>
              <w:br w:type="page"/>
            </w:r>
            <w:r w:rsidRPr="003F79A0">
              <w:rPr>
                <w:rFonts w:asciiTheme="minorHAnsi" w:hAnsiTheme="minorHAnsi" w:cstheme="minorHAnsi"/>
                <w:color w:val="000000"/>
                <w:sz w:val="20"/>
                <w:lang w:val="ru-RU"/>
              </w:rPr>
              <w:br w:type="page"/>
            </w:r>
            <w:r w:rsidRPr="003F79A0">
              <w:rPr>
                <w:rFonts w:asciiTheme="minorHAnsi" w:hAnsiTheme="minorHAnsi" w:cstheme="minorHAnsi"/>
                <w:color w:val="000000"/>
                <w:sz w:val="20"/>
                <w:lang w:val="ru-RU"/>
              </w:rPr>
              <w:br w:type="page"/>
            </w:r>
            <w:r w:rsidRPr="003F79A0">
              <w:rPr>
                <w:rFonts w:asciiTheme="minorHAnsi" w:hAnsiTheme="minorHAnsi" w:cstheme="minorHAnsi"/>
                <w:b/>
                <w:bCs/>
                <w:color w:val="000000"/>
                <w:sz w:val="20"/>
                <w:lang w:val="ru-RU"/>
              </w:rPr>
              <w:t>JIU/REP/2021/5</w:t>
            </w:r>
            <w:r w:rsidR="00973AD4" w:rsidRPr="003F79A0">
              <w:rPr>
                <w:rFonts w:asciiTheme="minorHAnsi" w:hAnsiTheme="minorHAnsi" w:cstheme="minorHAnsi"/>
                <w:b/>
                <w:bCs/>
                <w:color w:val="000000"/>
                <w:sz w:val="20"/>
                <w:lang w:val="ru-RU"/>
              </w:rPr>
              <w:t xml:space="preserve"> −</w:t>
            </w:r>
            <w:r w:rsidRPr="003F79A0">
              <w:rPr>
                <w:rFonts w:asciiTheme="minorHAnsi" w:hAnsiTheme="minorHAnsi" w:cstheme="minorHAnsi"/>
                <w:b/>
                <w:bCs/>
                <w:color w:val="000000"/>
                <w:sz w:val="20"/>
                <w:lang w:val="ru-RU"/>
              </w:rPr>
              <w:t xml:space="preserve"> </w:t>
            </w:r>
            <w:bookmarkStart w:id="10" w:name="Racisms"/>
            <w:bookmarkStart w:id="11" w:name="Ethics"/>
            <w:bookmarkEnd w:id="10"/>
            <w:bookmarkEnd w:id="11"/>
            <w:r w:rsidR="000C573A" w:rsidRPr="003F79A0">
              <w:rPr>
                <w:rFonts w:asciiTheme="minorHAnsi" w:hAnsiTheme="minorHAnsi" w:cstheme="minorHAnsi"/>
                <w:b/>
                <w:bCs/>
                <w:sz w:val="20"/>
                <w:lang w:val="ru-RU"/>
              </w:rPr>
              <w:fldChar w:fldCharType="begin"/>
            </w:r>
            <w:r w:rsidR="000C573A" w:rsidRPr="003F79A0">
              <w:rPr>
                <w:rFonts w:asciiTheme="minorHAnsi" w:hAnsiTheme="minorHAnsi" w:cstheme="minorHAnsi"/>
                <w:b/>
                <w:bCs/>
                <w:sz w:val="20"/>
                <w:lang w:val="ru-RU"/>
              </w:rPr>
              <w:instrText xml:space="preserve"> HYPERLINK "https://www.unjiu.org/sites/www.unjiu.org/files/jiu_rep_2021_5_english.pdf" </w:instrText>
            </w:r>
            <w:r w:rsidR="000C573A" w:rsidRPr="003F79A0">
              <w:rPr>
                <w:rFonts w:asciiTheme="minorHAnsi" w:hAnsiTheme="minorHAnsi" w:cstheme="minorHAnsi"/>
                <w:b/>
                <w:bCs/>
                <w:sz w:val="20"/>
                <w:lang w:val="ru-RU"/>
              </w:rPr>
            </w:r>
            <w:r w:rsidR="000C573A" w:rsidRPr="003F79A0">
              <w:rPr>
                <w:rFonts w:asciiTheme="minorHAnsi" w:hAnsiTheme="minorHAnsi" w:cstheme="minorHAnsi"/>
                <w:b/>
                <w:bCs/>
                <w:sz w:val="20"/>
                <w:lang w:val="ru-RU"/>
              </w:rPr>
              <w:fldChar w:fldCharType="separate"/>
            </w:r>
            <w:r w:rsidR="000C573A" w:rsidRPr="003F79A0">
              <w:rPr>
                <w:rStyle w:val="Hyperlink"/>
                <w:rFonts w:asciiTheme="minorHAnsi" w:hAnsiTheme="minorHAnsi" w:cstheme="minorHAnsi"/>
                <w:b/>
                <w:bCs/>
                <w:sz w:val="20"/>
                <w:lang w:val="ru-RU"/>
              </w:rPr>
              <w:t>Обзор функционального звена по вопросам этики в системе Организации Объединенных Наций</w:t>
            </w:r>
            <w:r w:rsidR="000C573A" w:rsidRPr="003F79A0">
              <w:rPr>
                <w:rFonts w:asciiTheme="minorHAnsi" w:hAnsiTheme="minorHAnsi" w:cstheme="minorHAnsi"/>
                <w:b/>
                <w:bCs/>
                <w:sz w:val="20"/>
                <w:lang w:val="ru-RU"/>
              </w:rPr>
              <w:fldChar w:fldCharType="end"/>
            </w:r>
            <w:r w:rsidR="000C573A" w:rsidRPr="003F79A0">
              <w:rPr>
                <w:rFonts w:asciiTheme="minorHAnsi" w:hAnsiTheme="minorHAnsi" w:cstheme="minorHAnsi"/>
                <w:b/>
                <w:bCs/>
                <w:sz w:val="20"/>
                <w:lang w:val="ru-RU"/>
              </w:rPr>
              <w:t xml:space="preserve"> – </w:t>
            </w:r>
            <w:r w:rsidR="00973AD4" w:rsidRPr="003F79A0">
              <w:rPr>
                <w:rFonts w:asciiTheme="minorHAnsi" w:hAnsiTheme="minorHAnsi" w:cstheme="minorHAnsi"/>
                <w:b/>
                <w:bCs/>
                <w:sz w:val="20"/>
                <w:lang w:val="ru-RU"/>
              </w:rPr>
              <w:t>Координатор МСЭ</w:t>
            </w:r>
            <w:r w:rsidRPr="003F79A0">
              <w:rPr>
                <w:rFonts w:asciiTheme="minorHAnsi" w:hAnsiTheme="minorHAnsi" w:cstheme="minorHAnsi"/>
                <w:b/>
                <w:bCs/>
                <w:sz w:val="20"/>
                <w:lang w:val="ru-RU"/>
              </w:rPr>
              <w:t xml:space="preserve">: </w:t>
            </w:r>
            <w:r w:rsidR="000C573A" w:rsidRPr="003F79A0">
              <w:rPr>
                <w:rFonts w:asciiTheme="minorHAnsi" w:hAnsiTheme="minorHAnsi" w:cstheme="minorHAnsi"/>
                <w:b/>
                <w:bCs/>
                <w:sz w:val="20"/>
                <w:lang w:val="ru-RU"/>
              </w:rPr>
              <w:t>Сесиль Дивайн</w:t>
            </w:r>
          </w:p>
          <w:p w14:paraId="2008F5AA" w14:textId="759622B1" w:rsidR="006673F5" w:rsidRPr="003F79A0" w:rsidRDefault="00EC79FA" w:rsidP="00DB2296">
            <w:pPr>
              <w:numPr>
                <w:ilvl w:val="0"/>
                <w:numId w:val="4"/>
              </w:numPr>
              <w:shd w:val="clear" w:color="auto" w:fill="FFFF00"/>
              <w:tabs>
                <w:tab w:val="clear" w:pos="794"/>
                <w:tab w:val="clear" w:pos="1191"/>
                <w:tab w:val="clear" w:pos="1588"/>
                <w:tab w:val="clear" w:pos="1985"/>
                <w:tab w:val="left" w:pos="567"/>
                <w:tab w:val="left" w:pos="1134"/>
                <w:tab w:val="left" w:pos="1701"/>
                <w:tab w:val="left" w:pos="2268"/>
                <w:tab w:val="left" w:pos="2835"/>
              </w:tabs>
              <w:overflowPunct/>
              <w:autoSpaceDE/>
              <w:adjustRightInd/>
              <w:spacing w:before="40" w:after="40"/>
              <w:jc w:val="center"/>
              <w:textAlignment w:val="auto"/>
              <w:rPr>
                <w:rFonts w:asciiTheme="minorHAnsi" w:hAnsiTheme="minorHAnsi" w:cstheme="minorHAnsi"/>
                <w:sz w:val="20"/>
                <w:lang w:val="ru-RU"/>
              </w:rPr>
            </w:pPr>
            <w:hyperlink r:id="rId14" w:history="1">
              <w:r w:rsidR="00973AD4" w:rsidRPr="003F79A0">
                <w:rPr>
                  <w:rFonts w:asciiTheme="minorHAnsi" w:hAnsiTheme="minorHAnsi" w:cstheme="minorHAnsi"/>
                  <w:b/>
                  <w:bCs/>
                  <w:color w:val="0000FF"/>
                  <w:sz w:val="20"/>
                  <w:u w:val="single"/>
                  <w:lang w:val="ru-RU"/>
                </w:rPr>
                <w:t>Основные элементы обзора</w:t>
              </w:r>
            </w:hyperlink>
          </w:p>
        </w:tc>
      </w:tr>
      <w:tr w:rsidR="00F57C55" w:rsidRPr="003F79A0" w14:paraId="12228667" w14:textId="77777777" w:rsidTr="00E4163E">
        <w:trPr>
          <w:trHeight w:val="216"/>
          <w:jc w:val="center"/>
        </w:trPr>
        <w:tc>
          <w:tcPr>
            <w:tcW w:w="1358" w:type="pct"/>
            <w:gridSpan w:val="2"/>
            <w:shd w:val="clear" w:color="auto" w:fill="F2F2F2" w:themeFill="background1" w:themeFillShade="F2"/>
            <w:tcMar>
              <w:top w:w="0" w:type="dxa"/>
              <w:left w:w="108" w:type="dxa"/>
              <w:bottom w:w="0" w:type="dxa"/>
              <w:right w:w="108" w:type="dxa"/>
            </w:tcMar>
            <w:hideMark/>
          </w:tcPr>
          <w:p w14:paraId="33B92C61" w14:textId="0A4A4F71" w:rsidR="00516B7A" w:rsidRPr="003F79A0" w:rsidRDefault="00516B7A" w:rsidP="00516B7A">
            <w:pPr>
              <w:pStyle w:val="Tabletext"/>
              <w:jc w:val="center"/>
              <w:rPr>
                <w:b/>
                <w:bCs/>
                <w:lang w:val="ru-RU"/>
              </w:rPr>
            </w:pPr>
            <w:r w:rsidRPr="003F79A0">
              <w:rPr>
                <w:rFonts w:eastAsia="Calibri" w:cs="Calibri"/>
                <w:b/>
                <w:bCs/>
                <w:lang w:val="ru-RU"/>
              </w:rPr>
              <w:t>Рекомендация</w:t>
            </w:r>
          </w:p>
        </w:tc>
        <w:tc>
          <w:tcPr>
            <w:tcW w:w="1403" w:type="pct"/>
            <w:gridSpan w:val="8"/>
            <w:shd w:val="clear" w:color="auto" w:fill="F2F2F2" w:themeFill="background1" w:themeFillShade="F2"/>
            <w:tcMar>
              <w:top w:w="0" w:type="dxa"/>
              <w:left w:w="108" w:type="dxa"/>
              <w:bottom w:w="0" w:type="dxa"/>
              <w:right w:w="108" w:type="dxa"/>
            </w:tcMar>
            <w:hideMark/>
          </w:tcPr>
          <w:p w14:paraId="61E864C5" w14:textId="3F1FD0BF" w:rsidR="00516B7A" w:rsidRPr="003F79A0" w:rsidRDefault="00516B7A" w:rsidP="00516B7A">
            <w:pPr>
              <w:pStyle w:val="Tabletext"/>
              <w:jc w:val="center"/>
              <w:rPr>
                <w:b/>
                <w:bCs/>
                <w:lang w:val="ru-RU"/>
              </w:rPr>
            </w:pPr>
            <w:r w:rsidRPr="003F79A0">
              <w:rPr>
                <w:rFonts w:eastAsia="Calibri" w:cs="Calibri"/>
                <w:b/>
                <w:bCs/>
                <w:lang w:val="ru-RU"/>
              </w:rPr>
              <w:t>Принятие рекомендации</w:t>
            </w:r>
          </w:p>
        </w:tc>
        <w:tc>
          <w:tcPr>
            <w:tcW w:w="877" w:type="pct"/>
            <w:gridSpan w:val="6"/>
            <w:shd w:val="clear" w:color="auto" w:fill="F2F2F2" w:themeFill="background1" w:themeFillShade="F2"/>
            <w:tcMar>
              <w:top w:w="0" w:type="dxa"/>
              <w:left w:w="108" w:type="dxa"/>
              <w:bottom w:w="0" w:type="dxa"/>
              <w:right w:w="108" w:type="dxa"/>
            </w:tcMar>
            <w:hideMark/>
          </w:tcPr>
          <w:p w14:paraId="2B6ECA1C" w14:textId="5D398CA8" w:rsidR="00516B7A" w:rsidRPr="003F79A0" w:rsidRDefault="00516B7A" w:rsidP="00516B7A">
            <w:pPr>
              <w:pStyle w:val="Tabletext"/>
              <w:jc w:val="center"/>
              <w:rPr>
                <w:b/>
                <w:bCs/>
                <w:lang w:val="ru-RU"/>
              </w:rPr>
            </w:pPr>
            <w:r w:rsidRPr="003F79A0">
              <w:rPr>
                <w:rFonts w:eastAsia="Calibri" w:cs="Calibri"/>
                <w:b/>
                <w:bCs/>
                <w:lang w:val="ru-RU"/>
              </w:rPr>
              <w:t>Статус выполнения</w:t>
            </w:r>
          </w:p>
        </w:tc>
        <w:tc>
          <w:tcPr>
            <w:tcW w:w="1362" w:type="pct"/>
            <w:gridSpan w:val="3"/>
            <w:shd w:val="clear" w:color="auto" w:fill="F2F2F2" w:themeFill="background1" w:themeFillShade="F2"/>
            <w:tcMar>
              <w:top w:w="0" w:type="dxa"/>
              <w:left w:w="108" w:type="dxa"/>
              <w:bottom w:w="0" w:type="dxa"/>
              <w:right w:w="108" w:type="dxa"/>
            </w:tcMar>
          </w:tcPr>
          <w:p w14:paraId="544C6744" w14:textId="3FD4D207" w:rsidR="00516B7A" w:rsidRPr="003F79A0" w:rsidRDefault="00516B7A" w:rsidP="00516B7A">
            <w:pPr>
              <w:pStyle w:val="Tabletext"/>
              <w:jc w:val="center"/>
              <w:rPr>
                <w:b/>
                <w:bCs/>
                <w:lang w:val="ru-RU"/>
              </w:rPr>
            </w:pPr>
            <w:r w:rsidRPr="003F79A0">
              <w:rPr>
                <w:b/>
                <w:bCs/>
                <w:color w:val="000000"/>
                <w:lang w:val="ru-RU"/>
              </w:rPr>
              <w:t>Комментарии</w:t>
            </w:r>
          </w:p>
        </w:tc>
      </w:tr>
      <w:tr w:rsidR="00545B7D" w:rsidRPr="003F79A0" w14:paraId="0C2067B4" w14:textId="77777777" w:rsidTr="00E4163E">
        <w:trPr>
          <w:trHeight w:val="336"/>
          <w:jc w:val="center"/>
        </w:trPr>
        <w:tc>
          <w:tcPr>
            <w:tcW w:w="699" w:type="pct"/>
            <w:shd w:val="clear" w:color="auto" w:fill="DEEAF6"/>
            <w:tcMar>
              <w:top w:w="0" w:type="dxa"/>
              <w:left w:w="108" w:type="dxa"/>
              <w:bottom w:w="0" w:type="dxa"/>
              <w:right w:w="108" w:type="dxa"/>
            </w:tcMar>
            <w:hideMark/>
          </w:tcPr>
          <w:p w14:paraId="518AEA12" w14:textId="20AF167D" w:rsidR="001A25B8" w:rsidRPr="003F79A0" w:rsidRDefault="003F79A0" w:rsidP="001A25B8">
            <w:pPr>
              <w:pStyle w:val="Tabletext"/>
              <w:jc w:val="center"/>
              <w:rPr>
                <w:b/>
                <w:bCs/>
                <w:lang w:val="ru-RU"/>
              </w:rPr>
            </w:pPr>
            <w:r w:rsidRPr="003F79A0">
              <w:rPr>
                <w:rFonts w:eastAsia="Calibri" w:cs="Calibri"/>
                <w:b/>
                <w:bCs/>
                <w:lang w:val="ru-RU"/>
              </w:rPr>
              <w:t xml:space="preserve">Адресована </w:t>
            </w:r>
            <w:r w:rsidR="001A25B8" w:rsidRPr="003F79A0">
              <w:rPr>
                <w:rFonts w:eastAsia="Calibri" w:cs="Calibri"/>
                <w:b/>
                <w:bCs/>
                <w:lang w:val="ru-RU"/>
              </w:rPr>
              <w:t>административным руководителям</w:t>
            </w:r>
          </w:p>
        </w:tc>
        <w:tc>
          <w:tcPr>
            <w:tcW w:w="660" w:type="pct"/>
            <w:shd w:val="clear" w:color="auto" w:fill="E2EFD9"/>
            <w:tcMar>
              <w:top w:w="0" w:type="dxa"/>
              <w:left w:w="108" w:type="dxa"/>
              <w:bottom w:w="0" w:type="dxa"/>
              <w:right w:w="108" w:type="dxa"/>
            </w:tcMar>
            <w:hideMark/>
          </w:tcPr>
          <w:p w14:paraId="59428769" w14:textId="7A97E49C" w:rsidR="001A25B8" w:rsidRPr="003F79A0" w:rsidRDefault="003F79A0" w:rsidP="001A25B8">
            <w:pPr>
              <w:pStyle w:val="Tabletext"/>
              <w:jc w:val="center"/>
              <w:rPr>
                <w:b/>
                <w:bCs/>
                <w:lang w:val="ru-RU"/>
              </w:rPr>
            </w:pPr>
            <w:r w:rsidRPr="003F79A0">
              <w:rPr>
                <w:rFonts w:eastAsia="Calibri" w:cs="Calibri"/>
                <w:b/>
                <w:bCs/>
                <w:lang w:val="ru-RU"/>
              </w:rPr>
              <w:t xml:space="preserve">Адресована </w:t>
            </w:r>
            <w:r w:rsidR="001A25B8" w:rsidRPr="003F79A0">
              <w:rPr>
                <w:rFonts w:eastAsia="Calibri" w:cs="Calibri"/>
                <w:b/>
                <w:bCs/>
                <w:lang w:val="ru-RU"/>
              </w:rPr>
              <w:t>директивным/</w:t>
            </w:r>
            <w:r w:rsidR="001A25B8" w:rsidRPr="003F79A0">
              <w:rPr>
                <w:rFonts w:eastAsia="Calibri" w:cs="Calibri"/>
                <w:b/>
                <w:bCs/>
                <w:lang w:val="ru-RU"/>
              </w:rPr>
              <w:br/>
              <w:t>руководящим органам</w:t>
            </w:r>
          </w:p>
        </w:tc>
        <w:tc>
          <w:tcPr>
            <w:tcW w:w="297" w:type="pct"/>
            <w:gridSpan w:val="2"/>
            <w:tcMar>
              <w:top w:w="0" w:type="dxa"/>
              <w:left w:w="108" w:type="dxa"/>
              <w:bottom w:w="0" w:type="dxa"/>
              <w:right w:w="108" w:type="dxa"/>
            </w:tcMar>
            <w:hideMark/>
          </w:tcPr>
          <w:p w14:paraId="68519CEF" w14:textId="207D9611" w:rsidR="001A25B8" w:rsidRPr="003F79A0" w:rsidRDefault="001A25B8" w:rsidP="001A25B8">
            <w:pPr>
              <w:pStyle w:val="Tabletext"/>
              <w:jc w:val="center"/>
              <w:rPr>
                <w:lang w:val="ru-RU"/>
              </w:rPr>
            </w:pPr>
            <w:r w:rsidRPr="003F79A0">
              <w:rPr>
                <w:rFonts w:eastAsia="Calibri" w:cs="Calibri"/>
                <w:lang w:val="ru-RU"/>
              </w:rPr>
              <w:t>Прини-мается</w:t>
            </w:r>
          </w:p>
        </w:tc>
        <w:tc>
          <w:tcPr>
            <w:tcW w:w="290" w:type="pct"/>
            <w:gridSpan w:val="2"/>
            <w:tcMar>
              <w:top w:w="0" w:type="dxa"/>
              <w:left w:w="108" w:type="dxa"/>
              <w:bottom w:w="0" w:type="dxa"/>
              <w:right w:w="108" w:type="dxa"/>
            </w:tcMar>
            <w:hideMark/>
          </w:tcPr>
          <w:p w14:paraId="1DFE7C34" w14:textId="5B1CD667" w:rsidR="001A25B8" w:rsidRPr="003F79A0" w:rsidRDefault="001A25B8" w:rsidP="001A25B8">
            <w:pPr>
              <w:pStyle w:val="Tabletext"/>
              <w:jc w:val="center"/>
              <w:rPr>
                <w:lang w:val="ru-RU"/>
              </w:rPr>
            </w:pPr>
            <w:r w:rsidRPr="003F79A0">
              <w:rPr>
                <w:rFonts w:eastAsia="Calibri" w:cs="Calibri"/>
                <w:lang w:val="ru-RU"/>
              </w:rPr>
              <w:t>Не прини-мается</w:t>
            </w:r>
          </w:p>
        </w:tc>
        <w:tc>
          <w:tcPr>
            <w:tcW w:w="324" w:type="pct"/>
            <w:gridSpan w:val="2"/>
            <w:tcMar>
              <w:top w:w="0" w:type="dxa"/>
              <w:left w:w="108" w:type="dxa"/>
              <w:bottom w:w="0" w:type="dxa"/>
              <w:right w:w="108" w:type="dxa"/>
            </w:tcMar>
            <w:hideMark/>
          </w:tcPr>
          <w:p w14:paraId="46EFA8A3" w14:textId="26B26B2F" w:rsidR="001A25B8" w:rsidRPr="003F79A0" w:rsidRDefault="001A25B8" w:rsidP="001A25B8">
            <w:pPr>
              <w:pStyle w:val="Tabletext"/>
              <w:jc w:val="center"/>
              <w:rPr>
                <w:lang w:val="ru-RU"/>
              </w:rPr>
            </w:pPr>
            <w:r w:rsidRPr="003F79A0">
              <w:rPr>
                <w:rFonts w:eastAsia="Calibri" w:cs="Calibri"/>
                <w:lang w:val="ru-RU"/>
              </w:rPr>
              <w:t>Непри-менимо</w:t>
            </w:r>
          </w:p>
        </w:tc>
        <w:tc>
          <w:tcPr>
            <w:tcW w:w="492" w:type="pct"/>
            <w:gridSpan w:val="2"/>
            <w:tcMar>
              <w:top w:w="0" w:type="dxa"/>
              <w:left w:w="108" w:type="dxa"/>
              <w:bottom w:w="0" w:type="dxa"/>
              <w:right w:w="108" w:type="dxa"/>
            </w:tcMar>
            <w:hideMark/>
          </w:tcPr>
          <w:p w14:paraId="73255592" w14:textId="507CF18C" w:rsidR="001A25B8" w:rsidRPr="003F79A0" w:rsidRDefault="001A25B8" w:rsidP="001A25B8">
            <w:pPr>
              <w:pStyle w:val="Tabletext"/>
              <w:jc w:val="center"/>
              <w:rPr>
                <w:lang w:val="ru-RU"/>
              </w:rPr>
            </w:pPr>
            <w:r w:rsidRPr="003F79A0">
              <w:rPr>
                <w:rFonts w:eastAsia="Calibri" w:cs="Calibri"/>
                <w:spacing w:val="-4"/>
                <w:lang w:val="ru-RU"/>
              </w:rPr>
              <w:t>Необходимо дальнейшее рассмотрение</w:t>
            </w:r>
          </w:p>
        </w:tc>
        <w:tc>
          <w:tcPr>
            <w:tcW w:w="283" w:type="pct"/>
            <w:gridSpan w:val="2"/>
            <w:tcMar>
              <w:top w:w="0" w:type="dxa"/>
              <w:left w:w="108" w:type="dxa"/>
              <w:bottom w:w="0" w:type="dxa"/>
              <w:right w:w="108" w:type="dxa"/>
            </w:tcMar>
            <w:hideMark/>
          </w:tcPr>
          <w:p w14:paraId="7A50B281" w14:textId="3D348793" w:rsidR="001A25B8" w:rsidRPr="003F79A0" w:rsidRDefault="001A25B8" w:rsidP="001A25B8">
            <w:pPr>
              <w:pStyle w:val="Tabletext"/>
              <w:jc w:val="center"/>
              <w:rPr>
                <w:lang w:val="ru-RU"/>
              </w:rPr>
            </w:pPr>
            <w:r w:rsidRPr="003F79A0">
              <w:rPr>
                <w:rFonts w:eastAsia="Calibri" w:cs="Calibri"/>
                <w:lang w:val="ru-RU"/>
              </w:rPr>
              <w:t>Не начато</w:t>
            </w:r>
          </w:p>
        </w:tc>
        <w:tc>
          <w:tcPr>
            <w:tcW w:w="297" w:type="pct"/>
            <w:gridSpan w:val="2"/>
            <w:tcMar>
              <w:top w:w="0" w:type="dxa"/>
              <w:left w:w="108" w:type="dxa"/>
              <w:bottom w:w="0" w:type="dxa"/>
              <w:right w:w="108" w:type="dxa"/>
            </w:tcMar>
            <w:hideMark/>
          </w:tcPr>
          <w:p w14:paraId="04DCF16F" w14:textId="34BA450E" w:rsidR="001A25B8" w:rsidRPr="003F79A0" w:rsidRDefault="001A25B8" w:rsidP="001A25B8">
            <w:pPr>
              <w:pStyle w:val="Tabletext"/>
              <w:jc w:val="center"/>
              <w:rPr>
                <w:lang w:val="ru-RU"/>
              </w:rPr>
            </w:pPr>
            <w:r w:rsidRPr="003F79A0">
              <w:rPr>
                <w:rFonts w:eastAsia="Calibri" w:cs="Calibri"/>
                <w:lang w:val="ru-RU"/>
              </w:rPr>
              <w:t>Выпол-няется</w:t>
            </w:r>
          </w:p>
        </w:tc>
        <w:tc>
          <w:tcPr>
            <w:tcW w:w="297" w:type="pct"/>
            <w:gridSpan w:val="2"/>
            <w:tcMar>
              <w:top w:w="0" w:type="dxa"/>
              <w:left w:w="108" w:type="dxa"/>
              <w:bottom w:w="0" w:type="dxa"/>
              <w:right w:w="108" w:type="dxa"/>
            </w:tcMar>
            <w:hideMark/>
          </w:tcPr>
          <w:p w14:paraId="2B26D876" w14:textId="0E3FA6D3" w:rsidR="001A25B8" w:rsidRPr="003F79A0" w:rsidRDefault="001A25B8" w:rsidP="001A25B8">
            <w:pPr>
              <w:pStyle w:val="Tabletext"/>
              <w:jc w:val="center"/>
              <w:rPr>
                <w:lang w:val="ru-RU"/>
              </w:rPr>
            </w:pPr>
            <w:r w:rsidRPr="003F79A0">
              <w:rPr>
                <w:rFonts w:eastAsia="Calibri" w:cs="Calibri"/>
                <w:lang w:val="ru-RU"/>
              </w:rPr>
              <w:t>Выпол-</w:t>
            </w:r>
            <w:r w:rsidRPr="003F79A0">
              <w:rPr>
                <w:rFonts w:eastAsia="Calibri" w:cs="Calibri"/>
                <w:lang w:val="ru-RU"/>
              </w:rPr>
              <w:br/>
              <w:t>нена</w:t>
            </w:r>
          </w:p>
        </w:tc>
        <w:tc>
          <w:tcPr>
            <w:tcW w:w="1362" w:type="pct"/>
            <w:gridSpan w:val="3"/>
            <w:tcMar>
              <w:top w:w="0" w:type="dxa"/>
              <w:left w:w="108" w:type="dxa"/>
              <w:bottom w:w="0" w:type="dxa"/>
              <w:right w:w="108" w:type="dxa"/>
            </w:tcMar>
            <w:hideMark/>
          </w:tcPr>
          <w:p w14:paraId="0C4AF5FF" w14:textId="0F5F6C7E" w:rsidR="001A25B8" w:rsidRPr="003F79A0" w:rsidRDefault="000C573A" w:rsidP="001A25B8">
            <w:pPr>
              <w:pStyle w:val="Tabletext"/>
              <w:jc w:val="center"/>
              <w:rPr>
                <w:b/>
                <w:bCs/>
                <w:color w:val="000000"/>
                <w:lang w:val="ru-RU"/>
              </w:rPr>
            </w:pPr>
            <w:r w:rsidRPr="003F79A0">
              <w:rPr>
                <w:rFonts w:eastAsia="Calibri" w:cs="Calibri"/>
                <w:b/>
                <w:bCs/>
                <w:lang w:val="ru-RU"/>
              </w:rPr>
              <w:t xml:space="preserve">Комментарии Координационного совета руководителей (КСР) </w:t>
            </w:r>
            <w:r w:rsidRPr="003F79A0">
              <w:rPr>
                <w:rFonts w:cstheme="minorBidi"/>
                <w:b/>
                <w:bCs/>
                <w:color w:val="000000" w:themeColor="text1"/>
                <w:lang w:val="ru-RU"/>
              </w:rPr>
              <w:t xml:space="preserve">– </w:t>
            </w:r>
            <w:r w:rsidRPr="003F79A0">
              <w:rPr>
                <w:rFonts w:cstheme="minorBidi"/>
                <w:b/>
                <w:bCs/>
                <w:lang w:val="ru-RU"/>
              </w:rPr>
              <w:t xml:space="preserve">доступны по ссылке: </w:t>
            </w:r>
            <w:hyperlink r:id="rId15" w:history="1">
              <w:r w:rsidRPr="003F79A0">
                <w:rPr>
                  <w:b/>
                  <w:bCs/>
                  <w:color w:val="0563C1"/>
                  <w:u w:val="single"/>
                  <w:lang w:val="ru-RU"/>
                </w:rPr>
                <w:t>Комментарии КСР</w:t>
              </w:r>
            </w:hyperlink>
          </w:p>
          <w:p w14:paraId="32CBE3EC" w14:textId="77777777" w:rsidR="001A25B8" w:rsidRPr="003F79A0" w:rsidRDefault="001A25B8" w:rsidP="001A25B8">
            <w:pPr>
              <w:pStyle w:val="Tabletext"/>
              <w:jc w:val="center"/>
              <w:rPr>
                <w:b/>
                <w:bCs/>
                <w:color w:val="000000"/>
                <w:lang w:val="ru-RU"/>
              </w:rPr>
            </w:pPr>
            <w:r w:rsidRPr="003F79A0">
              <w:rPr>
                <w:b/>
                <w:bCs/>
                <w:color w:val="000000"/>
                <w:lang w:val="ru-RU"/>
              </w:rPr>
              <w:t>___</w:t>
            </w:r>
          </w:p>
          <w:p w14:paraId="69BF8BC8" w14:textId="77777777" w:rsidR="001A25B8" w:rsidRPr="003F79A0" w:rsidRDefault="001A25B8" w:rsidP="001A25B8">
            <w:pPr>
              <w:pStyle w:val="Tabletext"/>
              <w:jc w:val="center"/>
              <w:rPr>
                <w:b/>
                <w:bCs/>
                <w:color w:val="000000"/>
                <w:lang w:val="ru-RU"/>
              </w:rPr>
            </w:pPr>
            <w:r w:rsidRPr="003F79A0">
              <w:rPr>
                <w:b/>
                <w:bCs/>
                <w:color w:val="000000"/>
                <w:lang w:val="ru-RU"/>
              </w:rPr>
              <w:t>Комментарии МСЭ об актуальности и последствиях для финансовых и людских ресурсов</w:t>
            </w:r>
          </w:p>
          <w:p w14:paraId="65BFDA23" w14:textId="74625DC8" w:rsidR="001A25B8" w:rsidRPr="003F79A0" w:rsidRDefault="001A25B8" w:rsidP="001A25B8">
            <w:pPr>
              <w:pStyle w:val="Tabletext"/>
              <w:jc w:val="center"/>
              <w:rPr>
                <w:b/>
                <w:bCs/>
                <w:lang w:val="ru-RU"/>
              </w:rPr>
            </w:pPr>
            <w:r w:rsidRPr="003F79A0">
              <w:rPr>
                <w:b/>
                <w:bCs/>
                <w:color w:val="000000"/>
                <w:lang w:val="ru-RU"/>
              </w:rPr>
              <w:t>(см. ниже)</w:t>
            </w:r>
          </w:p>
        </w:tc>
      </w:tr>
      <w:tr w:rsidR="00545B7D" w:rsidRPr="003F79A0" w14:paraId="2F4653A3" w14:textId="77777777" w:rsidTr="00E4163E">
        <w:trPr>
          <w:trHeight w:val="402"/>
          <w:jc w:val="center"/>
        </w:trPr>
        <w:tc>
          <w:tcPr>
            <w:tcW w:w="1358" w:type="pct"/>
            <w:gridSpan w:val="2"/>
            <w:shd w:val="clear" w:color="auto" w:fill="DEEAF6"/>
            <w:tcMar>
              <w:top w:w="0" w:type="dxa"/>
              <w:left w:w="108" w:type="dxa"/>
              <w:bottom w:w="0" w:type="dxa"/>
              <w:right w:w="108" w:type="dxa"/>
            </w:tcMar>
            <w:hideMark/>
          </w:tcPr>
          <w:p w14:paraId="523728F3" w14:textId="1AE072F3" w:rsidR="006673F5" w:rsidRPr="003F79A0" w:rsidRDefault="00516B7A" w:rsidP="00DB2296">
            <w:pPr>
              <w:pStyle w:val="Tabletext"/>
              <w:rPr>
                <w:rFonts w:eastAsiaTheme="minorHAnsi"/>
                <w:lang w:val="ru-RU"/>
              </w:rPr>
            </w:pPr>
            <w:r w:rsidRPr="003F79A0">
              <w:rPr>
                <w:b/>
                <w:bCs/>
                <w:color w:val="000000"/>
                <w:lang w:val="ru-RU"/>
              </w:rPr>
              <w:t xml:space="preserve">Рекомендация </w:t>
            </w:r>
            <w:r w:rsidR="006673F5" w:rsidRPr="003F79A0">
              <w:rPr>
                <w:b/>
                <w:bCs/>
                <w:color w:val="000000"/>
                <w:lang w:val="ru-RU"/>
              </w:rPr>
              <w:t>1</w:t>
            </w:r>
            <w:r w:rsidR="00B43B52" w:rsidRPr="003F79A0">
              <w:rPr>
                <w:color w:val="000000"/>
                <w:lang w:val="ru-RU"/>
              </w:rPr>
              <w:t>.</w:t>
            </w:r>
            <w:r w:rsidR="006673F5" w:rsidRPr="003F79A0">
              <w:rPr>
                <w:color w:val="000000"/>
                <w:lang w:val="ru-RU"/>
              </w:rPr>
              <w:t xml:space="preserve"> </w:t>
            </w:r>
            <w:r w:rsidR="001D21A8" w:rsidRPr="003F79A0">
              <w:rPr>
                <w:lang w:val="ru-RU"/>
              </w:rPr>
              <w:t xml:space="preserve">Исполнительным главам организаций системы Организации Объединенных Наций, которые еще не сделали этого, следует незамедлительно обеспечить, чтобы контракты вновь назначаемых руководителей подразделений по </w:t>
            </w:r>
            <w:r w:rsidR="001D21A8" w:rsidRPr="003F79A0">
              <w:rPr>
                <w:lang w:val="ru-RU"/>
              </w:rPr>
              <w:lastRenderedPageBreak/>
              <w:t>вопросам этики заключались на полный срок полномочий.</w:t>
            </w:r>
          </w:p>
        </w:tc>
        <w:tc>
          <w:tcPr>
            <w:tcW w:w="297" w:type="pct"/>
            <w:gridSpan w:val="2"/>
            <w:shd w:val="clear" w:color="auto" w:fill="FFFFFF" w:themeFill="background1"/>
            <w:tcMar>
              <w:top w:w="0" w:type="dxa"/>
              <w:left w:w="108" w:type="dxa"/>
              <w:bottom w:w="0" w:type="dxa"/>
              <w:right w:w="108" w:type="dxa"/>
            </w:tcMar>
            <w:hideMark/>
          </w:tcPr>
          <w:p w14:paraId="292AD3D6" w14:textId="77777777" w:rsidR="006673F5" w:rsidRPr="003F79A0" w:rsidRDefault="006673F5" w:rsidP="00DB2296">
            <w:pPr>
              <w:pStyle w:val="Tabletext"/>
              <w:jc w:val="center"/>
              <w:rPr>
                <w:b/>
                <w:bCs/>
                <w:lang w:val="ru-RU"/>
              </w:rPr>
            </w:pPr>
          </w:p>
        </w:tc>
        <w:tc>
          <w:tcPr>
            <w:tcW w:w="290" w:type="pct"/>
            <w:gridSpan w:val="2"/>
            <w:shd w:val="clear" w:color="auto" w:fill="FFFFFF" w:themeFill="background1"/>
            <w:tcMar>
              <w:top w:w="0" w:type="dxa"/>
              <w:left w:w="108" w:type="dxa"/>
              <w:bottom w:w="0" w:type="dxa"/>
              <w:right w:w="108" w:type="dxa"/>
            </w:tcMar>
            <w:hideMark/>
          </w:tcPr>
          <w:p w14:paraId="6B0D7F3F"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hideMark/>
          </w:tcPr>
          <w:p w14:paraId="7FD7912A" w14:textId="77777777" w:rsidR="006673F5" w:rsidRPr="003F79A0" w:rsidRDefault="006673F5" w:rsidP="00DB2296">
            <w:pPr>
              <w:pStyle w:val="Tabletext"/>
              <w:jc w:val="center"/>
              <w:rPr>
                <w:rFonts w:eastAsiaTheme="minorHAnsi"/>
                <w:b/>
                <w:bCs/>
                <w:lang w:val="ru-RU"/>
              </w:rPr>
            </w:pPr>
            <w:r w:rsidRPr="003F79A0">
              <w:rPr>
                <w:b/>
                <w:bCs/>
                <w:color w:val="000000"/>
                <w:lang w:val="ru-RU"/>
              </w:rPr>
              <w:t>X</w:t>
            </w:r>
          </w:p>
        </w:tc>
        <w:tc>
          <w:tcPr>
            <w:tcW w:w="492" w:type="pct"/>
            <w:gridSpan w:val="2"/>
            <w:shd w:val="clear" w:color="auto" w:fill="FFFFFF" w:themeFill="background1"/>
            <w:tcMar>
              <w:top w:w="0" w:type="dxa"/>
              <w:left w:w="108" w:type="dxa"/>
              <w:bottom w:w="0" w:type="dxa"/>
              <w:right w:w="108" w:type="dxa"/>
            </w:tcMar>
            <w:hideMark/>
          </w:tcPr>
          <w:p w14:paraId="0BE8ED13" w14:textId="77777777" w:rsidR="006673F5" w:rsidRPr="003F79A0" w:rsidRDefault="006673F5" w:rsidP="00DB2296">
            <w:pPr>
              <w:pStyle w:val="Tabletext"/>
              <w:jc w:val="center"/>
              <w:rPr>
                <w:b/>
                <w:bCs/>
                <w:lang w:val="ru-RU"/>
              </w:rPr>
            </w:pPr>
          </w:p>
        </w:tc>
        <w:tc>
          <w:tcPr>
            <w:tcW w:w="283" w:type="pct"/>
            <w:gridSpan w:val="2"/>
            <w:shd w:val="clear" w:color="auto" w:fill="FFFFFF" w:themeFill="background1"/>
            <w:tcMar>
              <w:top w:w="0" w:type="dxa"/>
              <w:left w:w="108" w:type="dxa"/>
              <w:bottom w:w="0" w:type="dxa"/>
              <w:right w:w="108" w:type="dxa"/>
            </w:tcMar>
            <w:hideMark/>
          </w:tcPr>
          <w:p w14:paraId="01DBAC47"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hideMark/>
          </w:tcPr>
          <w:p w14:paraId="636CC003"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hideMark/>
          </w:tcPr>
          <w:p w14:paraId="5E0F10FA" w14:textId="77777777" w:rsidR="006673F5" w:rsidRPr="003F79A0" w:rsidRDefault="006673F5" w:rsidP="00DB2296">
            <w:pPr>
              <w:pStyle w:val="Tabletext"/>
              <w:jc w:val="center"/>
              <w:rPr>
                <w:b/>
                <w:bCs/>
                <w:lang w:val="ru-RU"/>
              </w:rPr>
            </w:pPr>
          </w:p>
        </w:tc>
        <w:tc>
          <w:tcPr>
            <w:tcW w:w="1362" w:type="pct"/>
            <w:gridSpan w:val="3"/>
            <w:tcMar>
              <w:top w:w="0" w:type="dxa"/>
              <w:left w:w="108" w:type="dxa"/>
              <w:bottom w:w="0" w:type="dxa"/>
              <w:right w:w="108" w:type="dxa"/>
            </w:tcMar>
            <w:hideMark/>
          </w:tcPr>
          <w:p w14:paraId="030B2828" w14:textId="2A1A0029" w:rsidR="006673F5" w:rsidRPr="003F79A0" w:rsidRDefault="000C573A" w:rsidP="00DB2296">
            <w:pPr>
              <w:pStyle w:val="Tabletext"/>
              <w:rPr>
                <w:lang w:val="ru-RU"/>
              </w:rPr>
            </w:pPr>
            <w:r w:rsidRPr="003F79A0">
              <w:rPr>
                <w:lang w:val="ru-RU"/>
              </w:rPr>
              <w:t xml:space="preserve">Неактуально, поскольку сотрудник по вопросам этики был назначен в 2019 году на </w:t>
            </w:r>
            <w:r w:rsidR="0085266A" w:rsidRPr="003F79A0">
              <w:rPr>
                <w:lang w:val="ru-RU"/>
              </w:rPr>
              <w:t xml:space="preserve">два </w:t>
            </w:r>
            <w:r w:rsidRPr="003F79A0">
              <w:rPr>
                <w:lang w:val="ru-RU"/>
              </w:rPr>
              <w:t>года (с возможностью продления) и вновь не назначается.</w:t>
            </w:r>
          </w:p>
          <w:p w14:paraId="5E103822" w14:textId="36E0626C" w:rsidR="006673F5" w:rsidRPr="003F79A0" w:rsidRDefault="000C573A" w:rsidP="00DB2296">
            <w:pPr>
              <w:pStyle w:val="Tabletext"/>
              <w:rPr>
                <w:rFonts w:eastAsiaTheme="minorHAnsi"/>
                <w:lang w:val="ru-RU"/>
              </w:rPr>
            </w:pPr>
            <w:r w:rsidRPr="003F79A0">
              <w:rPr>
                <w:rFonts w:eastAsia="Calibri" w:cs="Calibri"/>
                <w:lang w:val="ru-RU"/>
              </w:rPr>
              <w:t>Последствия для людских или финансовых ресурсов отсутствуют</w:t>
            </w:r>
            <w:r w:rsidR="00483DF6" w:rsidRPr="003F79A0">
              <w:rPr>
                <w:rFonts w:eastAsia="Calibri" w:cs="Calibri"/>
                <w:lang w:val="ru-RU"/>
              </w:rPr>
              <w:t>.</w:t>
            </w:r>
          </w:p>
        </w:tc>
      </w:tr>
      <w:tr w:rsidR="00545B7D" w:rsidRPr="003F79A0" w14:paraId="4159CF5F" w14:textId="77777777" w:rsidTr="00E4163E">
        <w:trPr>
          <w:trHeight w:val="402"/>
          <w:jc w:val="center"/>
        </w:trPr>
        <w:tc>
          <w:tcPr>
            <w:tcW w:w="1358" w:type="pct"/>
            <w:gridSpan w:val="2"/>
            <w:shd w:val="clear" w:color="auto" w:fill="EAF1DD" w:themeFill="accent3" w:themeFillTint="33"/>
            <w:tcMar>
              <w:top w:w="0" w:type="dxa"/>
              <w:left w:w="108" w:type="dxa"/>
              <w:bottom w:w="0" w:type="dxa"/>
              <w:right w:w="108" w:type="dxa"/>
            </w:tcMar>
            <w:hideMark/>
          </w:tcPr>
          <w:p w14:paraId="3803522E" w14:textId="16E74D93" w:rsidR="001D21A8" w:rsidRPr="003F79A0" w:rsidRDefault="00516B7A" w:rsidP="001D21A8">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2</w:t>
            </w:r>
            <w:r w:rsidR="001D21A8" w:rsidRPr="003F79A0">
              <w:rPr>
                <w:color w:val="000000"/>
                <w:lang w:val="ru-RU"/>
              </w:rPr>
              <w:t>.</w:t>
            </w:r>
            <w:r w:rsidR="006673F5" w:rsidRPr="003F79A0">
              <w:rPr>
                <w:color w:val="000000"/>
                <w:lang w:val="ru-RU"/>
              </w:rPr>
              <w:t xml:space="preserve"> </w:t>
            </w:r>
            <w:r w:rsidR="001D21A8" w:rsidRPr="003F79A0">
              <w:rPr>
                <w:lang w:val="ru-RU"/>
              </w:rPr>
              <w:t>Директивным органам организаций системы Организации Объединенных Наций, которые еще не сделали этого, следует обратиться к организациям с просьбой обновить до конца 2023 года круг ведения их соответствующих комитетов по ревизии и надзору, включив в него, при необходимости, положения об этических нормах, а также о вопросах этики как желательной области знаний для новых членов комитетов.</w:t>
            </w:r>
          </w:p>
        </w:tc>
        <w:tc>
          <w:tcPr>
            <w:tcW w:w="297" w:type="pct"/>
            <w:gridSpan w:val="2"/>
            <w:shd w:val="clear" w:color="auto" w:fill="EAF1DD" w:themeFill="accent3" w:themeFillTint="33"/>
            <w:tcMar>
              <w:top w:w="0" w:type="dxa"/>
              <w:left w:w="108" w:type="dxa"/>
              <w:bottom w:w="0" w:type="dxa"/>
              <w:right w:w="108" w:type="dxa"/>
            </w:tcMar>
            <w:hideMark/>
          </w:tcPr>
          <w:p w14:paraId="727490DD" w14:textId="77777777" w:rsidR="006673F5" w:rsidRPr="003F79A0" w:rsidRDefault="006673F5" w:rsidP="00DB2296">
            <w:pPr>
              <w:pStyle w:val="Tabletext"/>
              <w:jc w:val="center"/>
              <w:rPr>
                <w:b/>
                <w:bCs/>
                <w:lang w:val="ru-RU"/>
              </w:rPr>
            </w:pPr>
            <w:r w:rsidRPr="003F79A0">
              <w:rPr>
                <w:b/>
                <w:bCs/>
                <w:color w:val="000000"/>
                <w:lang w:val="ru-RU"/>
              </w:rPr>
              <w:t>X</w:t>
            </w:r>
          </w:p>
        </w:tc>
        <w:tc>
          <w:tcPr>
            <w:tcW w:w="290" w:type="pct"/>
            <w:gridSpan w:val="2"/>
            <w:shd w:val="clear" w:color="auto" w:fill="EAF1DD" w:themeFill="accent3" w:themeFillTint="33"/>
            <w:tcMar>
              <w:top w:w="0" w:type="dxa"/>
              <w:left w:w="108" w:type="dxa"/>
              <w:bottom w:w="0" w:type="dxa"/>
              <w:right w:w="108" w:type="dxa"/>
            </w:tcMar>
            <w:hideMark/>
          </w:tcPr>
          <w:p w14:paraId="7CE66C89" w14:textId="77777777" w:rsidR="006673F5" w:rsidRPr="003F79A0" w:rsidRDefault="006673F5" w:rsidP="00DB2296">
            <w:pPr>
              <w:pStyle w:val="Tabletext"/>
              <w:jc w:val="center"/>
              <w:rPr>
                <w:b/>
                <w:bCs/>
                <w:lang w:val="ru-RU"/>
              </w:rPr>
            </w:pPr>
          </w:p>
        </w:tc>
        <w:tc>
          <w:tcPr>
            <w:tcW w:w="324" w:type="pct"/>
            <w:gridSpan w:val="2"/>
            <w:shd w:val="clear" w:color="auto" w:fill="EAF1DD" w:themeFill="accent3" w:themeFillTint="33"/>
            <w:tcMar>
              <w:top w:w="0" w:type="dxa"/>
              <w:left w:w="108" w:type="dxa"/>
              <w:bottom w:w="0" w:type="dxa"/>
              <w:right w:w="108" w:type="dxa"/>
            </w:tcMar>
            <w:hideMark/>
          </w:tcPr>
          <w:p w14:paraId="2EDEC685" w14:textId="77777777" w:rsidR="006673F5" w:rsidRPr="003F79A0" w:rsidRDefault="006673F5" w:rsidP="00DB2296">
            <w:pPr>
              <w:pStyle w:val="Tabletext"/>
              <w:jc w:val="center"/>
              <w:rPr>
                <w:b/>
                <w:bCs/>
                <w:lang w:val="ru-RU"/>
              </w:rPr>
            </w:pPr>
          </w:p>
        </w:tc>
        <w:tc>
          <w:tcPr>
            <w:tcW w:w="492" w:type="pct"/>
            <w:gridSpan w:val="2"/>
            <w:shd w:val="clear" w:color="auto" w:fill="EAF1DD" w:themeFill="accent3" w:themeFillTint="33"/>
            <w:tcMar>
              <w:top w:w="0" w:type="dxa"/>
              <w:left w:w="108" w:type="dxa"/>
              <w:bottom w:w="0" w:type="dxa"/>
              <w:right w:w="108" w:type="dxa"/>
            </w:tcMar>
            <w:hideMark/>
          </w:tcPr>
          <w:p w14:paraId="3372B4CF" w14:textId="77777777" w:rsidR="006673F5" w:rsidRPr="003F79A0" w:rsidRDefault="006673F5" w:rsidP="00DB2296">
            <w:pPr>
              <w:pStyle w:val="Tabletext"/>
              <w:jc w:val="center"/>
              <w:rPr>
                <w:b/>
                <w:bCs/>
                <w:lang w:val="ru-RU"/>
              </w:rPr>
            </w:pPr>
          </w:p>
        </w:tc>
        <w:tc>
          <w:tcPr>
            <w:tcW w:w="283" w:type="pct"/>
            <w:gridSpan w:val="2"/>
            <w:shd w:val="clear" w:color="auto" w:fill="EAF1DD" w:themeFill="accent3" w:themeFillTint="33"/>
            <w:tcMar>
              <w:top w:w="0" w:type="dxa"/>
              <w:left w:w="108" w:type="dxa"/>
              <w:bottom w:w="0" w:type="dxa"/>
              <w:right w:w="108" w:type="dxa"/>
            </w:tcMar>
            <w:hideMark/>
          </w:tcPr>
          <w:p w14:paraId="528F3088" w14:textId="77777777" w:rsidR="006673F5" w:rsidRPr="003F79A0" w:rsidRDefault="006673F5" w:rsidP="00DB2296">
            <w:pPr>
              <w:pStyle w:val="Tabletext"/>
              <w:jc w:val="center"/>
              <w:rPr>
                <w:b/>
                <w:bCs/>
                <w:lang w:val="ru-RU"/>
              </w:rPr>
            </w:pPr>
          </w:p>
        </w:tc>
        <w:tc>
          <w:tcPr>
            <w:tcW w:w="297" w:type="pct"/>
            <w:gridSpan w:val="2"/>
            <w:shd w:val="clear" w:color="auto" w:fill="EAF1DD" w:themeFill="accent3" w:themeFillTint="33"/>
            <w:tcMar>
              <w:top w:w="0" w:type="dxa"/>
              <w:left w:w="108" w:type="dxa"/>
              <w:bottom w:w="0" w:type="dxa"/>
              <w:right w:w="108" w:type="dxa"/>
            </w:tcMar>
            <w:hideMark/>
          </w:tcPr>
          <w:p w14:paraId="5A45A83F" w14:textId="77777777" w:rsidR="006673F5" w:rsidRPr="003F79A0" w:rsidRDefault="006673F5" w:rsidP="00DB2296">
            <w:pPr>
              <w:pStyle w:val="Tabletext"/>
              <w:jc w:val="center"/>
              <w:rPr>
                <w:b/>
                <w:bCs/>
                <w:lang w:val="ru-RU"/>
              </w:rPr>
            </w:pPr>
          </w:p>
        </w:tc>
        <w:tc>
          <w:tcPr>
            <w:tcW w:w="297" w:type="pct"/>
            <w:gridSpan w:val="2"/>
            <w:shd w:val="clear" w:color="auto" w:fill="EAF1DD" w:themeFill="accent3" w:themeFillTint="33"/>
            <w:tcMar>
              <w:top w:w="0" w:type="dxa"/>
              <w:left w:w="108" w:type="dxa"/>
              <w:bottom w:w="0" w:type="dxa"/>
              <w:right w:w="108" w:type="dxa"/>
            </w:tcMar>
            <w:hideMark/>
          </w:tcPr>
          <w:p w14:paraId="3D5466BB" w14:textId="77777777" w:rsidR="006673F5" w:rsidRPr="003F79A0" w:rsidRDefault="006673F5" w:rsidP="00DB2296">
            <w:pPr>
              <w:pStyle w:val="Tabletext"/>
              <w:jc w:val="center"/>
              <w:rPr>
                <w:rFonts w:eastAsiaTheme="minorHAnsi"/>
                <w:b/>
                <w:bCs/>
                <w:lang w:val="ru-RU"/>
              </w:rPr>
            </w:pPr>
            <w:r w:rsidRPr="003F79A0">
              <w:rPr>
                <w:b/>
                <w:bCs/>
                <w:color w:val="000000"/>
                <w:lang w:val="ru-RU"/>
              </w:rPr>
              <w:t>X</w:t>
            </w:r>
          </w:p>
        </w:tc>
        <w:tc>
          <w:tcPr>
            <w:tcW w:w="1362" w:type="pct"/>
            <w:gridSpan w:val="3"/>
            <w:shd w:val="clear" w:color="auto" w:fill="EAF1DD" w:themeFill="accent3" w:themeFillTint="33"/>
            <w:tcMar>
              <w:top w:w="0" w:type="dxa"/>
              <w:left w:w="108" w:type="dxa"/>
              <w:bottom w:w="0" w:type="dxa"/>
              <w:right w:w="108" w:type="dxa"/>
            </w:tcMar>
            <w:hideMark/>
          </w:tcPr>
          <w:p w14:paraId="69F5F8B6" w14:textId="07696125" w:rsidR="006673F5" w:rsidRPr="003F79A0" w:rsidRDefault="000C573A" w:rsidP="00DB2296">
            <w:pPr>
              <w:pStyle w:val="Tabletext"/>
              <w:rPr>
                <w:lang w:val="ru-RU"/>
              </w:rPr>
            </w:pPr>
            <w:r w:rsidRPr="003F79A0">
              <w:rPr>
                <w:lang w:val="ru-RU"/>
              </w:rPr>
              <w:t>Реализовано ПК-22 путем утверждения Резолюции 162 и пересмотренного Приложения к ней (Круг ведения IMAC)</w:t>
            </w:r>
            <w:r w:rsidR="006673F5" w:rsidRPr="003F79A0">
              <w:rPr>
                <w:lang w:val="ru-RU"/>
              </w:rPr>
              <w:t>.</w:t>
            </w:r>
          </w:p>
          <w:p w14:paraId="1C5343B9" w14:textId="33CA9396" w:rsidR="006673F5" w:rsidRPr="003F79A0" w:rsidRDefault="000C573A" w:rsidP="00DB2296">
            <w:pPr>
              <w:pStyle w:val="Tabletext"/>
              <w:rPr>
                <w:lang w:val="ru-RU"/>
              </w:rPr>
            </w:pPr>
            <w:r w:rsidRPr="003F79A0">
              <w:rPr>
                <w:rFonts w:eastAsia="Calibri" w:cs="Calibri"/>
                <w:lang w:val="ru-RU"/>
              </w:rPr>
              <w:t>Последствия для людских или финансовых ресурсов отсутствуют</w:t>
            </w:r>
            <w:r w:rsidR="00483DF6" w:rsidRPr="003F79A0">
              <w:rPr>
                <w:rFonts w:eastAsia="Calibri" w:cs="Calibri"/>
                <w:lang w:val="ru-RU"/>
              </w:rPr>
              <w:t>.</w:t>
            </w:r>
          </w:p>
        </w:tc>
      </w:tr>
      <w:tr w:rsidR="00545B7D" w:rsidRPr="003F79A0" w14:paraId="5F71B623" w14:textId="77777777" w:rsidTr="00E4163E">
        <w:trPr>
          <w:trHeight w:val="900"/>
          <w:jc w:val="center"/>
        </w:trPr>
        <w:tc>
          <w:tcPr>
            <w:tcW w:w="1358" w:type="pct"/>
            <w:gridSpan w:val="2"/>
            <w:shd w:val="clear" w:color="auto" w:fill="DEEAF6"/>
            <w:tcMar>
              <w:top w:w="0" w:type="dxa"/>
              <w:left w:w="108" w:type="dxa"/>
              <w:bottom w:w="0" w:type="dxa"/>
              <w:right w:w="108" w:type="dxa"/>
            </w:tcMar>
            <w:hideMark/>
          </w:tcPr>
          <w:p w14:paraId="2D754E13" w14:textId="0A276E86" w:rsidR="001D21A8" w:rsidRPr="003F79A0" w:rsidRDefault="00516B7A" w:rsidP="001D21A8">
            <w:pPr>
              <w:pStyle w:val="Tabletext"/>
              <w:rPr>
                <w:color w:val="000000"/>
                <w:lang w:val="ru-RU"/>
              </w:rPr>
            </w:pPr>
            <w:r w:rsidRPr="003F79A0">
              <w:rPr>
                <w:b/>
                <w:bCs/>
                <w:lang w:val="ru-RU"/>
              </w:rPr>
              <w:t xml:space="preserve">Рекомендация </w:t>
            </w:r>
            <w:r w:rsidR="006673F5" w:rsidRPr="003F79A0">
              <w:rPr>
                <w:b/>
                <w:bCs/>
                <w:lang w:val="ru-RU"/>
              </w:rPr>
              <w:t>3</w:t>
            </w:r>
            <w:r w:rsidR="001D21A8" w:rsidRPr="003F79A0">
              <w:rPr>
                <w:lang w:val="ru-RU"/>
              </w:rPr>
              <w:t>.</w:t>
            </w:r>
            <w:r w:rsidR="006673F5" w:rsidRPr="003F79A0">
              <w:rPr>
                <w:lang w:val="ru-RU"/>
              </w:rPr>
              <w:t xml:space="preserve"> </w:t>
            </w:r>
            <w:r w:rsidR="001D21A8" w:rsidRPr="003F79A0">
              <w:rPr>
                <w:lang w:val="ru-RU"/>
              </w:rPr>
              <w:t>Исполнительные главы организаций системы Организации Объединенных Наций, которые еще не сделали этого, должны обеспечить проведение периодических курсов переподготовки по вопросам этики в качестве обязательных для всех штатных и нештатных сотрудников их соответствующих организаций, независимо от стажа работы, категории и уровня должности, раз в три года начиная с 2023 года.</w:t>
            </w:r>
          </w:p>
        </w:tc>
        <w:tc>
          <w:tcPr>
            <w:tcW w:w="297" w:type="pct"/>
            <w:gridSpan w:val="2"/>
            <w:shd w:val="clear" w:color="auto" w:fill="FFFFFF" w:themeFill="background1"/>
            <w:tcMar>
              <w:top w:w="0" w:type="dxa"/>
              <w:left w:w="108" w:type="dxa"/>
              <w:bottom w:w="0" w:type="dxa"/>
              <w:right w:w="108" w:type="dxa"/>
            </w:tcMar>
            <w:hideMark/>
          </w:tcPr>
          <w:p w14:paraId="0840EB39" w14:textId="77777777" w:rsidR="006673F5" w:rsidRPr="003F79A0" w:rsidRDefault="006673F5" w:rsidP="00DB2296">
            <w:pPr>
              <w:pStyle w:val="Tabletext"/>
              <w:jc w:val="center"/>
              <w:rPr>
                <w:b/>
                <w:bCs/>
                <w:lang w:val="ru-RU"/>
              </w:rPr>
            </w:pPr>
            <w:r w:rsidRPr="003F79A0">
              <w:rPr>
                <w:b/>
                <w:bCs/>
                <w:lang w:val="ru-RU"/>
              </w:rPr>
              <w:t>X</w:t>
            </w:r>
          </w:p>
        </w:tc>
        <w:tc>
          <w:tcPr>
            <w:tcW w:w="290" w:type="pct"/>
            <w:gridSpan w:val="2"/>
            <w:shd w:val="clear" w:color="auto" w:fill="FFFFFF" w:themeFill="background1"/>
            <w:tcMar>
              <w:top w:w="0" w:type="dxa"/>
              <w:left w:w="108" w:type="dxa"/>
              <w:bottom w:w="0" w:type="dxa"/>
              <w:right w:w="108" w:type="dxa"/>
            </w:tcMar>
            <w:hideMark/>
          </w:tcPr>
          <w:p w14:paraId="3D8CA5A6"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hideMark/>
          </w:tcPr>
          <w:p w14:paraId="57BBB722"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hideMark/>
          </w:tcPr>
          <w:p w14:paraId="576D676C" w14:textId="77777777" w:rsidR="006673F5" w:rsidRPr="003F79A0" w:rsidRDefault="006673F5" w:rsidP="00DB2296">
            <w:pPr>
              <w:pStyle w:val="Tabletext"/>
              <w:jc w:val="center"/>
              <w:rPr>
                <w:rFonts w:eastAsiaTheme="minorEastAsia"/>
                <w:b/>
                <w:bCs/>
                <w:strike/>
                <w:lang w:val="ru-RU"/>
              </w:rPr>
            </w:pPr>
          </w:p>
        </w:tc>
        <w:tc>
          <w:tcPr>
            <w:tcW w:w="283" w:type="pct"/>
            <w:gridSpan w:val="2"/>
            <w:shd w:val="clear" w:color="auto" w:fill="FFFFFF" w:themeFill="background1"/>
            <w:tcMar>
              <w:top w:w="0" w:type="dxa"/>
              <w:left w:w="108" w:type="dxa"/>
              <w:bottom w:w="0" w:type="dxa"/>
              <w:right w:w="108" w:type="dxa"/>
            </w:tcMar>
            <w:hideMark/>
          </w:tcPr>
          <w:p w14:paraId="1B256C6F"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hideMark/>
          </w:tcPr>
          <w:p w14:paraId="05BD9BC5" w14:textId="77777777" w:rsidR="006673F5" w:rsidRPr="003F79A0" w:rsidRDefault="006673F5" w:rsidP="00DB2296">
            <w:pPr>
              <w:pStyle w:val="Tabletext"/>
              <w:jc w:val="center"/>
              <w:rPr>
                <w:rFonts w:eastAsiaTheme="minorHAnsi"/>
                <w:b/>
                <w:bCs/>
                <w:lang w:val="ru-RU"/>
              </w:rPr>
            </w:pPr>
            <w:r w:rsidRPr="003F79A0">
              <w:rPr>
                <w:b/>
                <w:bCs/>
                <w:color w:val="000000"/>
                <w:lang w:val="ru-RU"/>
              </w:rPr>
              <w:t>X</w:t>
            </w:r>
          </w:p>
        </w:tc>
        <w:tc>
          <w:tcPr>
            <w:tcW w:w="297" w:type="pct"/>
            <w:gridSpan w:val="2"/>
            <w:shd w:val="clear" w:color="auto" w:fill="FFFFFF" w:themeFill="background1"/>
            <w:tcMar>
              <w:top w:w="0" w:type="dxa"/>
              <w:left w:w="108" w:type="dxa"/>
              <w:bottom w:w="0" w:type="dxa"/>
              <w:right w:w="108" w:type="dxa"/>
            </w:tcMar>
            <w:hideMark/>
          </w:tcPr>
          <w:p w14:paraId="560D85F1" w14:textId="77777777" w:rsidR="006673F5" w:rsidRPr="003F79A0" w:rsidRDefault="006673F5" w:rsidP="00DB2296">
            <w:pPr>
              <w:pStyle w:val="Tabletext"/>
              <w:jc w:val="center"/>
              <w:rPr>
                <w:b/>
                <w:bCs/>
                <w:lang w:val="ru-RU"/>
              </w:rPr>
            </w:pPr>
          </w:p>
        </w:tc>
        <w:tc>
          <w:tcPr>
            <w:tcW w:w="1362" w:type="pct"/>
            <w:gridSpan w:val="3"/>
            <w:tcMar>
              <w:top w:w="0" w:type="dxa"/>
              <w:left w:w="108" w:type="dxa"/>
              <w:bottom w:w="0" w:type="dxa"/>
              <w:right w:w="108" w:type="dxa"/>
            </w:tcMar>
            <w:hideMark/>
          </w:tcPr>
          <w:p w14:paraId="3AB097B6" w14:textId="19A1A2ED" w:rsidR="00F67DD9" w:rsidRPr="003F79A0" w:rsidRDefault="00F67DD9" w:rsidP="00DB2296">
            <w:pPr>
              <w:pStyle w:val="Tabletext"/>
              <w:rPr>
                <w:lang w:val="ru-RU"/>
              </w:rPr>
            </w:pPr>
            <w:r w:rsidRPr="003F79A0">
              <w:rPr>
                <w:lang w:val="ru-RU"/>
              </w:rPr>
              <w:t>Разрабатывается обязательная учебная программа по вопросам этики, которую планируется ввести в действие в 2023 году. Вопрос о проведении периодических курсов переподготовки рассматривается, но это может быть реализовано только после введения начальной учебной программы по вопросам этики. Другие обязательные учебные программы по вопросам этики должны быть разработаны по мере введения новой политики в области этики.</w:t>
            </w:r>
          </w:p>
          <w:p w14:paraId="0B65E793" w14:textId="321934EA" w:rsidR="006673F5" w:rsidRPr="003F79A0" w:rsidRDefault="000C573A" w:rsidP="00DB2296">
            <w:pPr>
              <w:pStyle w:val="Tabletext"/>
              <w:rPr>
                <w:rFonts w:eastAsiaTheme="minorHAnsi"/>
                <w:lang w:val="ru-RU"/>
              </w:rPr>
            </w:pPr>
            <w:r w:rsidRPr="003F79A0">
              <w:rPr>
                <w:lang w:val="ru-RU"/>
              </w:rPr>
              <w:t xml:space="preserve">Дополнительные </w:t>
            </w:r>
            <w:r w:rsidRPr="003F79A0">
              <w:rPr>
                <w:rFonts w:eastAsia="Calibri" w:cs="Calibri"/>
                <w:lang w:val="ru-RU"/>
              </w:rPr>
              <w:t xml:space="preserve">последствия для людских или финансовых ресурсов </w:t>
            </w:r>
            <w:r w:rsidR="00F67DD9" w:rsidRPr="003F79A0">
              <w:rPr>
                <w:rFonts w:eastAsia="Calibri" w:cs="Calibri"/>
                <w:lang w:val="ru-RU"/>
              </w:rPr>
              <w:t xml:space="preserve">в связи с разрабатываемыми учебными программами </w:t>
            </w:r>
            <w:r w:rsidRPr="003F79A0">
              <w:rPr>
                <w:rFonts w:eastAsia="Calibri" w:cs="Calibri"/>
                <w:lang w:val="ru-RU"/>
              </w:rPr>
              <w:t>отсутствуют</w:t>
            </w:r>
            <w:r w:rsidR="006673F5" w:rsidRPr="003F79A0">
              <w:rPr>
                <w:lang w:val="ru-RU"/>
              </w:rPr>
              <w:t>.</w:t>
            </w:r>
          </w:p>
        </w:tc>
      </w:tr>
      <w:tr w:rsidR="00545B7D" w:rsidRPr="003F79A0" w14:paraId="615D4C74" w14:textId="77777777" w:rsidTr="00E4163E">
        <w:trPr>
          <w:trHeight w:val="900"/>
          <w:jc w:val="center"/>
        </w:trPr>
        <w:tc>
          <w:tcPr>
            <w:tcW w:w="1358" w:type="pct"/>
            <w:gridSpan w:val="2"/>
            <w:shd w:val="clear" w:color="auto" w:fill="DEEAF6"/>
            <w:tcMar>
              <w:top w:w="0" w:type="dxa"/>
              <w:left w:w="108" w:type="dxa"/>
              <w:bottom w:w="0" w:type="dxa"/>
              <w:right w:w="108" w:type="dxa"/>
            </w:tcMar>
            <w:hideMark/>
          </w:tcPr>
          <w:p w14:paraId="28653E59" w14:textId="79E7F76D" w:rsidR="001D21A8" w:rsidRPr="003F79A0" w:rsidRDefault="00516B7A" w:rsidP="001D21A8">
            <w:pPr>
              <w:pStyle w:val="Tabletext"/>
              <w:rPr>
                <w:color w:val="000000"/>
                <w:lang w:val="ru-RU"/>
              </w:rPr>
            </w:pPr>
            <w:r w:rsidRPr="003F79A0">
              <w:rPr>
                <w:b/>
                <w:bCs/>
                <w:color w:val="000000"/>
                <w:lang w:val="ru-RU"/>
              </w:rPr>
              <w:t xml:space="preserve">Рекомендация </w:t>
            </w:r>
            <w:r w:rsidR="006673F5" w:rsidRPr="003F79A0">
              <w:rPr>
                <w:b/>
                <w:bCs/>
                <w:color w:val="000000"/>
                <w:lang w:val="ru-RU"/>
              </w:rPr>
              <w:t>4</w:t>
            </w:r>
            <w:r w:rsidR="001D21A8" w:rsidRPr="003F79A0">
              <w:rPr>
                <w:color w:val="000000"/>
                <w:lang w:val="ru-RU"/>
              </w:rPr>
              <w:t>.</w:t>
            </w:r>
            <w:r w:rsidR="006673F5" w:rsidRPr="003F79A0">
              <w:rPr>
                <w:color w:val="000000"/>
                <w:lang w:val="ru-RU"/>
              </w:rPr>
              <w:t xml:space="preserve"> </w:t>
            </w:r>
            <w:r w:rsidR="001D21A8" w:rsidRPr="003F79A0">
              <w:rPr>
                <w:lang w:val="ru-RU"/>
              </w:rPr>
              <w:t xml:space="preserve">Исполнительным главам организаций системы Организации Объединенных Наций, которые еще не сделали этого, при </w:t>
            </w:r>
            <w:r w:rsidR="001D21A8" w:rsidRPr="003F79A0">
              <w:rPr>
                <w:lang w:val="ru-RU"/>
              </w:rPr>
              <w:lastRenderedPageBreak/>
              <w:t>поддержке подразделений по вопросам этики своих соответствующих организаций следует не позднее 2025 года оценить эффективность и действенность, включая "соотношение цены и качества", своих программ раскрытия финансовой информации и декларирования интересов и на основе полученных результатов внести предложения об изменениях в соответствующей политике, если таковые необходимы.</w:t>
            </w:r>
          </w:p>
        </w:tc>
        <w:tc>
          <w:tcPr>
            <w:tcW w:w="297" w:type="pct"/>
            <w:gridSpan w:val="2"/>
            <w:shd w:val="clear" w:color="auto" w:fill="FFFFFF" w:themeFill="background1"/>
            <w:tcMar>
              <w:top w:w="0" w:type="dxa"/>
              <w:left w:w="108" w:type="dxa"/>
              <w:bottom w:w="0" w:type="dxa"/>
              <w:right w:w="108" w:type="dxa"/>
            </w:tcMar>
            <w:hideMark/>
          </w:tcPr>
          <w:p w14:paraId="4F15A9CF" w14:textId="77777777" w:rsidR="006673F5" w:rsidRPr="003F79A0" w:rsidRDefault="006673F5" w:rsidP="00DB2296">
            <w:pPr>
              <w:pStyle w:val="Tabletext"/>
              <w:jc w:val="center"/>
              <w:rPr>
                <w:b/>
                <w:bCs/>
                <w:lang w:val="ru-RU"/>
              </w:rPr>
            </w:pPr>
            <w:r w:rsidRPr="003F79A0">
              <w:rPr>
                <w:b/>
                <w:bCs/>
                <w:lang w:val="ru-RU"/>
              </w:rPr>
              <w:lastRenderedPageBreak/>
              <w:t>X</w:t>
            </w:r>
          </w:p>
        </w:tc>
        <w:tc>
          <w:tcPr>
            <w:tcW w:w="290" w:type="pct"/>
            <w:gridSpan w:val="2"/>
            <w:shd w:val="clear" w:color="auto" w:fill="FFFFFF" w:themeFill="background1"/>
            <w:tcMar>
              <w:top w:w="0" w:type="dxa"/>
              <w:left w:w="108" w:type="dxa"/>
              <w:bottom w:w="0" w:type="dxa"/>
              <w:right w:w="108" w:type="dxa"/>
            </w:tcMar>
            <w:hideMark/>
          </w:tcPr>
          <w:p w14:paraId="0D203D00" w14:textId="77777777" w:rsidR="006673F5" w:rsidRPr="003F79A0" w:rsidRDefault="006673F5" w:rsidP="00DB2296">
            <w:pPr>
              <w:pStyle w:val="Tabletext"/>
              <w:jc w:val="center"/>
              <w:rPr>
                <w:b/>
                <w:bCs/>
                <w:lang w:val="ru-RU"/>
              </w:rPr>
            </w:pPr>
          </w:p>
        </w:tc>
        <w:tc>
          <w:tcPr>
            <w:tcW w:w="324" w:type="pct"/>
            <w:gridSpan w:val="2"/>
            <w:shd w:val="clear" w:color="auto" w:fill="FFFFFF" w:themeFill="background1"/>
            <w:tcMar>
              <w:top w:w="0" w:type="dxa"/>
              <w:left w:w="108" w:type="dxa"/>
              <w:bottom w:w="0" w:type="dxa"/>
              <w:right w:w="108" w:type="dxa"/>
            </w:tcMar>
            <w:hideMark/>
          </w:tcPr>
          <w:p w14:paraId="28D0D177" w14:textId="77777777" w:rsidR="006673F5" w:rsidRPr="003F79A0" w:rsidRDefault="006673F5" w:rsidP="00DB2296">
            <w:pPr>
              <w:pStyle w:val="Tabletext"/>
              <w:jc w:val="center"/>
              <w:rPr>
                <w:b/>
                <w:bCs/>
                <w:lang w:val="ru-RU"/>
              </w:rPr>
            </w:pPr>
          </w:p>
        </w:tc>
        <w:tc>
          <w:tcPr>
            <w:tcW w:w="492" w:type="pct"/>
            <w:gridSpan w:val="2"/>
            <w:shd w:val="clear" w:color="auto" w:fill="FFFFFF" w:themeFill="background1"/>
            <w:tcMar>
              <w:top w:w="0" w:type="dxa"/>
              <w:left w:w="108" w:type="dxa"/>
              <w:bottom w:w="0" w:type="dxa"/>
              <w:right w:w="108" w:type="dxa"/>
            </w:tcMar>
            <w:hideMark/>
          </w:tcPr>
          <w:p w14:paraId="6E007900" w14:textId="77777777" w:rsidR="006673F5" w:rsidRPr="003F79A0" w:rsidRDefault="006673F5" w:rsidP="00DB2296">
            <w:pPr>
              <w:pStyle w:val="Tabletext"/>
              <w:jc w:val="center"/>
              <w:rPr>
                <w:rFonts w:eastAsiaTheme="minorHAnsi"/>
                <w:b/>
                <w:bCs/>
                <w:lang w:val="ru-RU"/>
              </w:rPr>
            </w:pPr>
          </w:p>
        </w:tc>
        <w:tc>
          <w:tcPr>
            <w:tcW w:w="283" w:type="pct"/>
            <w:gridSpan w:val="2"/>
            <w:shd w:val="clear" w:color="auto" w:fill="FFFFFF" w:themeFill="background1"/>
            <w:tcMar>
              <w:top w:w="0" w:type="dxa"/>
              <w:left w:w="108" w:type="dxa"/>
              <w:bottom w:w="0" w:type="dxa"/>
              <w:right w:w="108" w:type="dxa"/>
            </w:tcMar>
            <w:hideMark/>
          </w:tcPr>
          <w:p w14:paraId="232EECBD"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hideMark/>
          </w:tcPr>
          <w:p w14:paraId="5A3CCC53" w14:textId="77777777" w:rsidR="006673F5" w:rsidRPr="003F79A0" w:rsidRDefault="006673F5" w:rsidP="00DB2296">
            <w:pPr>
              <w:pStyle w:val="Tabletext"/>
              <w:jc w:val="center"/>
              <w:rPr>
                <w:b/>
                <w:bCs/>
                <w:lang w:val="ru-RU"/>
              </w:rPr>
            </w:pPr>
          </w:p>
        </w:tc>
        <w:tc>
          <w:tcPr>
            <w:tcW w:w="297" w:type="pct"/>
            <w:gridSpan w:val="2"/>
            <w:shd w:val="clear" w:color="auto" w:fill="FFFFFF" w:themeFill="background1"/>
            <w:tcMar>
              <w:top w:w="0" w:type="dxa"/>
              <w:left w:w="108" w:type="dxa"/>
              <w:bottom w:w="0" w:type="dxa"/>
              <w:right w:w="108" w:type="dxa"/>
            </w:tcMar>
            <w:hideMark/>
          </w:tcPr>
          <w:p w14:paraId="697778CC" w14:textId="77777777" w:rsidR="006673F5" w:rsidRPr="003F79A0" w:rsidRDefault="006673F5" w:rsidP="00DB2296">
            <w:pPr>
              <w:pStyle w:val="Tabletext"/>
              <w:jc w:val="center"/>
              <w:rPr>
                <w:rFonts w:eastAsiaTheme="minorEastAsia"/>
                <w:b/>
                <w:bCs/>
                <w:lang w:val="ru-RU"/>
              </w:rPr>
            </w:pPr>
            <w:r w:rsidRPr="003F79A0">
              <w:rPr>
                <w:b/>
                <w:bCs/>
                <w:color w:val="000000" w:themeColor="text1"/>
                <w:lang w:val="ru-RU"/>
              </w:rPr>
              <w:t>X</w:t>
            </w:r>
          </w:p>
        </w:tc>
        <w:tc>
          <w:tcPr>
            <w:tcW w:w="1362" w:type="pct"/>
            <w:gridSpan w:val="3"/>
            <w:tcMar>
              <w:top w:w="0" w:type="dxa"/>
              <w:left w:w="108" w:type="dxa"/>
              <w:bottom w:w="0" w:type="dxa"/>
              <w:right w:w="108" w:type="dxa"/>
            </w:tcMar>
            <w:hideMark/>
          </w:tcPr>
          <w:p w14:paraId="704A45B4" w14:textId="69D1075F" w:rsidR="00402B58" w:rsidRPr="003F79A0" w:rsidRDefault="00402B58" w:rsidP="00DB2296">
            <w:pPr>
              <w:pStyle w:val="Tabletext"/>
              <w:rPr>
                <w:lang w:val="ru-RU"/>
              </w:rPr>
            </w:pPr>
            <w:r w:rsidRPr="003F79A0">
              <w:rPr>
                <w:lang w:val="ru-RU"/>
              </w:rPr>
              <w:t xml:space="preserve">Рекомендация не ясна в отношении объема или показателей какой-либо оценки. Тем не менее, политика по заявлению о заинтересованности была </w:t>
            </w:r>
            <w:r w:rsidRPr="003F79A0">
              <w:rPr>
                <w:lang w:val="ru-RU"/>
              </w:rPr>
              <w:lastRenderedPageBreak/>
              <w:t>пересмотрена последний раз в январе 2022 года после введения новой политики в 2020 году. В рамках обзора политики была проведена оценка эффективности и действенности.</w:t>
            </w:r>
          </w:p>
          <w:p w14:paraId="786BF9DB" w14:textId="2D1EFFB0" w:rsidR="006673F5" w:rsidRPr="003F79A0" w:rsidRDefault="000C573A" w:rsidP="00DB2296">
            <w:pPr>
              <w:pStyle w:val="Tabletext"/>
              <w:rPr>
                <w:lang w:val="ru-RU"/>
              </w:rPr>
            </w:pPr>
            <w:r w:rsidRPr="003F79A0">
              <w:rPr>
                <w:lang w:val="ru-RU"/>
              </w:rPr>
              <w:t xml:space="preserve">Дополнительные </w:t>
            </w:r>
            <w:r w:rsidRPr="003F79A0">
              <w:rPr>
                <w:rFonts w:eastAsia="Calibri" w:cs="Calibri"/>
                <w:lang w:val="ru-RU"/>
              </w:rPr>
              <w:t>последствия для людских или финансовых ресурсов отсутствуют</w:t>
            </w:r>
            <w:r w:rsidR="006673F5" w:rsidRPr="003F79A0">
              <w:rPr>
                <w:lang w:val="ru-RU"/>
              </w:rPr>
              <w:t>.</w:t>
            </w:r>
          </w:p>
        </w:tc>
      </w:tr>
    </w:tbl>
    <w:p w14:paraId="142525F2" w14:textId="39D823FB" w:rsidR="006673F5" w:rsidRPr="003F79A0" w:rsidRDefault="006673F5" w:rsidP="006673F5">
      <w:pPr>
        <w:spacing w:before="720"/>
        <w:jc w:val="center"/>
        <w:rPr>
          <w:lang w:val="ru-RU"/>
        </w:rPr>
      </w:pPr>
      <w:r w:rsidRPr="003F79A0">
        <w:rPr>
          <w:lang w:val="ru-RU"/>
        </w:rPr>
        <w:lastRenderedPageBreak/>
        <w:t>______________</w:t>
      </w:r>
    </w:p>
    <w:sectPr w:rsidR="006673F5" w:rsidRPr="003F79A0" w:rsidSect="006E61D7">
      <w:headerReference w:type="first" r:id="rId16"/>
      <w:pgSz w:w="16834" w:h="11907" w:orient="landscape"/>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7B8D" w14:textId="77777777" w:rsidR="00C73621" w:rsidRDefault="00C73621">
      <w:r>
        <w:separator/>
      </w:r>
    </w:p>
  </w:endnote>
  <w:endnote w:type="continuationSeparator" w:id="0">
    <w:p w14:paraId="795A7715" w14:textId="77777777" w:rsidR="00C73621" w:rsidRDefault="00C7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0813"/>
    </w:tblGrid>
    <w:tr w:rsidR="00672F8A" w:rsidRPr="00784011" w14:paraId="049E05EA" w14:textId="77777777" w:rsidTr="006E61D7">
      <w:trPr>
        <w:jc w:val="center"/>
      </w:trPr>
      <w:tc>
        <w:tcPr>
          <w:tcW w:w="2937" w:type="dxa"/>
          <w:vAlign w:val="center"/>
        </w:tcPr>
        <w:p w14:paraId="199AE875" w14:textId="385E0594" w:rsidR="00672F8A" w:rsidRDefault="00672F8A" w:rsidP="00672F8A">
          <w:pPr>
            <w:pStyle w:val="Header"/>
            <w:jc w:val="left"/>
            <w:rPr>
              <w:noProof/>
            </w:rPr>
          </w:pPr>
          <w:r>
            <w:rPr>
              <w:noProof/>
            </w:rPr>
            <w:t xml:space="preserve">DPS </w:t>
          </w:r>
          <w:r w:rsidR="001648B6">
            <w:rPr>
              <w:noProof/>
            </w:rPr>
            <w:t>52</w:t>
          </w:r>
          <w:r w:rsidR="005039F9">
            <w:rPr>
              <w:noProof/>
            </w:rPr>
            <w:t>10</w:t>
          </w:r>
          <w:r w:rsidR="00FC4245">
            <w:rPr>
              <w:noProof/>
              <w:lang w:val="ru-RU"/>
            </w:rPr>
            <w:t>9</w:t>
          </w:r>
          <w:r w:rsidR="005039F9">
            <w:rPr>
              <w:noProof/>
            </w:rPr>
            <w:t>1</w:t>
          </w:r>
        </w:p>
      </w:tc>
      <w:tc>
        <w:tcPr>
          <w:tcW w:w="10813" w:type="dxa"/>
        </w:tcPr>
        <w:p w14:paraId="66D4967C" w14:textId="1416850C" w:rsidR="00672F8A" w:rsidRPr="00E06FD5" w:rsidRDefault="00672F8A" w:rsidP="006E61D7">
          <w:pPr>
            <w:pStyle w:val="Header"/>
            <w:tabs>
              <w:tab w:val="left" w:pos="9573"/>
              <w:tab w:val="right" w:pos="10565"/>
            </w:tabs>
            <w:jc w:val="left"/>
            <w:rPr>
              <w:rFonts w:ascii="Arial" w:hAnsi="Arial" w:cs="Arial"/>
              <w:b/>
              <w:bCs/>
              <w:szCs w:val="18"/>
            </w:rPr>
          </w:pPr>
          <w:r>
            <w:rPr>
              <w:bCs/>
            </w:rPr>
            <w:tab/>
          </w:r>
          <w:r w:rsidRPr="00623AE3">
            <w:rPr>
              <w:bCs/>
            </w:rPr>
            <w:t>C</w:t>
          </w:r>
          <w:r>
            <w:rPr>
              <w:bCs/>
            </w:rPr>
            <w:t>23</w:t>
          </w:r>
          <w:r w:rsidRPr="00623AE3">
            <w:rPr>
              <w:bCs/>
            </w:rPr>
            <w:t>/</w:t>
          </w:r>
          <w:r w:rsidR="00FC4245">
            <w:rPr>
              <w:bCs/>
              <w:lang w:val="ru-RU"/>
            </w:rPr>
            <w:t>5</w:t>
          </w:r>
          <w:r w:rsidR="005039F9">
            <w:rPr>
              <w:bCs/>
            </w:rPr>
            <w:t>7</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3D55A6F1"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19F9247" w14:textId="77777777" w:rsidTr="00E31DCE">
      <w:trPr>
        <w:jc w:val="center"/>
      </w:trPr>
      <w:tc>
        <w:tcPr>
          <w:tcW w:w="1803" w:type="dxa"/>
          <w:vAlign w:val="center"/>
        </w:tcPr>
        <w:p w14:paraId="09122746" w14:textId="77777777" w:rsidR="00672F8A" w:rsidRDefault="00EC79FA" w:rsidP="00672F8A">
          <w:pPr>
            <w:pStyle w:val="Header"/>
            <w:jc w:val="left"/>
            <w:rPr>
              <w:noProof/>
            </w:rPr>
          </w:pPr>
          <w:hyperlink r:id="rId1" w:history="1">
            <w:r w:rsidR="00672F8A" w:rsidRPr="00A514A4">
              <w:rPr>
                <w:rStyle w:val="Hyperlink"/>
                <w:szCs w:val="14"/>
              </w:rPr>
              <w:t>www.itu.int/council</w:t>
            </w:r>
          </w:hyperlink>
        </w:p>
      </w:tc>
      <w:tc>
        <w:tcPr>
          <w:tcW w:w="8261" w:type="dxa"/>
        </w:tcPr>
        <w:p w14:paraId="18795431" w14:textId="5536B754"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C4245">
            <w:rPr>
              <w:bCs/>
              <w:lang w:val="ru-RU"/>
            </w:rPr>
            <w:t>5</w:t>
          </w:r>
          <w:r w:rsidR="005039F9">
            <w:rPr>
              <w:bCs/>
              <w:lang w:val="en-US"/>
            </w:rPr>
            <w:t>7</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1BB634A"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9712" w14:textId="77777777" w:rsidR="00C73621" w:rsidRDefault="00C73621">
      <w:r>
        <w:t>____________________</w:t>
      </w:r>
    </w:p>
  </w:footnote>
  <w:footnote w:type="continuationSeparator" w:id="0">
    <w:p w14:paraId="0481F9C2" w14:textId="77777777" w:rsidR="00C73621" w:rsidRDefault="00C7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203B8F1B" w14:textId="77777777" w:rsidTr="00E31DCE">
      <w:trPr>
        <w:trHeight w:val="1104"/>
        <w:jc w:val="center"/>
      </w:trPr>
      <w:tc>
        <w:tcPr>
          <w:tcW w:w="4390" w:type="dxa"/>
          <w:vAlign w:val="center"/>
        </w:tcPr>
        <w:p w14:paraId="7EFDD7C1" w14:textId="77777777" w:rsidR="00796BD3" w:rsidRPr="009621F8" w:rsidRDefault="00796BD3" w:rsidP="00796BD3">
          <w:pPr>
            <w:pStyle w:val="Header"/>
            <w:jc w:val="left"/>
            <w:rPr>
              <w:rFonts w:ascii="Arial" w:hAnsi="Arial" w:cs="Arial"/>
              <w:b/>
              <w:bCs/>
              <w:color w:val="009CD6"/>
              <w:sz w:val="36"/>
              <w:szCs w:val="36"/>
            </w:rPr>
          </w:pPr>
          <w:bookmarkStart w:id="8" w:name="_Hlk133422111"/>
          <w:r>
            <w:rPr>
              <w:noProof/>
            </w:rPr>
            <w:drawing>
              <wp:inline distT="0" distB="0" distL="0" distR="0" wp14:anchorId="65774BB5" wp14:editId="2CA05B36">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6B4B0644" w14:textId="77777777" w:rsidR="00796BD3" w:rsidRDefault="00796BD3" w:rsidP="00796BD3">
          <w:pPr>
            <w:pStyle w:val="Header"/>
            <w:jc w:val="right"/>
            <w:rPr>
              <w:rFonts w:ascii="Arial" w:hAnsi="Arial" w:cs="Arial"/>
              <w:b/>
              <w:bCs/>
              <w:color w:val="009CD6"/>
              <w:szCs w:val="18"/>
            </w:rPr>
          </w:pPr>
        </w:p>
        <w:p w14:paraId="383C41FC" w14:textId="77777777" w:rsidR="00796BD3" w:rsidRDefault="00796BD3" w:rsidP="00796BD3">
          <w:pPr>
            <w:pStyle w:val="Header"/>
            <w:jc w:val="right"/>
            <w:rPr>
              <w:rFonts w:ascii="Arial" w:hAnsi="Arial" w:cs="Arial"/>
              <w:b/>
              <w:bCs/>
              <w:color w:val="009CD6"/>
              <w:szCs w:val="18"/>
            </w:rPr>
          </w:pPr>
        </w:p>
        <w:p w14:paraId="7ABC2DF2" w14:textId="02C6EE92" w:rsidR="00796BD3" w:rsidRPr="00784011" w:rsidRDefault="00796BD3" w:rsidP="00796BD3">
          <w:pPr>
            <w:pStyle w:val="Header"/>
            <w:jc w:val="right"/>
            <w:rPr>
              <w:rFonts w:ascii="Arial" w:hAnsi="Arial" w:cs="Arial"/>
              <w:color w:val="009CD6"/>
              <w:szCs w:val="18"/>
            </w:rPr>
          </w:pPr>
        </w:p>
      </w:tc>
    </w:tr>
  </w:tbl>
  <w:bookmarkEnd w:id="8"/>
  <w:p w14:paraId="27EDD1C2"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ED7F525" wp14:editId="5DE44DB4">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31B14"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6E61D7" w:rsidRPr="00784011" w14:paraId="2608ED31" w14:textId="77777777" w:rsidTr="00E31DCE">
      <w:trPr>
        <w:trHeight w:val="1104"/>
        <w:jc w:val="center"/>
      </w:trPr>
      <w:tc>
        <w:tcPr>
          <w:tcW w:w="4390" w:type="dxa"/>
          <w:vAlign w:val="center"/>
        </w:tcPr>
        <w:p w14:paraId="433E5BEC" w14:textId="77777777" w:rsidR="006E61D7" w:rsidRPr="009621F8" w:rsidRDefault="006E61D7" w:rsidP="00796BD3">
          <w:pPr>
            <w:pStyle w:val="Header"/>
            <w:jc w:val="left"/>
            <w:rPr>
              <w:rFonts w:ascii="Arial" w:hAnsi="Arial" w:cs="Arial"/>
              <w:b/>
              <w:bCs/>
              <w:color w:val="009CD6"/>
              <w:sz w:val="36"/>
              <w:szCs w:val="36"/>
            </w:rPr>
          </w:pPr>
          <w:r>
            <w:rPr>
              <w:noProof/>
            </w:rPr>
            <w:drawing>
              <wp:inline distT="0" distB="0" distL="0" distR="0" wp14:anchorId="35ED7C13" wp14:editId="72BDA33D">
                <wp:extent cx="1923897" cy="540644"/>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A5949CC" w14:textId="77777777" w:rsidR="006E61D7" w:rsidRDefault="006E61D7" w:rsidP="00796BD3">
          <w:pPr>
            <w:pStyle w:val="Header"/>
            <w:jc w:val="right"/>
            <w:rPr>
              <w:rFonts w:ascii="Arial" w:hAnsi="Arial" w:cs="Arial"/>
              <w:b/>
              <w:bCs/>
              <w:color w:val="009CD6"/>
              <w:szCs w:val="18"/>
            </w:rPr>
          </w:pPr>
        </w:p>
        <w:p w14:paraId="5E70E183" w14:textId="77777777" w:rsidR="006E61D7" w:rsidRDefault="006E61D7" w:rsidP="00796BD3">
          <w:pPr>
            <w:pStyle w:val="Header"/>
            <w:jc w:val="right"/>
            <w:rPr>
              <w:rFonts w:ascii="Arial" w:hAnsi="Arial" w:cs="Arial"/>
              <w:b/>
              <w:bCs/>
              <w:color w:val="009CD6"/>
              <w:szCs w:val="18"/>
            </w:rPr>
          </w:pPr>
        </w:p>
        <w:p w14:paraId="2B884698" w14:textId="77777777" w:rsidR="006E61D7" w:rsidRPr="00784011" w:rsidRDefault="006E61D7" w:rsidP="00796BD3">
          <w:pPr>
            <w:pStyle w:val="Header"/>
            <w:jc w:val="right"/>
            <w:rPr>
              <w:rFonts w:ascii="Arial" w:hAnsi="Arial" w:cs="Arial"/>
              <w:color w:val="009CD6"/>
              <w:szCs w:val="18"/>
            </w:rPr>
          </w:pPr>
        </w:p>
      </w:tc>
    </w:tr>
  </w:tbl>
  <w:p w14:paraId="3F803E94" w14:textId="77777777" w:rsidR="006E61D7" w:rsidRDefault="006E61D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702C6028" wp14:editId="7171C841">
              <wp:simplePos x="0" y="0"/>
              <wp:positionH relativeFrom="page">
                <wp:posOffset>21285</wp:posOffset>
              </wp:positionH>
              <wp:positionV relativeFrom="topMargin">
                <wp:posOffset>629920</wp:posOffset>
              </wp:positionV>
              <wp:extent cx="92075" cy="360680"/>
              <wp:effectExtent l="0" t="0" r="3175" b="12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2FF1" id="Rectangle 12" o:spid="_x0000_s1026" style="position:absolute;margin-left:1.7pt;margin-top:49.6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97B80"/>
    <w:multiLevelType w:val="hybridMultilevel"/>
    <w:tmpl w:val="B3D69926"/>
    <w:lvl w:ilvl="0" w:tplc="AF2A8BC2">
      <w:start w:val="2"/>
      <w:numFmt w:val="bullet"/>
      <w:lvlText w:val="-"/>
      <w:lvlJc w:val="left"/>
      <w:pPr>
        <w:ind w:left="720" w:hanging="360"/>
      </w:pPr>
      <w:rPr>
        <w:rFonts w:ascii="Calibri" w:eastAsia="Calibri" w:hAnsi="Calibri" w:cs="Calibri" w:hint="default"/>
      </w:rPr>
    </w:lvl>
    <w:lvl w:ilvl="1" w:tplc="14C6386E">
      <w:start w:val="1"/>
      <w:numFmt w:val="bullet"/>
      <w:lvlText w:val="o"/>
      <w:lvlJc w:val="left"/>
      <w:pPr>
        <w:ind w:left="1440" w:hanging="360"/>
      </w:pPr>
      <w:rPr>
        <w:rFonts w:ascii="Courier New" w:hAnsi="Courier New" w:cs="Courier New" w:hint="default"/>
      </w:rPr>
    </w:lvl>
    <w:lvl w:ilvl="2" w:tplc="57DE4720">
      <w:start w:val="1"/>
      <w:numFmt w:val="bullet"/>
      <w:lvlText w:val=""/>
      <w:lvlJc w:val="left"/>
      <w:pPr>
        <w:ind w:left="2160" w:hanging="360"/>
      </w:pPr>
      <w:rPr>
        <w:rFonts w:ascii="Wingdings" w:hAnsi="Wingdings" w:hint="default"/>
      </w:rPr>
    </w:lvl>
    <w:lvl w:ilvl="3" w:tplc="EE749960">
      <w:start w:val="1"/>
      <w:numFmt w:val="bullet"/>
      <w:lvlText w:val=""/>
      <w:lvlJc w:val="left"/>
      <w:pPr>
        <w:ind w:left="2880" w:hanging="360"/>
      </w:pPr>
      <w:rPr>
        <w:rFonts w:ascii="Symbol" w:hAnsi="Symbol" w:hint="default"/>
      </w:rPr>
    </w:lvl>
    <w:lvl w:ilvl="4" w:tplc="8CCE4F3E">
      <w:start w:val="1"/>
      <w:numFmt w:val="bullet"/>
      <w:lvlText w:val="o"/>
      <w:lvlJc w:val="left"/>
      <w:pPr>
        <w:ind w:left="3600" w:hanging="360"/>
      </w:pPr>
      <w:rPr>
        <w:rFonts w:ascii="Courier New" w:hAnsi="Courier New" w:cs="Courier New" w:hint="default"/>
      </w:rPr>
    </w:lvl>
    <w:lvl w:ilvl="5" w:tplc="759E9F18">
      <w:start w:val="1"/>
      <w:numFmt w:val="bullet"/>
      <w:lvlText w:val=""/>
      <w:lvlJc w:val="left"/>
      <w:pPr>
        <w:ind w:left="4320" w:hanging="360"/>
      </w:pPr>
      <w:rPr>
        <w:rFonts w:ascii="Wingdings" w:hAnsi="Wingdings" w:hint="default"/>
      </w:rPr>
    </w:lvl>
    <w:lvl w:ilvl="6" w:tplc="E34EDF12">
      <w:start w:val="1"/>
      <w:numFmt w:val="bullet"/>
      <w:lvlText w:val=""/>
      <w:lvlJc w:val="left"/>
      <w:pPr>
        <w:ind w:left="5040" w:hanging="360"/>
      </w:pPr>
      <w:rPr>
        <w:rFonts w:ascii="Symbol" w:hAnsi="Symbol" w:hint="default"/>
      </w:rPr>
    </w:lvl>
    <w:lvl w:ilvl="7" w:tplc="63BCAD84">
      <w:start w:val="1"/>
      <w:numFmt w:val="bullet"/>
      <w:lvlText w:val="o"/>
      <w:lvlJc w:val="left"/>
      <w:pPr>
        <w:ind w:left="5760" w:hanging="360"/>
      </w:pPr>
      <w:rPr>
        <w:rFonts w:ascii="Courier New" w:hAnsi="Courier New" w:cs="Courier New" w:hint="default"/>
      </w:rPr>
    </w:lvl>
    <w:lvl w:ilvl="8" w:tplc="34B69706">
      <w:start w:val="1"/>
      <w:numFmt w:val="bullet"/>
      <w:lvlText w:val=""/>
      <w:lvlJc w:val="left"/>
      <w:pPr>
        <w:ind w:left="6480" w:hanging="360"/>
      </w:pPr>
      <w:rPr>
        <w:rFonts w:ascii="Wingdings" w:hAnsi="Wingdings" w:hint="default"/>
      </w:rPr>
    </w:lvl>
  </w:abstractNum>
  <w:abstractNum w:abstractNumId="3" w15:restartNumberingAfterBreak="0">
    <w:nsid w:val="5DA83300"/>
    <w:multiLevelType w:val="hybridMultilevel"/>
    <w:tmpl w:val="67383494"/>
    <w:lvl w:ilvl="0" w:tplc="59AEF0C4">
      <w:start w:val="1"/>
      <w:numFmt w:val="decimal"/>
      <w:lvlText w:val="%1."/>
      <w:lvlJc w:val="left"/>
      <w:pPr>
        <w:ind w:left="360" w:hanging="360"/>
      </w:pPr>
      <w:rPr>
        <w:rFonts w:hint="default"/>
      </w:rPr>
    </w:lvl>
    <w:lvl w:ilvl="1" w:tplc="1A56B52E" w:tentative="1">
      <w:start w:val="1"/>
      <w:numFmt w:val="lowerLetter"/>
      <w:lvlText w:val="%2."/>
      <w:lvlJc w:val="left"/>
      <w:pPr>
        <w:ind w:left="1080" w:hanging="360"/>
      </w:pPr>
    </w:lvl>
    <w:lvl w:ilvl="2" w:tplc="53D0BF02" w:tentative="1">
      <w:start w:val="1"/>
      <w:numFmt w:val="lowerRoman"/>
      <w:lvlText w:val="%3."/>
      <w:lvlJc w:val="right"/>
      <w:pPr>
        <w:ind w:left="1800" w:hanging="180"/>
      </w:pPr>
    </w:lvl>
    <w:lvl w:ilvl="3" w:tplc="43FA3B46" w:tentative="1">
      <w:start w:val="1"/>
      <w:numFmt w:val="decimal"/>
      <w:lvlText w:val="%4."/>
      <w:lvlJc w:val="left"/>
      <w:pPr>
        <w:ind w:left="2520" w:hanging="360"/>
      </w:pPr>
    </w:lvl>
    <w:lvl w:ilvl="4" w:tplc="377CE9CA" w:tentative="1">
      <w:start w:val="1"/>
      <w:numFmt w:val="lowerLetter"/>
      <w:lvlText w:val="%5."/>
      <w:lvlJc w:val="left"/>
      <w:pPr>
        <w:ind w:left="3240" w:hanging="360"/>
      </w:pPr>
    </w:lvl>
    <w:lvl w:ilvl="5" w:tplc="857C708A" w:tentative="1">
      <w:start w:val="1"/>
      <w:numFmt w:val="lowerRoman"/>
      <w:lvlText w:val="%6."/>
      <w:lvlJc w:val="right"/>
      <w:pPr>
        <w:ind w:left="3960" w:hanging="180"/>
      </w:pPr>
    </w:lvl>
    <w:lvl w:ilvl="6" w:tplc="0152FFFA" w:tentative="1">
      <w:start w:val="1"/>
      <w:numFmt w:val="decimal"/>
      <w:lvlText w:val="%7."/>
      <w:lvlJc w:val="left"/>
      <w:pPr>
        <w:ind w:left="4680" w:hanging="360"/>
      </w:pPr>
    </w:lvl>
    <w:lvl w:ilvl="7" w:tplc="DFD458B0" w:tentative="1">
      <w:start w:val="1"/>
      <w:numFmt w:val="lowerLetter"/>
      <w:lvlText w:val="%8."/>
      <w:lvlJc w:val="left"/>
      <w:pPr>
        <w:ind w:left="5400" w:hanging="360"/>
      </w:pPr>
    </w:lvl>
    <w:lvl w:ilvl="8" w:tplc="C0CE0F0A" w:tentative="1">
      <w:start w:val="1"/>
      <w:numFmt w:val="lowerRoman"/>
      <w:lvlText w:val="%9."/>
      <w:lvlJc w:val="right"/>
      <w:pPr>
        <w:ind w:left="6120" w:hanging="180"/>
      </w:pPr>
    </w:lvl>
  </w:abstractNum>
  <w:abstractNum w:abstractNumId="4" w15:restartNumberingAfterBreak="0">
    <w:nsid w:val="71B92972"/>
    <w:multiLevelType w:val="hybridMultilevel"/>
    <w:tmpl w:val="C01ED17E"/>
    <w:lvl w:ilvl="0" w:tplc="A91628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213663141">
    <w:abstractNumId w:val="3"/>
  </w:num>
  <w:num w:numId="3" w16cid:durableId="1743913853">
    <w:abstractNumId w:val="2"/>
  </w:num>
  <w:num w:numId="4" w16cid:durableId="539779391">
    <w:abstractNumId w:val="1"/>
  </w:num>
  <w:num w:numId="5" w16cid:durableId="1859344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1E"/>
    <w:rsid w:val="00005BE0"/>
    <w:rsid w:val="0002183E"/>
    <w:rsid w:val="00046B40"/>
    <w:rsid w:val="00053B95"/>
    <w:rsid w:val="000569B4"/>
    <w:rsid w:val="000579E3"/>
    <w:rsid w:val="00064860"/>
    <w:rsid w:val="00080E82"/>
    <w:rsid w:val="000A0DD4"/>
    <w:rsid w:val="000A63DE"/>
    <w:rsid w:val="000B2DE7"/>
    <w:rsid w:val="000B525F"/>
    <w:rsid w:val="000C573A"/>
    <w:rsid w:val="000C75EB"/>
    <w:rsid w:val="000D2148"/>
    <w:rsid w:val="000E568E"/>
    <w:rsid w:val="000E6E6F"/>
    <w:rsid w:val="0014734F"/>
    <w:rsid w:val="00156FF3"/>
    <w:rsid w:val="0015710D"/>
    <w:rsid w:val="00163A32"/>
    <w:rsid w:val="001648B6"/>
    <w:rsid w:val="00165D06"/>
    <w:rsid w:val="001852D6"/>
    <w:rsid w:val="00192B41"/>
    <w:rsid w:val="001A25B8"/>
    <w:rsid w:val="001A6130"/>
    <w:rsid w:val="001A6E30"/>
    <w:rsid w:val="001B59A2"/>
    <w:rsid w:val="001B7B09"/>
    <w:rsid w:val="001D21A8"/>
    <w:rsid w:val="001E1DF0"/>
    <w:rsid w:val="001E6719"/>
    <w:rsid w:val="001E7F50"/>
    <w:rsid w:val="00225368"/>
    <w:rsid w:val="00227FF0"/>
    <w:rsid w:val="00264E86"/>
    <w:rsid w:val="00283930"/>
    <w:rsid w:val="00291EB6"/>
    <w:rsid w:val="002C525C"/>
    <w:rsid w:val="002D2F57"/>
    <w:rsid w:val="002D48C5"/>
    <w:rsid w:val="002E5B64"/>
    <w:rsid w:val="0030351A"/>
    <w:rsid w:val="00304C22"/>
    <w:rsid w:val="003104BF"/>
    <w:rsid w:val="00313EFC"/>
    <w:rsid w:val="0033025A"/>
    <w:rsid w:val="00330536"/>
    <w:rsid w:val="00364EF8"/>
    <w:rsid w:val="00371F31"/>
    <w:rsid w:val="0037378C"/>
    <w:rsid w:val="00375C6C"/>
    <w:rsid w:val="00377F49"/>
    <w:rsid w:val="003E198F"/>
    <w:rsid w:val="003F099E"/>
    <w:rsid w:val="003F235E"/>
    <w:rsid w:val="003F36B3"/>
    <w:rsid w:val="003F79A0"/>
    <w:rsid w:val="004023E0"/>
    <w:rsid w:val="00402B58"/>
    <w:rsid w:val="00403DD8"/>
    <w:rsid w:val="00434B1D"/>
    <w:rsid w:val="00442515"/>
    <w:rsid w:val="0045686C"/>
    <w:rsid w:val="00483DF6"/>
    <w:rsid w:val="004918C4"/>
    <w:rsid w:val="00497703"/>
    <w:rsid w:val="004A0374"/>
    <w:rsid w:val="004A45B5"/>
    <w:rsid w:val="004D0129"/>
    <w:rsid w:val="004F1FBD"/>
    <w:rsid w:val="00502BEB"/>
    <w:rsid w:val="005039F9"/>
    <w:rsid w:val="00516B7A"/>
    <w:rsid w:val="00522E1D"/>
    <w:rsid w:val="005252DD"/>
    <w:rsid w:val="00535D60"/>
    <w:rsid w:val="00540B41"/>
    <w:rsid w:val="00542FF5"/>
    <w:rsid w:val="00545B7D"/>
    <w:rsid w:val="00547419"/>
    <w:rsid w:val="00566BEE"/>
    <w:rsid w:val="00594285"/>
    <w:rsid w:val="005951AB"/>
    <w:rsid w:val="005A0123"/>
    <w:rsid w:val="005A64D5"/>
    <w:rsid w:val="005B00E0"/>
    <w:rsid w:val="005B1C99"/>
    <w:rsid w:val="005B3DEC"/>
    <w:rsid w:val="00601994"/>
    <w:rsid w:val="00624F6F"/>
    <w:rsid w:val="00645C08"/>
    <w:rsid w:val="006664A6"/>
    <w:rsid w:val="006673F5"/>
    <w:rsid w:val="00672F8A"/>
    <w:rsid w:val="00682DB1"/>
    <w:rsid w:val="006901C2"/>
    <w:rsid w:val="006D7ABC"/>
    <w:rsid w:val="006E2D42"/>
    <w:rsid w:val="006E61D7"/>
    <w:rsid w:val="00703676"/>
    <w:rsid w:val="00707304"/>
    <w:rsid w:val="00723D10"/>
    <w:rsid w:val="00727EC5"/>
    <w:rsid w:val="00732269"/>
    <w:rsid w:val="00752824"/>
    <w:rsid w:val="00756DEC"/>
    <w:rsid w:val="00760596"/>
    <w:rsid w:val="00762151"/>
    <w:rsid w:val="00763CEA"/>
    <w:rsid w:val="00771389"/>
    <w:rsid w:val="00785ABD"/>
    <w:rsid w:val="00795C1B"/>
    <w:rsid w:val="00796BD3"/>
    <w:rsid w:val="007A2DD4"/>
    <w:rsid w:val="007D0A87"/>
    <w:rsid w:val="007D38B5"/>
    <w:rsid w:val="007E1286"/>
    <w:rsid w:val="007E4694"/>
    <w:rsid w:val="007E7EA0"/>
    <w:rsid w:val="00807255"/>
    <w:rsid w:val="0081023E"/>
    <w:rsid w:val="00814793"/>
    <w:rsid w:val="008173AA"/>
    <w:rsid w:val="008305DD"/>
    <w:rsid w:val="00840A14"/>
    <w:rsid w:val="0085266A"/>
    <w:rsid w:val="0087664B"/>
    <w:rsid w:val="00881283"/>
    <w:rsid w:val="008B258B"/>
    <w:rsid w:val="008B62B4"/>
    <w:rsid w:val="008C4D9C"/>
    <w:rsid w:val="008D2D7B"/>
    <w:rsid w:val="008E0737"/>
    <w:rsid w:val="008F78AA"/>
    <w:rsid w:val="008F7C2C"/>
    <w:rsid w:val="009038B1"/>
    <w:rsid w:val="009115A8"/>
    <w:rsid w:val="00937474"/>
    <w:rsid w:val="00940E96"/>
    <w:rsid w:val="0095714D"/>
    <w:rsid w:val="00973AD4"/>
    <w:rsid w:val="0099131E"/>
    <w:rsid w:val="009B0BAE"/>
    <w:rsid w:val="009B6868"/>
    <w:rsid w:val="009C1C89"/>
    <w:rsid w:val="009F3448"/>
    <w:rsid w:val="009F5ACE"/>
    <w:rsid w:val="00A01CF9"/>
    <w:rsid w:val="00A36906"/>
    <w:rsid w:val="00A71773"/>
    <w:rsid w:val="00AE2C85"/>
    <w:rsid w:val="00B12A37"/>
    <w:rsid w:val="00B41837"/>
    <w:rsid w:val="00B429F4"/>
    <w:rsid w:val="00B43B52"/>
    <w:rsid w:val="00B63EF2"/>
    <w:rsid w:val="00BA7D89"/>
    <w:rsid w:val="00BB504F"/>
    <w:rsid w:val="00BC0D39"/>
    <w:rsid w:val="00BC7BC0"/>
    <w:rsid w:val="00BD57B7"/>
    <w:rsid w:val="00BE63E2"/>
    <w:rsid w:val="00BF2001"/>
    <w:rsid w:val="00C07779"/>
    <w:rsid w:val="00C15608"/>
    <w:rsid w:val="00C43129"/>
    <w:rsid w:val="00C6384C"/>
    <w:rsid w:val="00C71B8F"/>
    <w:rsid w:val="00C73621"/>
    <w:rsid w:val="00CD2009"/>
    <w:rsid w:val="00CE7A85"/>
    <w:rsid w:val="00CF629C"/>
    <w:rsid w:val="00D30C03"/>
    <w:rsid w:val="00D57ADA"/>
    <w:rsid w:val="00D62A47"/>
    <w:rsid w:val="00D67150"/>
    <w:rsid w:val="00D71D04"/>
    <w:rsid w:val="00D9146E"/>
    <w:rsid w:val="00D92EEA"/>
    <w:rsid w:val="00D93B6E"/>
    <w:rsid w:val="00DA35E1"/>
    <w:rsid w:val="00DA5D4E"/>
    <w:rsid w:val="00DB2296"/>
    <w:rsid w:val="00DB764A"/>
    <w:rsid w:val="00DC600B"/>
    <w:rsid w:val="00DE2467"/>
    <w:rsid w:val="00DE4BDB"/>
    <w:rsid w:val="00E176BA"/>
    <w:rsid w:val="00E23258"/>
    <w:rsid w:val="00E34F84"/>
    <w:rsid w:val="00E40E38"/>
    <w:rsid w:val="00E4163E"/>
    <w:rsid w:val="00E423EC"/>
    <w:rsid w:val="00E55121"/>
    <w:rsid w:val="00E95125"/>
    <w:rsid w:val="00EB4FCB"/>
    <w:rsid w:val="00EC1029"/>
    <w:rsid w:val="00EC10D4"/>
    <w:rsid w:val="00EC6BC5"/>
    <w:rsid w:val="00EC79FA"/>
    <w:rsid w:val="00ED75D6"/>
    <w:rsid w:val="00F35898"/>
    <w:rsid w:val="00F5225B"/>
    <w:rsid w:val="00F57C55"/>
    <w:rsid w:val="00F67DD9"/>
    <w:rsid w:val="00F9555C"/>
    <w:rsid w:val="00FC4245"/>
    <w:rsid w:val="00FD2EC4"/>
    <w:rsid w:val="00FE4D99"/>
    <w:rsid w:val="00FE5701"/>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B2C5745"/>
  <w15:docId w15:val="{4107792A-B0B2-4987-8E37-99A1D3AD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UnresolvedMention">
    <w:name w:val="Unresolved Mention"/>
    <w:basedOn w:val="DefaultParagraphFont"/>
    <w:uiPriority w:val="99"/>
    <w:semiHidden/>
    <w:unhideWhenUsed/>
    <w:rsid w:val="00DC600B"/>
    <w:rPr>
      <w:color w:val="605E5C"/>
      <w:shd w:val="clear" w:color="auto" w:fill="E1DFDD"/>
    </w:rPr>
  </w:style>
  <w:style w:type="character" w:customStyle="1" w:styleId="FootnoteTextChar">
    <w:name w:val="Footnote Text Char"/>
    <w:basedOn w:val="DefaultParagraphFont"/>
    <w:link w:val="FootnoteText"/>
    <w:uiPriority w:val="99"/>
    <w:rsid w:val="00DC600B"/>
    <w:rPr>
      <w:rFonts w:ascii="Calibri" w:hAnsi="Calibri"/>
      <w:lang w:val="en-GB" w:eastAsia="en-US"/>
    </w:rPr>
  </w:style>
  <w:style w:type="paragraph" w:styleId="ListParagraph">
    <w:name w:val="List Paragraph"/>
    <w:aliases w:val="Bullet 1,Bullets,Citation List,Colorful List - Accent 11,List Paragraph Char Char,List Paragraph1,List Paragraph11,List Paragraph2,ListPar1,Normal Sentence,Number_1,O5,Pl,Recommendation,SGLText List Paragraph,b1,b1 + Justified,list1,new"/>
    <w:basedOn w:val="Normal"/>
    <w:link w:val="ListParagraphChar"/>
    <w:uiPriority w:val="34"/>
    <w:qFormat/>
    <w:rsid w:val="00371F31"/>
    <w:pPr>
      <w:tabs>
        <w:tab w:val="clear" w:pos="794"/>
        <w:tab w:val="clear" w:pos="1191"/>
        <w:tab w:val="clear" w:pos="1588"/>
        <w:tab w:val="clear" w:pos="1985"/>
      </w:tabs>
      <w:overflowPunct/>
      <w:autoSpaceDE/>
      <w:autoSpaceDN/>
      <w:adjustRightInd/>
      <w:spacing w:before="0"/>
      <w:ind w:left="720"/>
      <w:textAlignment w:val="auto"/>
    </w:pPr>
    <w:rPr>
      <w:rFonts w:eastAsiaTheme="minorHAnsi" w:cs="Calibri"/>
      <w:szCs w:val="22"/>
      <w:lang w:eastAsia="en-GB"/>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371F31"/>
    <w:rPr>
      <w:rFonts w:ascii="Calibri" w:eastAsiaTheme="minorHAnsi" w:hAnsi="Calibri" w:cs="Calibri"/>
      <w:sz w:val="22"/>
      <w:szCs w:val="22"/>
      <w:lang w:val="en-GB" w:eastAsia="en-GB"/>
    </w:rPr>
  </w:style>
  <w:style w:type="character" w:customStyle="1" w:styleId="normaltextrun">
    <w:name w:val="normaltextrun"/>
    <w:basedOn w:val="DefaultParagraphFont"/>
    <w:rsid w:val="00371F31"/>
  </w:style>
  <w:style w:type="character" w:customStyle="1" w:styleId="ui-provider">
    <w:name w:val="ui-provider"/>
    <w:basedOn w:val="DefaultParagraphFont"/>
    <w:rsid w:val="0037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jiu.org/sites/www.unjiu.org/files/a_77_256_add1_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njiu.org/sites/www.unjiu.org/files/jiu_rep_2021_6_review_highlights_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jiu.org/sites/www.unjiu.org/files/jiu_rep_2021_6_english_2.pdf" TargetMode="External"/><Relationship Id="rId5" Type="http://schemas.openxmlformats.org/officeDocument/2006/relationships/footnotes" Target="footnotes.xml"/><Relationship Id="rId15" Type="http://schemas.openxmlformats.org/officeDocument/2006/relationships/hyperlink" Target="https://www.unjiu.org/sites/www.unjiu.org/files/a-77-258-add.1_e.pdf" TargetMode="External"/><Relationship Id="rId10" Type="http://schemas.openxmlformats.org/officeDocument/2006/relationships/hyperlink" Target="https://www.unjiu.org/sites/www.unjiu.org/files/jiu-note-2022-1_review_highlights_and_complementary.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njiu.org/sites/www.unjiu.org/files/jiu_rep_2021_5_review_highlights_0.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2622</Words>
  <Characters>14952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17539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2021-2022 and recommendations to executive heads and legislative bodies</dc:title>
  <dc:subject>Council 2023</dc:subject>
  <dc:creator>Antipina, Nadezda</dc:creator>
  <cp:keywords>C2023, C23, Council-23</cp:keywords>
  <dc:description/>
  <cp:lastModifiedBy>Xue, Kun</cp:lastModifiedBy>
  <cp:revision>2</cp:revision>
  <cp:lastPrinted>2006-03-28T16:12:00Z</cp:lastPrinted>
  <dcterms:created xsi:type="dcterms:W3CDTF">2023-07-05T16:12:00Z</dcterms:created>
  <dcterms:modified xsi:type="dcterms:W3CDTF">2023-07-05T16:12:00Z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