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410227" w14:paraId="2592CC74" w14:textId="77777777" w:rsidTr="00D72F49">
        <w:trPr>
          <w:cantSplit/>
          <w:trHeight w:val="23"/>
        </w:trPr>
        <w:tc>
          <w:tcPr>
            <w:tcW w:w="3969" w:type="dxa"/>
            <w:vMerge w:val="restart"/>
            <w:tcMar>
              <w:left w:w="0" w:type="dxa"/>
            </w:tcMar>
          </w:tcPr>
          <w:p w14:paraId="27E56DEB" w14:textId="5AAEF107" w:rsidR="00D72F49" w:rsidRPr="00410227" w:rsidRDefault="00D72F49" w:rsidP="000F7DE5">
            <w:pPr>
              <w:tabs>
                <w:tab w:val="left" w:pos="851"/>
              </w:tabs>
              <w:spacing w:before="0"/>
              <w:rPr>
                <w:b/>
              </w:rPr>
            </w:pPr>
            <w:r w:rsidRPr="00410227">
              <w:rPr>
                <w:b/>
              </w:rPr>
              <w:t>Point de l</w:t>
            </w:r>
            <w:r w:rsidR="000F493A" w:rsidRPr="00410227">
              <w:rPr>
                <w:b/>
              </w:rPr>
              <w:t>'</w:t>
            </w:r>
            <w:r w:rsidRPr="00410227">
              <w:rPr>
                <w:b/>
              </w:rPr>
              <w:t xml:space="preserve">ordre du jour: </w:t>
            </w:r>
            <w:r w:rsidR="00AF5389" w:rsidRPr="00410227">
              <w:rPr>
                <w:b/>
              </w:rPr>
              <w:t>ADM 2</w:t>
            </w:r>
          </w:p>
        </w:tc>
        <w:tc>
          <w:tcPr>
            <w:tcW w:w="5245" w:type="dxa"/>
          </w:tcPr>
          <w:p w14:paraId="27B6A98A" w14:textId="2B8511B2" w:rsidR="00D72F49" w:rsidRPr="00410227" w:rsidRDefault="00D72F49" w:rsidP="000F7DE5">
            <w:pPr>
              <w:tabs>
                <w:tab w:val="left" w:pos="851"/>
              </w:tabs>
              <w:spacing w:before="0"/>
              <w:jc w:val="right"/>
              <w:rPr>
                <w:b/>
              </w:rPr>
            </w:pPr>
            <w:r w:rsidRPr="00410227">
              <w:rPr>
                <w:b/>
              </w:rPr>
              <w:t>Document C23/</w:t>
            </w:r>
            <w:r w:rsidR="00AF5389" w:rsidRPr="00410227">
              <w:rPr>
                <w:b/>
              </w:rPr>
              <w:t>57</w:t>
            </w:r>
            <w:r w:rsidRPr="00410227">
              <w:rPr>
                <w:b/>
              </w:rPr>
              <w:t>-F</w:t>
            </w:r>
          </w:p>
        </w:tc>
      </w:tr>
      <w:tr w:rsidR="00D72F49" w:rsidRPr="00410227" w14:paraId="41096C77" w14:textId="77777777" w:rsidTr="00D72F49">
        <w:trPr>
          <w:cantSplit/>
        </w:trPr>
        <w:tc>
          <w:tcPr>
            <w:tcW w:w="3969" w:type="dxa"/>
            <w:vMerge/>
          </w:tcPr>
          <w:p w14:paraId="0BBA5643" w14:textId="77777777" w:rsidR="00D72F49" w:rsidRPr="00410227" w:rsidRDefault="00D72F49" w:rsidP="000F7DE5">
            <w:pPr>
              <w:tabs>
                <w:tab w:val="left" w:pos="851"/>
              </w:tabs>
              <w:rPr>
                <w:b/>
              </w:rPr>
            </w:pPr>
          </w:p>
        </w:tc>
        <w:tc>
          <w:tcPr>
            <w:tcW w:w="5245" w:type="dxa"/>
          </w:tcPr>
          <w:p w14:paraId="068BECD5" w14:textId="5B7C0C44" w:rsidR="00D72F49" w:rsidRPr="00410227" w:rsidRDefault="00AF5389" w:rsidP="000F7DE5">
            <w:pPr>
              <w:tabs>
                <w:tab w:val="left" w:pos="851"/>
              </w:tabs>
              <w:spacing w:before="0"/>
              <w:jc w:val="right"/>
              <w:rPr>
                <w:b/>
              </w:rPr>
            </w:pPr>
            <w:r w:rsidRPr="00410227">
              <w:rPr>
                <w:b/>
              </w:rPr>
              <w:t>12 juin</w:t>
            </w:r>
            <w:r w:rsidR="00D72F49" w:rsidRPr="00410227">
              <w:rPr>
                <w:b/>
              </w:rPr>
              <w:t xml:space="preserve"> 2023</w:t>
            </w:r>
          </w:p>
        </w:tc>
      </w:tr>
      <w:tr w:rsidR="00D72F49" w:rsidRPr="00410227" w14:paraId="17E5B988" w14:textId="77777777" w:rsidTr="00D72F49">
        <w:trPr>
          <w:cantSplit/>
          <w:trHeight w:val="23"/>
        </w:trPr>
        <w:tc>
          <w:tcPr>
            <w:tcW w:w="3969" w:type="dxa"/>
            <w:vMerge/>
          </w:tcPr>
          <w:p w14:paraId="2192D6D7" w14:textId="77777777" w:rsidR="00D72F49" w:rsidRPr="00410227" w:rsidRDefault="00D72F49" w:rsidP="000F7DE5">
            <w:pPr>
              <w:tabs>
                <w:tab w:val="left" w:pos="851"/>
              </w:tabs>
              <w:rPr>
                <w:b/>
              </w:rPr>
            </w:pPr>
          </w:p>
        </w:tc>
        <w:tc>
          <w:tcPr>
            <w:tcW w:w="5245" w:type="dxa"/>
          </w:tcPr>
          <w:p w14:paraId="1948C622" w14:textId="77777777" w:rsidR="00D72F49" w:rsidRPr="00410227" w:rsidRDefault="00D72F49" w:rsidP="000F7DE5">
            <w:pPr>
              <w:tabs>
                <w:tab w:val="left" w:pos="851"/>
              </w:tabs>
              <w:spacing w:before="0"/>
              <w:jc w:val="right"/>
              <w:rPr>
                <w:b/>
              </w:rPr>
            </w:pPr>
            <w:r w:rsidRPr="00410227">
              <w:rPr>
                <w:b/>
              </w:rPr>
              <w:t>Original: anglais</w:t>
            </w:r>
          </w:p>
        </w:tc>
      </w:tr>
      <w:tr w:rsidR="00D72F49" w:rsidRPr="00410227" w14:paraId="53623BEE" w14:textId="77777777" w:rsidTr="00D72F49">
        <w:trPr>
          <w:cantSplit/>
          <w:trHeight w:val="23"/>
        </w:trPr>
        <w:tc>
          <w:tcPr>
            <w:tcW w:w="3969" w:type="dxa"/>
          </w:tcPr>
          <w:p w14:paraId="630B4C34" w14:textId="77777777" w:rsidR="00D72F49" w:rsidRPr="00410227" w:rsidRDefault="00D72F49" w:rsidP="000F7DE5">
            <w:pPr>
              <w:tabs>
                <w:tab w:val="left" w:pos="851"/>
              </w:tabs>
              <w:rPr>
                <w:b/>
              </w:rPr>
            </w:pPr>
          </w:p>
        </w:tc>
        <w:tc>
          <w:tcPr>
            <w:tcW w:w="5245" w:type="dxa"/>
          </w:tcPr>
          <w:p w14:paraId="437750C4" w14:textId="77777777" w:rsidR="00D72F49" w:rsidRPr="00410227" w:rsidRDefault="00D72F49" w:rsidP="000F7DE5">
            <w:pPr>
              <w:tabs>
                <w:tab w:val="left" w:pos="851"/>
              </w:tabs>
              <w:spacing w:before="0"/>
              <w:jc w:val="right"/>
              <w:rPr>
                <w:b/>
              </w:rPr>
            </w:pPr>
          </w:p>
        </w:tc>
      </w:tr>
      <w:tr w:rsidR="00D72F49" w:rsidRPr="00410227" w14:paraId="31FFA2A5" w14:textId="77777777" w:rsidTr="00D72F49">
        <w:trPr>
          <w:cantSplit/>
        </w:trPr>
        <w:tc>
          <w:tcPr>
            <w:tcW w:w="9214" w:type="dxa"/>
            <w:gridSpan w:val="2"/>
            <w:tcMar>
              <w:left w:w="0" w:type="dxa"/>
            </w:tcMar>
          </w:tcPr>
          <w:p w14:paraId="7AA1F34C" w14:textId="40EF7348" w:rsidR="00D72F49" w:rsidRPr="00410227" w:rsidRDefault="00D72F49" w:rsidP="000F7DE5">
            <w:pPr>
              <w:pStyle w:val="Source"/>
              <w:jc w:val="left"/>
              <w:rPr>
                <w:sz w:val="34"/>
                <w:szCs w:val="34"/>
              </w:rPr>
            </w:pPr>
            <w:r w:rsidRPr="00410227">
              <w:rPr>
                <w:rFonts w:cstheme="minorHAnsi"/>
                <w:color w:val="000000"/>
                <w:sz w:val="34"/>
                <w:szCs w:val="34"/>
              </w:rPr>
              <w:t xml:space="preserve">Rapport </w:t>
            </w:r>
            <w:r w:rsidR="00E95647" w:rsidRPr="00410227">
              <w:rPr>
                <w:rFonts w:cstheme="minorHAnsi"/>
                <w:color w:val="000000"/>
                <w:sz w:val="34"/>
                <w:szCs w:val="34"/>
              </w:rPr>
              <w:t xml:space="preserve">de la </w:t>
            </w:r>
            <w:r w:rsidRPr="00410227">
              <w:rPr>
                <w:rFonts w:cstheme="minorHAnsi"/>
                <w:color w:val="000000"/>
                <w:sz w:val="34"/>
                <w:szCs w:val="34"/>
              </w:rPr>
              <w:t>Secrétaire général</w:t>
            </w:r>
            <w:r w:rsidR="00E95647" w:rsidRPr="00410227">
              <w:rPr>
                <w:rFonts w:cstheme="minorHAnsi"/>
                <w:color w:val="000000"/>
                <w:sz w:val="34"/>
                <w:szCs w:val="34"/>
              </w:rPr>
              <w:t>e</w:t>
            </w:r>
          </w:p>
        </w:tc>
      </w:tr>
      <w:tr w:rsidR="00D72F49" w:rsidRPr="00410227" w14:paraId="65E7E3D8" w14:textId="77777777" w:rsidTr="003B7663">
        <w:trPr>
          <w:cantSplit/>
        </w:trPr>
        <w:tc>
          <w:tcPr>
            <w:tcW w:w="9214" w:type="dxa"/>
            <w:gridSpan w:val="2"/>
            <w:tcBorders>
              <w:bottom w:val="single" w:sz="4" w:space="0" w:color="auto"/>
            </w:tcBorders>
            <w:tcMar>
              <w:left w:w="0" w:type="dxa"/>
            </w:tcMar>
          </w:tcPr>
          <w:p w14:paraId="370F6D7B" w14:textId="16FFA19B" w:rsidR="00D72F49" w:rsidRPr="00410227" w:rsidRDefault="00AF5389" w:rsidP="000F7DE5">
            <w:pPr>
              <w:pStyle w:val="Subtitle"/>
              <w:framePr w:hSpace="0" w:wrap="auto" w:hAnchor="text" w:xAlign="left" w:yAlign="inline"/>
              <w:rPr>
                <w:lang w:val="fr-FR"/>
              </w:rPr>
            </w:pPr>
            <w:r w:rsidRPr="00410227">
              <w:rPr>
                <w:lang w:val="fr-FR"/>
              </w:rPr>
              <w:t>RAPPORTS ET NOTE</w:t>
            </w:r>
            <w:r w:rsidR="00B04D84" w:rsidRPr="00410227">
              <w:rPr>
                <w:lang w:val="fr-FR"/>
              </w:rPr>
              <w:t>S</w:t>
            </w:r>
            <w:r w:rsidRPr="00410227">
              <w:rPr>
                <w:lang w:val="fr-FR"/>
              </w:rPr>
              <w:t xml:space="preserve"> DU CCI SUR LES QUESTIONS RELATIVES À L</w:t>
            </w:r>
            <w:r w:rsidR="000F493A" w:rsidRPr="00410227">
              <w:rPr>
                <w:lang w:val="fr-FR"/>
              </w:rPr>
              <w:t>'</w:t>
            </w:r>
            <w:r w:rsidRPr="00410227">
              <w:rPr>
                <w:lang w:val="fr-FR"/>
              </w:rPr>
              <w:t>ENSEMBLE DU SYSTÈME DES NATIONS UNIES POUR 2021</w:t>
            </w:r>
            <w:r w:rsidR="00501B3F" w:rsidRPr="00410227">
              <w:rPr>
                <w:lang w:val="fr-FR"/>
              </w:rPr>
              <w:noBreakHyphen/>
            </w:r>
            <w:r w:rsidRPr="00410227">
              <w:rPr>
                <w:lang w:val="fr-FR"/>
              </w:rPr>
              <w:t>2022 ET RECOMMANDATIONS À L</w:t>
            </w:r>
            <w:r w:rsidR="000F493A" w:rsidRPr="00410227">
              <w:rPr>
                <w:lang w:val="fr-FR"/>
              </w:rPr>
              <w:t>'</w:t>
            </w:r>
            <w:r w:rsidRPr="00410227">
              <w:rPr>
                <w:lang w:val="fr-FR"/>
              </w:rPr>
              <w:t>INTENTION DES CHEFS DE SECRÉTARIAT ET DES ORGANES DÉLIBÉRANTS</w:t>
            </w:r>
          </w:p>
        </w:tc>
      </w:tr>
      <w:tr w:rsidR="00D72F49" w:rsidRPr="00410227" w14:paraId="2C09D976" w14:textId="77777777" w:rsidTr="003B7663">
        <w:trPr>
          <w:cantSplit/>
        </w:trPr>
        <w:tc>
          <w:tcPr>
            <w:tcW w:w="9214" w:type="dxa"/>
            <w:gridSpan w:val="2"/>
            <w:tcBorders>
              <w:top w:val="single" w:sz="4" w:space="0" w:color="auto"/>
            </w:tcBorders>
            <w:tcMar>
              <w:left w:w="0" w:type="dxa"/>
            </w:tcMar>
          </w:tcPr>
          <w:p w14:paraId="0C1CBF59" w14:textId="5048C225" w:rsidR="00D72F49" w:rsidRPr="00410227" w:rsidRDefault="00F37FE5" w:rsidP="000F7DE5">
            <w:pPr>
              <w:spacing w:before="160"/>
              <w:rPr>
                <w:b/>
                <w:bCs/>
                <w:sz w:val="26"/>
                <w:szCs w:val="26"/>
              </w:rPr>
            </w:pPr>
            <w:r w:rsidRPr="00410227">
              <w:rPr>
                <w:b/>
                <w:bCs/>
                <w:sz w:val="26"/>
                <w:szCs w:val="26"/>
              </w:rPr>
              <w:t>Objet</w:t>
            </w:r>
          </w:p>
          <w:p w14:paraId="45E55FB2" w14:textId="34E27BC0" w:rsidR="00D72F49" w:rsidRPr="00410227" w:rsidRDefault="00D63C3E" w:rsidP="000F7DE5">
            <w:r w:rsidRPr="00410227">
              <w:t xml:space="preserve">Le présent document </w:t>
            </w:r>
            <w:r w:rsidR="001B50C5" w:rsidRPr="00410227">
              <w:t>renvoie aux rapports du Corps commun d</w:t>
            </w:r>
            <w:r w:rsidR="000F493A" w:rsidRPr="00410227">
              <w:t>'</w:t>
            </w:r>
            <w:r w:rsidR="001B50C5" w:rsidRPr="00410227">
              <w:t xml:space="preserve">inspection (CCI) issus du programme de travail pour 2021 ainsi </w:t>
            </w:r>
            <w:r w:rsidR="004A2C3E" w:rsidRPr="00410227">
              <w:t>qu</w:t>
            </w:r>
            <w:r w:rsidR="000F493A" w:rsidRPr="00410227">
              <w:t>'</w:t>
            </w:r>
            <w:r w:rsidR="004A2C3E" w:rsidRPr="00410227">
              <w:t xml:space="preserve">à </w:t>
            </w:r>
            <w:r w:rsidR="004168CE" w:rsidRPr="00410227">
              <w:t>la note issue</w:t>
            </w:r>
            <w:r w:rsidR="001B50C5" w:rsidRPr="00410227">
              <w:t xml:space="preserve"> du programme de travail pour 2022 disponibles à ce jour. </w:t>
            </w:r>
            <w:r w:rsidR="003A224C" w:rsidRPr="00410227">
              <w:t xml:space="preserve">Il présente également en </w:t>
            </w:r>
            <w:r w:rsidR="00A65D11" w:rsidRPr="00410227">
              <w:t>détail</w:t>
            </w:r>
            <w:r w:rsidR="003A224C" w:rsidRPr="00410227">
              <w:t xml:space="preserve"> l</w:t>
            </w:r>
            <w:r w:rsidR="000F493A" w:rsidRPr="00410227">
              <w:t>'</w:t>
            </w:r>
            <w:r w:rsidR="003A224C" w:rsidRPr="00410227">
              <w:t>ensemble des recommandations formulées à l</w:t>
            </w:r>
            <w:r w:rsidR="000F493A" w:rsidRPr="00410227">
              <w:t>'</w:t>
            </w:r>
            <w:r w:rsidR="003A224C" w:rsidRPr="00410227">
              <w:t xml:space="preserve">intention des chefs de </w:t>
            </w:r>
            <w:r w:rsidR="00B42A5C" w:rsidRPr="00410227">
              <w:t>s</w:t>
            </w:r>
            <w:r w:rsidR="003A224C" w:rsidRPr="00410227">
              <w:t xml:space="preserve">ecrétariat </w:t>
            </w:r>
            <w:r w:rsidR="00CC57E4" w:rsidRPr="00410227">
              <w:t xml:space="preserve">et des organes </w:t>
            </w:r>
            <w:r w:rsidR="00705BF4" w:rsidRPr="00410227">
              <w:t>directeurs</w:t>
            </w:r>
            <w:r w:rsidR="00A65D11" w:rsidRPr="00410227">
              <w:t xml:space="preserve">, ainsi que les observations du </w:t>
            </w:r>
            <w:r w:rsidR="00705BF4" w:rsidRPr="00410227">
              <w:t>S</w:t>
            </w:r>
            <w:r w:rsidR="00A65D11" w:rsidRPr="00410227">
              <w:t>ecrétariat de l</w:t>
            </w:r>
            <w:r w:rsidR="000F493A" w:rsidRPr="00410227">
              <w:t>'</w:t>
            </w:r>
            <w:r w:rsidR="00A65D11" w:rsidRPr="00410227">
              <w:t xml:space="preserve">UIT et du Conseil des chefs de </w:t>
            </w:r>
            <w:r w:rsidR="00B42A5C" w:rsidRPr="00410227">
              <w:t>s</w:t>
            </w:r>
            <w:r w:rsidR="00A65D11" w:rsidRPr="00410227">
              <w:t>ecrétariat (le cas échéant).</w:t>
            </w:r>
          </w:p>
          <w:p w14:paraId="0B950982" w14:textId="77777777" w:rsidR="00D72F49" w:rsidRPr="00410227" w:rsidRDefault="00D72F49" w:rsidP="000F7DE5">
            <w:pPr>
              <w:spacing w:before="160"/>
              <w:rPr>
                <w:b/>
                <w:bCs/>
                <w:sz w:val="26"/>
                <w:szCs w:val="26"/>
              </w:rPr>
            </w:pPr>
            <w:r w:rsidRPr="00410227">
              <w:rPr>
                <w:b/>
                <w:bCs/>
                <w:sz w:val="26"/>
                <w:szCs w:val="26"/>
              </w:rPr>
              <w:t>Suite à donner par le Conseil</w:t>
            </w:r>
          </w:p>
          <w:p w14:paraId="1D08B2CD" w14:textId="381B4FB5" w:rsidR="00AF5389" w:rsidRPr="00410227" w:rsidRDefault="00C420D7" w:rsidP="000F7DE5">
            <w:r w:rsidRPr="00410227">
              <w:t>Le Conseil est invit</w:t>
            </w:r>
            <w:r w:rsidR="00471842" w:rsidRPr="00410227">
              <w:t>é</w:t>
            </w:r>
            <w:r w:rsidRPr="00410227">
              <w:t xml:space="preserve"> </w:t>
            </w:r>
            <w:r w:rsidRPr="00410227">
              <w:rPr>
                <w:b/>
                <w:bCs/>
              </w:rPr>
              <w:t xml:space="preserve">à prendre note </w:t>
            </w:r>
            <w:r w:rsidRPr="00410227">
              <w:t>du taux général d</w:t>
            </w:r>
            <w:r w:rsidR="000F493A" w:rsidRPr="00410227">
              <w:t>'</w:t>
            </w:r>
            <w:r w:rsidRPr="00410227">
              <w:t>acceptation et d</w:t>
            </w:r>
            <w:r w:rsidR="000F493A" w:rsidRPr="00410227">
              <w:t>'</w:t>
            </w:r>
            <w:r w:rsidRPr="00410227">
              <w:t>application des recommandations figurant dans les rapports/</w:t>
            </w:r>
            <w:r w:rsidR="004168CE" w:rsidRPr="00410227">
              <w:t>la note</w:t>
            </w:r>
            <w:r w:rsidRPr="00410227">
              <w:t xml:space="preserve"> du CCI concernant l</w:t>
            </w:r>
            <w:r w:rsidR="000F493A" w:rsidRPr="00410227">
              <w:t>'</w:t>
            </w:r>
            <w:r w:rsidRPr="00410227">
              <w:t xml:space="preserve">ensemble du système des Nations Unies </w:t>
            </w:r>
            <w:r w:rsidR="00FB77C7" w:rsidRPr="00410227">
              <w:t xml:space="preserve">formulées </w:t>
            </w:r>
            <w:r w:rsidRPr="00410227">
              <w:t>à l</w:t>
            </w:r>
            <w:r w:rsidR="000F493A" w:rsidRPr="00410227">
              <w:t>'</w:t>
            </w:r>
            <w:r w:rsidRPr="00410227">
              <w:t xml:space="preserve">intention du </w:t>
            </w:r>
            <w:r w:rsidR="00B42A5C" w:rsidRPr="00410227">
              <w:t xml:space="preserve">chef de secrétariat </w:t>
            </w:r>
            <w:r w:rsidR="00E40885" w:rsidRPr="00410227">
              <w:t xml:space="preserve">(Secrétaire général) </w:t>
            </w:r>
            <w:r w:rsidR="00B42A5C" w:rsidRPr="00410227">
              <w:t>de l</w:t>
            </w:r>
            <w:r w:rsidR="000F493A" w:rsidRPr="00410227">
              <w:t>'</w:t>
            </w:r>
            <w:r w:rsidR="00B42A5C" w:rsidRPr="00410227">
              <w:t>UIT</w:t>
            </w:r>
            <w:r w:rsidR="00AF5389" w:rsidRPr="00410227">
              <w:t xml:space="preserve"> </w:t>
            </w:r>
            <w:r w:rsidR="00B42A5C" w:rsidRPr="00410227">
              <w:t xml:space="preserve">et à </w:t>
            </w:r>
            <w:r w:rsidR="00B42A5C" w:rsidRPr="00410227">
              <w:rPr>
                <w:b/>
                <w:bCs/>
              </w:rPr>
              <w:t xml:space="preserve">approuver </w:t>
            </w:r>
            <w:r w:rsidR="00B42A5C" w:rsidRPr="00410227">
              <w:t>l</w:t>
            </w:r>
            <w:r w:rsidR="000F493A" w:rsidRPr="00410227">
              <w:t>'</w:t>
            </w:r>
            <w:r w:rsidR="00E1153C" w:rsidRPr="00410227">
              <w:t>acceptation des</w:t>
            </w:r>
            <w:r w:rsidR="00B42A5C" w:rsidRPr="00410227">
              <w:t xml:space="preserve"> deux recommandations à l</w:t>
            </w:r>
            <w:r w:rsidR="000F493A" w:rsidRPr="00410227">
              <w:t>'</w:t>
            </w:r>
            <w:r w:rsidR="00B42A5C" w:rsidRPr="00410227">
              <w:t>intention des organes délibérants (</w:t>
            </w:r>
            <w:r w:rsidR="00AF5389" w:rsidRPr="00410227">
              <w:rPr>
                <w:b/>
                <w:bCs/>
              </w:rPr>
              <w:t>Recomm</w:t>
            </w:r>
            <w:r w:rsidR="00965AC3" w:rsidRPr="00410227">
              <w:rPr>
                <w:b/>
                <w:bCs/>
              </w:rPr>
              <w:t>a</w:t>
            </w:r>
            <w:r w:rsidR="00AF5389" w:rsidRPr="00410227">
              <w:rPr>
                <w:b/>
                <w:bCs/>
              </w:rPr>
              <w:t>ndation 6</w:t>
            </w:r>
            <w:r w:rsidR="00AF5389" w:rsidRPr="00410227">
              <w:t xml:space="preserve"> </w:t>
            </w:r>
            <w:r w:rsidR="00705BF4" w:rsidRPr="00410227">
              <w:t>figurant dans le</w:t>
            </w:r>
            <w:r w:rsidR="00B42A5C" w:rsidRPr="00410227">
              <w:t xml:space="preserve"> </w:t>
            </w:r>
            <w:r w:rsidR="00106A83" w:rsidRPr="00410227">
              <w:t>R</w:t>
            </w:r>
            <w:r w:rsidR="00B42A5C" w:rsidRPr="00410227">
              <w:t xml:space="preserve">apport </w:t>
            </w:r>
            <w:r w:rsidR="00AF5389" w:rsidRPr="00410227">
              <w:t xml:space="preserve">JIU/REP/2021/6 </w:t>
            </w:r>
            <w:r w:rsidR="00B42A5C" w:rsidRPr="00410227">
              <w:t xml:space="preserve">sur la gestion de la continuité des opérations dans les entités des Nations Unies et </w:t>
            </w:r>
            <w:r w:rsidR="00B42A5C" w:rsidRPr="00410227">
              <w:rPr>
                <w:b/>
                <w:bCs/>
              </w:rPr>
              <w:t xml:space="preserve">Recommandation 2 </w:t>
            </w:r>
            <w:r w:rsidR="00705BF4" w:rsidRPr="00410227">
              <w:t>figurant dans le</w:t>
            </w:r>
            <w:r w:rsidR="00B42A5C" w:rsidRPr="00410227">
              <w:t xml:space="preserve"> </w:t>
            </w:r>
            <w:r w:rsidR="00106A83" w:rsidRPr="00410227">
              <w:t>R</w:t>
            </w:r>
            <w:r w:rsidR="00B42A5C" w:rsidRPr="00410227">
              <w:t xml:space="preserve">apport </w:t>
            </w:r>
            <w:r w:rsidR="00AF5389" w:rsidRPr="00410227">
              <w:t xml:space="preserve">JIU/REP/2021/5 </w:t>
            </w:r>
            <w:r w:rsidR="00B42A5C" w:rsidRPr="00410227">
              <w:t>sur l</w:t>
            </w:r>
            <w:r w:rsidR="000F493A" w:rsidRPr="00410227">
              <w:t>'</w:t>
            </w:r>
            <w:r w:rsidR="00B42A5C" w:rsidRPr="00410227">
              <w:t>examen de la fonction de déontologie dans le système des Nations Unies), tel que présenté dans le tableau ci-après.</w:t>
            </w:r>
          </w:p>
          <w:p w14:paraId="121C402A" w14:textId="4FDE1FF1" w:rsidR="00D72F49" w:rsidRPr="00410227" w:rsidRDefault="00D72F49" w:rsidP="000F7DE5">
            <w:pPr>
              <w:spacing w:before="160"/>
              <w:rPr>
                <w:b/>
                <w:bCs/>
                <w:sz w:val="26"/>
                <w:szCs w:val="26"/>
              </w:rPr>
            </w:pPr>
            <w:r w:rsidRPr="00410227">
              <w:rPr>
                <w:b/>
                <w:bCs/>
                <w:sz w:val="26"/>
                <w:szCs w:val="26"/>
              </w:rPr>
              <w:t xml:space="preserve">Lien(s) pertinent(s) avec le </w:t>
            </w:r>
            <w:r w:rsidR="00F37FE5" w:rsidRPr="00410227">
              <w:rPr>
                <w:b/>
                <w:bCs/>
                <w:sz w:val="26"/>
                <w:szCs w:val="26"/>
              </w:rPr>
              <w:t>p</w:t>
            </w:r>
            <w:r w:rsidRPr="00410227">
              <w:rPr>
                <w:b/>
                <w:bCs/>
                <w:sz w:val="26"/>
                <w:szCs w:val="26"/>
              </w:rPr>
              <w:t>lan stratégique</w:t>
            </w:r>
          </w:p>
          <w:p w14:paraId="60D63331" w14:textId="7091B5AF" w:rsidR="00D72F49" w:rsidRPr="00410227" w:rsidRDefault="00AF5389" w:rsidP="000F7DE5">
            <w:r w:rsidRPr="00410227">
              <w:t>Excellence en matière de ressources humaines et d</w:t>
            </w:r>
            <w:r w:rsidR="000F493A" w:rsidRPr="00410227">
              <w:t>'</w:t>
            </w:r>
            <w:r w:rsidRPr="00410227">
              <w:t>innovation institutionnelle.</w:t>
            </w:r>
          </w:p>
          <w:p w14:paraId="11FAADC9" w14:textId="795D5D6C" w:rsidR="00E95647" w:rsidRPr="00410227" w:rsidRDefault="00D72F49" w:rsidP="000F7DE5">
            <w:pPr>
              <w:spacing w:before="160"/>
              <w:rPr>
                <w:b/>
                <w:bCs/>
                <w:sz w:val="26"/>
                <w:szCs w:val="26"/>
              </w:rPr>
            </w:pPr>
            <w:r w:rsidRPr="00410227">
              <w:rPr>
                <w:b/>
                <w:bCs/>
                <w:sz w:val="26"/>
                <w:szCs w:val="26"/>
              </w:rPr>
              <w:t>Incidences financières</w:t>
            </w:r>
          </w:p>
          <w:p w14:paraId="283768D9" w14:textId="495EA7D5" w:rsidR="00AF5389" w:rsidRPr="00410227" w:rsidRDefault="00AC144F" w:rsidP="000F7DE5">
            <w:r w:rsidRPr="00410227">
              <w:t>Aucune</w:t>
            </w:r>
            <w:r w:rsidR="00834A27" w:rsidRPr="00410227">
              <w:t xml:space="preserve"> </w:t>
            </w:r>
            <w:r w:rsidR="00E1394E" w:rsidRPr="00410227">
              <w:t xml:space="preserve">incidence supplémentaire sur les ressources humaines et les ressources financières </w:t>
            </w:r>
            <w:r w:rsidR="00E40885" w:rsidRPr="00410227">
              <w:t>en ce qui concerne les</w:t>
            </w:r>
            <w:r w:rsidR="00834A27" w:rsidRPr="00410227">
              <w:t xml:space="preserve"> recommandations relatives aux rapports du CCI sur l</w:t>
            </w:r>
            <w:r w:rsidR="000F493A" w:rsidRPr="00410227">
              <w:t>'</w:t>
            </w:r>
            <w:r w:rsidR="00834A27" w:rsidRPr="00410227">
              <w:t>examen de la fonction de déontologie ou la gestion de la continuité des opérations.</w:t>
            </w:r>
          </w:p>
          <w:p w14:paraId="3B399B5C" w14:textId="6E082C9B" w:rsidR="00D72F49" w:rsidRPr="00410227" w:rsidRDefault="00C6622C" w:rsidP="003B7663">
            <w:r w:rsidRPr="00410227">
              <w:t>Certaines</w:t>
            </w:r>
            <w:r w:rsidR="00346AD5" w:rsidRPr="00410227">
              <w:t xml:space="preserve"> recommandations </w:t>
            </w:r>
            <w:r w:rsidRPr="00410227">
              <w:t xml:space="preserve">figurant dans </w:t>
            </w:r>
            <w:r w:rsidR="00C73200" w:rsidRPr="00410227">
              <w:t xml:space="preserve">la </w:t>
            </w:r>
            <w:r w:rsidR="004168CE" w:rsidRPr="00410227">
              <w:t>note</w:t>
            </w:r>
            <w:r w:rsidR="00C73200" w:rsidRPr="00410227">
              <w:t xml:space="preserve"> du CCI sur l</w:t>
            </w:r>
            <w:r w:rsidR="000F493A" w:rsidRPr="00410227">
              <w:t>'</w:t>
            </w:r>
            <w:r w:rsidR="00C73200" w:rsidRPr="00410227">
              <w:t xml:space="preserve">examen des mesures et des mécanismes permettant de lutter contre le racisme et la discrimination raciale dans les </w:t>
            </w:r>
            <w:r w:rsidR="006D5E10" w:rsidRPr="00410227">
              <w:t>entités des</w:t>
            </w:r>
            <w:r w:rsidR="00C73200" w:rsidRPr="00410227">
              <w:t xml:space="preserve"> Nations Unies</w:t>
            </w:r>
            <w:r w:rsidRPr="00410227">
              <w:t xml:space="preserve"> auraient des incidences sur les ressources humaines et les </w:t>
            </w:r>
          </w:p>
        </w:tc>
      </w:tr>
    </w:tbl>
    <w:tbl>
      <w:tblPr>
        <w:tblStyle w:val="TableGrid"/>
        <w:tblW w:w="9072" w:type="dxa"/>
        <w:tblInd w:w="426" w:type="dxa"/>
        <w:tblLook w:val="04A0" w:firstRow="1" w:lastRow="0" w:firstColumn="1" w:lastColumn="0" w:noHBand="0" w:noVBand="1"/>
      </w:tblPr>
      <w:tblGrid>
        <w:gridCol w:w="9072"/>
      </w:tblGrid>
      <w:tr w:rsidR="003B7663" w:rsidRPr="00410227" w14:paraId="0BBB73D6" w14:textId="77777777" w:rsidTr="003B7663">
        <w:trPr>
          <w:trHeight w:val="2405"/>
        </w:trPr>
        <w:tc>
          <w:tcPr>
            <w:tcW w:w="9072" w:type="dxa"/>
            <w:tcBorders>
              <w:top w:val="nil"/>
              <w:left w:val="nil"/>
              <w:bottom w:val="single" w:sz="4" w:space="0" w:color="auto"/>
              <w:right w:val="nil"/>
            </w:tcBorders>
          </w:tcPr>
          <w:p w14:paraId="1B763017" w14:textId="77777777" w:rsidR="003B7663" w:rsidRPr="00410227" w:rsidRDefault="003B7663" w:rsidP="003B7663">
            <w:r w:rsidRPr="00410227">
              <w:lastRenderedPageBreak/>
              <w:t>ressources financières. Ces incidences concerneraient principalement les modifications à apporter au système SAP, le temps de travail du personnel, l'acquisition de modules d'apprentissage et la mise en œuvre du plan d'action cité.</w:t>
            </w:r>
          </w:p>
          <w:p w14:paraId="201F9502" w14:textId="77777777" w:rsidR="003B7663" w:rsidRPr="00410227" w:rsidRDefault="003B7663" w:rsidP="003B7663">
            <w:pPr>
              <w:spacing w:before="160"/>
              <w:rPr>
                <w:caps/>
                <w:sz w:val="22"/>
              </w:rPr>
            </w:pPr>
            <w:r w:rsidRPr="00410227">
              <w:rPr>
                <w:sz w:val="22"/>
              </w:rPr>
              <w:t>__________________</w:t>
            </w:r>
          </w:p>
          <w:p w14:paraId="76A43F78" w14:textId="77777777" w:rsidR="003B7663" w:rsidRPr="00410227" w:rsidRDefault="003B7663" w:rsidP="003B7663">
            <w:pPr>
              <w:spacing w:before="160"/>
              <w:ind w:right="-248"/>
              <w:rPr>
                <w:b/>
                <w:bCs/>
                <w:sz w:val="26"/>
                <w:szCs w:val="26"/>
              </w:rPr>
            </w:pPr>
            <w:r w:rsidRPr="00410227">
              <w:rPr>
                <w:b/>
                <w:bCs/>
                <w:sz w:val="26"/>
                <w:szCs w:val="26"/>
              </w:rPr>
              <w:t>Références</w:t>
            </w:r>
          </w:p>
          <w:p w14:paraId="104D978B" w14:textId="77777777" w:rsidR="003B7663" w:rsidRPr="00410227" w:rsidRDefault="003B7663" w:rsidP="000F7DE5"/>
        </w:tc>
      </w:tr>
    </w:tbl>
    <w:p w14:paraId="7EB99A18" w14:textId="77777777" w:rsidR="003B7663" w:rsidRPr="00410227" w:rsidRDefault="003B7663" w:rsidP="000F7DE5"/>
    <w:p w14:paraId="09BAE7A5" w14:textId="77777777" w:rsidR="00AF5389" w:rsidRPr="00410227" w:rsidRDefault="00AF5389" w:rsidP="000F7DE5">
      <w:pPr>
        <w:tabs>
          <w:tab w:val="clear" w:pos="567"/>
          <w:tab w:val="clear" w:pos="1134"/>
          <w:tab w:val="clear" w:pos="1701"/>
          <w:tab w:val="clear" w:pos="2268"/>
          <w:tab w:val="clear" w:pos="2835"/>
        </w:tabs>
        <w:overflowPunct/>
        <w:autoSpaceDE/>
        <w:autoSpaceDN/>
        <w:adjustRightInd/>
        <w:spacing w:before="0"/>
        <w:textAlignment w:val="auto"/>
        <w:sectPr w:rsidR="00AF5389" w:rsidRPr="00410227" w:rsidSect="00D72F49">
          <w:headerReference w:type="even" r:id="rId7"/>
          <w:footerReference w:type="even" r:id="rId8"/>
          <w:footerReference w:type="default" r:id="rId9"/>
          <w:headerReference w:type="first" r:id="rId10"/>
          <w:footerReference w:type="first" r:id="rId11"/>
          <w:pgSz w:w="11907" w:h="16840" w:code="9"/>
          <w:pgMar w:top="1418" w:right="1418" w:bottom="1418" w:left="1418" w:header="720" w:footer="720" w:gutter="0"/>
          <w:paperSrc w:first="286" w:other="286"/>
          <w:cols w:space="720"/>
          <w:titlePg/>
        </w:sectPr>
      </w:pPr>
    </w:p>
    <w:p w14:paraId="068702CA" w14:textId="3CF24EE8" w:rsidR="00351C17" w:rsidRPr="00410227" w:rsidRDefault="00351C17" w:rsidP="000F7DE5">
      <w:pPr>
        <w:tabs>
          <w:tab w:val="clear" w:pos="567"/>
          <w:tab w:val="clear" w:pos="1134"/>
          <w:tab w:val="clear" w:pos="1701"/>
          <w:tab w:val="clear" w:pos="2268"/>
          <w:tab w:val="clear" w:pos="2835"/>
        </w:tabs>
        <w:overflowPunct/>
        <w:autoSpaceDE/>
        <w:autoSpaceDN/>
        <w:adjustRightInd/>
        <w:spacing w:before="0"/>
        <w:jc w:val="center"/>
        <w:textAlignment w:val="auto"/>
        <w:rPr>
          <w:b/>
          <w:bCs/>
        </w:rPr>
      </w:pPr>
      <w:r w:rsidRPr="00410227">
        <w:rPr>
          <w:b/>
          <w:bCs/>
        </w:rPr>
        <w:lastRenderedPageBreak/>
        <w:t>RAPPORTS DU CCI CONCERNANT L</w:t>
      </w:r>
      <w:r w:rsidR="000F493A" w:rsidRPr="00410227">
        <w:rPr>
          <w:b/>
          <w:bCs/>
        </w:rPr>
        <w:t>'</w:t>
      </w:r>
      <w:r w:rsidRPr="00410227">
        <w:rPr>
          <w:b/>
          <w:bCs/>
        </w:rPr>
        <w:t>ENSEMBLE DU SYST</w:t>
      </w:r>
      <w:r w:rsidR="004D1CA4" w:rsidRPr="00410227">
        <w:rPr>
          <w:b/>
          <w:bCs/>
        </w:rPr>
        <w:t>È</w:t>
      </w:r>
      <w:r w:rsidRPr="00410227">
        <w:rPr>
          <w:b/>
          <w:bCs/>
        </w:rPr>
        <w:t>ME DES NATIONS UNIES POUR 202</w:t>
      </w:r>
      <w:r w:rsidR="00E1153C" w:rsidRPr="00410227">
        <w:rPr>
          <w:b/>
          <w:bCs/>
        </w:rPr>
        <w:t>1</w:t>
      </w:r>
      <w:r w:rsidR="00B0796E" w:rsidRPr="00410227">
        <w:rPr>
          <w:b/>
          <w:bCs/>
        </w:rPr>
        <w:noBreakHyphen/>
      </w:r>
      <w:r w:rsidRPr="00410227">
        <w:rPr>
          <w:b/>
          <w:bCs/>
        </w:rPr>
        <w:t>202</w:t>
      </w:r>
      <w:r w:rsidR="00E1153C" w:rsidRPr="00410227">
        <w:rPr>
          <w:b/>
          <w:bCs/>
        </w:rPr>
        <w:t>2</w:t>
      </w:r>
    </w:p>
    <w:p w14:paraId="05309BCC" w14:textId="2E5CD0ED" w:rsidR="00897553" w:rsidRPr="00410227" w:rsidRDefault="00351C17" w:rsidP="000F7DE5">
      <w:pPr>
        <w:tabs>
          <w:tab w:val="clear" w:pos="567"/>
          <w:tab w:val="clear" w:pos="1134"/>
          <w:tab w:val="clear" w:pos="1701"/>
          <w:tab w:val="clear" w:pos="2268"/>
          <w:tab w:val="clear" w:pos="2835"/>
        </w:tabs>
        <w:overflowPunct/>
        <w:autoSpaceDE/>
        <w:autoSpaceDN/>
        <w:adjustRightInd/>
        <w:spacing w:before="0"/>
        <w:jc w:val="center"/>
        <w:textAlignment w:val="auto"/>
        <w:rPr>
          <w:b/>
          <w:bCs/>
        </w:rPr>
      </w:pPr>
      <w:r w:rsidRPr="00410227">
        <w:rPr>
          <w:b/>
          <w:bCs/>
        </w:rPr>
        <w:t>ACCEPTATION ET ÉTAT D</w:t>
      </w:r>
      <w:r w:rsidR="000F493A" w:rsidRPr="00410227">
        <w:rPr>
          <w:b/>
          <w:bCs/>
        </w:rPr>
        <w:t>'</w:t>
      </w:r>
      <w:r w:rsidRPr="00410227">
        <w:rPr>
          <w:b/>
          <w:bCs/>
        </w:rPr>
        <w:t>AVANCEMENT DE L</w:t>
      </w:r>
      <w:r w:rsidR="000F493A" w:rsidRPr="00410227">
        <w:rPr>
          <w:b/>
          <w:bCs/>
        </w:rPr>
        <w:t>'</w:t>
      </w:r>
      <w:r w:rsidRPr="00410227">
        <w:rPr>
          <w:b/>
          <w:bCs/>
        </w:rPr>
        <w:t>APPLICATION DES RECOMMANDATIONS</w:t>
      </w:r>
    </w:p>
    <w:p w14:paraId="34D6E622" w14:textId="6A3AC05C" w:rsidR="00351C17" w:rsidRPr="00410227" w:rsidRDefault="00351C17" w:rsidP="000F7DE5">
      <w:pPr>
        <w:spacing w:after="240"/>
        <w:jc w:val="center"/>
        <w:rPr>
          <w:b/>
          <w:bCs/>
        </w:rPr>
      </w:pPr>
      <w:r w:rsidRPr="00410227">
        <w:rPr>
          <w:b/>
          <w:bCs/>
        </w:rPr>
        <w:t>(</w:t>
      </w:r>
      <w:r w:rsidR="00471842" w:rsidRPr="00410227">
        <w:rPr>
          <w:b/>
          <w:bCs/>
        </w:rPr>
        <w:t>renseignements disponibles au 23 mars</w:t>
      </w:r>
      <w:r w:rsidRPr="00410227">
        <w:rPr>
          <w:b/>
          <w:bCs/>
        </w:rPr>
        <w:t xml:space="preserve"> 2023)</w:t>
      </w:r>
    </w:p>
    <w:tbl>
      <w:tblPr>
        <w:tblW w:w="5000" w:type="pct"/>
        <w:jc w:val="center"/>
        <w:tblCellMar>
          <w:left w:w="0" w:type="dxa"/>
          <w:right w:w="0" w:type="dxa"/>
        </w:tblCellMar>
        <w:tblLook w:val="04A0" w:firstRow="1" w:lastRow="0" w:firstColumn="1" w:lastColumn="0" w:noHBand="0" w:noVBand="1"/>
      </w:tblPr>
      <w:tblGrid>
        <w:gridCol w:w="1109"/>
        <w:gridCol w:w="2082"/>
        <w:gridCol w:w="973"/>
        <w:gridCol w:w="973"/>
        <w:gridCol w:w="1081"/>
        <w:gridCol w:w="1296"/>
        <w:gridCol w:w="818"/>
        <w:gridCol w:w="903"/>
        <w:gridCol w:w="1305"/>
        <w:gridCol w:w="4022"/>
      </w:tblGrid>
      <w:tr w:rsidR="00351C17" w:rsidRPr="00410227" w14:paraId="548AFA10" w14:textId="77777777" w:rsidTr="00825CA8">
        <w:trPr>
          <w:trHeight w:val="418"/>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21FF2714" w14:textId="6261A695" w:rsidR="00351C17" w:rsidRPr="00410227" w:rsidRDefault="00351C17" w:rsidP="000F7DE5">
            <w:pPr>
              <w:pStyle w:val="Tablehead"/>
              <w:rPr>
                <w:color w:val="FFFF00"/>
                <w:sz w:val="18"/>
                <w:szCs w:val="16"/>
              </w:rPr>
            </w:pPr>
            <w:r w:rsidRPr="00410227">
              <w:rPr>
                <w:sz w:val="18"/>
                <w:szCs w:val="16"/>
              </w:rPr>
              <w:tab/>
            </w:r>
            <w:r w:rsidRPr="00410227">
              <w:rPr>
                <w:color w:val="000000"/>
                <w:sz w:val="18"/>
                <w:szCs w:val="16"/>
              </w:rPr>
              <w:br w:type="page"/>
            </w:r>
            <w:r w:rsidRPr="00410227">
              <w:rPr>
                <w:color w:val="000000"/>
                <w:sz w:val="18"/>
                <w:szCs w:val="16"/>
              </w:rPr>
              <w:br w:type="page"/>
              <w:t xml:space="preserve">JIU/NOTE/2022/1 </w:t>
            </w:r>
            <w:bookmarkStart w:id="0" w:name="NoteRacism"/>
            <w:bookmarkEnd w:id="0"/>
            <w:r w:rsidR="009C54EA" w:rsidRPr="00410227">
              <w:rPr>
                <w:color w:val="000000"/>
                <w:sz w:val="18"/>
                <w:szCs w:val="16"/>
              </w:rPr>
              <w:t xml:space="preserve">– </w:t>
            </w:r>
            <w:hyperlink r:id="rId12" w:history="1">
              <w:r w:rsidR="00B0796E" w:rsidRPr="00410227">
                <w:rPr>
                  <w:rStyle w:val="Hyperlink"/>
                  <w:sz w:val="18"/>
                  <w:szCs w:val="16"/>
                </w:rPr>
                <w:t>Examen des mesures et des mécanismes permettant de lutter contre le racisme et la discrimination raciale dans les entités des Nations Unies: gestion visant à parvenir à l'efficacité institutionnelle</w:t>
              </w:r>
            </w:hyperlink>
            <w:r w:rsidR="00C6590E" w:rsidRPr="00410227">
              <w:rPr>
                <w:color w:val="000000"/>
                <w:sz w:val="18"/>
                <w:szCs w:val="16"/>
              </w:rPr>
              <w:t xml:space="preserve"> </w:t>
            </w:r>
            <w:r w:rsidRPr="00410227">
              <w:rPr>
                <w:color w:val="000000"/>
                <w:sz w:val="18"/>
                <w:szCs w:val="16"/>
              </w:rPr>
              <w:t>–</w:t>
            </w:r>
            <w:r w:rsidRPr="00410227">
              <w:rPr>
                <w:sz w:val="18"/>
                <w:szCs w:val="16"/>
              </w:rPr>
              <w:t xml:space="preserve"> </w:t>
            </w:r>
            <w:r w:rsidR="00C6590E" w:rsidRPr="00410227">
              <w:rPr>
                <w:sz w:val="18"/>
                <w:szCs w:val="16"/>
              </w:rPr>
              <w:t>Coordonnatrice de l</w:t>
            </w:r>
            <w:r w:rsidR="000F493A" w:rsidRPr="00410227">
              <w:rPr>
                <w:sz w:val="18"/>
                <w:szCs w:val="16"/>
              </w:rPr>
              <w:t>'</w:t>
            </w:r>
            <w:r w:rsidR="00C6590E" w:rsidRPr="00410227">
              <w:rPr>
                <w:sz w:val="18"/>
                <w:szCs w:val="16"/>
              </w:rPr>
              <w:t>UIT</w:t>
            </w:r>
            <w:r w:rsidRPr="00410227">
              <w:rPr>
                <w:sz w:val="18"/>
                <w:szCs w:val="16"/>
              </w:rPr>
              <w:t>: Ulrika Martinius</w:t>
            </w:r>
            <w:r w:rsidR="009C54EA" w:rsidRPr="00410227">
              <w:rPr>
                <w:sz w:val="18"/>
                <w:szCs w:val="16"/>
              </w:rPr>
              <w:br/>
            </w:r>
            <w:hyperlink r:id="rId13" w:history="1">
              <w:r w:rsidR="00C6590E" w:rsidRPr="00410227">
                <w:rPr>
                  <w:rStyle w:val="Hyperlink"/>
                  <w:sz w:val="18"/>
                  <w:szCs w:val="16"/>
                  <w:highlight w:val="yellow"/>
                </w:rPr>
                <w:t>Points</w:t>
              </w:r>
              <w:r w:rsidR="00C6590E" w:rsidRPr="00410227">
                <w:rPr>
                  <w:rStyle w:val="Hyperlink"/>
                  <w:sz w:val="18"/>
                  <w:szCs w:val="16"/>
                </w:rPr>
                <w:t xml:space="preserve"> saillants de l</w:t>
              </w:r>
              <w:r w:rsidR="000F493A" w:rsidRPr="00410227">
                <w:rPr>
                  <w:rStyle w:val="Hyperlink"/>
                  <w:sz w:val="18"/>
                  <w:szCs w:val="16"/>
                </w:rPr>
                <w:t>'</w:t>
              </w:r>
              <w:r w:rsidR="00C6590E" w:rsidRPr="00410227">
                <w:rPr>
                  <w:rStyle w:val="Hyperlink"/>
                  <w:sz w:val="18"/>
                  <w:szCs w:val="16"/>
                </w:rPr>
                <w:t>examen</w:t>
              </w:r>
            </w:hyperlink>
          </w:p>
        </w:tc>
      </w:tr>
      <w:tr w:rsidR="007A7011" w:rsidRPr="00410227" w14:paraId="672BFA6D" w14:textId="77777777" w:rsidTr="005D023C">
        <w:trPr>
          <w:cantSplit/>
          <w:trHeight w:val="291"/>
          <w:jc w:val="center"/>
        </w:trPr>
        <w:tc>
          <w:tcPr>
            <w:tcW w:w="1096" w:type="pct"/>
            <w:gridSpan w:val="2"/>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2A822CF" w14:textId="21B2A944" w:rsidR="00351C17" w:rsidRPr="00410227" w:rsidRDefault="00351C17" w:rsidP="000F7DE5">
            <w:pPr>
              <w:pStyle w:val="Tablehead"/>
              <w:rPr>
                <w:sz w:val="18"/>
                <w:szCs w:val="16"/>
              </w:rPr>
            </w:pPr>
            <w:r w:rsidRPr="00410227">
              <w:rPr>
                <w:sz w:val="18"/>
                <w:szCs w:val="16"/>
              </w:rPr>
              <w:t>Recommandation</w:t>
            </w:r>
          </w:p>
        </w:tc>
        <w:tc>
          <w:tcPr>
            <w:tcW w:w="1483" w:type="pct"/>
            <w:gridSpan w:val="4"/>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74C47BA" w14:textId="7D01A6CC" w:rsidR="00351C17" w:rsidRPr="00410227" w:rsidRDefault="00351C17" w:rsidP="000F7DE5">
            <w:pPr>
              <w:pStyle w:val="Tablehead"/>
              <w:rPr>
                <w:sz w:val="18"/>
                <w:szCs w:val="16"/>
              </w:rPr>
            </w:pPr>
            <w:r w:rsidRPr="00410227">
              <w:rPr>
                <w:color w:val="000000"/>
                <w:sz w:val="18"/>
                <w:szCs w:val="16"/>
              </w:rPr>
              <w:t>Accepta</w:t>
            </w:r>
            <w:r w:rsidR="00FA7491" w:rsidRPr="00410227">
              <w:rPr>
                <w:color w:val="000000"/>
                <w:sz w:val="18"/>
                <w:szCs w:val="16"/>
              </w:rPr>
              <w:t>tion de la</w:t>
            </w:r>
            <w:r w:rsidRPr="00410227">
              <w:rPr>
                <w:color w:val="000000"/>
                <w:sz w:val="18"/>
                <w:szCs w:val="16"/>
              </w:rPr>
              <w:t xml:space="preserve"> recomm</w:t>
            </w:r>
            <w:r w:rsidR="006375C9" w:rsidRPr="00410227">
              <w:rPr>
                <w:color w:val="000000"/>
                <w:sz w:val="18"/>
                <w:szCs w:val="16"/>
              </w:rPr>
              <w:t>a</w:t>
            </w:r>
            <w:r w:rsidRPr="00410227">
              <w:rPr>
                <w:color w:val="000000"/>
                <w:sz w:val="18"/>
                <w:szCs w:val="16"/>
              </w:rPr>
              <w:t>ndation</w:t>
            </w:r>
          </w:p>
        </w:tc>
        <w:tc>
          <w:tcPr>
            <w:tcW w:w="1038" w:type="pct"/>
            <w:gridSpan w:val="3"/>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4686D09" w14:textId="26B160F0" w:rsidR="00351C17" w:rsidRPr="00410227" w:rsidRDefault="00FA7491" w:rsidP="000F7DE5">
            <w:pPr>
              <w:pStyle w:val="Tablehead"/>
              <w:rPr>
                <w:sz w:val="18"/>
                <w:szCs w:val="16"/>
              </w:rPr>
            </w:pPr>
            <w:r w:rsidRPr="00410227">
              <w:rPr>
                <w:sz w:val="18"/>
                <w:szCs w:val="16"/>
              </w:rPr>
              <w:t>État d</w:t>
            </w:r>
            <w:r w:rsidR="000F493A" w:rsidRPr="00410227">
              <w:rPr>
                <w:sz w:val="18"/>
                <w:szCs w:val="16"/>
              </w:rPr>
              <w:t>'</w:t>
            </w:r>
            <w:r w:rsidRPr="00410227">
              <w:rPr>
                <w:sz w:val="18"/>
                <w:szCs w:val="16"/>
              </w:rPr>
              <w:t>avancement de l</w:t>
            </w:r>
            <w:r w:rsidR="000F493A" w:rsidRPr="00410227">
              <w:rPr>
                <w:sz w:val="18"/>
                <w:szCs w:val="16"/>
              </w:rPr>
              <w:t>'</w:t>
            </w:r>
            <w:r w:rsidRPr="00410227">
              <w:rPr>
                <w:sz w:val="18"/>
                <w:szCs w:val="16"/>
              </w:rPr>
              <w:t>application</w:t>
            </w:r>
          </w:p>
        </w:tc>
        <w:tc>
          <w:tcPr>
            <w:tcW w:w="1382"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52BAA2B" w14:textId="14BB147F" w:rsidR="00351C17" w:rsidRPr="00410227" w:rsidRDefault="007A7011" w:rsidP="000F7DE5">
            <w:pPr>
              <w:pStyle w:val="Tablehead"/>
              <w:rPr>
                <w:sz w:val="18"/>
                <w:szCs w:val="16"/>
              </w:rPr>
            </w:pPr>
            <w:r w:rsidRPr="00410227">
              <w:rPr>
                <w:sz w:val="18"/>
                <w:szCs w:val="16"/>
              </w:rPr>
              <w:t>Observations</w:t>
            </w:r>
          </w:p>
        </w:tc>
      </w:tr>
      <w:tr w:rsidR="007A7011" w:rsidRPr="00410227" w14:paraId="28840952" w14:textId="77777777" w:rsidTr="005D023C">
        <w:trPr>
          <w:trHeight w:val="336"/>
          <w:jc w:val="center"/>
        </w:trPr>
        <w:tc>
          <w:tcPr>
            <w:tcW w:w="381" w:type="pct"/>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D331A64" w14:textId="54CC3865" w:rsidR="00351C17" w:rsidRPr="00410227" w:rsidRDefault="007A7011" w:rsidP="000F7DE5">
            <w:pPr>
              <w:pStyle w:val="Tabletext"/>
              <w:rPr>
                <w:b/>
                <w:bCs/>
                <w:sz w:val="18"/>
                <w:szCs w:val="16"/>
              </w:rPr>
            </w:pPr>
            <w:r w:rsidRPr="00410227">
              <w:rPr>
                <w:b/>
                <w:bCs/>
                <w:sz w:val="18"/>
                <w:szCs w:val="16"/>
              </w:rPr>
              <w:t>Chefs de secrétariat</w:t>
            </w:r>
          </w:p>
        </w:tc>
        <w:tc>
          <w:tcPr>
            <w:tcW w:w="715" w:type="pct"/>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C882C4B" w14:textId="37E2B86A" w:rsidR="00351C17" w:rsidRPr="00410227" w:rsidRDefault="007A7011" w:rsidP="000F7DE5">
            <w:pPr>
              <w:pStyle w:val="Tabletext"/>
              <w:rPr>
                <w:b/>
                <w:bCs/>
                <w:sz w:val="18"/>
                <w:szCs w:val="16"/>
              </w:rPr>
            </w:pPr>
            <w:r w:rsidRPr="00410227">
              <w:rPr>
                <w:b/>
                <w:bCs/>
                <w:sz w:val="18"/>
                <w:szCs w:val="16"/>
              </w:rPr>
              <w:t>Organes délibérants/directeurs</w:t>
            </w:r>
          </w:p>
        </w:tc>
        <w:tc>
          <w:tcPr>
            <w:tcW w:w="334"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F181B68" w14:textId="42335804" w:rsidR="00351C17" w:rsidRPr="00410227" w:rsidRDefault="00351C17" w:rsidP="000F7DE5">
            <w:pPr>
              <w:pStyle w:val="Tabletext"/>
              <w:jc w:val="center"/>
              <w:rPr>
                <w:sz w:val="18"/>
                <w:szCs w:val="16"/>
              </w:rPr>
            </w:pPr>
            <w:r w:rsidRPr="00410227">
              <w:rPr>
                <w:sz w:val="18"/>
                <w:szCs w:val="16"/>
              </w:rPr>
              <w:t>Accept</w:t>
            </w:r>
            <w:r w:rsidR="007A7011" w:rsidRPr="00410227">
              <w:rPr>
                <w:sz w:val="18"/>
                <w:szCs w:val="16"/>
              </w:rPr>
              <w:t>ée</w:t>
            </w:r>
          </w:p>
        </w:tc>
        <w:tc>
          <w:tcPr>
            <w:tcW w:w="334"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AE0164E" w14:textId="57912B10" w:rsidR="00351C17" w:rsidRPr="00410227" w:rsidRDefault="00351C17" w:rsidP="000F7DE5">
            <w:pPr>
              <w:pStyle w:val="Tabletext"/>
              <w:jc w:val="center"/>
              <w:rPr>
                <w:sz w:val="18"/>
                <w:szCs w:val="16"/>
              </w:rPr>
            </w:pPr>
            <w:r w:rsidRPr="00410227">
              <w:rPr>
                <w:sz w:val="18"/>
                <w:szCs w:val="16"/>
              </w:rPr>
              <w:t>No</w:t>
            </w:r>
            <w:r w:rsidR="007A7011" w:rsidRPr="00410227">
              <w:rPr>
                <w:sz w:val="18"/>
                <w:szCs w:val="16"/>
              </w:rPr>
              <w:t>n</w:t>
            </w:r>
            <w:r w:rsidRPr="00410227">
              <w:rPr>
                <w:sz w:val="18"/>
                <w:szCs w:val="16"/>
              </w:rPr>
              <w:t xml:space="preserve"> Accept</w:t>
            </w:r>
            <w:r w:rsidR="007A7011" w:rsidRPr="00410227">
              <w:rPr>
                <w:sz w:val="18"/>
                <w:szCs w:val="16"/>
              </w:rPr>
              <w:t>ée</w:t>
            </w:r>
          </w:p>
        </w:tc>
        <w:tc>
          <w:tcPr>
            <w:tcW w:w="371"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1C4B104" w14:textId="620DB309" w:rsidR="00351C17" w:rsidRPr="00410227" w:rsidRDefault="00351C17" w:rsidP="000F7DE5">
            <w:pPr>
              <w:pStyle w:val="Tabletext"/>
              <w:jc w:val="center"/>
              <w:rPr>
                <w:sz w:val="18"/>
                <w:szCs w:val="16"/>
              </w:rPr>
            </w:pPr>
            <w:r w:rsidRPr="00410227">
              <w:rPr>
                <w:sz w:val="18"/>
                <w:szCs w:val="16"/>
              </w:rPr>
              <w:t>No</w:t>
            </w:r>
            <w:r w:rsidR="007A7011" w:rsidRPr="00410227">
              <w:rPr>
                <w:sz w:val="18"/>
                <w:szCs w:val="16"/>
              </w:rPr>
              <w:t>n pertinente</w:t>
            </w:r>
          </w:p>
        </w:tc>
        <w:tc>
          <w:tcPr>
            <w:tcW w:w="44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1C79189" w14:textId="4D9B8123" w:rsidR="00351C17" w:rsidRPr="00410227" w:rsidRDefault="007A7011" w:rsidP="000F7DE5">
            <w:pPr>
              <w:pStyle w:val="Tabletext"/>
              <w:jc w:val="center"/>
              <w:rPr>
                <w:sz w:val="18"/>
                <w:szCs w:val="16"/>
              </w:rPr>
            </w:pPr>
            <w:r w:rsidRPr="00410227">
              <w:rPr>
                <w:sz w:val="18"/>
                <w:szCs w:val="16"/>
              </w:rPr>
              <w:t>Nécessite un examen plus approfondi</w:t>
            </w:r>
          </w:p>
        </w:tc>
        <w:tc>
          <w:tcPr>
            <w:tcW w:w="281"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0271F9F" w14:textId="46C46DFD" w:rsidR="00351C17" w:rsidRPr="00410227" w:rsidRDefault="007A7011" w:rsidP="000F7DE5">
            <w:pPr>
              <w:pStyle w:val="Tabletext"/>
              <w:jc w:val="center"/>
              <w:rPr>
                <w:sz w:val="18"/>
                <w:szCs w:val="16"/>
              </w:rPr>
            </w:pPr>
            <w:r w:rsidRPr="00410227">
              <w:rPr>
                <w:sz w:val="18"/>
                <w:szCs w:val="16"/>
              </w:rPr>
              <w:t>En attente</w:t>
            </w:r>
          </w:p>
        </w:tc>
        <w:tc>
          <w:tcPr>
            <w:tcW w:w="310"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7F4E211" w14:textId="7A693958" w:rsidR="00351C17" w:rsidRPr="00410227" w:rsidRDefault="007A7011" w:rsidP="000F7DE5">
            <w:pPr>
              <w:pStyle w:val="Tabletext"/>
              <w:jc w:val="center"/>
              <w:rPr>
                <w:sz w:val="18"/>
                <w:szCs w:val="16"/>
              </w:rPr>
            </w:pPr>
            <w:r w:rsidRPr="00410227">
              <w:rPr>
                <w:sz w:val="18"/>
                <w:szCs w:val="16"/>
              </w:rPr>
              <w:t>En cours</w:t>
            </w:r>
          </w:p>
        </w:tc>
        <w:tc>
          <w:tcPr>
            <w:tcW w:w="448"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8916EB6" w14:textId="6135EB4C" w:rsidR="00351C17" w:rsidRPr="00410227" w:rsidRDefault="007A7011" w:rsidP="000F7DE5">
            <w:pPr>
              <w:pStyle w:val="Tabletext"/>
              <w:jc w:val="center"/>
              <w:rPr>
                <w:sz w:val="18"/>
                <w:szCs w:val="16"/>
              </w:rPr>
            </w:pPr>
            <w:r w:rsidRPr="00410227">
              <w:rPr>
                <w:sz w:val="18"/>
                <w:szCs w:val="16"/>
              </w:rPr>
              <w:t>Appliquée</w:t>
            </w:r>
          </w:p>
        </w:tc>
        <w:tc>
          <w:tcPr>
            <w:tcW w:w="1382"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E50E900" w14:textId="1C203BCF" w:rsidR="00351C17" w:rsidRPr="00410227" w:rsidRDefault="007A7011" w:rsidP="000F7DE5">
            <w:pPr>
              <w:pStyle w:val="Tabletext"/>
              <w:jc w:val="center"/>
              <w:rPr>
                <w:b/>
                <w:bCs/>
                <w:color w:val="FF0000"/>
                <w:sz w:val="18"/>
                <w:szCs w:val="16"/>
              </w:rPr>
            </w:pPr>
            <w:r w:rsidRPr="00410227">
              <w:rPr>
                <w:b/>
                <w:bCs/>
                <w:color w:val="000000"/>
                <w:sz w:val="18"/>
                <w:szCs w:val="16"/>
              </w:rPr>
              <w:t xml:space="preserve">Observations du </w:t>
            </w:r>
            <w:r w:rsidR="00CA0269" w:rsidRPr="00410227">
              <w:rPr>
                <w:b/>
                <w:bCs/>
                <w:color w:val="000000"/>
                <w:sz w:val="18"/>
                <w:szCs w:val="16"/>
              </w:rPr>
              <w:t>Conseil des chefs de secrétariat (CCS)</w:t>
            </w:r>
            <w:r w:rsidRPr="00410227">
              <w:rPr>
                <w:color w:val="000000"/>
                <w:sz w:val="18"/>
                <w:szCs w:val="16"/>
              </w:rPr>
              <w:t xml:space="preserve"> </w:t>
            </w:r>
            <w:r w:rsidR="00351C17" w:rsidRPr="00410227">
              <w:rPr>
                <w:b/>
                <w:bCs/>
                <w:color w:val="000000"/>
                <w:sz w:val="18"/>
                <w:szCs w:val="16"/>
              </w:rPr>
              <w:t xml:space="preserve">– </w:t>
            </w:r>
            <w:r w:rsidRPr="00410227">
              <w:rPr>
                <w:b/>
                <w:bCs/>
                <w:color w:val="FF0000"/>
                <w:sz w:val="18"/>
                <w:szCs w:val="16"/>
              </w:rPr>
              <w:t>Pas encore disponible</w:t>
            </w:r>
            <w:r w:rsidR="00CA0269" w:rsidRPr="00410227">
              <w:rPr>
                <w:b/>
                <w:bCs/>
                <w:color w:val="FF0000"/>
                <w:sz w:val="18"/>
                <w:szCs w:val="16"/>
              </w:rPr>
              <w:t>s</w:t>
            </w:r>
          </w:p>
          <w:p w14:paraId="21077746" w14:textId="77777777" w:rsidR="00351C17" w:rsidRPr="00410227" w:rsidRDefault="00351C17" w:rsidP="000F7DE5">
            <w:pPr>
              <w:pStyle w:val="Tabletext"/>
              <w:jc w:val="center"/>
              <w:rPr>
                <w:b/>
                <w:bCs/>
                <w:color w:val="000000"/>
                <w:sz w:val="18"/>
                <w:szCs w:val="16"/>
              </w:rPr>
            </w:pPr>
            <w:r w:rsidRPr="00410227">
              <w:rPr>
                <w:b/>
                <w:bCs/>
                <w:color w:val="000000"/>
                <w:sz w:val="18"/>
                <w:szCs w:val="16"/>
              </w:rPr>
              <w:t>___</w:t>
            </w:r>
          </w:p>
          <w:p w14:paraId="2D415367" w14:textId="2DC0C490" w:rsidR="007A7011" w:rsidRPr="00410227" w:rsidRDefault="007A7011" w:rsidP="000F7DE5">
            <w:pPr>
              <w:pStyle w:val="Tabletext"/>
              <w:jc w:val="center"/>
              <w:rPr>
                <w:rFonts w:eastAsia="SimSun"/>
                <w:b/>
                <w:bCs/>
                <w:sz w:val="18"/>
                <w:szCs w:val="16"/>
              </w:rPr>
            </w:pPr>
            <w:r w:rsidRPr="00410227">
              <w:rPr>
                <w:rFonts w:eastAsia="SimSun"/>
                <w:b/>
                <w:bCs/>
                <w:sz w:val="18"/>
                <w:szCs w:val="16"/>
              </w:rPr>
              <w:t>Observations de l</w:t>
            </w:r>
            <w:r w:rsidR="000F493A" w:rsidRPr="00410227">
              <w:rPr>
                <w:rFonts w:eastAsia="SimSun"/>
                <w:b/>
                <w:bCs/>
                <w:sz w:val="18"/>
                <w:szCs w:val="16"/>
              </w:rPr>
              <w:t>'</w:t>
            </w:r>
            <w:r w:rsidRPr="00410227">
              <w:rPr>
                <w:rFonts w:eastAsia="SimSun"/>
                <w:b/>
                <w:bCs/>
                <w:sz w:val="18"/>
                <w:szCs w:val="16"/>
              </w:rPr>
              <w:t>UIT sur la pertinence et les incidences</w:t>
            </w:r>
            <w:r w:rsidR="00CA0269" w:rsidRPr="00410227">
              <w:rPr>
                <w:rFonts w:eastAsia="SimSun"/>
                <w:b/>
                <w:bCs/>
                <w:sz w:val="18"/>
                <w:szCs w:val="16"/>
              </w:rPr>
              <w:t xml:space="preserve"> </w:t>
            </w:r>
            <w:r w:rsidR="003746CA" w:rsidRPr="00410227">
              <w:rPr>
                <w:rFonts w:eastAsia="SimSun"/>
                <w:b/>
                <w:bCs/>
                <w:sz w:val="18"/>
                <w:szCs w:val="16"/>
              </w:rPr>
              <w:t xml:space="preserve">(éventuelles) </w:t>
            </w:r>
            <w:r w:rsidRPr="00410227">
              <w:rPr>
                <w:rFonts w:eastAsia="SimSun"/>
                <w:b/>
                <w:bCs/>
                <w:sz w:val="18"/>
                <w:szCs w:val="16"/>
              </w:rPr>
              <w:t xml:space="preserve">sur les ressources financières et </w:t>
            </w:r>
            <w:r w:rsidR="00CA0269" w:rsidRPr="00410227">
              <w:rPr>
                <w:rFonts w:eastAsia="SimSun"/>
                <w:b/>
                <w:bCs/>
                <w:sz w:val="18"/>
                <w:szCs w:val="16"/>
              </w:rPr>
              <w:t xml:space="preserve">les ressources </w:t>
            </w:r>
            <w:r w:rsidRPr="00410227">
              <w:rPr>
                <w:rFonts w:eastAsia="SimSun"/>
                <w:b/>
                <w:bCs/>
                <w:sz w:val="18"/>
                <w:szCs w:val="16"/>
              </w:rPr>
              <w:t>humaines</w:t>
            </w:r>
          </w:p>
          <w:p w14:paraId="20FD17BA" w14:textId="43004FA0" w:rsidR="00351C17" w:rsidRPr="00410227" w:rsidRDefault="005D023C" w:rsidP="000F7DE5">
            <w:pPr>
              <w:pStyle w:val="Tabletext"/>
              <w:jc w:val="center"/>
              <w:rPr>
                <w:sz w:val="18"/>
                <w:szCs w:val="16"/>
              </w:rPr>
            </w:pPr>
            <w:r w:rsidRPr="00410227">
              <w:rPr>
                <w:rFonts w:eastAsia="SimSun"/>
                <w:b/>
                <w:bCs/>
                <w:sz w:val="18"/>
                <w:szCs w:val="16"/>
              </w:rPr>
              <w:t>(</w:t>
            </w:r>
            <w:r w:rsidR="007A7011" w:rsidRPr="00410227">
              <w:rPr>
                <w:rFonts w:eastAsia="SimSun"/>
                <w:b/>
                <w:bCs/>
                <w:sz w:val="18"/>
                <w:szCs w:val="16"/>
              </w:rPr>
              <w:t>ci-dessous</w:t>
            </w:r>
            <w:r w:rsidRPr="00410227">
              <w:rPr>
                <w:rFonts w:eastAsia="SimSun"/>
                <w:b/>
                <w:bCs/>
                <w:sz w:val="18"/>
                <w:szCs w:val="16"/>
              </w:rPr>
              <w:t>)</w:t>
            </w:r>
          </w:p>
        </w:tc>
      </w:tr>
      <w:tr w:rsidR="007A7011" w:rsidRPr="00410227" w14:paraId="2F802D53" w14:textId="77777777" w:rsidTr="005D023C">
        <w:trPr>
          <w:trHeight w:val="60"/>
          <w:jc w:val="center"/>
        </w:trPr>
        <w:tc>
          <w:tcPr>
            <w:tcW w:w="1096"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C6664F4" w14:textId="78BF2252" w:rsidR="00351C17" w:rsidRPr="00410227" w:rsidRDefault="00351C17" w:rsidP="000F7DE5">
            <w:pPr>
              <w:pStyle w:val="Tabletext"/>
              <w:rPr>
                <w:rFonts w:eastAsiaTheme="minorHAnsi"/>
                <w:sz w:val="18"/>
                <w:szCs w:val="16"/>
              </w:rPr>
            </w:pPr>
            <w:r w:rsidRPr="00410227">
              <w:rPr>
                <w:b/>
                <w:bCs/>
                <w:color w:val="000000"/>
                <w:sz w:val="18"/>
                <w:szCs w:val="16"/>
              </w:rPr>
              <w:t>Recomm</w:t>
            </w:r>
            <w:r w:rsidR="00965AC3" w:rsidRPr="00410227">
              <w:rPr>
                <w:b/>
                <w:bCs/>
                <w:color w:val="000000"/>
                <w:sz w:val="18"/>
                <w:szCs w:val="16"/>
              </w:rPr>
              <w:t>a</w:t>
            </w:r>
            <w:r w:rsidRPr="00410227">
              <w:rPr>
                <w:b/>
                <w:bCs/>
                <w:color w:val="000000"/>
                <w:sz w:val="18"/>
                <w:szCs w:val="16"/>
              </w:rPr>
              <w:t>ndation 1</w:t>
            </w:r>
            <w:r w:rsidRPr="00410227">
              <w:rPr>
                <w:color w:val="000000"/>
                <w:sz w:val="18"/>
                <w:szCs w:val="16"/>
              </w:rPr>
              <w:t xml:space="preserve">: </w:t>
            </w:r>
            <w:r w:rsidR="009C54EA" w:rsidRPr="00410227">
              <w:rPr>
                <w:color w:val="000000"/>
                <w:sz w:val="18"/>
                <w:szCs w:val="16"/>
              </w:rPr>
              <w:t>l</w:t>
            </w:r>
            <w:r w:rsidR="00C12E06" w:rsidRPr="00410227">
              <w:rPr>
                <w:color w:val="000000"/>
                <w:sz w:val="18"/>
                <w:szCs w:val="16"/>
              </w:rPr>
              <w:t>es chefs de secrétariat des entités des Nations</w:t>
            </w:r>
            <w:r w:rsidR="007918FC" w:rsidRPr="00410227">
              <w:rPr>
                <w:color w:val="000000"/>
                <w:sz w:val="18"/>
                <w:szCs w:val="16"/>
              </w:rPr>
              <w:t> </w:t>
            </w:r>
            <w:r w:rsidR="00C12E06" w:rsidRPr="00410227">
              <w:rPr>
                <w:color w:val="000000"/>
                <w:sz w:val="18"/>
                <w:szCs w:val="16"/>
              </w:rPr>
              <w:t>Unies devraient collaborer, dans le cadre du CCS, en vue de définir un ensemble commun de catégories</w:t>
            </w:r>
            <w:r w:rsidR="00074ABF" w:rsidRPr="00410227">
              <w:rPr>
                <w:color w:val="000000"/>
                <w:sz w:val="18"/>
                <w:szCs w:val="16"/>
              </w:rPr>
              <w:t xml:space="preserve"> </w:t>
            </w:r>
            <w:r w:rsidR="004D1CA4" w:rsidRPr="00410227">
              <w:rPr>
                <w:color w:val="000000"/>
                <w:sz w:val="18"/>
                <w:szCs w:val="16"/>
              </w:rPr>
              <w:t>permettant au personnel d</w:t>
            </w:r>
            <w:r w:rsidR="000F493A" w:rsidRPr="00410227">
              <w:rPr>
                <w:color w:val="000000"/>
                <w:sz w:val="18"/>
                <w:szCs w:val="16"/>
              </w:rPr>
              <w:t>'</w:t>
            </w:r>
            <w:r w:rsidR="004D1CA4" w:rsidRPr="00410227">
              <w:rPr>
                <w:color w:val="000000"/>
                <w:sz w:val="18"/>
                <w:szCs w:val="16"/>
              </w:rPr>
              <w:t>appliquer le principe de l</w:t>
            </w:r>
            <w:r w:rsidR="000F493A" w:rsidRPr="00410227">
              <w:rPr>
                <w:color w:val="000000"/>
                <w:sz w:val="18"/>
                <w:szCs w:val="16"/>
              </w:rPr>
              <w:t>'</w:t>
            </w:r>
            <w:r w:rsidR="00B0796E" w:rsidRPr="00410227">
              <w:rPr>
                <w:color w:val="000000"/>
                <w:sz w:val="18"/>
                <w:szCs w:val="16"/>
              </w:rPr>
              <w:t>autoidentification</w:t>
            </w:r>
            <w:r w:rsidR="00074ABF" w:rsidRPr="00410227">
              <w:rPr>
                <w:color w:val="000000"/>
                <w:sz w:val="18"/>
                <w:szCs w:val="16"/>
              </w:rPr>
              <w:t xml:space="preserve"> volontaire, d</w:t>
            </w:r>
            <w:r w:rsidR="000F493A" w:rsidRPr="00410227">
              <w:rPr>
                <w:color w:val="000000"/>
                <w:sz w:val="18"/>
                <w:szCs w:val="16"/>
              </w:rPr>
              <w:t>'</w:t>
            </w:r>
            <w:r w:rsidR="00074ABF" w:rsidRPr="00410227">
              <w:rPr>
                <w:color w:val="000000"/>
                <w:sz w:val="18"/>
                <w:szCs w:val="16"/>
              </w:rPr>
              <w:t>ici à juin</w:t>
            </w:r>
            <w:r w:rsidR="009C54EA" w:rsidRPr="00410227">
              <w:rPr>
                <w:color w:val="000000"/>
                <w:sz w:val="18"/>
                <w:szCs w:val="16"/>
              </w:rPr>
              <w:t> </w:t>
            </w:r>
            <w:r w:rsidR="00074ABF" w:rsidRPr="00410227">
              <w:rPr>
                <w:color w:val="000000"/>
                <w:sz w:val="18"/>
                <w:szCs w:val="16"/>
              </w:rPr>
              <w:t xml:space="preserve">2024, </w:t>
            </w:r>
            <w:r w:rsidR="0090655B" w:rsidRPr="00410227">
              <w:rPr>
                <w:color w:val="000000"/>
                <w:sz w:val="18"/>
                <w:szCs w:val="16"/>
              </w:rPr>
              <w:t>aux fins du suivi, de l</w:t>
            </w:r>
            <w:r w:rsidR="000F493A" w:rsidRPr="00410227">
              <w:rPr>
                <w:color w:val="000000"/>
                <w:sz w:val="18"/>
                <w:szCs w:val="16"/>
              </w:rPr>
              <w:t>'</w:t>
            </w:r>
            <w:r w:rsidR="0090655B" w:rsidRPr="00410227">
              <w:rPr>
                <w:color w:val="000000"/>
                <w:sz w:val="18"/>
                <w:szCs w:val="16"/>
              </w:rPr>
              <w:t>analyse</w:t>
            </w:r>
            <w:r w:rsidR="007C241D" w:rsidRPr="00410227">
              <w:rPr>
                <w:color w:val="000000"/>
                <w:sz w:val="18"/>
                <w:szCs w:val="16"/>
              </w:rPr>
              <w:t xml:space="preserve"> et</w:t>
            </w:r>
            <w:r w:rsidR="0090655B" w:rsidRPr="00410227">
              <w:rPr>
                <w:color w:val="000000"/>
                <w:sz w:val="18"/>
                <w:szCs w:val="16"/>
              </w:rPr>
              <w:t xml:space="preserve"> de l</w:t>
            </w:r>
            <w:r w:rsidR="000F493A" w:rsidRPr="00410227">
              <w:rPr>
                <w:color w:val="000000"/>
                <w:sz w:val="18"/>
                <w:szCs w:val="16"/>
              </w:rPr>
              <w:t>'</w:t>
            </w:r>
            <w:r w:rsidR="0090655B" w:rsidRPr="00410227">
              <w:rPr>
                <w:color w:val="000000"/>
                <w:sz w:val="18"/>
                <w:szCs w:val="16"/>
              </w:rPr>
              <w:t xml:space="preserve">évaluation </w:t>
            </w:r>
            <w:r w:rsidR="007C241D" w:rsidRPr="00410227">
              <w:rPr>
                <w:color w:val="000000"/>
                <w:sz w:val="18"/>
                <w:szCs w:val="16"/>
              </w:rPr>
              <w:t xml:space="preserve">des </w:t>
            </w:r>
            <w:r w:rsidR="0090655B" w:rsidRPr="00410227">
              <w:rPr>
                <w:color w:val="000000"/>
                <w:sz w:val="18"/>
                <w:szCs w:val="16"/>
              </w:rPr>
              <w:t xml:space="preserve">progrès accomplis </w:t>
            </w:r>
            <w:r w:rsidR="007C241D" w:rsidRPr="00410227">
              <w:rPr>
                <w:color w:val="000000"/>
                <w:sz w:val="18"/>
                <w:szCs w:val="16"/>
              </w:rPr>
              <w:t xml:space="preserve">et du succès rencontré </w:t>
            </w:r>
            <w:r w:rsidR="0090655B" w:rsidRPr="00410227">
              <w:rPr>
                <w:color w:val="000000"/>
                <w:sz w:val="18"/>
                <w:szCs w:val="16"/>
              </w:rPr>
              <w:t>dans la réalisation des objectifs liés à l</w:t>
            </w:r>
            <w:r w:rsidR="000F493A" w:rsidRPr="00410227">
              <w:rPr>
                <w:color w:val="000000"/>
                <w:sz w:val="18"/>
                <w:szCs w:val="16"/>
              </w:rPr>
              <w:t>'</w:t>
            </w:r>
            <w:r w:rsidR="0090655B" w:rsidRPr="00410227">
              <w:rPr>
                <w:color w:val="000000"/>
                <w:sz w:val="18"/>
                <w:szCs w:val="16"/>
              </w:rPr>
              <w:t>égalité, à l</w:t>
            </w:r>
            <w:r w:rsidR="000F493A" w:rsidRPr="00410227">
              <w:rPr>
                <w:color w:val="000000"/>
                <w:sz w:val="18"/>
                <w:szCs w:val="16"/>
              </w:rPr>
              <w:t>'</w:t>
            </w:r>
            <w:r w:rsidR="0090655B" w:rsidRPr="00410227">
              <w:rPr>
                <w:color w:val="000000"/>
                <w:sz w:val="18"/>
                <w:szCs w:val="16"/>
              </w:rPr>
              <w:t>équité, à la diversité et à l</w:t>
            </w:r>
            <w:r w:rsidR="000F493A" w:rsidRPr="00410227">
              <w:rPr>
                <w:color w:val="000000"/>
                <w:sz w:val="18"/>
                <w:szCs w:val="16"/>
              </w:rPr>
              <w:t>'</w:t>
            </w:r>
            <w:r w:rsidR="0090655B" w:rsidRPr="00410227">
              <w:rPr>
                <w:color w:val="000000"/>
                <w:sz w:val="18"/>
                <w:szCs w:val="16"/>
              </w:rPr>
              <w:t>inclusion</w:t>
            </w:r>
            <w:r w:rsidR="00E11DDD" w:rsidRPr="00410227">
              <w:rPr>
                <w:color w:val="000000"/>
                <w:sz w:val="18"/>
                <w:szCs w:val="16"/>
              </w:rPr>
              <w:t xml:space="preserve"> pour lutter contre le racisme et la discrimination raciale</w:t>
            </w:r>
            <w:r w:rsidR="0090655B" w:rsidRPr="00410227">
              <w:rPr>
                <w:color w:val="000000"/>
                <w:sz w:val="18"/>
                <w:szCs w:val="16"/>
              </w:rPr>
              <w:t xml:space="preserve">, </w:t>
            </w:r>
            <w:r w:rsidR="007C241D" w:rsidRPr="00410227">
              <w:rPr>
                <w:color w:val="000000"/>
                <w:sz w:val="18"/>
                <w:szCs w:val="16"/>
              </w:rPr>
              <w:t>et de l</w:t>
            </w:r>
            <w:r w:rsidR="000F493A" w:rsidRPr="00410227">
              <w:rPr>
                <w:color w:val="000000"/>
                <w:sz w:val="18"/>
                <w:szCs w:val="16"/>
              </w:rPr>
              <w:t>'</w:t>
            </w:r>
            <w:r w:rsidR="007C241D" w:rsidRPr="00410227">
              <w:rPr>
                <w:color w:val="000000"/>
                <w:sz w:val="18"/>
                <w:szCs w:val="16"/>
              </w:rPr>
              <w:t>établissement de rapports à ce</w:t>
            </w:r>
            <w:r w:rsidR="008F572D" w:rsidRPr="00410227">
              <w:rPr>
                <w:color w:val="000000"/>
                <w:sz w:val="18"/>
                <w:szCs w:val="16"/>
              </w:rPr>
              <w:t>t égard</w:t>
            </w:r>
            <w:r w:rsidR="0090655B" w:rsidRPr="00410227">
              <w:rPr>
                <w:color w:val="000000"/>
                <w:sz w:val="18"/>
                <w:szCs w:val="16"/>
              </w:rPr>
              <w:t>.</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F3BE080" w14:textId="78BC6942" w:rsidR="00351C17" w:rsidRPr="00410227" w:rsidRDefault="00351C17" w:rsidP="000F7DE5">
            <w:pPr>
              <w:pStyle w:val="Tabletext"/>
              <w:jc w:val="center"/>
              <w:rPr>
                <w:b/>
                <w:bCs/>
                <w:sz w:val="18"/>
                <w:szCs w:val="16"/>
              </w:rPr>
            </w:pPr>
            <w:r w:rsidRPr="00410227">
              <w:rPr>
                <w:b/>
                <w:bCs/>
                <w:sz w:val="18"/>
                <w:szCs w:val="16"/>
              </w:rPr>
              <w:t>X</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7204BB8" w14:textId="77777777" w:rsidR="00351C17" w:rsidRPr="00410227" w:rsidRDefault="00351C17" w:rsidP="000F7DE5">
            <w:pPr>
              <w:pStyle w:val="Tabletext"/>
              <w:jc w:val="center"/>
              <w:rPr>
                <w:sz w:val="18"/>
                <w:szCs w:val="16"/>
              </w:rPr>
            </w:pPr>
          </w:p>
        </w:tc>
        <w:tc>
          <w:tcPr>
            <w:tcW w:w="37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594AF" w14:textId="77777777" w:rsidR="00351C17" w:rsidRPr="00410227" w:rsidRDefault="00351C17" w:rsidP="000F7DE5">
            <w:pPr>
              <w:pStyle w:val="Tabletext"/>
              <w:jc w:val="center"/>
              <w:rPr>
                <w:rFonts w:eastAsiaTheme="minorHAnsi"/>
                <w:sz w:val="18"/>
                <w:szCs w:val="16"/>
              </w:rPr>
            </w:pPr>
          </w:p>
        </w:tc>
        <w:tc>
          <w:tcPr>
            <w:tcW w:w="44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A25B1F2" w14:textId="77777777" w:rsidR="00351C17" w:rsidRPr="00410227" w:rsidRDefault="00351C17" w:rsidP="000F7DE5">
            <w:pPr>
              <w:pStyle w:val="Tabletext"/>
              <w:jc w:val="center"/>
              <w:rPr>
                <w:sz w:val="18"/>
                <w:szCs w:val="16"/>
              </w:rPr>
            </w:pPr>
          </w:p>
        </w:tc>
        <w:tc>
          <w:tcPr>
            <w:tcW w:w="28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288FD8" w14:textId="77777777" w:rsidR="00351C17" w:rsidRPr="00410227" w:rsidRDefault="00351C17" w:rsidP="000F7DE5">
            <w:pPr>
              <w:pStyle w:val="Tabletext"/>
              <w:jc w:val="center"/>
              <w:rPr>
                <w:b/>
                <w:bCs/>
                <w:sz w:val="18"/>
                <w:szCs w:val="16"/>
              </w:rPr>
            </w:pPr>
            <w:r w:rsidRPr="00410227">
              <w:rPr>
                <w:b/>
                <w:bCs/>
                <w:sz w:val="18"/>
                <w:szCs w:val="16"/>
              </w:rPr>
              <w:t>X</w:t>
            </w:r>
          </w:p>
        </w:tc>
        <w:tc>
          <w:tcPr>
            <w:tcW w:w="31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6231FEC" w14:textId="77777777" w:rsidR="00351C17" w:rsidRPr="00410227" w:rsidRDefault="00351C17" w:rsidP="000F7DE5">
            <w:pPr>
              <w:pStyle w:val="Tabletext"/>
              <w:jc w:val="center"/>
              <w:rPr>
                <w:sz w:val="18"/>
                <w:szCs w:val="16"/>
              </w:rPr>
            </w:pPr>
          </w:p>
        </w:tc>
        <w:tc>
          <w:tcPr>
            <w:tcW w:w="44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C8C5B07" w14:textId="77777777" w:rsidR="00351C17" w:rsidRPr="00410227" w:rsidRDefault="00351C17" w:rsidP="000F7DE5">
            <w:pPr>
              <w:pStyle w:val="Tabletext"/>
              <w:jc w:val="center"/>
              <w:rPr>
                <w:sz w:val="18"/>
                <w:szCs w:val="16"/>
              </w:rPr>
            </w:pPr>
          </w:p>
        </w:tc>
        <w:tc>
          <w:tcPr>
            <w:tcW w:w="1382" w:type="pct"/>
            <w:tcBorders>
              <w:top w:val="nil"/>
              <w:left w:val="nil"/>
              <w:bottom w:val="single" w:sz="8" w:space="0" w:color="auto"/>
              <w:right w:val="single" w:sz="8" w:space="0" w:color="auto"/>
            </w:tcBorders>
            <w:tcMar>
              <w:top w:w="0" w:type="dxa"/>
              <w:left w:w="108" w:type="dxa"/>
              <w:bottom w:w="0" w:type="dxa"/>
              <w:right w:w="108" w:type="dxa"/>
            </w:tcMar>
            <w:vAlign w:val="center"/>
          </w:tcPr>
          <w:p w14:paraId="0F8D0186" w14:textId="5D7623A5" w:rsidR="00351C17" w:rsidRPr="00410227" w:rsidRDefault="002F76F1" w:rsidP="000F7DE5">
            <w:pPr>
              <w:pStyle w:val="Tabletext"/>
              <w:rPr>
                <w:rFonts w:eastAsiaTheme="minorEastAsia"/>
                <w:sz w:val="18"/>
                <w:szCs w:val="16"/>
              </w:rPr>
            </w:pPr>
            <w:r w:rsidRPr="00410227">
              <w:rPr>
                <w:rFonts w:eastAsiaTheme="minorEastAsia"/>
                <w:sz w:val="18"/>
                <w:szCs w:val="16"/>
              </w:rPr>
              <w:t>L</w:t>
            </w:r>
            <w:r w:rsidR="000F493A" w:rsidRPr="00410227">
              <w:rPr>
                <w:rFonts w:eastAsiaTheme="minorEastAsia"/>
                <w:sz w:val="18"/>
                <w:szCs w:val="16"/>
              </w:rPr>
              <w:t>'</w:t>
            </w:r>
            <w:r w:rsidRPr="00410227">
              <w:rPr>
                <w:rFonts w:eastAsiaTheme="minorEastAsia"/>
                <w:sz w:val="18"/>
                <w:szCs w:val="16"/>
              </w:rPr>
              <w:t>UIT collaborera, dans le cadre du CCS, afin de traiter cette question. Les éventuelles incidences financières concerneront le</w:t>
            </w:r>
            <w:r w:rsidR="00166A8A" w:rsidRPr="00410227">
              <w:rPr>
                <w:rFonts w:eastAsiaTheme="minorEastAsia"/>
                <w:sz w:val="18"/>
                <w:szCs w:val="16"/>
              </w:rPr>
              <w:t>s modifications à apporter au</w:t>
            </w:r>
            <w:r w:rsidRPr="00410227">
              <w:rPr>
                <w:rFonts w:eastAsiaTheme="minorEastAsia"/>
                <w:sz w:val="18"/>
                <w:szCs w:val="16"/>
              </w:rPr>
              <w:t xml:space="preserve"> système SAP et le temps de travail du personnel.</w:t>
            </w:r>
          </w:p>
        </w:tc>
      </w:tr>
      <w:tr w:rsidR="007A7011" w:rsidRPr="00410227" w14:paraId="5786DE35" w14:textId="77777777" w:rsidTr="005D023C">
        <w:trPr>
          <w:trHeight w:val="2047"/>
          <w:jc w:val="center"/>
        </w:trPr>
        <w:tc>
          <w:tcPr>
            <w:tcW w:w="1096"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357931B" w14:textId="64133C12" w:rsidR="00351C17" w:rsidRPr="00410227" w:rsidRDefault="00965AC3" w:rsidP="000F7DE5">
            <w:pPr>
              <w:pStyle w:val="Tabletext"/>
              <w:rPr>
                <w:color w:val="000000"/>
                <w:sz w:val="18"/>
                <w:szCs w:val="18"/>
              </w:rPr>
            </w:pPr>
            <w:r w:rsidRPr="00410227">
              <w:rPr>
                <w:b/>
                <w:bCs/>
                <w:color w:val="000000"/>
                <w:sz w:val="18"/>
                <w:szCs w:val="18"/>
              </w:rPr>
              <w:lastRenderedPageBreak/>
              <w:t>Recommandation</w:t>
            </w:r>
            <w:r w:rsidR="00351C17" w:rsidRPr="00410227">
              <w:rPr>
                <w:b/>
                <w:bCs/>
                <w:color w:val="000000"/>
                <w:sz w:val="18"/>
                <w:szCs w:val="18"/>
              </w:rPr>
              <w:t xml:space="preserve"> 2</w:t>
            </w:r>
            <w:r w:rsidR="00351C17" w:rsidRPr="00410227">
              <w:rPr>
                <w:color w:val="000000"/>
                <w:sz w:val="18"/>
                <w:szCs w:val="18"/>
              </w:rPr>
              <w:t>:</w:t>
            </w:r>
            <w:r w:rsidR="00351C17" w:rsidRPr="00410227">
              <w:rPr>
                <w:sz w:val="18"/>
                <w:szCs w:val="18"/>
              </w:rPr>
              <w:t xml:space="preserve"> </w:t>
            </w:r>
            <w:r w:rsidR="009C54EA" w:rsidRPr="00410227">
              <w:rPr>
                <w:sz w:val="18"/>
                <w:szCs w:val="18"/>
              </w:rPr>
              <w:t>l</w:t>
            </w:r>
            <w:r w:rsidR="005867FC" w:rsidRPr="00410227">
              <w:rPr>
                <w:sz w:val="18"/>
                <w:szCs w:val="18"/>
              </w:rPr>
              <w:t>es chefs de secrétariat des entités des Nations</w:t>
            </w:r>
            <w:r w:rsidR="009C54EA" w:rsidRPr="00410227">
              <w:rPr>
                <w:sz w:val="18"/>
                <w:szCs w:val="18"/>
              </w:rPr>
              <w:t> </w:t>
            </w:r>
            <w:r w:rsidR="005867FC" w:rsidRPr="00410227">
              <w:rPr>
                <w:sz w:val="18"/>
                <w:szCs w:val="18"/>
              </w:rPr>
              <w:t xml:space="preserve">Unies </w:t>
            </w:r>
            <w:r w:rsidR="00836EC2" w:rsidRPr="00410227">
              <w:rPr>
                <w:color w:val="000000"/>
                <w:sz w:val="18"/>
                <w:szCs w:val="18"/>
              </w:rPr>
              <w:t>devraient charger leurs unités de formation et d</w:t>
            </w:r>
            <w:r w:rsidR="000F493A" w:rsidRPr="00410227">
              <w:rPr>
                <w:color w:val="000000"/>
                <w:sz w:val="18"/>
                <w:szCs w:val="18"/>
              </w:rPr>
              <w:t>'</w:t>
            </w:r>
            <w:r w:rsidR="00836EC2" w:rsidRPr="00410227">
              <w:rPr>
                <w:color w:val="000000"/>
                <w:sz w:val="18"/>
                <w:szCs w:val="18"/>
              </w:rPr>
              <w:t>apprentissage respectives d</w:t>
            </w:r>
            <w:r w:rsidR="000F493A" w:rsidRPr="00410227">
              <w:rPr>
                <w:color w:val="000000"/>
                <w:sz w:val="18"/>
                <w:szCs w:val="18"/>
              </w:rPr>
              <w:t>'</w:t>
            </w:r>
            <w:r w:rsidR="00836EC2" w:rsidRPr="00410227">
              <w:rPr>
                <w:color w:val="000000"/>
                <w:sz w:val="18"/>
                <w:szCs w:val="18"/>
              </w:rPr>
              <w:t>élaborer et de mettre en œuvre un programme intégré aux retombées importantes pour améliorer la sensibilisation, l</w:t>
            </w:r>
            <w:r w:rsidR="000F493A" w:rsidRPr="00410227">
              <w:rPr>
                <w:color w:val="000000"/>
                <w:sz w:val="18"/>
                <w:szCs w:val="18"/>
              </w:rPr>
              <w:t>'</w:t>
            </w:r>
            <w:r w:rsidR="00836EC2" w:rsidRPr="00410227">
              <w:rPr>
                <w:color w:val="000000"/>
                <w:sz w:val="18"/>
                <w:szCs w:val="18"/>
              </w:rPr>
              <w:t xml:space="preserve">apprentissage et le comportement professionnel, </w:t>
            </w:r>
            <w:r w:rsidR="00167AC7" w:rsidRPr="00410227">
              <w:rPr>
                <w:color w:val="000000"/>
                <w:sz w:val="18"/>
                <w:szCs w:val="18"/>
              </w:rPr>
              <w:t>destiné à</w:t>
            </w:r>
            <w:r w:rsidR="00836EC2" w:rsidRPr="00410227">
              <w:rPr>
                <w:color w:val="000000"/>
                <w:sz w:val="18"/>
                <w:szCs w:val="18"/>
              </w:rPr>
              <w:t xml:space="preserve"> répondre aux besoins des fonctionnaires</w:t>
            </w:r>
            <w:r w:rsidR="00AC60C4" w:rsidRPr="00410227">
              <w:rPr>
                <w:color w:val="000000"/>
                <w:sz w:val="18"/>
                <w:szCs w:val="18"/>
              </w:rPr>
              <w:t>, indépendamment de la fonction, de la catégorie et du rang,</w:t>
            </w:r>
            <w:r w:rsidR="00836EC2" w:rsidRPr="00410227">
              <w:rPr>
                <w:color w:val="000000"/>
                <w:sz w:val="18"/>
                <w:szCs w:val="18"/>
              </w:rPr>
              <w:t xml:space="preserve"> afin de traiter toutes les formes et </w:t>
            </w:r>
            <w:r w:rsidR="00C7598B" w:rsidRPr="00410227">
              <w:rPr>
                <w:color w:val="000000"/>
                <w:sz w:val="18"/>
                <w:szCs w:val="18"/>
              </w:rPr>
              <w:t xml:space="preserve">tous les cas </w:t>
            </w:r>
            <w:r w:rsidR="00836EC2" w:rsidRPr="00410227">
              <w:rPr>
                <w:color w:val="000000"/>
                <w:sz w:val="18"/>
                <w:szCs w:val="18"/>
              </w:rPr>
              <w:t>de racisme et de discrimination raciale sur le lieu de travail.</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1B3575D" w14:textId="6F1F0DD2" w:rsidR="00351C17" w:rsidRPr="00410227" w:rsidRDefault="00351C17" w:rsidP="000F7DE5">
            <w:pPr>
              <w:pStyle w:val="Tabletext"/>
              <w:jc w:val="center"/>
              <w:rPr>
                <w:b/>
                <w:bCs/>
                <w:sz w:val="18"/>
                <w:szCs w:val="18"/>
              </w:rPr>
            </w:pPr>
            <w:r w:rsidRPr="00410227">
              <w:rPr>
                <w:b/>
                <w:bCs/>
                <w:sz w:val="18"/>
                <w:szCs w:val="18"/>
              </w:rPr>
              <w:t>X</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2B5B7C" w14:textId="77777777" w:rsidR="00351C17" w:rsidRPr="00410227" w:rsidRDefault="00351C17" w:rsidP="000F7DE5">
            <w:pPr>
              <w:pStyle w:val="Tabletext"/>
              <w:jc w:val="center"/>
              <w:rPr>
                <w:sz w:val="18"/>
                <w:szCs w:val="18"/>
              </w:rPr>
            </w:pPr>
          </w:p>
        </w:tc>
        <w:tc>
          <w:tcPr>
            <w:tcW w:w="37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2616F93" w14:textId="77777777" w:rsidR="00351C17" w:rsidRPr="00410227" w:rsidRDefault="00351C17" w:rsidP="000F7DE5">
            <w:pPr>
              <w:pStyle w:val="Tabletext"/>
              <w:jc w:val="center"/>
              <w:rPr>
                <w:sz w:val="18"/>
                <w:szCs w:val="18"/>
              </w:rPr>
            </w:pPr>
          </w:p>
        </w:tc>
        <w:tc>
          <w:tcPr>
            <w:tcW w:w="44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F0237D7" w14:textId="77777777" w:rsidR="00351C17" w:rsidRPr="00410227" w:rsidRDefault="00351C17" w:rsidP="000F7DE5">
            <w:pPr>
              <w:pStyle w:val="Tabletext"/>
              <w:jc w:val="center"/>
              <w:rPr>
                <w:sz w:val="18"/>
                <w:szCs w:val="18"/>
              </w:rPr>
            </w:pPr>
          </w:p>
        </w:tc>
        <w:tc>
          <w:tcPr>
            <w:tcW w:w="28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324F9FE" w14:textId="77777777" w:rsidR="00351C17" w:rsidRPr="00410227" w:rsidRDefault="00351C17" w:rsidP="000F7DE5">
            <w:pPr>
              <w:pStyle w:val="Tabletext"/>
              <w:jc w:val="center"/>
              <w:rPr>
                <w:b/>
                <w:bCs/>
                <w:sz w:val="18"/>
                <w:szCs w:val="18"/>
              </w:rPr>
            </w:pPr>
            <w:r w:rsidRPr="00410227">
              <w:rPr>
                <w:b/>
                <w:bCs/>
                <w:sz w:val="18"/>
                <w:szCs w:val="18"/>
              </w:rPr>
              <w:t>X</w:t>
            </w:r>
          </w:p>
        </w:tc>
        <w:tc>
          <w:tcPr>
            <w:tcW w:w="31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C97324E" w14:textId="77777777" w:rsidR="00351C17" w:rsidRPr="00410227" w:rsidRDefault="00351C17" w:rsidP="000F7DE5">
            <w:pPr>
              <w:pStyle w:val="Tabletext"/>
              <w:jc w:val="center"/>
              <w:rPr>
                <w:sz w:val="18"/>
                <w:szCs w:val="18"/>
              </w:rPr>
            </w:pPr>
          </w:p>
        </w:tc>
        <w:tc>
          <w:tcPr>
            <w:tcW w:w="44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F71BA8D" w14:textId="77777777" w:rsidR="00351C17" w:rsidRPr="00410227" w:rsidRDefault="00351C17" w:rsidP="000F7DE5">
            <w:pPr>
              <w:pStyle w:val="Tabletext"/>
              <w:jc w:val="center"/>
              <w:rPr>
                <w:rFonts w:eastAsiaTheme="minorHAnsi"/>
                <w:sz w:val="18"/>
                <w:szCs w:val="18"/>
              </w:rPr>
            </w:pPr>
          </w:p>
        </w:tc>
        <w:tc>
          <w:tcPr>
            <w:tcW w:w="1382" w:type="pct"/>
            <w:tcBorders>
              <w:top w:val="nil"/>
              <w:left w:val="nil"/>
              <w:bottom w:val="single" w:sz="8" w:space="0" w:color="auto"/>
              <w:right w:val="single" w:sz="8" w:space="0" w:color="auto"/>
            </w:tcBorders>
            <w:tcMar>
              <w:top w:w="0" w:type="dxa"/>
              <w:left w:w="108" w:type="dxa"/>
              <w:bottom w:w="0" w:type="dxa"/>
              <w:right w:w="108" w:type="dxa"/>
            </w:tcMar>
            <w:vAlign w:val="center"/>
          </w:tcPr>
          <w:p w14:paraId="190E6008" w14:textId="258ACFC8" w:rsidR="00351C17" w:rsidRPr="00410227" w:rsidRDefault="0093174F" w:rsidP="000F7DE5">
            <w:pPr>
              <w:pStyle w:val="Tabletext"/>
              <w:rPr>
                <w:sz w:val="18"/>
                <w:szCs w:val="18"/>
              </w:rPr>
            </w:pPr>
            <w:r w:rsidRPr="00410227">
              <w:rPr>
                <w:sz w:val="18"/>
                <w:szCs w:val="18"/>
              </w:rPr>
              <w:t>L</w:t>
            </w:r>
            <w:r w:rsidR="000F493A" w:rsidRPr="00410227">
              <w:rPr>
                <w:sz w:val="18"/>
                <w:szCs w:val="18"/>
              </w:rPr>
              <w:t>'</w:t>
            </w:r>
            <w:r w:rsidRPr="00410227">
              <w:rPr>
                <w:sz w:val="18"/>
                <w:szCs w:val="18"/>
              </w:rPr>
              <w:t xml:space="preserve">UIT a mis en </w:t>
            </w:r>
            <w:r w:rsidR="003C01B2" w:rsidRPr="00410227">
              <w:rPr>
                <w:sz w:val="18"/>
                <w:szCs w:val="18"/>
              </w:rPr>
              <w:t>œuvre</w:t>
            </w:r>
            <w:r w:rsidRPr="00410227">
              <w:rPr>
                <w:sz w:val="18"/>
                <w:szCs w:val="18"/>
              </w:rPr>
              <w:t xml:space="preserve"> un système d</w:t>
            </w:r>
            <w:r w:rsidR="000F493A" w:rsidRPr="00410227">
              <w:rPr>
                <w:sz w:val="18"/>
                <w:szCs w:val="18"/>
              </w:rPr>
              <w:t>'</w:t>
            </w:r>
            <w:r w:rsidRPr="00410227">
              <w:rPr>
                <w:sz w:val="18"/>
                <w:szCs w:val="18"/>
              </w:rPr>
              <w:t>apprentissage axé sur la diversité et l</w:t>
            </w:r>
            <w:r w:rsidR="000F493A" w:rsidRPr="00410227">
              <w:rPr>
                <w:sz w:val="18"/>
                <w:szCs w:val="18"/>
              </w:rPr>
              <w:t>'</w:t>
            </w:r>
            <w:r w:rsidRPr="00410227">
              <w:rPr>
                <w:sz w:val="18"/>
                <w:szCs w:val="18"/>
              </w:rPr>
              <w:t>inclusion, ainsi que sur les répercussions de la discrimination sur l</w:t>
            </w:r>
            <w:r w:rsidR="000F493A" w:rsidRPr="00410227">
              <w:rPr>
                <w:sz w:val="18"/>
                <w:szCs w:val="18"/>
              </w:rPr>
              <w:t>'</w:t>
            </w:r>
            <w:r w:rsidRPr="00410227">
              <w:rPr>
                <w:sz w:val="18"/>
                <w:szCs w:val="18"/>
              </w:rPr>
              <w:t xml:space="preserve">innovation, le comportement professionnel, etc. </w:t>
            </w:r>
            <w:r w:rsidR="003C01B2" w:rsidRPr="00410227">
              <w:rPr>
                <w:sz w:val="18"/>
                <w:szCs w:val="18"/>
              </w:rPr>
              <w:t>Cependant, l</w:t>
            </w:r>
            <w:r w:rsidR="000F493A" w:rsidRPr="00410227">
              <w:rPr>
                <w:sz w:val="18"/>
                <w:szCs w:val="18"/>
              </w:rPr>
              <w:t>'</w:t>
            </w:r>
            <w:r w:rsidR="003C01B2" w:rsidRPr="00410227">
              <w:rPr>
                <w:sz w:val="18"/>
                <w:szCs w:val="18"/>
              </w:rPr>
              <w:t>UIT n</w:t>
            </w:r>
            <w:r w:rsidR="000F493A" w:rsidRPr="00410227">
              <w:rPr>
                <w:sz w:val="18"/>
                <w:szCs w:val="18"/>
              </w:rPr>
              <w:t>'</w:t>
            </w:r>
            <w:r w:rsidR="003C01B2" w:rsidRPr="00410227">
              <w:rPr>
                <w:sz w:val="18"/>
                <w:szCs w:val="18"/>
              </w:rPr>
              <w:t>a pas mis en place de programme portant spécifiquement sur le racisme et la discrimination raciale. L</w:t>
            </w:r>
            <w:r w:rsidR="000F493A" w:rsidRPr="00410227">
              <w:rPr>
                <w:sz w:val="18"/>
                <w:szCs w:val="18"/>
              </w:rPr>
              <w:t>'</w:t>
            </w:r>
            <w:r w:rsidR="003C01B2" w:rsidRPr="00410227">
              <w:rPr>
                <w:sz w:val="18"/>
                <w:szCs w:val="18"/>
              </w:rPr>
              <w:t>UIT étudiera les initiatives mises en œuvre avec succès dans d</w:t>
            </w:r>
            <w:r w:rsidR="000F493A" w:rsidRPr="00410227">
              <w:rPr>
                <w:sz w:val="18"/>
                <w:szCs w:val="18"/>
              </w:rPr>
              <w:t>'</w:t>
            </w:r>
            <w:r w:rsidR="003C01B2" w:rsidRPr="00410227">
              <w:rPr>
                <w:sz w:val="18"/>
                <w:szCs w:val="18"/>
              </w:rPr>
              <w:t xml:space="preserve">autres entités des Nations Unies et </w:t>
            </w:r>
            <w:r w:rsidR="00166A8A" w:rsidRPr="00410227">
              <w:rPr>
                <w:sz w:val="18"/>
                <w:szCs w:val="18"/>
              </w:rPr>
              <w:t>les possibilités pour les appliquer avec</w:t>
            </w:r>
            <w:r w:rsidR="003C01B2" w:rsidRPr="00410227">
              <w:rPr>
                <w:sz w:val="18"/>
                <w:szCs w:val="18"/>
              </w:rPr>
              <w:t xml:space="preserve"> succès à l</w:t>
            </w:r>
            <w:r w:rsidR="000F493A" w:rsidRPr="00410227">
              <w:rPr>
                <w:sz w:val="18"/>
                <w:szCs w:val="18"/>
              </w:rPr>
              <w:t>'</w:t>
            </w:r>
            <w:r w:rsidR="003C01B2" w:rsidRPr="00410227">
              <w:rPr>
                <w:sz w:val="18"/>
                <w:szCs w:val="18"/>
              </w:rPr>
              <w:t xml:space="preserve">UIT. </w:t>
            </w:r>
            <w:r w:rsidR="00C97BB1" w:rsidRPr="00410227">
              <w:rPr>
                <w:sz w:val="18"/>
                <w:szCs w:val="18"/>
              </w:rPr>
              <w:t>Les éventuelles incidences financières concerneront l</w:t>
            </w:r>
            <w:r w:rsidR="000F493A" w:rsidRPr="00410227">
              <w:rPr>
                <w:sz w:val="18"/>
                <w:szCs w:val="18"/>
              </w:rPr>
              <w:t>'</w:t>
            </w:r>
            <w:r w:rsidR="00C97BB1" w:rsidRPr="00410227">
              <w:rPr>
                <w:sz w:val="18"/>
                <w:szCs w:val="18"/>
              </w:rPr>
              <w:t>acquisition de modules d</w:t>
            </w:r>
            <w:r w:rsidR="000F493A" w:rsidRPr="00410227">
              <w:rPr>
                <w:sz w:val="18"/>
                <w:szCs w:val="18"/>
              </w:rPr>
              <w:t>'</w:t>
            </w:r>
            <w:r w:rsidR="00C97BB1" w:rsidRPr="00410227">
              <w:rPr>
                <w:sz w:val="18"/>
                <w:szCs w:val="18"/>
              </w:rPr>
              <w:t>apprentissage et le temps de travail du personnel.</w:t>
            </w:r>
          </w:p>
        </w:tc>
      </w:tr>
      <w:tr w:rsidR="007A7011" w:rsidRPr="00410227" w14:paraId="04A2FC45" w14:textId="77777777" w:rsidTr="005D023C">
        <w:trPr>
          <w:trHeight w:val="478"/>
          <w:jc w:val="center"/>
        </w:trPr>
        <w:tc>
          <w:tcPr>
            <w:tcW w:w="1096"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C078625" w14:textId="49C6E936" w:rsidR="00351C17" w:rsidRPr="00410227" w:rsidRDefault="00965AC3" w:rsidP="000F7DE5">
            <w:pPr>
              <w:pStyle w:val="Tabletext"/>
              <w:rPr>
                <w:color w:val="000000"/>
                <w:sz w:val="18"/>
                <w:szCs w:val="18"/>
              </w:rPr>
            </w:pPr>
            <w:r w:rsidRPr="00410227">
              <w:rPr>
                <w:b/>
                <w:bCs/>
                <w:color w:val="000000"/>
                <w:sz w:val="18"/>
                <w:szCs w:val="18"/>
              </w:rPr>
              <w:t>Recommandation</w:t>
            </w:r>
            <w:r w:rsidR="00351C17" w:rsidRPr="00410227">
              <w:rPr>
                <w:b/>
                <w:bCs/>
                <w:color w:val="000000"/>
                <w:sz w:val="18"/>
                <w:szCs w:val="18"/>
              </w:rPr>
              <w:t xml:space="preserve"> 3</w:t>
            </w:r>
            <w:r w:rsidR="00351C17" w:rsidRPr="00410227">
              <w:rPr>
                <w:color w:val="000000"/>
                <w:sz w:val="18"/>
                <w:szCs w:val="18"/>
              </w:rPr>
              <w:t>:</w:t>
            </w:r>
            <w:r w:rsidR="00351C17" w:rsidRPr="00410227">
              <w:rPr>
                <w:sz w:val="18"/>
                <w:szCs w:val="18"/>
              </w:rPr>
              <w:t xml:space="preserve"> </w:t>
            </w:r>
            <w:r w:rsidR="009C54EA" w:rsidRPr="00410227">
              <w:rPr>
                <w:sz w:val="18"/>
                <w:szCs w:val="18"/>
              </w:rPr>
              <w:t>l</w:t>
            </w:r>
            <w:r w:rsidR="00360507" w:rsidRPr="00410227">
              <w:rPr>
                <w:sz w:val="18"/>
                <w:szCs w:val="18"/>
              </w:rPr>
              <w:t>es chefs de secrétariat des entités des Nations</w:t>
            </w:r>
            <w:r w:rsidR="009C54EA" w:rsidRPr="00410227">
              <w:rPr>
                <w:sz w:val="18"/>
                <w:szCs w:val="18"/>
              </w:rPr>
              <w:t> </w:t>
            </w:r>
            <w:r w:rsidR="00360507" w:rsidRPr="00410227">
              <w:rPr>
                <w:sz w:val="18"/>
                <w:szCs w:val="18"/>
              </w:rPr>
              <w:t>Unies</w:t>
            </w:r>
            <w:r w:rsidR="00360507" w:rsidRPr="00410227">
              <w:rPr>
                <w:color w:val="000000"/>
                <w:sz w:val="18"/>
                <w:szCs w:val="18"/>
              </w:rPr>
              <w:t xml:space="preserve"> qui ne l</w:t>
            </w:r>
            <w:r w:rsidR="000F493A" w:rsidRPr="00410227">
              <w:rPr>
                <w:color w:val="000000"/>
                <w:sz w:val="18"/>
                <w:szCs w:val="18"/>
              </w:rPr>
              <w:t>'</w:t>
            </w:r>
            <w:r w:rsidR="00360507" w:rsidRPr="00410227">
              <w:rPr>
                <w:color w:val="000000"/>
                <w:sz w:val="18"/>
                <w:szCs w:val="18"/>
              </w:rPr>
              <w:t xml:space="preserve">ont pas encore fait devraient fournir des ressources suffisantes pour appuyer la </w:t>
            </w:r>
            <w:r w:rsidR="008A53F0" w:rsidRPr="00410227">
              <w:rPr>
                <w:color w:val="000000"/>
                <w:sz w:val="18"/>
                <w:szCs w:val="18"/>
              </w:rPr>
              <w:t>réalisation</w:t>
            </w:r>
            <w:r w:rsidR="00360507" w:rsidRPr="00410227">
              <w:rPr>
                <w:color w:val="000000"/>
                <w:sz w:val="18"/>
                <w:szCs w:val="18"/>
              </w:rPr>
              <w:t xml:space="preserve"> des résultats définis en vue</w:t>
            </w:r>
            <w:r w:rsidR="00C251A4" w:rsidRPr="00410227">
              <w:rPr>
                <w:color w:val="000000"/>
                <w:sz w:val="18"/>
                <w:szCs w:val="18"/>
              </w:rPr>
              <w:t xml:space="preserve"> de</w:t>
            </w:r>
            <w:r w:rsidR="00360507" w:rsidRPr="00410227">
              <w:rPr>
                <w:color w:val="000000"/>
                <w:sz w:val="18"/>
                <w:szCs w:val="18"/>
              </w:rPr>
              <w:t xml:space="preserve"> </w:t>
            </w:r>
            <w:r w:rsidR="008A53F0" w:rsidRPr="00410227">
              <w:rPr>
                <w:color w:val="000000"/>
                <w:sz w:val="18"/>
                <w:szCs w:val="18"/>
              </w:rPr>
              <w:t>l</w:t>
            </w:r>
            <w:r w:rsidR="000F493A" w:rsidRPr="00410227">
              <w:rPr>
                <w:color w:val="000000"/>
                <w:sz w:val="18"/>
                <w:szCs w:val="18"/>
              </w:rPr>
              <w:t>'</w:t>
            </w:r>
            <w:r w:rsidR="008A53F0" w:rsidRPr="00410227">
              <w:rPr>
                <w:color w:val="000000"/>
                <w:sz w:val="18"/>
                <w:szCs w:val="18"/>
              </w:rPr>
              <w:t>exécution</w:t>
            </w:r>
            <w:r w:rsidR="00360507" w:rsidRPr="00410227">
              <w:rPr>
                <w:color w:val="000000"/>
                <w:sz w:val="18"/>
                <w:szCs w:val="18"/>
              </w:rPr>
              <w:t xml:space="preserve"> des plans d</w:t>
            </w:r>
            <w:r w:rsidR="000F493A" w:rsidRPr="00410227">
              <w:rPr>
                <w:color w:val="000000"/>
                <w:sz w:val="18"/>
                <w:szCs w:val="18"/>
              </w:rPr>
              <w:t>'</w:t>
            </w:r>
            <w:r w:rsidR="00360507" w:rsidRPr="00410227">
              <w:rPr>
                <w:color w:val="000000"/>
                <w:sz w:val="18"/>
                <w:szCs w:val="18"/>
              </w:rPr>
              <w:t xml:space="preserve">action </w:t>
            </w:r>
            <w:r w:rsidR="008A53F0" w:rsidRPr="00410227">
              <w:rPr>
                <w:color w:val="000000"/>
                <w:sz w:val="18"/>
                <w:szCs w:val="18"/>
              </w:rPr>
              <w:t>visant à lutter contre le racisme et la discrimination raciale.</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7B2330C" w14:textId="15623371" w:rsidR="00351C17" w:rsidRPr="00410227" w:rsidRDefault="00351C17" w:rsidP="000F7DE5">
            <w:pPr>
              <w:pStyle w:val="Tabletext"/>
              <w:jc w:val="center"/>
              <w:rPr>
                <w:b/>
                <w:bCs/>
                <w:color w:val="000000"/>
                <w:sz w:val="18"/>
                <w:szCs w:val="18"/>
              </w:rPr>
            </w:pPr>
            <w:r w:rsidRPr="00410227">
              <w:rPr>
                <w:rFonts w:eastAsiaTheme="minorHAnsi"/>
                <w:b/>
                <w:bCs/>
                <w:sz w:val="18"/>
                <w:szCs w:val="18"/>
              </w:rPr>
              <w:t>X</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A5D4C13" w14:textId="77777777" w:rsidR="00351C17" w:rsidRPr="00410227" w:rsidRDefault="00351C17" w:rsidP="000F7DE5">
            <w:pPr>
              <w:pStyle w:val="Tabletext"/>
              <w:jc w:val="center"/>
              <w:rPr>
                <w:sz w:val="18"/>
                <w:szCs w:val="18"/>
              </w:rPr>
            </w:pPr>
          </w:p>
        </w:tc>
        <w:tc>
          <w:tcPr>
            <w:tcW w:w="37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83C19FE" w14:textId="77777777" w:rsidR="00351C17" w:rsidRPr="00410227" w:rsidRDefault="00351C17" w:rsidP="000F7DE5">
            <w:pPr>
              <w:pStyle w:val="Tabletext"/>
              <w:jc w:val="center"/>
              <w:rPr>
                <w:sz w:val="18"/>
                <w:szCs w:val="18"/>
              </w:rPr>
            </w:pPr>
          </w:p>
        </w:tc>
        <w:tc>
          <w:tcPr>
            <w:tcW w:w="44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4BDFBBD" w14:textId="77777777" w:rsidR="00351C17" w:rsidRPr="00410227" w:rsidRDefault="00351C17" w:rsidP="000F7DE5">
            <w:pPr>
              <w:pStyle w:val="Tabletext"/>
              <w:jc w:val="center"/>
              <w:rPr>
                <w:rFonts w:eastAsiaTheme="minorHAnsi"/>
                <w:sz w:val="18"/>
                <w:szCs w:val="18"/>
              </w:rPr>
            </w:pPr>
          </w:p>
        </w:tc>
        <w:tc>
          <w:tcPr>
            <w:tcW w:w="28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76F7307" w14:textId="77777777" w:rsidR="00351C17" w:rsidRPr="00410227" w:rsidRDefault="00351C17" w:rsidP="000F7DE5">
            <w:pPr>
              <w:pStyle w:val="Tabletext"/>
              <w:jc w:val="center"/>
              <w:rPr>
                <w:b/>
                <w:bCs/>
                <w:sz w:val="18"/>
                <w:szCs w:val="18"/>
              </w:rPr>
            </w:pPr>
            <w:r w:rsidRPr="00410227">
              <w:rPr>
                <w:b/>
                <w:bCs/>
                <w:sz w:val="18"/>
                <w:szCs w:val="18"/>
              </w:rPr>
              <w:t>X</w:t>
            </w:r>
          </w:p>
        </w:tc>
        <w:tc>
          <w:tcPr>
            <w:tcW w:w="31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9CA6A3" w14:textId="77777777" w:rsidR="00351C17" w:rsidRPr="00410227" w:rsidRDefault="00351C17" w:rsidP="000F7DE5">
            <w:pPr>
              <w:pStyle w:val="Tabletext"/>
              <w:jc w:val="center"/>
              <w:rPr>
                <w:rFonts w:eastAsiaTheme="minorHAnsi"/>
                <w:sz w:val="18"/>
                <w:szCs w:val="18"/>
              </w:rPr>
            </w:pPr>
          </w:p>
        </w:tc>
        <w:tc>
          <w:tcPr>
            <w:tcW w:w="44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9B1A5EA" w14:textId="77777777" w:rsidR="00351C17" w:rsidRPr="00410227" w:rsidRDefault="00351C17" w:rsidP="000F7DE5">
            <w:pPr>
              <w:pStyle w:val="Tabletext"/>
              <w:jc w:val="center"/>
              <w:rPr>
                <w:sz w:val="18"/>
                <w:szCs w:val="18"/>
              </w:rPr>
            </w:pPr>
          </w:p>
        </w:tc>
        <w:tc>
          <w:tcPr>
            <w:tcW w:w="138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36CEA9" w14:textId="3BB966AA" w:rsidR="00351C17" w:rsidRPr="00410227" w:rsidRDefault="00FB26A0" w:rsidP="000F7DE5">
            <w:pPr>
              <w:pStyle w:val="Tabletext"/>
              <w:rPr>
                <w:rFonts w:eastAsiaTheme="minorHAnsi"/>
                <w:sz w:val="18"/>
                <w:szCs w:val="18"/>
              </w:rPr>
            </w:pPr>
            <w:r w:rsidRPr="00410227">
              <w:rPr>
                <w:rFonts w:eastAsiaTheme="minorHAnsi"/>
                <w:sz w:val="18"/>
                <w:szCs w:val="18"/>
              </w:rPr>
              <w:t xml:space="preserve">Les incidences </w:t>
            </w:r>
            <w:r w:rsidR="00C251A4" w:rsidRPr="00410227">
              <w:rPr>
                <w:rFonts w:eastAsiaTheme="minorHAnsi"/>
                <w:sz w:val="18"/>
                <w:szCs w:val="18"/>
              </w:rPr>
              <w:t>sur les</w:t>
            </w:r>
            <w:r w:rsidR="003746CA" w:rsidRPr="00410227">
              <w:rPr>
                <w:rFonts w:eastAsiaTheme="minorHAnsi"/>
                <w:sz w:val="18"/>
                <w:szCs w:val="18"/>
              </w:rPr>
              <w:t xml:space="preserve"> ressources</w:t>
            </w:r>
            <w:r w:rsidR="001B5C83" w:rsidRPr="00410227">
              <w:rPr>
                <w:rFonts w:eastAsiaTheme="minorHAnsi"/>
                <w:sz w:val="18"/>
                <w:szCs w:val="18"/>
              </w:rPr>
              <w:t xml:space="preserve"> financières</w:t>
            </w:r>
            <w:r w:rsidR="003746CA" w:rsidRPr="00410227">
              <w:rPr>
                <w:rFonts w:eastAsiaTheme="minorHAnsi"/>
                <w:sz w:val="18"/>
                <w:szCs w:val="18"/>
              </w:rPr>
              <w:t xml:space="preserve"> et</w:t>
            </w:r>
            <w:r w:rsidRPr="00410227">
              <w:rPr>
                <w:rFonts w:eastAsiaTheme="minorHAnsi"/>
                <w:sz w:val="18"/>
                <w:szCs w:val="18"/>
              </w:rPr>
              <w:t xml:space="preserve"> </w:t>
            </w:r>
            <w:r w:rsidR="00C251A4" w:rsidRPr="00410227">
              <w:rPr>
                <w:rFonts w:eastAsiaTheme="minorHAnsi"/>
                <w:sz w:val="18"/>
                <w:szCs w:val="18"/>
              </w:rPr>
              <w:t>les</w:t>
            </w:r>
            <w:r w:rsidRPr="00410227">
              <w:rPr>
                <w:rFonts w:eastAsiaTheme="minorHAnsi"/>
                <w:sz w:val="18"/>
                <w:szCs w:val="18"/>
              </w:rPr>
              <w:t xml:space="preserve"> ressources humaines seront évaluées une fois le plan conçu.</w:t>
            </w:r>
          </w:p>
        </w:tc>
      </w:tr>
      <w:tr w:rsidR="007A7011" w:rsidRPr="00410227" w14:paraId="465F67B3" w14:textId="77777777" w:rsidTr="005D023C">
        <w:trPr>
          <w:trHeight w:val="60"/>
          <w:jc w:val="center"/>
        </w:trPr>
        <w:tc>
          <w:tcPr>
            <w:tcW w:w="1096"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BB4927E" w14:textId="331B8B20" w:rsidR="00351C17" w:rsidRPr="00410227" w:rsidRDefault="00965AC3" w:rsidP="000F7DE5">
            <w:pPr>
              <w:pStyle w:val="Tabletext"/>
              <w:rPr>
                <w:color w:val="000000"/>
                <w:sz w:val="18"/>
                <w:szCs w:val="18"/>
              </w:rPr>
            </w:pPr>
            <w:r w:rsidRPr="00410227">
              <w:rPr>
                <w:b/>
                <w:bCs/>
                <w:color w:val="000000"/>
                <w:sz w:val="18"/>
                <w:szCs w:val="18"/>
              </w:rPr>
              <w:t>Recommandation</w:t>
            </w:r>
            <w:r w:rsidR="00351C17" w:rsidRPr="00410227">
              <w:rPr>
                <w:b/>
                <w:bCs/>
                <w:color w:val="000000"/>
                <w:sz w:val="18"/>
                <w:szCs w:val="18"/>
              </w:rPr>
              <w:t xml:space="preserve"> 4</w:t>
            </w:r>
            <w:r w:rsidR="00351C17" w:rsidRPr="00410227">
              <w:rPr>
                <w:color w:val="000000"/>
                <w:sz w:val="18"/>
                <w:szCs w:val="18"/>
              </w:rPr>
              <w:t>:</w:t>
            </w:r>
            <w:r w:rsidR="00B7021B" w:rsidRPr="00410227">
              <w:rPr>
                <w:sz w:val="18"/>
                <w:szCs w:val="18"/>
              </w:rPr>
              <w:t xml:space="preserve"> </w:t>
            </w:r>
            <w:r w:rsidR="009C54EA" w:rsidRPr="00410227">
              <w:rPr>
                <w:sz w:val="18"/>
                <w:szCs w:val="18"/>
              </w:rPr>
              <w:t>l</w:t>
            </w:r>
            <w:r w:rsidR="00B7021B" w:rsidRPr="00410227">
              <w:rPr>
                <w:sz w:val="18"/>
                <w:szCs w:val="18"/>
              </w:rPr>
              <w:t>es chefs de secrétariat des entités des Nations</w:t>
            </w:r>
            <w:r w:rsidR="009C54EA" w:rsidRPr="00410227">
              <w:rPr>
                <w:sz w:val="18"/>
                <w:szCs w:val="18"/>
              </w:rPr>
              <w:t> </w:t>
            </w:r>
            <w:r w:rsidR="00B7021B" w:rsidRPr="00410227">
              <w:rPr>
                <w:sz w:val="18"/>
                <w:szCs w:val="18"/>
              </w:rPr>
              <w:t>Unies</w:t>
            </w:r>
            <w:r w:rsidR="00D77307" w:rsidRPr="00410227">
              <w:rPr>
                <w:sz w:val="18"/>
                <w:szCs w:val="18"/>
              </w:rPr>
              <w:t>, en tant que membres du</w:t>
            </w:r>
            <w:r w:rsidR="007918FC" w:rsidRPr="00410227">
              <w:rPr>
                <w:sz w:val="18"/>
                <w:szCs w:val="18"/>
              </w:rPr>
              <w:t> </w:t>
            </w:r>
            <w:r w:rsidR="00D77307" w:rsidRPr="00410227">
              <w:rPr>
                <w:sz w:val="18"/>
                <w:szCs w:val="18"/>
              </w:rPr>
              <w:t xml:space="preserve">CCS, </w:t>
            </w:r>
            <w:r w:rsidR="00D77307" w:rsidRPr="00410227">
              <w:rPr>
                <w:color w:val="000000"/>
                <w:sz w:val="18"/>
                <w:szCs w:val="18"/>
              </w:rPr>
              <w:t>devraient élaborer conjointement un mécanisme permanent interinstitutions de haut niveau, destiné à rassembler les organisations</w:t>
            </w:r>
            <w:r w:rsidR="002F5793" w:rsidRPr="00410227">
              <w:rPr>
                <w:color w:val="000000"/>
                <w:sz w:val="18"/>
                <w:szCs w:val="18"/>
              </w:rPr>
              <w:t xml:space="preserve"> et</w:t>
            </w:r>
            <w:r w:rsidR="00D77307" w:rsidRPr="00410227">
              <w:rPr>
                <w:color w:val="000000"/>
                <w:sz w:val="18"/>
                <w:szCs w:val="18"/>
              </w:rPr>
              <w:t xml:space="preserve"> à tirer parti de leurs capacités existantes et de leur valeur ajoutée comparative, </w:t>
            </w:r>
            <w:r w:rsidR="002F5793" w:rsidRPr="00410227">
              <w:rPr>
                <w:color w:val="000000"/>
                <w:sz w:val="18"/>
                <w:szCs w:val="18"/>
              </w:rPr>
              <w:t>afin</w:t>
            </w:r>
            <w:r w:rsidR="00D77307" w:rsidRPr="00410227">
              <w:rPr>
                <w:color w:val="000000"/>
                <w:sz w:val="18"/>
                <w:szCs w:val="18"/>
              </w:rPr>
              <w:t xml:space="preserve"> de collaborer et de travailler en bonne intelligence pour répondre aux besoins immédiats et à long terme </w:t>
            </w:r>
            <w:r w:rsidR="002F5793" w:rsidRPr="00410227">
              <w:rPr>
                <w:color w:val="000000"/>
                <w:sz w:val="18"/>
                <w:szCs w:val="18"/>
              </w:rPr>
              <w:t>en matière de</w:t>
            </w:r>
            <w:r w:rsidR="00D77307" w:rsidRPr="00410227">
              <w:rPr>
                <w:color w:val="000000"/>
                <w:sz w:val="18"/>
                <w:szCs w:val="18"/>
              </w:rPr>
              <w:t xml:space="preserve"> lutte contre le racisme et la discrimination raciale à l</w:t>
            </w:r>
            <w:r w:rsidR="000F493A" w:rsidRPr="00410227">
              <w:rPr>
                <w:color w:val="000000"/>
                <w:sz w:val="18"/>
                <w:szCs w:val="18"/>
              </w:rPr>
              <w:t>'</w:t>
            </w:r>
            <w:r w:rsidR="00D77307" w:rsidRPr="00410227">
              <w:rPr>
                <w:color w:val="000000"/>
                <w:sz w:val="18"/>
                <w:szCs w:val="18"/>
              </w:rPr>
              <w:t xml:space="preserve">échelle des Nations Unies, </w:t>
            </w:r>
            <w:r w:rsidR="00C251A4" w:rsidRPr="00410227">
              <w:rPr>
                <w:color w:val="000000"/>
                <w:sz w:val="18"/>
                <w:szCs w:val="18"/>
              </w:rPr>
              <w:t xml:space="preserve">fournir des </w:t>
            </w:r>
            <w:r w:rsidR="00C251A4" w:rsidRPr="00410227">
              <w:rPr>
                <w:color w:val="000000"/>
                <w:sz w:val="18"/>
                <w:szCs w:val="18"/>
              </w:rPr>
              <w:lastRenderedPageBreak/>
              <w:t>ressources à</w:t>
            </w:r>
            <w:r w:rsidR="00D77307" w:rsidRPr="00410227">
              <w:rPr>
                <w:color w:val="000000"/>
                <w:sz w:val="18"/>
                <w:szCs w:val="18"/>
              </w:rPr>
              <w:t xml:space="preserve"> ce mécanisme et aborder les changements en profondeur nécessaires pour faire en sorte que les diverses mesures </w:t>
            </w:r>
            <w:r w:rsidR="000850BC" w:rsidRPr="00410227">
              <w:rPr>
                <w:color w:val="000000"/>
                <w:sz w:val="18"/>
                <w:szCs w:val="18"/>
              </w:rPr>
              <w:t>prises tant au niveau organisationnel qu</w:t>
            </w:r>
            <w:r w:rsidR="000F493A" w:rsidRPr="00410227">
              <w:rPr>
                <w:color w:val="000000"/>
                <w:sz w:val="18"/>
                <w:szCs w:val="18"/>
              </w:rPr>
              <w:t>'</w:t>
            </w:r>
            <w:r w:rsidR="000850BC" w:rsidRPr="00410227">
              <w:rPr>
                <w:color w:val="000000"/>
                <w:sz w:val="18"/>
                <w:szCs w:val="18"/>
              </w:rPr>
              <w:t>à l</w:t>
            </w:r>
            <w:r w:rsidR="000F493A" w:rsidRPr="00410227">
              <w:rPr>
                <w:color w:val="000000"/>
                <w:sz w:val="18"/>
                <w:szCs w:val="18"/>
              </w:rPr>
              <w:t>'</w:t>
            </w:r>
            <w:r w:rsidR="000850BC" w:rsidRPr="00410227">
              <w:rPr>
                <w:color w:val="000000"/>
                <w:sz w:val="18"/>
                <w:szCs w:val="18"/>
              </w:rPr>
              <w:t xml:space="preserve">échelle du système </w:t>
            </w:r>
            <w:r w:rsidR="00D77307" w:rsidRPr="00410227">
              <w:rPr>
                <w:color w:val="000000"/>
                <w:sz w:val="18"/>
                <w:szCs w:val="18"/>
              </w:rPr>
              <w:t>demeurent pertinentes et utiles</w:t>
            </w:r>
            <w:r w:rsidR="000850BC" w:rsidRPr="00410227">
              <w:rPr>
                <w:color w:val="000000"/>
                <w:sz w:val="18"/>
                <w:szCs w:val="18"/>
              </w:rPr>
              <w:t>.</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964EB26" w14:textId="735C3D28" w:rsidR="00351C17" w:rsidRPr="00410227" w:rsidRDefault="00351C17" w:rsidP="000F7DE5">
            <w:pPr>
              <w:pStyle w:val="Tabletext"/>
              <w:jc w:val="center"/>
              <w:rPr>
                <w:b/>
                <w:bCs/>
                <w:color w:val="000000"/>
                <w:sz w:val="18"/>
                <w:szCs w:val="18"/>
              </w:rPr>
            </w:pPr>
            <w:r w:rsidRPr="00410227">
              <w:rPr>
                <w:b/>
                <w:bCs/>
                <w:color w:val="000000"/>
                <w:sz w:val="18"/>
                <w:szCs w:val="18"/>
              </w:rPr>
              <w:lastRenderedPageBreak/>
              <w:t>X</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F9E08EB" w14:textId="77777777" w:rsidR="00351C17" w:rsidRPr="00410227" w:rsidRDefault="00351C17" w:rsidP="000F7DE5">
            <w:pPr>
              <w:pStyle w:val="Tabletext"/>
              <w:jc w:val="center"/>
              <w:rPr>
                <w:sz w:val="18"/>
                <w:szCs w:val="18"/>
              </w:rPr>
            </w:pPr>
          </w:p>
        </w:tc>
        <w:tc>
          <w:tcPr>
            <w:tcW w:w="37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C8D95E" w14:textId="77777777" w:rsidR="00351C17" w:rsidRPr="00410227" w:rsidRDefault="00351C17" w:rsidP="000F7DE5">
            <w:pPr>
              <w:pStyle w:val="Tabletext"/>
              <w:jc w:val="center"/>
              <w:rPr>
                <w:sz w:val="18"/>
                <w:szCs w:val="18"/>
              </w:rPr>
            </w:pPr>
          </w:p>
        </w:tc>
        <w:tc>
          <w:tcPr>
            <w:tcW w:w="44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047B542" w14:textId="77777777" w:rsidR="00351C17" w:rsidRPr="00410227" w:rsidRDefault="00351C17" w:rsidP="000F7DE5">
            <w:pPr>
              <w:pStyle w:val="Tabletext"/>
              <w:jc w:val="center"/>
              <w:rPr>
                <w:rFonts w:eastAsiaTheme="minorHAnsi"/>
                <w:sz w:val="18"/>
                <w:szCs w:val="18"/>
              </w:rPr>
            </w:pPr>
          </w:p>
        </w:tc>
        <w:tc>
          <w:tcPr>
            <w:tcW w:w="28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014ABD" w14:textId="77777777" w:rsidR="00351C17" w:rsidRPr="00410227" w:rsidRDefault="00351C17" w:rsidP="000F7DE5">
            <w:pPr>
              <w:pStyle w:val="Tabletext"/>
              <w:jc w:val="center"/>
              <w:rPr>
                <w:b/>
                <w:bCs/>
                <w:sz w:val="18"/>
                <w:szCs w:val="18"/>
              </w:rPr>
            </w:pPr>
            <w:r w:rsidRPr="00410227">
              <w:rPr>
                <w:b/>
                <w:bCs/>
                <w:sz w:val="18"/>
                <w:szCs w:val="18"/>
              </w:rPr>
              <w:t>X</w:t>
            </w:r>
          </w:p>
        </w:tc>
        <w:tc>
          <w:tcPr>
            <w:tcW w:w="31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E9D237A" w14:textId="77777777" w:rsidR="00351C17" w:rsidRPr="00410227" w:rsidRDefault="00351C17" w:rsidP="000F7DE5">
            <w:pPr>
              <w:pStyle w:val="Tabletext"/>
              <w:jc w:val="center"/>
              <w:rPr>
                <w:sz w:val="18"/>
                <w:szCs w:val="18"/>
              </w:rPr>
            </w:pPr>
          </w:p>
        </w:tc>
        <w:tc>
          <w:tcPr>
            <w:tcW w:w="44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D670058" w14:textId="77777777" w:rsidR="00351C17" w:rsidRPr="00410227" w:rsidRDefault="00351C17" w:rsidP="000F7DE5">
            <w:pPr>
              <w:pStyle w:val="Tabletext"/>
              <w:jc w:val="center"/>
              <w:rPr>
                <w:rFonts w:eastAsiaTheme="minorHAnsi"/>
                <w:sz w:val="18"/>
                <w:szCs w:val="18"/>
              </w:rPr>
            </w:pPr>
          </w:p>
        </w:tc>
        <w:tc>
          <w:tcPr>
            <w:tcW w:w="1382" w:type="pct"/>
            <w:tcBorders>
              <w:top w:val="nil"/>
              <w:left w:val="nil"/>
              <w:bottom w:val="single" w:sz="8" w:space="0" w:color="auto"/>
              <w:right w:val="single" w:sz="8" w:space="0" w:color="auto"/>
            </w:tcBorders>
            <w:tcMar>
              <w:top w:w="0" w:type="dxa"/>
              <w:left w:w="108" w:type="dxa"/>
              <w:bottom w:w="0" w:type="dxa"/>
              <w:right w:w="108" w:type="dxa"/>
            </w:tcMar>
            <w:vAlign w:val="center"/>
          </w:tcPr>
          <w:p w14:paraId="23852815" w14:textId="102F6FCA" w:rsidR="00351C17" w:rsidRPr="00410227" w:rsidRDefault="002F5793" w:rsidP="000F7DE5">
            <w:pPr>
              <w:pStyle w:val="Tabletext"/>
              <w:rPr>
                <w:rFonts w:cstheme="minorBidi"/>
                <w:sz w:val="18"/>
                <w:szCs w:val="18"/>
              </w:rPr>
            </w:pPr>
            <w:r w:rsidRPr="00410227">
              <w:rPr>
                <w:rFonts w:cstheme="minorBidi"/>
                <w:sz w:val="18"/>
                <w:szCs w:val="18"/>
              </w:rPr>
              <w:t>Étant donné que ce mécanisme sera fourni par le Comité de haut niveau sur la gestion, aucune incidence financière n</w:t>
            </w:r>
            <w:r w:rsidR="000F493A" w:rsidRPr="00410227">
              <w:rPr>
                <w:rFonts w:cstheme="minorBidi"/>
                <w:sz w:val="18"/>
                <w:szCs w:val="18"/>
              </w:rPr>
              <w:t>'</w:t>
            </w:r>
            <w:r w:rsidRPr="00410227">
              <w:rPr>
                <w:rFonts w:cstheme="minorBidi"/>
                <w:sz w:val="18"/>
                <w:szCs w:val="18"/>
              </w:rPr>
              <w:t>est à prévoir en dehors des coûts de personnel.</w:t>
            </w:r>
          </w:p>
        </w:tc>
      </w:tr>
      <w:tr w:rsidR="007A7011" w:rsidRPr="00410227" w14:paraId="3EDF0731" w14:textId="77777777" w:rsidTr="005D023C">
        <w:trPr>
          <w:trHeight w:val="468"/>
          <w:jc w:val="center"/>
        </w:trPr>
        <w:tc>
          <w:tcPr>
            <w:tcW w:w="1096" w:type="pct"/>
            <w:gridSpan w:val="2"/>
            <w:tcBorders>
              <w:top w:val="nil"/>
              <w:left w:val="single" w:sz="8" w:space="0" w:color="auto"/>
              <w:bottom w:val="single" w:sz="4" w:space="0" w:color="auto"/>
              <w:right w:val="single" w:sz="8" w:space="0" w:color="auto"/>
            </w:tcBorders>
            <w:shd w:val="clear" w:color="auto" w:fill="DBE5F1" w:themeFill="accent1" w:themeFillTint="33"/>
            <w:tcMar>
              <w:top w:w="0" w:type="dxa"/>
              <w:left w:w="108" w:type="dxa"/>
              <w:bottom w:w="0" w:type="dxa"/>
              <w:right w:w="108" w:type="dxa"/>
            </w:tcMar>
          </w:tcPr>
          <w:p w14:paraId="551A0F19" w14:textId="295F7CA9" w:rsidR="00351C17" w:rsidRPr="00410227" w:rsidRDefault="00965AC3" w:rsidP="000F7DE5">
            <w:pPr>
              <w:pStyle w:val="Tabletext"/>
              <w:rPr>
                <w:color w:val="000000"/>
                <w:sz w:val="18"/>
                <w:szCs w:val="18"/>
              </w:rPr>
            </w:pPr>
            <w:r w:rsidRPr="00410227">
              <w:rPr>
                <w:b/>
                <w:bCs/>
                <w:color w:val="000000"/>
                <w:sz w:val="18"/>
                <w:szCs w:val="18"/>
              </w:rPr>
              <w:t>Recommandation</w:t>
            </w:r>
            <w:r w:rsidR="00351C17" w:rsidRPr="00410227">
              <w:rPr>
                <w:b/>
                <w:bCs/>
                <w:color w:val="000000"/>
                <w:sz w:val="18"/>
                <w:szCs w:val="18"/>
              </w:rPr>
              <w:t xml:space="preserve"> 5</w:t>
            </w:r>
            <w:r w:rsidR="00351C17" w:rsidRPr="00410227">
              <w:rPr>
                <w:color w:val="000000"/>
                <w:sz w:val="18"/>
                <w:szCs w:val="18"/>
              </w:rPr>
              <w:t xml:space="preserve">: </w:t>
            </w:r>
            <w:r w:rsidR="009C54EA" w:rsidRPr="00410227">
              <w:rPr>
                <w:color w:val="000000"/>
                <w:sz w:val="18"/>
                <w:szCs w:val="18"/>
              </w:rPr>
              <w:t>l</w:t>
            </w:r>
            <w:r w:rsidR="002F5793" w:rsidRPr="00410227">
              <w:rPr>
                <w:sz w:val="18"/>
                <w:szCs w:val="18"/>
              </w:rPr>
              <w:t>es chefs de secrétariat des entités des Nations</w:t>
            </w:r>
            <w:r w:rsidR="009C54EA" w:rsidRPr="00410227">
              <w:rPr>
                <w:sz w:val="18"/>
                <w:szCs w:val="18"/>
              </w:rPr>
              <w:t> </w:t>
            </w:r>
            <w:r w:rsidR="002F5793" w:rsidRPr="00410227">
              <w:rPr>
                <w:sz w:val="18"/>
                <w:szCs w:val="18"/>
              </w:rPr>
              <w:t>Unies</w:t>
            </w:r>
            <w:r w:rsidR="002F5793" w:rsidRPr="00410227">
              <w:rPr>
                <w:color w:val="000000"/>
                <w:sz w:val="18"/>
                <w:szCs w:val="18"/>
              </w:rPr>
              <w:t xml:space="preserve"> devraient </w:t>
            </w:r>
            <w:r w:rsidR="00166A8A" w:rsidRPr="00410227">
              <w:rPr>
                <w:color w:val="000000"/>
                <w:sz w:val="18"/>
                <w:szCs w:val="18"/>
              </w:rPr>
              <w:t>mettre en place</w:t>
            </w:r>
            <w:r w:rsidR="002F5793" w:rsidRPr="00410227">
              <w:rPr>
                <w:color w:val="000000"/>
                <w:sz w:val="18"/>
                <w:szCs w:val="18"/>
              </w:rPr>
              <w:t>, d</w:t>
            </w:r>
            <w:r w:rsidR="000F493A" w:rsidRPr="00410227">
              <w:rPr>
                <w:color w:val="000000"/>
                <w:sz w:val="18"/>
                <w:szCs w:val="18"/>
              </w:rPr>
              <w:t>'</w:t>
            </w:r>
            <w:r w:rsidR="002F5793" w:rsidRPr="00410227">
              <w:rPr>
                <w:color w:val="000000"/>
                <w:sz w:val="18"/>
                <w:szCs w:val="18"/>
              </w:rPr>
              <w:t>ici à</w:t>
            </w:r>
            <w:r w:rsidR="009C54EA" w:rsidRPr="00410227">
              <w:rPr>
                <w:color w:val="000000"/>
                <w:sz w:val="18"/>
                <w:szCs w:val="18"/>
              </w:rPr>
              <w:t> </w:t>
            </w:r>
            <w:r w:rsidR="002F5793" w:rsidRPr="00410227">
              <w:rPr>
                <w:color w:val="000000"/>
                <w:sz w:val="18"/>
                <w:szCs w:val="18"/>
              </w:rPr>
              <w:t>2024, un cadre de responsabili</w:t>
            </w:r>
            <w:r w:rsidR="00F70EF4" w:rsidRPr="00410227">
              <w:rPr>
                <w:color w:val="000000"/>
                <w:sz w:val="18"/>
                <w:szCs w:val="18"/>
              </w:rPr>
              <w:t>té</w:t>
            </w:r>
            <w:r w:rsidR="002F5793" w:rsidRPr="00410227">
              <w:rPr>
                <w:color w:val="000000"/>
                <w:sz w:val="18"/>
                <w:szCs w:val="18"/>
              </w:rPr>
              <w:t xml:space="preserve"> </w:t>
            </w:r>
            <w:r w:rsidR="0088263A" w:rsidRPr="00410227">
              <w:rPr>
                <w:color w:val="000000"/>
                <w:sz w:val="18"/>
                <w:szCs w:val="18"/>
              </w:rPr>
              <w:t>défini</w:t>
            </w:r>
            <w:r w:rsidR="00166A8A" w:rsidRPr="00410227">
              <w:rPr>
                <w:color w:val="000000"/>
                <w:sz w:val="18"/>
                <w:szCs w:val="18"/>
              </w:rPr>
              <w:t>ssant</w:t>
            </w:r>
            <w:r w:rsidR="0088263A" w:rsidRPr="00410227">
              <w:rPr>
                <w:color w:val="000000"/>
                <w:sz w:val="18"/>
                <w:szCs w:val="18"/>
              </w:rPr>
              <w:t xml:space="preserve"> les résultats attendus, les réalisations et les indicateurs fondamentaux de performance </w:t>
            </w:r>
            <w:r w:rsidR="00166A8A" w:rsidRPr="00410227">
              <w:rPr>
                <w:color w:val="000000"/>
                <w:sz w:val="18"/>
                <w:szCs w:val="18"/>
              </w:rPr>
              <w:t>afin de</w:t>
            </w:r>
            <w:r w:rsidR="0088263A" w:rsidRPr="00410227">
              <w:rPr>
                <w:color w:val="000000"/>
                <w:sz w:val="18"/>
                <w:szCs w:val="18"/>
              </w:rPr>
              <w:t xml:space="preserve"> lutte</w:t>
            </w:r>
            <w:r w:rsidR="00166A8A" w:rsidRPr="00410227">
              <w:rPr>
                <w:color w:val="000000"/>
                <w:sz w:val="18"/>
                <w:szCs w:val="18"/>
              </w:rPr>
              <w:t>r</w:t>
            </w:r>
            <w:r w:rsidR="0088263A" w:rsidRPr="00410227">
              <w:rPr>
                <w:color w:val="000000"/>
                <w:sz w:val="18"/>
                <w:szCs w:val="18"/>
              </w:rPr>
              <w:t xml:space="preserve"> contre le racisme et la discrimination raciale, et rendre compte périodiquement à leurs organes délibérants et/ou directeurs</w:t>
            </w:r>
            <w:r w:rsidR="00351C17" w:rsidRPr="00410227">
              <w:rPr>
                <w:color w:val="000000"/>
                <w:sz w:val="18"/>
                <w:szCs w:val="18"/>
              </w:rPr>
              <w:t xml:space="preserve"> </w:t>
            </w:r>
            <w:r w:rsidR="0088263A" w:rsidRPr="00410227">
              <w:rPr>
                <w:color w:val="000000"/>
                <w:sz w:val="18"/>
                <w:szCs w:val="18"/>
              </w:rPr>
              <w:t>des progrès accomplis dans la réalisation des résultats prédéfinis.</w:t>
            </w:r>
          </w:p>
        </w:tc>
        <w:tc>
          <w:tcPr>
            <w:tcW w:w="334"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3C22073" w14:textId="34A30FD5" w:rsidR="00351C17" w:rsidRPr="00410227" w:rsidRDefault="00351C17" w:rsidP="000F7DE5">
            <w:pPr>
              <w:pStyle w:val="Tabletext"/>
              <w:jc w:val="center"/>
              <w:rPr>
                <w:b/>
                <w:bCs/>
                <w:color w:val="000000"/>
                <w:sz w:val="18"/>
                <w:szCs w:val="18"/>
              </w:rPr>
            </w:pPr>
            <w:r w:rsidRPr="00410227">
              <w:rPr>
                <w:b/>
                <w:bCs/>
                <w:color w:val="000000"/>
                <w:sz w:val="18"/>
                <w:szCs w:val="18"/>
              </w:rPr>
              <w:t>X</w:t>
            </w:r>
          </w:p>
        </w:tc>
        <w:tc>
          <w:tcPr>
            <w:tcW w:w="334"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963CAF9" w14:textId="77777777" w:rsidR="00351C17" w:rsidRPr="00410227" w:rsidRDefault="00351C17" w:rsidP="000F7DE5">
            <w:pPr>
              <w:pStyle w:val="Tabletext"/>
              <w:jc w:val="center"/>
              <w:rPr>
                <w:sz w:val="18"/>
                <w:szCs w:val="18"/>
              </w:rPr>
            </w:pPr>
          </w:p>
        </w:tc>
        <w:tc>
          <w:tcPr>
            <w:tcW w:w="371"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746E7B36" w14:textId="77777777" w:rsidR="00351C17" w:rsidRPr="00410227" w:rsidRDefault="00351C17" w:rsidP="000F7DE5">
            <w:pPr>
              <w:pStyle w:val="Tabletext"/>
              <w:jc w:val="center"/>
              <w:rPr>
                <w:sz w:val="18"/>
                <w:szCs w:val="18"/>
              </w:rPr>
            </w:pPr>
          </w:p>
        </w:tc>
        <w:tc>
          <w:tcPr>
            <w:tcW w:w="445"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D79AEC4" w14:textId="77777777" w:rsidR="00351C17" w:rsidRPr="00410227" w:rsidRDefault="00351C17" w:rsidP="000F7DE5">
            <w:pPr>
              <w:pStyle w:val="Tabletext"/>
              <w:jc w:val="center"/>
              <w:rPr>
                <w:color w:val="000000"/>
                <w:sz w:val="18"/>
                <w:szCs w:val="18"/>
              </w:rPr>
            </w:pPr>
          </w:p>
        </w:tc>
        <w:tc>
          <w:tcPr>
            <w:tcW w:w="281"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03281A0" w14:textId="77777777" w:rsidR="00351C17" w:rsidRPr="00410227" w:rsidRDefault="00351C17" w:rsidP="000F7DE5">
            <w:pPr>
              <w:pStyle w:val="Tabletext"/>
              <w:jc w:val="center"/>
              <w:rPr>
                <w:b/>
                <w:bCs/>
                <w:sz w:val="18"/>
                <w:szCs w:val="18"/>
              </w:rPr>
            </w:pPr>
            <w:r w:rsidRPr="00410227">
              <w:rPr>
                <w:b/>
                <w:bCs/>
                <w:sz w:val="18"/>
                <w:szCs w:val="18"/>
              </w:rPr>
              <w:t>X</w:t>
            </w:r>
          </w:p>
        </w:tc>
        <w:tc>
          <w:tcPr>
            <w:tcW w:w="310"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CA3AA98" w14:textId="77777777" w:rsidR="00351C17" w:rsidRPr="00410227" w:rsidRDefault="00351C17" w:rsidP="000F7DE5">
            <w:pPr>
              <w:pStyle w:val="Tabletext"/>
              <w:jc w:val="center"/>
              <w:rPr>
                <w:sz w:val="18"/>
                <w:szCs w:val="18"/>
              </w:rPr>
            </w:pPr>
          </w:p>
        </w:tc>
        <w:tc>
          <w:tcPr>
            <w:tcW w:w="448"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DD47064" w14:textId="77777777" w:rsidR="00351C17" w:rsidRPr="00410227" w:rsidRDefault="00351C17" w:rsidP="000F7DE5">
            <w:pPr>
              <w:pStyle w:val="Tabletext"/>
              <w:jc w:val="center"/>
              <w:rPr>
                <w:color w:val="000000"/>
                <w:sz w:val="18"/>
                <w:szCs w:val="18"/>
              </w:rPr>
            </w:pPr>
          </w:p>
        </w:tc>
        <w:tc>
          <w:tcPr>
            <w:tcW w:w="1382" w:type="pct"/>
            <w:tcBorders>
              <w:top w:val="nil"/>
              <w:left w:val="nil"/>
              <w:bottom w:val="single" w:sz="4" w:space="0" w:color="auto"/>
              <w:right w:val="single" w:sz="8" w:space="0" w:color="auto"/>
            </w:tcBorders>
            <w:tcMar>
              <w:top w:w="0" w:type="dxa"/>
              <w:left w:w="108" w:type="dxa"/>
              <w:bottom w:w="0" w:type="dxa"/>
              <w:right w:w="108" w:type="dxa"/>
            </w:tcMar>
            <w:vAlign w:val="center"/>
          </w:tcPr>
          <w:p w14:paraId="09E8B11B" w14:textId="5E970007" w:rsidR="00351C17" w:rsidRPr="00410227" w:rsidRDefault="00A372E2" w:rsidP="000F7DE5">
            <w:pPr>
              <w:pStyle w:val="Tabletext"/>
              <w:rPr>
                <w:sz w:val="18"/>
                <w:szCs w:val="18"/>
              </w:rPr>
            </w:pPr>
            <w:r w:rsidRPr="00410227">
              <w:rPr>
                <w:sz w:val="18"/>
                <w:szCs w:val="18"/>
              </w:rPr>
              <w:t>Cette recommandation relève de la responsabilité du Comité de haut niveau sur la gestion et, compte tenu de cadre de responsabilité, l</w:t>
            </w:r>
            <w:r w:rsidR="000F493A" w:rsidRPr="00410227">
              <w:rPr>
                <w:sz w:val="18"/>
                <w:szCs w:val="18"/>
              </w:rPr>
              <w:t>'</w:t>
            </w:r>
            <w:r w:rsidRPr="00410227">
              <w:rPr>
                <w:sz w:val="18"/>
                <w:szCs w:val="18"/>
              </w:rPr>
              <w:t>UIT évaluera les coûts associés.</w:t>
            </w:r>
          </w:p>
        </w:tc>
      </w:tr>
      <w:tr w:rsidR="007A7011" w:rsidRPr="00410227" w14:paraId="3E8415A3" w14:textId="77777777" w:rsidTr="005D023C">
        <w:trPr>
          <w:trHeight w:val="900"/>
          <w:jc w:val="center"/>
        </w:trPr>
        <w:tc>
          <w:tcPr>
            <w:tcW w:w="1096"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0D23A6FD" w14:textId="45AA3A63" w:rsidR="00351C17" w:rsidRPr="00410227" w:rsidRDefault="00965AC3" w:rsidP="000F7DE5">
            <w:pPr>
              <w:pStyle w:val="Tabletext"/>
              <w:rPr>
                <w:color w:val="000000"/>
                <w:sz w:val="18"/>
                <w:szCs w:val="18"/>
              </w:rPr>
            </w:pPr>
            <w:r w:rsidRPr="00410227">
              <w:rPr>
                <w:b/>
                <w:bCs/>
                <w:color w:val="000000"/>
                <w:sz w:val="18"/>
                <w:szCs w:val="18"/>
              </w:rPr>
              <w:t>Recommandation</w:t>
            </w:r>
            <w:r w:rsidR="00351C17" w:rsidRPr="00410227">
              <w:rPr>
                <w:b/>
                <w:bCs/>
                <w:color w:val="000000"/>
                <w:sz w:val="18"/>
                <w:szCs w:val="18"/>
              </w:rPr>
              <w:t xml:space="preserve"> 6</w:t>
            </w:r>
            <w:r w:rsidR="00351C17" w:rsidRPr="00410227">
              <w:rPr>
                <w:color w:val="000000"/>
                <w:sz w:val="18"/>
                <w:szCs w:val="18"/>
              </w:rPr>
              <w:t>:</w:t>
            </w:r>
            <w:r w:rsidR="00351C17" w:rsidRPr="00410227">
              <w:rPr>
                <w:sz w:val="18"/>
                <w:szCs w:val="18"/>
              </w:rPr>
              <w:t xml:space="preserve"> </w:t>
            </w:r>
            <w:r w:rsidR="009C54EA" w:rsidRPr="00410227">
              <w:rPr>
                <w:sz w:val="18"/>
                <w:szCs w:val="18"/>
              </w:rPr>
              <w:t>l</w:t>
            </w:r>
            <w:r w:rsidR="00BE6746" w:rsidRPr="00410227">
              <w:rPr>
                <w:sz w:val="18"/>
                <w:szCs w:val="18"/>
              </w:rPr>
              <w:t>es chefs de secrétariat des entités des Nations</w:t>
            </w:r>
            <w:r w:rsidR="007918FC" w:rsidRPr="00410227">
              <w:rPr>
                <w:sz w:val="18"/>
                <w:szCs w:val="18"/>
              </w:rPr>
              <w:t> </w:t>
            </w:r>
            <w:r w:rsidR="00BE6746" w:rsidRPr="00410227">
              <w:rPr>
                <w:sz w:val="18"/>
                <w:szCs w:val="18"/>
              </w:rPr>
              <w:t>Unies</w:t>
            </w:r>
            <w:r w:rsidR="00BE6746" w:rsidRPr="00410227">
              <w:rPr>
                <w:color w:val="000000"/>
                <w:sz w:val="18"/>
                <w:szCs w:val="18"/>
              </w:rPr>
              <w:t xml:space="preserve"> devraient </w:t>
            </w:r>
            <w:r w:rsidR="009740DA" w:rsidRPr="00410227">
              <w:rPr>
                <w:color w:val="000000"/>
                <w:sz w:val="18"/>
                <w:szCs w:val="18"/>
              </w:rPr>
              <w:t>renforcer l</w:t>
            </w:r>
            <w:r w:rsidR="000F493A" w:rsidRPr="00410227">
              <w:rPr>
                <w:color w:val="000000"/>
                <w:sz w:val="18"/>
                <w:szCs w:val="18"/>
              </w:rPr>
              <w:t>'</w:t>
            </w:r>
            <w:r w:rsidR="009740DA" w:rsidRPr="00410227">
              <w:rPr>
                <w:color w:val="000000"/>
                <w:sz w:val="18"/>
                <w:szCs w:val="18"/>
              </w:rPr>
              <w:t>égalité des chances dans la gestion des ressources humaines pour l</w:t>
            </w:r>
            <w:r w:rsidR="000F493A" w:rsidRPr="00410227">
              <w:rPr>
                <w:color w:val="000000"/>
                <w:sz w:val="18"/>
                <w:szCs w:val="18"/>
              </w:rPr>
              <w:t>'</w:t>
            </w:r>
            <w:r w:rsidR="009740DA" w:rsidRPr="00410227">
              <w:rPr>
                <w:color w:val="000000"/>
                <w:sz w:val="18"/>
                <w:szCs w:val="18"/>
              </w:rPr>
              <w:t>ensemble du personnel.</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C9F6A0" w14:textId="6EA33239" w:rsidR="00351C17" w:rsidRPr="00410227" w:rsidRDefault="00351C17" w:rsidP="000F7DE5">
            <w:pPr>
              <w:pStyle w:val="Tabletext"/>
              <w:jc w:val="center"/>
              <w:rPr>
                <w:b/>
                <w:bCs/>
                <w:color w:val="000000"/>
                <w:sz w:val="18"/>
                <w:szCs w:val="18"/>
              </w:rPr>
            </w:pPr>
            <w:r w:rsidRPr="00410227">
              <w:rPr>
                <w:b/>
                <w:bCs/>
                <w:color w:val="000000"/>
                <w:sz w:val="18"/>
                <w:szCs w:val="18"/>
              </w:rPr>
              <w:t>X</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07333C" w14:textId="77777777" w:rsidR="00351C17" w:rsidRPr="00410227" w:rsidRDefault="00351C17" w:rsidP="000F7DE5">
            <w:pPr>
              <w:pStyle w:val="Tabletext"/>
              <w:jc w:val="center"/>
              <w:rPr>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458033" w14:textId="77777777" w:rsidR="00351C17" w:rsidRPr="00410227" w:rsidRDefault="00351C17" w:rsidP="000F7DE5">
            <w:pPr>
              <w:pStyle w:val="Tabletext"/>
              <w:jc w:val="center"/>
              <w:rPr>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542B07" w14:textId="77777777" w:rsidR="00351C17" w:rsidRPr="00410227" w:rsidRDefault="00351C17" w:rsidP="000F7DE5">
            <w:pPr>
              <w:pStyle w:val="Tabletext"/>
              <w:jc w:val="center"/>
              <w:rPr>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0360D1" w14:textId="05CA985E" w:rsidR="00351C17" w:rsidRPr="00410227" w:rsidRDefault="00351C17" w:rsidP="000F7DE5">
            <w:pPr>
              <w:pStyle w:val="Tabletext"/>
              <w:jc w:val="center"/>
              <w:rPr>
                <w:sz w:val="18"/>
                <w:szCs w:val="18"/>
              </w:rPr>
            </w:pPr>
          </w:p>
        </w:tc>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A61163" w14:textId="77777777" w:rsidR="00351C17" w:rsidRPr="00410227" w:rsidRDefault="00351C17" w:rsidP="000F7DE5">
            <w:pPr>
              <w:pStyle w:val="Tabletext"/>
              <w:jc w:val="center"/>
              <w:rPr>
                <w:b/>
                <w:bCs/>
                <w:sz w:val="18"/>
                <w:szCs w:val="18"/>
              </w:rPr>
            </w:pPr>
            <w:r w:rsidRPr="00410227">
              <w:rPr>
                <w:b/>
                <w:bCs/>
                <w:sz w:val="18"/>
                <w:szCs w:val="18"/>
              </w:rPr>
              <w:t>X</w:t>
            </w: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F5C62D" w14:textId="77777777" w:rsidR="00351C17" w:rsidRPr="00410227" w:rsidRDefault="00351C17" w:rsidP="000F7DE5">
            <w:pPr>
              <w:pStyle w:val="Tabletext"/>
              <w:jc w:val="center"/>
              <w:rPr>
                <w:color w:val="000000"/>
                <w:sz w:val="18"/>
                <w:szCs w:val="18"/>
              </w:rPr>
            </w:pPr>
          </w:p>
        </w:tc>
        <w:tc>
          <w:tcPr>
            <w:tcW w:w="13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C08390" w14:textId="7F322973" w:rsidR="00351C17" w:rsidRPr="00410227" w:rsidRDefault="0097600B" w:rsidP="000F7DE5">
            <w:pPr>
              <w:pStyle w:val="Tabletext"/>
              <w:rPr>
                <w:sz w:val="18"/>
                <w:szCs w:val="18"/>
              </w:rPr>
            </w:pPr>
            <w:r w:rsidRPr="00410227">
              <w:rPr>
                <w:sz w:val="18"/>
                <w:szCs w:val="18"/>
              </w:rPr>
              <w:t xml:space="preserve">Les incidences </w:t>
            </w:r>
            <w:r w:rsidR="009D5626" w:rsidRPr="00410227">
              <w:rPr>
                <w:sz w:val="18"/>
                <w:szCs w:val="18"/>
              </w:rPr>
              <w:t>sur les</w:t>
            </w:r>
            <w:r w:rsidRPr="00410227">
              <w:rPr>
                <w:sz w:val="18"/>
                <w:szCs w:val="18"/>
              </w:rPr>
              <w:t xml:space="preserve"> ressources humaines et </w:t>
            </w:r>
            <w:r w:rsidR="00AC2F0D" w:rsidRPr="00410227">
              <w:rPr>
                <w:sz w:val="18"/>
                <w:szCs w:val="18"/>
              </w:rPr>
              <w:t>les</w:t>
            </w:r>
            <w:r w:rsidR="003746CA" w:rsidRPr="00410227">
              <w:rPr>
                <w:sz w:val="18"/>
                <w:szCs w:val="18"/>
              </w:rPr>
              <w:t xml:space="preserve"> ressources</w:t>
            </w:r>
            <w:r w:rsidRPr="00410227">
              <w:rPr>
                <w:sz w:val="18"/>
                <w:szCs w:val="18"/>
              </w:rPr>
              <w:t xml:space="preserve"> financières seront évaluées. Les</w:t>
            </w:r>
            <w:r w:rsidR="009C54EA" w:rsidRPr="00410227">
              <w:rPr>
                <w:sz w:val="18"/>
                <w:szCs w:val="18"/>
              </w:rPr>
              <w:t> </w:t>
            </w:r>
            <w:r w:rsidRPr="00410227">
              <w:rPr>
                <w:sz w:val="18"/>
                <w:szCs w:val="18"/>
              </w:rPr>
              <w:t>politiques en vigueur à l</w:t>
            </w:r>
            <w:r w:rsidR="000F493A" w:rsidRPr="00410227">
              <w:rPr>
                <w:sz w:val="18"/>
                <w:szCs w:val="18"/>
              </w:rPr>
              <w:t>'</w:t>
            </w:r>
            <w:r w:rsidRPr="00410227">
              <w:rPr>
                <w:sz w:val="18"/>
                <w:szCs w:val="18"/>
              </w:rPr>
              <w:t>UIT garantissent déjà l</w:t>
            </w:r>
            <w:r w:rsidR="000F493A" w:rsidRPr="00410227">
              <w:rPr>
                <w:sz w:val="18"/>
                <w:szCs w:val="18"/>
              </w:rPr>
              <w:t>'</w:t>
            </w:r>
            <w:r w:rsidRPr="00410227">
              <w:rPr>
                <w:sz w:val="18"/>
                <w:szCs w:val="18"/>
              </w:rPr>
              <w:t>égalité des chances.</w:t>
            </w:r>
          </w:p>
        </w:tc>
      </w:tr>
    </w:tbl>
    <w:p w14:paraId="21235C6F" w14:textId="6880D6C9" w:rsidR="007A7011" w:rsidRPr="00410227" w:rsidRDefault="007A7011" w:rsidP="000F7DE5">
      <w:pPr>
        <w:rPr>
          <w:szCs w:val="24"/>
        </w:rPr>
      </w:pPr>
    </w:p>
    <w:p w14:paraId="31BCD116" w14:textId="34695157" w:rsidR="007A7011" w:rsidRPr="00410227" w:rsidRDefault="007A7011" w:rsidP="000F7DE5">
      <w:pPr>
        <w:tabs>
          <w:tab w:val="clear" w:pos="567"/>
          <w:tab w:val="clear" w:pos="1134"/>
          <w:tab w:val="clear" w:pos="1701"/>
          <w:tab w:val="clear" w:pos="2268"/>
          <w:tab w:val="clear" w:pos="2835"/>
        </w:tabs>
        <w:overflowPunct/>
        <w:autoSpaceDE/>
        <w:autoSpaceDN/>
        <w:adjustRightInd/>
        <w:spacing w:before="0"/>
        <w:textAlignment w:val="auto"/>
        <w:rPr>
          <w:sz w:val="18"/>
          <w:szCs w:val="18"/>
        </w:rPr>
      </w:pPr>
      <w:r w:rsidRPr="00410227">
        <w:rPr>
          <w:sz w:val="18"/>
          <w:szCs w:val="18"/>
        </w:rPr>
        <w:br w:type="page"/>
      </w:r>
    </w:p>
    <w:tbl>
      <w:tblPr>
        <w:tblW w:w="5000" w:type="pct"/>
        <w:jc w:val="center"/>
        <w:tblCellMar>
          <w:left w:w="0" w:type="dxa"/>
          <w:right w:w="0" w:type="dxa"/>
        </w:tblCellMar>
        <w:tblLook w:val="04A0" w:firstRow="1" w:lastRow="0" w:firstColumn="1" w:lastColumn="0" w:noHBand="0" w:noVBand="1"/>
      </w:tblPr>
      <w:tblGrid>
        <w:gridCol w:w="1110"/>
        <w:gridCol w:w="2082"/>
        <w:gridCol w:w="973"/>
        <w:gridCol w:w="973"/>
        <w:gridCol w:w="1081"/>
        <w:gridCol w:w="1328"/>
        <w:gridCol w:w="818"/>
        <w:gridCol w:w="917"/>
        <w:gridCol w:w="1313"/>
        <w:gridCol w:w="3967"/>
      </w:tblGrid>
      <w:tr w:rsidR="00351C17" w:rsidRPr="00410227" w14:paraId="1B81BA0C" w14:textId="77777777" w:rsidTr="00825CA8">
        <w:trPr>
          <w:trHeight w:val="418"/>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tcPr>
          <w:p w14:paraId="6C3EDE63" w14:textId="210004FF" w:rsidR="00351C17" w:rsidRPr="00410227" w:rsidRDefault="00351C17" w:rsidP="000F7DE5">
            <w:pPr>
              <w:pStyle w:val="Tablehead"/>
              <w:rPr>
                <w:sz w:val="20"/>
              </w:rPr>
            </w:pPr>
            <w:r w:rsidRPr="00410227">
              <w:rPr>
                <w:sz w:val="20"/>
              </w:rPr>
              <w:lastRenderedPageBreak/>
              <w:t xml:space="preserve">JIU/REP/2021/6 </w:t>
            </w:r>
            <w:r w:rsidR="0041254D" w:rsidRPr="00410227">
              <w:rPr>
                <w:sz w:val="20"/>
              </w:rPr>
              <w:t xml:space="preserve">– </w:t>
            </w:r>
            <w:hyperlink r:id="rId14" w:history="1">
              <w:r w:rsidR="007A7011" w:rsidRPr="00410227">
                <w:rPr>
                  <w:rStyle w:val="Hyperlink"/>
                  <w:sz w:val="20"/>
                </w:rPr>
                <w:t>Gestion de la continuité des opérations dans les entités des Nations Unies</w:t>
              </w:r>
            </w:hyperlink>
            <w:r w:rsidR="007A7011" w:rsidRPr="00410227">
              <w:rPr>
                <w:sz w:val="20"/>
              </w:rPr>
              <w:t xml:space="preserve"> – </w:t>
            </w:r>
            <w:r w:rsidR="00CA0269" w:rsidRPr="00410227">
              <w:rPr>
                <w:sz w:val="20"/>
              </w:rPr>
              <w:t>Coordonnateur de l</w:t>
            </w:r>
            <w:r w:rsidR="000F493A" w:rsidRPr="00410227">
              <w:rPr>
                <w:sz w:val="20"/>
              </w:rPr>
              <w:t>'</w:t>
            </w:r>
            <w:r w:rsidR="00CA0269" w:rsidRPr="00410227">
              <w:rPr>
                <w:sz w:val="20"/>
              </w:rPr>
              <w:t>UIT</w:t>
            </w:r>
            <w:r w:rsidRPr="00410227">
              <w:rPr>
                <w:sz w:val="20"/>
              </w:rPr>
              <w:t>: Mathieu Baunin</w:t>
            </w:r>
          </w:p>
          <w:p w14:paraId="42E66371" w14:textId="6093E5B2" w:rsidR="00351C17" w:rsidRPr="00410227" w:rsidRDefault="00000000" w:rsidP="000F7DE5">
            <w:pPr>
              <w:pStyle w:val="Tablehead"/>
            </w:pPr>
            <w:hyperlink r:id="rId15" w:history="1">
              <w:r w:rsidR="00BC076A" w:rsidRPr="00410227">
                <w:rPr>
                  <w:rStyle w:val="Hyperlink"/>
                  <w:sz w:val="20"/>
                </w:rPr>
                <w:t>Points saillants de l</w:t>
              </w:r>
              <w:r w:rsidR="000F493A" w:rsidRPr="00410227">
                <w:rPr>
                  <w:rStyle w:val="Hyperlink"/>
                  <w:sz w:val="20"/>
                </w:rPr>
                <w:t>'</w:t>
              </w:r>
              <w:r w:rsidR="00BC076A" w:rsidRPr="00410227">
                <w:rPr>
                  <w:rStyle w:val="Hyperlink"/>
                  <w:sz w:val="20"/>
                </w:rPr>
                <w:t>examen</w:t>
              </w:r>
            </w:hyperlink>
          </w:p>
        </w:tc>
      </w:tr>
      <w:tr w:rsidR="007A7011" w:rsidRPr="00410227" w14:paraId="5F35A861" w14:textId="77777777" w:rsidTr="004B538B">
        <w:trPr>
          <w:trHeight w:val="70"/>
          <w:jc w:val="center"/>
        </w:trPr>
        <w:tc>
          <w:tcPr>
            <w:tcW w:w="1096" w:type="pct"/>
            <w:gridSpan w:val="2"/>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ACB2996" w14:textId="6AF67FCA" w:rsidR="00351C17" w:rsidRPr="00410227" w:rsidRDefault="00351C17" w:rsidP="000F7DE5">
            <w:pPr>
              <w:pStyle w:val="Tablehead"/>
              <w:rPr>
                <w:sz w:val="18"/>
                <w:szCs w:val="18"/>
              </w:rPr>
            </w:pPr>
            <w:r w:rsidRPr="00410227">
              <w:rPr>
                <w:sz w:val="18"/>
                <w:szCs w:val="18"/>
              </w:rPr>
              <w:t>Recomm</w:t>
            </w:r>
            <w:r w:rsidR="005D023C" w:rsidRPr="00410227">
              <w:rPr>
                <w:sz w:val="18"/>
                <w:szCs w:val="18"/>
              </w:rPr>
              <w:t>a</w:t>
            </w:r>
            <w:r w:rsidRPr="00410227">
              <w:rPr>
                <w:sz w:val="18"/>
                <w:szCs w:val="18"/>
              </w:rPr>
              <w:t>ndation</w:t>
            </w:r>
          </w:p>
        </w:tc>
        <w:tc>
          <w:tcPr>
            <w:tcW w:w="1495" w:type="pct"/>
            <w:gridSpan w:val="4"/>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F07476B" w14:textId="26208E63" w:rsidR="00351C17" w:rsidRPr="00410227" w:rsidRDefault="00351C17" w:rsidP="000F7DE5">
            <w:pPr>
              <w:pStyle w:val="Tablehead"/>
              <w:rPr>
                <w:sz w:val="18"/>
                <w:szCs w:val="18"/>
              </w:rPr>
            </w:pPr>
            <w:r w:rsidRPr="00410227">
              <w:rPr>
                <w:color w:val="000000"/>
                <w:sz w:val="18"/>
                <w:szCs w:val="18"/>
              </w:rPr>
              <w:t>Accepta</w:t>
            </w:r>
            <w:r w:rsidR="005D023C" w:rsidRPr="00410227">
              <w:rPr>
                <w:color w:val="000000"/>
                <w:sz w:val="18"/>
                <w:szCs w:val="18"/>
              </w:rPr>
              <w:t>tion de la</w:t>
            </w:r>
            <w:r w:rsidRPr="00410227">
              <w:rPr>
                <w:color w:val="000000"/>
                <w:sz w:val="18"/>
                <w:szCs w:val="18"/>
              </w:rPr>
              <w:t xml:space="preserve"> </w:t>
            </w:r>
            <w:r w:rsidR="005D023C" w:rsidRPr="00410227">
              <w:rPr>
                <w:color w:val="000000"/>
                <w:sz w:val="18"/>
                <w:szCs w:val="18"/>
              </w:rPr>
              <w:t>recommandation</w:t>
            </w:r>
          </w:p>
        </w:tc>
        <w:tc>
          <w:tcPr>
            <w:tcW w:w="1046" w:type="pct"/>
            <w:gridSpan w:val="3"/>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54BAB3E" w14:textId="1484B7AE" w:rsidR="00351C17" w:rsidRPr="00410227" w:rsidRDefault="005D023C" w:rsidP="000F7DE5">
            <w:pPr>
              <w:pStyle w:val="Tablehead"/>
              <w:rPr>
                <w:sz w:val="18"/>
                <w:szCs w:val="18"/>
              </w:rPr>
            </w:pPr>
            <w:r w:rsidRPr="00410227">
              <w:rPr>
                <w:color w:val="000000"/>
                <w:sz w:val="18"/>
                <w:szCs w:val="18"/>
              </w:rPr>
              <w:t>État d</w:t>
            </w:r>
            <w:r w:rsidR="000F493A" w:rsidRPr="00410227">
              <w:rPr>
                <w:color w:val="000000"/>
                <w:sz w:val="18"/>
                <w:szCs w:val="18"/>
              </w:rPr>
              <w:t>'</w:t>
            </w:r>
            <w:r w:rsidRPr="00410227">
              <w:rPr>
                <w:color w:val="000000"/>
                <w:sz w:val="18"/>
                <w:szCs w:val="18"/>
              </w:rPr>
              <w:t>avancement de l</w:t>
            </w:r>
            <w:r w:rsidR="000F493A" w:rsidRPr="00410227">
              <w:rPr>
                <w:color w:val="000000"/>
                <w:sz w:val="18"/>
                <w:szCs w:val="18"/>
              </w:rPr>
              <w:t>'</w:t>
            </w:r>
            <w:r w:rsidRPr="00410227">
              <w:rPr>
                <w:color w:val="000000"/>
                <w:sz w:val="18"/>
                <w:szCs w:val="18"/>
              </w:rPr>
              <w:t>application</w:t>
            </w:r>
          </w:p>
        </w:tc>
        <w:tc>
          <w:tcPr>
            <w:tcW w:w="1363"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2F5150F" w14:textId="6731CF2A" w:rsidR="00351C17" w:rsidRPr="00410227" w:rsidRDefault="005D023C" w:rsidP="000F7DE5">
            <w:pPr>
              <w:pStyle w:val="Tablehead"/>
              <w:rPr>
                <w:sz w:val="18"/>
                <w:szCs w:val="18"/>
              </w:rPr>
            </w:pPr>
            <w:r w:rsidRPr="00410227">
              <w:rPr>
                <w:color w:val="000000"/>
                <w:sz w:val="18"/>
                <w:szCs w:val="18"/>
              </w:rPr>
              <w:t>Observations</w:t>
            </w:r>
          </w:p>
        </w:tc>
      </w:tr>
      <w:tr w:rsidR="005D023C" w:rsidRPr="00410227" w14:paraId="681EF282" w14:textId="77777777" w:rsidTr="004B538B">
        <w:trPr>
          <w:trHeight w:val="336"/>
          <w:jc w:val="center"/>
        </w:trPr>
        <w:tc>
          <w:tcPr>
            <w:tcW w:w="381" w:type="pct"/>
            <w:tcBorders>
              <w:top w:val="nil"/>
              <w:left w:val="single" w:sz="8" w:space="0" w:color="auto"/>
              <w:bottom w:val="single" w:sz="4" w:space="0" w:color="auto"/>
              <w:right w:val="single" w:sz="8" w:space="0" w:color="auto"/>
            </w:tcBorders>
            <w:shd w:val="clear" w:color="auto" w:fill="DBE5F1" w:themeFill="accent1" w:themeFillTint="33"/>
            <w:tcMar>
              <w:top w:w="0" w:type="dxa"/>
              <w:left w:w="108" w:type="dxa"/>
              <w:bottom w:w="0" w:type="dxa"/>
              <w:right w:w="108" w:type="dxa"/>
            </w:tcMar>
            <w:hideMark/>
          </w:tcPr>
          <w:p w14:paraId="28897977" w14:textId="29D126F9" w:rsidR="00351C17" w:rsidRPr="00410227" w:rsidRDefault="005D023C" w:rsidP="000F7DE5">
            <w:pPr>
              <w:pStyle w:val="Tabletext"/>
              <w:rPr>
                <w:b/>
                <w:bCs/>
                <w:sz w:val="18"/>
                <w:szCs w:val="18"/>
              </w:rPr>
            </w:pPr>
            <w:r w:rsidRPr="00410227">
              <w:rPr>
                <w:b/>
                <w:bCs/>
                <w:color w:val="000000"/>
                <w:sz w:val="18"/>
                <w:szCs w:val="18"/>
              </w:rPr>
              <w:t>Chefs de secrétariat</w:t>
            </w:r>
          </w:p>
        </w:tc>
        <w:tc>
          <w:tcPr>
            <w:tcW w:w="715" w:type="pct"/>
            <w:tcBorders>
              <w:top w:val="nil"/>
              <w:left w:val="nil"/>
              <w:bottom w:val="single" w:sz="4" w:space="0" w:color="auto"/>
              <w:right w:val="single" w:sz="8" w:space="0" w:color="auto"/>
            </w:tcBorders>
            <w:shd w:val="clear" w:color="auto" w:fill="E2EFD9"/>
            <w:tcMar>
              <w:top w:w="0" w:type="dxa"/>
              <w:left w:w="108" w:type="dxa"/>
              <w:bottom w:w="0" w:type="dxa"/>
              <w:right w:w="108" w:type="dxa"/>
            </w:tcMar>
            <w:hideMark/>
          </w:tcPr>
          <w:p w14:paraId="3D05971B" w14:textId="7B4B5162" w:rsidR="00351C17" w:rsidRPr="00410227" w:rsidRDefault="005D023C" w:rsidP="000F7DE5">
            <w:pPr>
              <w:pStyle w:val="Tabletext"/>
              <w:rPr>
                <w:b/>
                <w:bCs/>
                <w:sz w:val="18"/>
                <w:szCs w:val="18"/>
              </w:rPr>
            </w:pPr>
            <w:r w:rsidRPr="00410227">
              <w:rPr>
                <w:b/>
                <w:bCs/>
                <w:color w:val="000000"/>
                <w:sz w:val="18"/>
                <w:szCs w:val="18"/>
              </w:rPr>
              <w:t>Organes délibérants/directeurs</w:t>
            </w:r>
          </w:p>
        </w:tc>
        <w:tc>
          <w:tcPr>
            <w:tcW w:w="334"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1A82CE96" w14:textId="6466A7B9" w:rsidR="00351C17" w:rsidRPr="00410227" w:rsidRDefault="00351C17" w:rsidP="000F7DE5">
            <w:pPr>
              <w:pStyle w:val="Tabletext"/>
              <w:jc w:val="center"/>
              <w:rPr>
                <w:sz w:val="18"/>
                <w:szCs w:val="18"/>
              </w:rPr>
            </w:pPr>
            <w:r w:rsidRPr="00410227">
              <w:rPr>
                <w:sz w:val="18"/>
                <w:szCs w:val="18"/>
              </w:rPr>
              <w:t>Accept</w:t>
            </w:r>
            <w:r w:rsidR="005D023C" w:rsidRPr="00410227">
              <w:rPr>
                <w:sz w:val="18"/>
                <w:szCs w:val="18"/>
              </w:rPr>
              <w:t>ée</w:t>
            </w:r>
          </w:p>
        </w:tc>
        <w:tc>
          <w:tcPr>
            <w:tcW w:w="334"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273C19EC" w14:textId="05DA0C53" w:rsidR="00351C17" w:rsidRPr="00410227" w:rsidRDefault="00351C17" w:rsidP="000F7DE5">
            <w:pPr>
              <w:pStyle w:val="Tabletext"/>
              <w:jc w:val="center"/>
              <w:rPr>
                <w:sz w:val="18"/>
                <w:szCs w:val="18"/>
              </w:rPr>
            </w:pPr>
            <w:r w:rsidRPr="00410227">
              <w:rPr>
                <w:sz w:val="18"/>
                <w:szCs w:val="18"/>
              </w:rPr>
              <w:t>No</w:t>
            </w:r>
            <w:r w:rsidR="005D023C" w:rsidRPr="00410227">
              <w:rPr>
                <w:sz w:val="18"/>
                <w:szCs w:val="18"/>
              </w:rPr>
              <w:t>n</w:t>
            </w:r>
            <w:r w:rsidRPr="00410227">
              <w:rPr>
                <w:sz w:val="18"/>
                <w:szCs w:val="18"/>
              </w:rPr>
              <w:t xml:space="preserve"> Accept</w:t>
            </w:r>
            <w:r w:rsidR="005D023C" w:rsidRPr="00410227">
              <w:rPr>
                <w:sz w:val="18"/>
                <w:szCs w:val="18"/>
              </w:rPr>
              <w:t>ée</w:t>
            </w:r>
          </w:p>
        </w:tc>
        <w:tc>
          <w:tcPr>
            <w:tcW w:w="371"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47BB4CDF" w14:textId="77005762" w:rsidR="00351C17" w:rsidRPr="00410227" w:rsidRDefault="00351C17" w:rsidP="000F7DE5">
            <w:pPr>
              <w:pStyle w:val="Tabletext"/>
              <w:jc w:val="center"/>
              <w:rPr>
                <w:sz w:val="18"/>
                <w:szCs w:val="18"/>
              </w:rPr>
            </w:pPr>
            <w:r w:rsidRPr="00410227">
              <w:rPr>
                <w:sz w:val="18"/>
                <w:szCs w:val="18"/>
              </w:rPr>
              <w:t>No</w:t>
            </w:r>
            <w:r w:rsidR="005D023C" w:rsidRPr="00410227">
              <w:rPr>
                <w:sz w:val="18"/>
                <w:szCs w:val="18"/>
              </w:rPr>
              <w:t>n</w:t>
            </w:r>
            <w:r w:rsidRPr="00410227">
              <w:rPr>
                <w:sz w:val="18"/>
                <w:szCs w:val="18"/>
              </w:rPr>
              <w:t xml:space="preserve"> </w:t>
            </w:r>
            <w:r w:rsidR="005D023C" w:rsidRPr="00410227">
              <w:rPr>
                <w:sz w:val="18"/>
                <w:szCs w:val="18"/>
              </w:rPr>
              <w:t>pertinente</w:t>
            </w:r>
          </w:p>
        </w:tc>
        <w:tc>
          <w:tcPr>
            <w:tcW w:w="456"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7780F48E" w14:textId="648C2284" w:rsidR="00351C17" w:rsidRPr="00410227" w:rsidRDefault="005D023C" w:rsidP="000F7DE5">
            <w:pPr>
              <w:pStyle w:val="Tabletext"/>
              <w:jc w:val="center"/>
              <w:rPr>
                <w:sz w:val="18"/>
                <w:szCs w:val="18"/>
              </w:rPr>
            </w:pPr>
            <w:r w:rsidRPr="00410227">
              <w:rPr>
                <w:sz w:val="18"/>
                <w:szCs w:val="18"/>
              </w:rPr>
              <w:t>Nécessite un examen plus approfondi</w:t>
            </w:r>
          </w:p>
        </w:tc>
        <w:tc>
          <w:tcPr>
            <w:tcW w:w="281"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2932DADB" w14:textId="789F435E" w:rsidR="00351C17" w:rsidRPr="00410227" w:rsidRDefault="005D023C" w:rsidP="000F7DE5">
            <w:pPr>
              <w:pStyle w:val="Tabletext"/>
              <w:jc w:val="center"/>
              <w:rPr>
                <w:sz w:val="18"/>
                <w:szCs w:val="18"/>
              </w:rPr>
            </w:pPr>
            <w:r w:rsidRPr="00410227">
              <w:rPr>
                <w:sz w:val="18"/>
                <w:szCs w:val="18"/>
              </w:rPr>
              <w:t>En attente</w:t>
            </w:r>
          </w:p>
        </w:tc>
        <w:tc>
          <w:tcPr>
            <w:tcW w:w="315"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1F02D35C" w14:textId="61477D9F" w:rsidR="00351C17" w:rsidRPr="00410227" w:rsidRDefault="005D023C" w:rsidP="000F7DE5">
            <w:pPr>
              <w:pStyle w:val="Tabletext"/>
              <w:jc w:val="center"/>
              <w:rPr>
                <w:sz w:val="18"/>
                <w:szCs w:val="18"/>
              </w:rPr>
            </w:pPr>
            <w:r w:rsidRPr="00410227">
              <w:rPr>
                <w:sz w:val="18"/>
                <w:szCs w:val="18"/>
              </w:rPr>
              <w:t>En cours</w:t>
            </w:r>
          </w:p>
        </w:tc>
        <w:tc>
          <w:tcPr>
            <w:tcW w:w="451"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4A73350E" w14:textId="61BC71A2" w:rsidR="00351C17" w:rsidRPr="00410227" w:rsidRDefault="005D023C" w:rsidP="000F7DE5">
            <w:pPr>
              <w:pStyle w:val="Tabletext"/>
              <w:jc w:val="center"/>
              <w:rPr>
                <w:sz w:val="18"/>
                <w:szCs w:val="18"/>
              </w:rPr>
            </w:pPr>
            <w:r w:rsidRPr="00410227">
              <w:rPr>
                <w:sz w:val="18"/>
                <w:szCs w:val="18"/>
              </w:rPr>
              <w:t>Appliquée</w:t>
            </w:r>
          </w:p>
        </w:tc>
        <w:tc>
          <w:tcPr>
            <w:tcW w:w="1363" w:type="pct"/>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7FAE17BB" w14:textId="3C9BA97F" w:rsidR="005D023C" w:rsidRPr="00410227" w:rsidRDefault="005D023C" w:rsidP="000F7DE5">
            <w:pPr>
              <w:pStyle w:val="Tabletext"/>
              <w:jc w:val="center"/>
              <w:rPr>
                <w:b/>
                <w:bCs/>
                <w:sz w:val="18"/>
                <w:szCs w:val="18"/>
              </w:rPr>
            </w:pPr>
            <w:r w:rsidRPr="00410227">
              <w:rPr>
                <w:b/>
                <w:bCs/>
                <w:sz w:val="18"/>
                <w:szCs w:val="18"/>
              </w:rPr>
              <w:t xml:space="preserve">Observations du CCS – disponibles </w:t>
            </w:r>
            <w:hyperlink r:id="rId16" w:history="1">
              <w:r w:rsidRPr="00410227">
                <w:rPr>
                  <w:rStyle w:val="Hyperlink"/>
                  <w:b/>
                  <w:bCs/>
                  <w:sz w:val="18"/>
                  <w:szCs w:val="18"/>
                </w:rPr>
                <w:t>ici</w:t>
              </w:r>
            </w:hyperlink>
          </w:p>
          <w:p w14:paraId="4E49C957" w14:textId="4C1C2139" w:rsidR="005D023C" w:rsidRPr="00410227" w:rsidRDefault="005D023C" w:rsidP="000F7DE5">
            <w:pPr>
              <w:pStyle w:val="Tabletext"/>
              <w:jc w:val="center"/>
              <w:rPr>
                <w:b/>
                <w:bCs/>
                <w:sz w:val="18"/>
                <w:szCs w:val="18"/>
              </w:rPr>
            </w:pPr>
            <w:r w:rsidRPr="00410227">
              <w:rPr>
                <w:b/>
                <w:bCs/>
                <w:sz w:val="18"/>
                <w:szCs w:val="18"/>
              </w:rPr>
              <w:t>–––</w:t>
            </w:r>
          </w:p>
          <w:p w14:paraId="54D154D9" w14:textId="597FB3A7" w:rsidR="005D023C" w:rsidRPr="00410227" w:rsidRDefault="005D023C" w:rsidP="000F7DE5">
            <w:pPr>
              <w:pStyle w:val="Tabletext"/>
              <w:jc w:val="center"/>
              <w:rPr>
                <w:b/>
                <w:bCs/>
                <w:sz w:val="18"/>
                <w:szCs w:val="18"/>
              </w:rPr>
            </w:pPr>
            <w:r w:rsidRPr="00410227">
              <w:rPr>
                <w:b/>
                <w:bCs/>
                <w:sz w:val="18"/>
                <w:szCs w:val="18"/>
              </w:rPr>
              <w:t>Observations de l</w:t>
            </w:r>
            <w:r w:rsidR="000F493A" w:rsidRPr="00410227">
              <w:rPr>
                <w:b/>
                <w:bCs/>
                <w:sz w:val="18"/>
                <w:szCs w:val="18"/>
              </w:rPr>
              <w:t>'</w:t>
            </w:r>
            <w:r w:rsidRPr="00410227">
              <w:rPr>
                <w:b/>
                <w:bCs/>
                <w:sz w:val="18"/>
                <w:szCs w:val="18"/>
              </w:rPr>
              <w:t>UIT sur la pertinence et les incidences (éventuelles) sur les ressources financières et humaines</w:t>
            </w:r>
          </w:p>
          <w:p w14:paraId="2966CEF9" w14:textId="46A78D35" w:rsidR="00351C17" w:rsidRPr="00410227" w:rsidRDefault="005D023C" w:rsidP="000F7DE5">
            <w:pPr>
              <w:pStyle w:val="Tabletext"/>
              <w:jc w:val="center"/>
              <w:rPr>
                <w:sz w:val="18"/>
                <w:szCs w:val="18"/>
              </w:rPr>
            </w:pPr>
            <w:r w:rsidRPr="00410227">
              <w:rPr>
                <w:b/>
                <w:bCs/>
                <w:sz w:val="18"/>
                <w:szCs w:val="18"/>
              </w:rPr>
              <w:t>(ci-dessous)</w:t>
            </w:r>
          </w:p>
        </w:tc>
      </w:tr>
      <w:tr w:rsidR="004B538B" w:rsidRPr="00410227" w14:paraId="2D2F2754" w14:textId="77777777" w:rsidTr="004B538B">
        <w:trPr>
          <w:trHeight w:val="402"/>
          <w:jc w:val="center"/>
        </w:trPr>
        <w:tc>
          <w:tcPr>
            <w:tcW w:w="1096" w:type="pct"/>
            <w:gridSpan w:val="2"/>
            <w:tcBorders>
              <w:top w:val="single" w:sz="4"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64A4D15" w14:textId="21FE83B6" w:rsidR="00351C17" w:rsidRPr="00410227" w:rsidRDefault="00351C17" w:rsidP="000F7DE5">
            <w:pPr>
              <w:pStyle w:val="Tabletext"/>
              <w:rPr>
                <w:rFonts w:eastAsiaTheme="minorHAnsi"/>
                <w:sz w:val="18"/>
                <w:szCs w:val="18"/>
              </w:rPr>
            </w:pPr>
            <w:r w:rsidRPr="00410227">
              <w:rPr>
                <w:b/>
                <w:bCs/>
                <w:color w:val="000000"/>
                <w:sz w:val="18"/>
                <w:szCs w:val="18"/>
              </w:rPr>
              <w:t>Recomm</w:t>
            </w:r>
            <w:r w:rsidR="0086337F" w:rsidRPr="00410227">
              <w:rPr>
                <w:b/>
                <w:bCs/>
                <w:color w:val="000000"/>
                <w:sz w:val="18"/>
                <w:szCs w:val="18"/>
              </w:rPr>
              <w:t>a</w:t>
            </w:r>
            <w:r w:rsidRPr="00410227">
              <w:rPr>
                <w:b/>
                <w:bCs/>
                <w:color w:val="000000"/>
                <w:sz w:val="18"/>
                <w:szCs w:val="18"/>
              </w:rPr>
              <w:t>ndation 1</w:t>
            </w:r>
            <w:r w:rsidRPr="00410227">
              <w:rPr>
                <w:color w:val="000000"/>
                <w:sz w:val="18"/>
                <w:szCs w:val="18"/>
              </w:rPr>
              <w:t xml:space="preserve">: </w:t>
            </w:r>
            <w:r w:rsidR="0041254D" w:rsidRPr="00410227">
              <w:rPr>
                <w:color w:val="000000"/>
                <w:sz w:val="18"/>
                <w:szCs w:val="18"/>
              </w:rPr>
              <w:t>l</w:t>
            </w:r>
            <w:r w:rsidR="009A4892" w:rsidRPr="00410227">
              <w:rPr>
                <w:color w:val="000000"/>
                <w:sz w:val="18"/>
                <w:szCs w:val="18"/>
              </w:rPr>
              <w:t>es chefs de secrétariat des entités des Nations</w:t>
            </w:r>
            <w:r w:rsidR="007918FC" w:rsidRPr="00410227">
              <w:rPr>
                <w:color w:val="000000"/>
                <w:sz w:val="18"/>
                <w:szCs w:val="18"/>
              </w:rPr>
              <w:t> </w:t>
            </w:r>
            <w:r w:rsidR="00C12E06" w:rsidRPr="00410227">
              <w:rPr>
                <w:color w:val="000000"/>
                <w:sz w:val="18"/>
                <w:szCs w:val="18"/>
              </w:rPr>
              <w:t>Unies</w:t>
            </w:r>
            <w:r w:rsidR="009A4892" w:rsidRPr="00410227">
              <w:rPr>
                <w:color w:val="000000"/>
                <w:sz w:val="18"/>
                <w:szCs w:val="18"/>
              </w:rPr>
              <w:t xml:space="preserve"> devraient, d</w:t>
            </w:r>
            <w:r w:rsidR="000F493A" w:rsidRPr="00410227">
              <w:rPr>
                <w:color w:val="000000"/>
                <w:sz w:val="18"/>
                <w:szCs w:val="18"/>
              </w:rPr>
              <w:t>'</w:t>
            </w:r>
            <w:r w:rsidR="009A4892" w:rsidRPr="00410227">
              <w:rPr>
                <w:color w:val="000000"/>
                <w:sz w:val="18"/>
                <w:szCs w:val="18"/>
              </w:rPr>
              <w:t>ici à la fin de</w:t>
            </w:r>
            <w:r w:rsidR="007918FC" w:rsidRPr="00410227">
              <w:rPr>
                <w:color w:val="000000"/>
                <w:sz w:val="18"/>
                <w:szCs w:val="18"/>
              </w:rPr>
              <w:t> </w:t>
            </w:r>
            <w:r w:rsidR="009A4892" w:rsidRPr="00410227">
              <w:rPr>
                <w:color w:val="000000"/>
                <w:sz w:val="18"/>
                <w:szCs w:val="18"/>
              </w:rPr>
              <w:t>2023, revoir leurs cadres de gestion de la continuité des opérations et veiller à ce que les éléments de base définis dans le présent rapport soient établis et pris en charge par les acteurs concernés afin de permettre la bonne coordination des processus et pratiques relatifs à la continuité des opérations, d</w:t>
            </w:r>
            <w:r w:rsidR="000F493A" w:rsidRPr="00410227">
              <w:rPr>
                <w:color w:val="000000"/>
                <w:sz w:val="18"/>
                <w:szCs w:val="18"/>
              </w:rPr>
              <w:t>'</w:t>
            </w:r>
            <w:r w:rsidR="009A4892" w:rsidRPr="00410227">
              <w:rPr>
                <w:color w:val="000000"/>
                <w:sz w:val="18"/>
                <w:szCs w:val="18"/>
              </w:rPr>
              <w:t>accroître la cohérence de leur mise en œuvre et de promouvoir la responsabilisation à tous les niveaux</w:t>
            </w:r>
            <w:r w:rsidRPr="00410227">
              <w:rPr>
                <w:color w:val="000000"/>
                <w:sz w:val="18"/>
                <w:szCs w:val="18"/>
              </w:rPr>
              <w:t>.</w:t>
            </w:r>
          </w:p>
        </w:tc>
        <w:tc>
          <w:tcPr>
            <w:tcW w:w="334"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B7BC8A9" w14:textId="77777777" w:rsidR="00351C17" w:rsidRPr="00410227" w:rsidRDefault="00351C17" w:rsidP="000F7DE5">
            <w:pPr>
              <w:pStyle w:val="Tabletext"/>
              <w:jc w:val="center"/>
              <w:rPr>
                <w:b/>
                <w:bCs/>
                <w:sz w:val="18"/>
                <w:szCs w:val="18"/>
              </w:rPr>
            </w:pPr>
            <w:r w:rsidRPr="00410227">
              <w:rPr>
                <w:b/>
                <w:bCs/>
                <w:sz w:val="18"/>
                <w:szCs w:val="18"/>
              </w:rPr>
              <w:t>X</w:t>
            </w:r>
          </w:p>
        </w:tc>
        <w:tc>
          <w:tcPr>
            <w:tcW w:w="334"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6CDF7C8" w14:textId="77777777" w:rsidR="00351C17" w:rsidRPr="00410227" w:rsidRDefault="00351C17" w:rsidP="000F7DE5">
            <w:pPr>
              <w:pStyle w:val="Tabletext"/>
              <w:jc w:val="center"/>
              <w:rPr>
                <w:sz w:val="18"/>
                <w:szCs w:val="18"/>
              </w:rPr>
            </w:pPr>
          </w:p>
        </w:tc>
        <w:tc>
          <w:tcPr>
            <w:tcW w:w="371"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6A754DA" w14:textId="77777777" w:rsidR="00351C17" w:rsidRPr="00410227" w:rsidRDefault="00351C17" w:rsidP="000F7DE5">
            <w:pPr>
              <w:pStyle w:val="Tabletext"/>
              <w:jc w:val="center"/>
              <w:rPr>
                <w:rFonts w:eastAsiaTheme="minorHAnsi"/>
                <w:sz w:val="18"/>
                <w:szCs w:val="18"/>
              </w:rPr>
            </w:pPr>
          </w:p>
        </w:tc>
        <w:tc>
          <w:tcPr>
            <w:tcW w:w="456"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C6EF493" w14:textId="77777777" w:rsidR="00351C17" w:rsidRPr="00410227" w:rsidRDefault="00351C17" w:rsidP="000F7DE5">
            <w:pPr>
              <w:pStyle w:val="Tabletext"/>
              <w:jc w:val="center"/>
              <w:rPr>
                <w:sz w:val="18"/>
                <w:szCs w:val="18"/>
              </w:rPr>
            </w:pPr>
          </w:p>
        </w:tc>
        <w:tc>
          <w:tcPr>
            <w:tcW w:w="281"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7A9B33F" w14:textId="77777777" w:rsidR="00351C17" w:rsidRPr="00410227" w:rsidRDefault="00351C17" w:rsidP="000F7DE5">
            <w:pPr>
              <w:pStyle w:val="Tabletext"/>
              <w:jc w:val="center"/>
              <w:rPr>
                <w:sz w:val="18"/>
                <w:szCs w:val="18"/>
              </w:rPr>
            </w:pPr>
          </w:p>
        </w:tc>
        <w:tc>
          <w:tcPr>
            <w:tcW w:w="315"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4E5DDD" w14:textId="77777777" w:rsidR="00351C17" w:rsidRPr="00410227" w:rsidRDefault="00351C17" w:rsidP="000F7DE5">
            <w:pPr>
              <w:pStyle w:val="Tabletext"/>
              <w:jc w:val="center"/>
              <w:rPr>
                <w:b/>
                <w:bCs/>
                <w:sz w:val="18"/>
                <w:szCs w:val="18"/>
              </w:rPr>
            </w:pPr>
            <w:r w:rsidRPr="00410227">
              <w:rPr>
                <w:b/>
                <w:bCs/>
                <w:sz w:val="18"/>
                <w:szCs w:val="18"/>
              </w:rPr>
              <w:t>X</w:t>
            </w:r>
          </w:p>
        </w:tc>
        <w:tc>
          <w:tcPr>
            <w:tcW w:w="451" w:type="pct"/>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D73C94A" w14:textId="77777777" w:rsidR="00351C17" w:rsidRPr="00410227" w:rsidRDefault="00351C17" w:rsidP="000F7DE5">
            <w:pPr>
              <w:pStyle w:val="Tabletext"/>
              <w:jc w:val="center"/>
              <w:rPr>
                <w:sz w:val="18"/>
                <w:szCs w:val="18"/>
              </w:rPr>
            </w:pPr>
          </w:p>
        </w:tc>
        <w:tc>
          <w:tcPr>
            <w:tcW w:w="136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DFE0C33" w14:textId="3F7AE2BD" w:rsidR="00351C17" w:rsidRPr="00410227" w:rsidRDefault="00166A8A" w:rsidP="000F7DE5">
            <w:pPr>
              <w:pStyle w:val="Tabletext"/>
              <w:rPr>
                <w:rFonts w:eastAsiaTheme="minorEastAsia"/>
                <w:sz w:val="18"/>
                <w:szCs w:val="18"/>
              </w:rPr>
            </w:pPr>
            <w:r w:rsidRPr="00410227">
              <w:rPr>
                <w:rFonts w:eastAsiaTheme="minorEastAsia"/>
                <w:sz w:val="18"/>
                <w:szCs w:val="18"/>
              </w:rPr>
              <w:t>Après que</w:t>
            </w:r>
            <w:r w:rsidR="00A9084A" w:rsidRPr="00410227">
              <w:rPr>
                <w:rFonts w:eastAsiaTheme="minorEastAsia"/>
                <w:sz w:val="18"/>
                <w:szCs w:val="18"/>
              </w:rPr>
              <w:t xml:space="preserve"> le Conseil</w:t>
            </w:r>
            <w:r w:rsidRPr="00410227">
              <w:rPr>
                <w:rFonts w:eastAsiaTheme="minorEastAsia"/>
                <w:sz w:val="18"/>
                <w:szCs w:val="18"/>
              </w:rPr>
              <w:t xml:space="preserve"> a approuvé,</w:t>
            </w:r>
            <w:r w:rsidR="00A9084A" w:rsidRPr="00410227">
              <w:rPr>
                <w:rFonts w:eastAsiaTheme="minorEastAsia"/>
                <w:sz w:val="18"/>
                <w:szCs w:val="18"/>
              </w:rPr>
              <w:t xml:space="preserve"> à sa session de</w:t>
            </w:r>
            <w:r w:rsidR="007918FC" w:rsidRPr="00410227">
              <w:rPr>
                <w:rFonts w:eastAsiaTheme="minorEastAsia"/>
                <w:sz w:val="18"/>
                <w:szCs w:val="18"/>
              </w:rPr>
              <w:t> </w:t>
            </w:r>
            <w:r w:rsidR="00A9084A" w:rsidRPr="00410227">
              <w:rPr>
                <w:rFonts w:eastAsiaTheme="minorEastAsia"/>
                <w:sz w:val="18"/>
                <w:szCs w:val="18"/>
              </w:rPr>
              <w:t>2017</w:t>
            </w:r>
            <w:r w:rsidRPr="00410227">
              <w:rPr>
                <w:rFonts w:eastAsiaTheme="minorEastAsia"/>
                <w:sz w:val="18"/>
                <w:szCs w:val="18"/>
              </w:rPr>
              <w:t>,</w:t>
            </w:r>
            <w:r w:rsidR="00A9084A" w:rsidRPr="00410227">
              <w:rPr>
                <w:rFonts w:eastAsiaTheme="minorEastAsia"/>
                <w:sz w:val="18"/>
                <w:szCs w:val="18"/>
              </w:rPr>
              <w:t xml:space="preserve"> </w:t>
            </w:r>
            <w:r w:rsidRPr="00410227">
              <w:rPr>
                <w:rFonts w:eastAsiaTheme="minorEastAsia"/>
                <w:sz w:val="18"/>
                <w:szCs w:val="18"/>
              </w:rPr>
              <w:t xml:space="preserve">le </w:t>
            </w:r>
            <w:r w:rsidR="00A9084A" w:rsidRPr="00410227">
              <w:rPr>
                <w:rFonts w:eastAsiaTheme="minorEastAsia"/>
                <w:sz w:val="18"/>
                <w:szCs w:val="18"/>
              </w:rPr>
              <w:t xml:space="preserve">projet </w:t>
            </w:r>
            <w:r w:rsidRPr="00410227">
              <w:rPr>
                <w:rFonts w:eastAsiaTheme="minorEastAsia"/>
                <w:sz w:val="18"/>
                <w:szCs w:val="18"/>
              </w:rPr>
              <w:t>de</w:t>
            </w:r>
            <w:r w:rsidR="00FC43AB" w:rsidRPr="00410227">
              <w:rPr>
                <w:rFonts w:eastAsiaTheme="minorEastAsia"/>
                <w:sz w:val="18"/>
                <w:szCs w:val="18"/>
              </w:rPr>
              <w:t xml:space="preserve"> </w:t>
            </w:r>
            <w:r w:rsidR="00A9084A" w:rsidRPr="00410227">
              <w:rPr>
                <w:rFonts w:eastAsiaTheme="minorEastAsia"/>
                <w:sz w:val="18"/>
                <w:szCs w:val="18"/>
              </w:rPr>
              <w:t>système de gestion de la résilience de l</w:t>
            </w:r>
            <w:r w:rsidR="000F493A" w:rsidRPr="00410227">
              <w:rPr>
                <w:rFonts w:eastAsiaTheme="minorEastAsia"/>
                <w:sz w:val="18"/>
                <w:szCs w:val="18"/>
              </w:rPr>
              <w:t>'</w:t>
            </w:r>
            <w:r w:rsidR="00A9084A" w:rsidRPr="00410227">
              <w:rPr>
                <w:rFonts w:eastAsiaTheme="minorEastAsia"/>
                <w:sz w:val="18"/>
                <w:szCs w:val="18"/>
              </w:rPr>
              <w:t>organisation</w:t>
            </w:r>
            <w:r w:rsidR="00FC43AB" w:rsidRPr="00410227">
              <w:rPr>
                <w:rFonts w:eastAsiaTheme="minorEastAsia"/>
                <w:sz w:val="18"/>
                <w:szCs w:val="18"/>
              </w:rPr>
              <w:t xml:space="preserve"> (ORMS)</w:t>
            </w:r>
            <w:r w:rsidR="00F2071D" w:rsidRPr="00410227">
              <w:rPr>
                <w:rFonts w:eastAsiaTheme="minorEastAsia"/>
                <w:sz w:val="18"/>
                <w:szCs w:val="18"/>
              </w:rPr>
              <w:t xml:space="preserve"> de l</w:t>
            </w:r>
            <w:r w:rsidR="000F493A" w:rsidRPr="00410227">
              <w:rPr>
                <w:rFonts w:eastAsiaTheme="minorEastAsia"/>
                <w:sz w:val="18"/>
                <w:szCs w:val="18"/>
              </w:rPr>
              <w:t>'</w:t>
            </w:r>
            <w:r w:rsidR="00F2071D" w:rsidRPr="00410227">
              <w:rPr>
                <w:rFonts w:eastAsiaTheme="minorEastAsia"/>
                <w:sz w:val="18"/>
                <w:szCs w:val="18"/>
              </w:rPr>
              <w:t>UIT</w:t>
            </w:r>
            <w:r w:rsidR="00351C17" w:rsidRPr="00410227">
              <w:rPr>
                <w:rFonts w:eastAsiaTheme="minorEastAsia"/>
                <w:sz w:val="18"/>
                <w:szCs w:val="18"/>
              </w:rPr>
              <w:t xml:space="preserve">, </w:t>
            </w:r>
            <w:r w:rsidR="00F2071D" w:rsidRPr="00410227">
              <w:rPr>
                <w:rFonts w:eastAsiaTheme="minorEastAsia"/>
                <w:sz w:val="18"/>
                <w:szCs w:val="18"/>
              </w:rPr>
              <w:t>les éléments essentiels au cœur du cadre de gestion de la continuité des activités (</w:t>
            </w:r>
            <w:r w:rsidR="00351C17" w:rsidRPr="00410227">
              <w:rPr>
                <w:rFonts w:eastAsiaTheme="minorEastAsia"/>
                <w:sz w:val="18"/>
                <w:szCs w:val="18"/>
              </w:rPr>
              <w:t>BCM</w:t>
            </w:r>
            <w:r w:rsidR="00F2071D" w:rsidRPr="00410227">
              <w:rPr>
                <w:rFonts w:eastAsiaTheme="minorEastAsia"/>
                <w:sz w:val="18"/>
                <w:szCs w:val="18"/>
              </w:rPr>
              <w:t>) ont été mis en place et documentés</w:t>
            </w:r>
            <w:r w:rsidR="00351C17" w:rsidRPr="00410227">
              <w:rPr>
                <w:rFonts w:eastAsiaTheme="minorEastAsia"/>
                <w:sz w:val="18"/>
                <w:szCs w:val="18"/>
              </w:rPr>
              <w:t xml:space="preserve">. </w:t>
            </w:r>
            <w:r w:rsidR="00AD1137" w:rsidRPr="00410227">
              <w:rPr>
                <w:rFonts w:eastAsiaTheme="minorEastAsia"/>
                <w:sz w:val="18"/>
                <w:szCs w:val="18"/>
              </w:rPr>
              <w:t xml:space="preserve">En ce qui concerne les activités liées à la mise en </w:t>
            </w:r>
            <w:r w:rsidR="00FC43AB" w:rsidRPr="00410227">
              <w:rPr>
                <w:rFonts w:eastAsiaTheme="minorEastAsia"/>
                <w:sz w:val="18"/>
                <w:szCs w:val="18"/>
              </w:rPr>
              <w:t>œuvre</w:t>
            </w:r>
            <w:r w:rsidR="00AD1137" w:rsidRPr="00410227">
              <w:rPr>
                <w:rFonts w:eastAsiaTheme="minorEastAsia"/>
                <w:sz w:val="18"/>
                <w:szCs w:val="18"/>
              </w:rPr>
              <w:t>, l</w:t>
            </w:r>
            <w:r w:rsidR="000F493A" w:rsidRPr="00410227">
              <w:rPr>
                <w:rFonts w:eastAsiaTheme="minorEastAsia"/>
                <w:sz w:val="18"/>
                <w:szCs w:val="18"/>
              </w:rPr>
              <w:t>'</w:t>
            </w:r>
            <w:r w:rsidR="00AD1137" w:rsidRPr="00410227">
              <w:rPr>
                <w:rFonts w:eastAsiaTheme="minorEastAsia"/>
                <w:sz w:val="18"/>
                <w:szCs w:val="18"/>
              </w:rPr>
              <w:t xml:space="preserve">UIT </w:t>
            </w:r>
            <w:r w:rsidR="00E17770" w:rsidRPr="00410227">
              <w:rPr>
                <w:rFonts w:eastAsiaTheme="minorEastAsia"/>
                <w:sz w:val="18"/>
                <w:szCs w:val="18"/>
              </w:rPr>
              <w:t>travaille actuellement afin d'</w:t>
            </w:r>
            <w:r w:rsidR="00170AF5" w:rsidRPr="00410227">
              <w:rPr>
                <w:rFonts w:eastAsiaTheme="minorEastAsia"/>
                <w:sz w:val="18"/>
                <w:szCs w:val="18"/>
              </w:rPr>
              <w:t>achever</w:t>
            </w:r>
            <w:r w:rsidR="00FC43AB" w:rsidRPr="00410227">
              <w:rPr>
                <w:rFonts w:eastAsiaTheme="minorEastAsia"/>
                <w:sz w:val="18"/>
                <w:szCs w:val="18"/>
              </w:rPr>
              <w:t xml:space="preserve"> tous les plans pour la continuité des activités</w:t>
            </w:r>
            <w:r w:rsidR="00170AF5" w:rsidRPr="00410227">
              <w:rPr>
                <w:rFonts w:eastAsiaTheme="minorEastAsia"/>
                <w:sz w:val="18"/>
                <w:szCs w:val="18"/>
              </w:rPr>
              <w:t xml:space="preserve"> (BCP)</w:t>
            </w:r>
            <w:r w:rsidR="00FC43AB" w:rsidRPr="00410227">
              <w:rPr>
                <w:rFonts w:eastAsiaTheme="minorEastAsia"/>
                <w:sz w:val="18"/>
                <w:szCs w:val="18"/>
              </w:rPr>
              <w:t>, au siège, dans les bureaux régionau</w:t>
            </w:r>
            <w:r w:rsidR="00170AF5" w:rsidRPr="00410227">
              <w:rPr>
                <w:rFonts w:eastAsiaTheme="minorEastAsia"/>
                <w:sz w:val="18"/>
                <w:szCs w:val="18"/>
              </w:rPr>
              <w:t>x,</w:t>
            </w:r>
            <w:r w:rsidR="00FC43AB" w:rsidRPr="00410227">
              <w:rPr>
                <w:rFonts w:eastAsiaTheme="minorEastAsia"/>
                <w:sz w:val="18"/>
                <w:szCs w:val="18"/>
              </w:rPr>
              <w:t xml:space="preserve"> les bureaux de zone et </w:t>
            </w:r>
            <w:r w:rsidR="00170AF5" w:rsidRPr="00410227">
              <w:rPr>
                <w:rFonts w:eastAsiaTheme="minorEastAsia"/>
                <w:sz w:val="18"/>
                <w:szCs w:val="18"/>
              </w:rPr>
              <w:t>le</w:t>
            </w:r>
            <w:r w:rsidR="00FC43AB" w:rsidRPr="00410227">
              <w:rPr>
                <w:rFonts w:eastAsiaTheme="minorEastAsia"/>
                <w:sz w:val="18"/>
                <w:szCs w:val="18"/>
              </w:rPr>
              <w:t xml:space="preserve"> bureau de liaison, d</w:t>
            </w:r>
            <w:r w:rsidR="000F493A" w:rsidRPr="00410227">
              <w:rPr>
                <w:rFonts w:eastAsiaTheme="minorEastAsia"/>
                <w:sz w:val="18"/>
                <w:szCs w:val="18"/>
              </w:rPr>
              <w:t>'</w:t>
            </w:r>
            <w:r w:rsidR="00FC43AB" w:rsidRPr="00410227">
              <w:rPr>
                <w:rFonts w:eastAsiaTheme="minorEastAsia"/>
                <w:sz w:val="18"/>
                <w:szCs w:val="18"/>
              </w:rPr>
              <w:t>ici à la fin de septembre</w:t>
            </w:r>
            <w:r w:rsidR="0041254D" w:rsidRPr="00410227">
              <w:rPr>
                <w:rFonts w:eastAsiaTheme="minorEastAsia"/>
                <w:sz w:val="18"/>
                <w:szCs w:val="18"/>
              </w:rPr>
              <w:t> </w:t>
            </w:r>
            <w:r w:rsidR="00FC43AB" w:rsidRPr="00410227">
              <w:rPr>
                <w:rFonts w:eastAsiaTheme="minorEastAsia"/>
                <w:sz w:val="18"/>
                <w:szCs w:val="18"/>
              </w:rPr>
              <w:t xml:space="preserve">2023. </w:t>
            </w:r>
            <w:r w:rsidR="00170AF5" w:rsidRPr="00410227">
              <w:rPr>
                <w:rFonts w:eastAsiaTheme="minorEastAsia"/>
                <w:sz w:val="18"/>
                <w:szCs w:val="18"/>
              </w:rPr>
              <w:t xml:space="preserve">Les éléments du cadre et les plans BCP sont accessibles </w:t>
            </w:r>
            <w:r w:rsidR="0055735A" w:rsidRPr="00410227">
              <w:rPr>
                <w:rFonts w:eastAsiaTheme="minorEastAsia"/>
                <w:sz w:val="18"/>
                <w:szCs w:val="18"/>
              </w:rPr>
              <w:t>aux haut</w:t>
            </w:r>
            <w:r w:rsidR="006D0488" w:rsidRPr="00410227">
              <w:rPr>
                <w:rFonts w:eastAsiaTheme="minorEastAsia"/>
                <w:sz w:val="18"/>
                <w:szCs w:val="18"/>
              </w:rPr>
              <w:t>s</w:t>
            </w:r>
            <w:r w:rsidR="0055735A" w:rsidRPr="00410227">
              <w:rPr>
                <w:rFonts w:eastAsiaTheme="minorEastAsia"/>
                <w:sz w:val="18"/>
                <w:szCs w:val="18"/>
              </w:rPr>
              <w:t xml:space="preserve"> fonctionnaires</w:t>
            </w:r>
            <w:r w:rsidR="00170AF5" w:rsidRPr="00410227">
              <w:rPr>
                <w:rFonts w:eastAsiaTheme="minorEastAsia"/>
                <w:sz w:val="18"/>
                <w:szCs w:val="18"/>
              </w:rPr>
              <w:t xml:space="preserve"> à des fins d</w:t>
            </w:r>
            <w:r w:rsidR="000F493A" w:rsidRPr="00410227">
              <w:rPr>
                <w:rFonts w:eastAsiaTheme="minorEastAsia"/>
                <w:sz w:val="18"/>
                <w:szCs w:val="18"/>
              </w:rPr>
              <w:t>'</w:t>
            </w:r>
            <w:r w:rsidR="00170AF5" w:rsidRPr="00410227">
              <w:rPr>
                <w:rFonts w:eastAsiaTheme="minorEastAsia"/>
                <w:sz w:val="18"/>
                <w:szCs w:val="18"/>
              </w:rPr>
              <w:t>examen</w:t>
            </w:r>
            <w:r w:rsidR="00351C17" w:rsidRPr="00410227">
              <w:rPr>
                <w:rFonts w:eastAsiaTheme="minorEastAsia"/>
                <w:sz w:val="18"/>
                <w:szCs w:val="18"/>
              </w:rPr>
              <w:t>.</w:t>
            </w:r>
          </w:p>
          <w:p w14:paraId="5626E515" w14:textId="318D0603" w:rsidR="00351C17" w:rsidRPr="00410227" w:rsidRDefault="00105E3D" w:rsidP="000F7DE5">
            <w:pPr>
              <w:pStyle w:val="Tabletext"/>
              <w:rPr>
                <w:rFonts w:eastAsiaTheme="minorHAnsi"/>
                <w:sz w:val="18"/>
                <w:szCs w:val="18"/>
              </w:rPr>
            </w:pPr>
            <w:r w:rsidRPr="00410227">
              <w:rPr>
                <w:rFonts w:eastAsiaTheme="minorHAnsi"/>
                <w:sz w:val="18"/>
                <w:szCs w:val="18"/>
              </w:rPr>
              <w:t>Aucune incidence supplémentaire sur les ressources humaines et les ressources financières</w:t>
            </w:r>
            <w:r w:rsidR="00AD0983" w:rsidRPr="00410227">
              <w:rPr>
                <w:rFonts w:eastAsiaTheme="minorHAnsi"/>
                <w:sz w:val="18"/>
                <w:szCs w:val="18"/>
              </w:rPr>
              <w:t>.</w:t>
            </w:r>
          </w:p>
        </w:tc>
      </w:tr>
      <w:tr w:rsidR="004B538B" w:rsidRPr="00410227" w14:paraId="2778899C" w14:textId="77777777" w:rsidTr="004B538B">
        <w:trPr>
          <w:trHeight w:val="60"/>
          <w:jc w:val="center"/>
        </w:trPr>
        <w:tc>
          <w:tcPr>
            <w:tcW w:w="1096"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5048D0C" w14:textId="389ECA29" w:rsidR="00351C17" w:rsidRPr="00410227" w:rsidRDefault="00351C17" w:rsidP="000F7DE5">
            <w:pPr>
              <w:pStyle w:val="Tabletext"/>
              <w:rPr>
                <w:color w:val="000000"/>
                <w:sz w:val="18"/>
                <w:szCs w:val="18"/>
              </w:rPr>
            </w:pPr>
            <w:r w:rsidRPr="00410227">
              <w:rPr>
                <w:b/>
                <w:bCs/>
                <w:color w:val="000000"/>
                <w:sz w:val="18"/>
                <w:szCs w:val="18"/>
              </w:rPr>
              <w:t>Recomm</w:t>
            </w:r>
            <w:r w:rsidR="0086337F" w:rsidRPr="00410227">
              <w:rPr>
                <w:b/>
                <w:bCs/>
                <w:color w:val="000000"/>
                <w:sz w:val="18"/>
                <w:szCs w:val="18"/>
              </w:rPr>
              <w:t>a</w:t>
            </w:r>
            <w:r w:rsidRPr="00410227">
              <w:rPr>
                <w:b/>
                <w:bCs/>
                <w:color w:val="000000"/>
                <w:sz w:val="18"/>
                <w:szCs w:val="18"/>
              </w:rPr>
              <w:t>ndation 2</w:t>
            </w:r>
            <w:r w:rsidRPr="00410227">
              <w:rPr>
                <w:color w:val="000000"/>
                <w:sz w:val="18"/>
                <w:szCs w:val="18"/>
              </w:rPr>
              <w:t xml:space="preserve">: </w:t>
            </w:r>
            <w:r w:rsidR="0041254D" w:rsidRPr="00410227">
              <w:rPr>
                <w:color w:val="000000"/>
                <w:sz w:val="18"/>
                <w:szCs w:val="18"/>
              </w:rPr>
              <w:t>l</w:t>
            </w:r>
            <w:r w:rsidR="009A4892" w:rsidRPr="00410227">
              <w:rPr>
                <w:color w:val="000000"/>
                <w:sz w:val="18"/>
                <w:szCs w:val="18"/>
              </w:rPr>
              <w:t>es chefs de secrétariat des entités des Nations Unies devraient veiller à ce que, d</w:t>
            </w:r>
            <w:r w:rsidR="000F493A" w:rsidRPr="00410227">
              <w:rPr>
                <w:color w:val="000000"/>
                <w:sz w:val="18"/>
                <w:szCs w:val="18"/>
              </w:rPr>
              <w:t>'</w:t>
            </w:r>
            <w:r w:rsidR="009A4892" w:rsidRPr="00410227">
              <w:rPr>
                <w:color w:val="000000"/>
                <w:sz w:val="18"/>
                <w:szCs w:val="18"/>
              </w:rPr>
              <w:t>ici à la fin de 2023, les dispositions prévues pour l</w:t>
            </w:r>
            <w:r w:rsidR="000F493A" w:rsidRPr="00410227">
              <w:rPr>
                <w:color w:val="000000"/>
                <w:sz w:val="18"/>
                <w:szCs w:val="18"/>
              </w:rPr>
              <w:t>'</w:t>
            </w:r>
            <w:r w:rsidR="009A4892" w:rsidRPr="00410227">
              <w:rPr>
                <w:color w:val="000000"/>
                <w:sz w:val="18"/>
                <w:szCs w:val="18"/>
              </w:rPr>
              <w:t>actualisation, la mise à l</w:t>
            </w:r>
            <w:r w:rsidR="000F493A" w:rsidRPr="00410227">
              <w:rPr>
                <w:color w:val="000000"/>
                <w:sz w:val="18"/>
                <w:szCs w:val="18"/>
              </w:rPr>
              <w:t>'</w:t>
            </w:r>
            <w:r w:rsidR="009A4892" w:rsidRPr="00410227">
              <w:rPr>
                <w:color w:val="000000"/>
                <w:sz w:val="18"/>
                <w:szCs w:val="18"/>
              </w:rPr>
              <w:t>essai et l</w:t>
            </w:r>
            <w:r w:rsidR="000F493A" w:rsidRPr="00410227">
              <w:rPr>
                <w:color w:val="000000"/>
                <w:sz w:val="18"/>
                <w:szCs w:val="18"/>
              </w:rPr>
              <w:t>'</w:t>
            </w:r>
            <w:r w:rsidR="009A4892" w:rsidRPr="00410227">
              <w:rPr>
                <w:color w:val="000000"/>
                <w:sz w:val="18"/>
                <w:szCs w:val="18"/>
              </w:rPr>
              <w:t>examen de leurs plans de continuité des opérations soient appliquées de façon cohérente et disciplinée afin que les plans restent pertinents et efficaces.</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AA3BC6F" w14:textId="77777777" w:rsidR="00351C17" w:rsidRPr="00410227" w:rsidRDefault="00351C17" w:rsidP="000F7DE5">
            <w:pPr>
              <w:pStyle w:val="Tabletext"/>
              <w:jc w:val="center"/>
              <w:rPr>
                <w:b/>
                <w:bCs/>
                <w:sz w:val="18"/>
                <w:szCs w:val="18"/>
              </w:rPr>
            </w:pPr>
            <w:r w:rsidRPr="00410227">
              <w:rPr>
                <w:b/>
                <w:bCs/>
                <w:sz w:val="18"/>
                <w:szCs w:val="18"/>
              </w:rPr>
              <w:t>X</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680B536" w14:textId="77777777" w:rsidR="00351C17" w:rsidRPr="00410227" w:rsidRDefault="00351C17" w:rsidP="000F7DE5">
            <w:pPr>
              <w:pStyle w:val="Tabletext"/>
              <w:jc w:val="center"/>
              <w:rPr>
                <w:sz w:val="18"/>
                <w:szCs w:val="18"/>
              </w:rPr>
            </w:pPr>
          </w:p>
        </w:tc>
        <w:tc>
          <w:tcPr>
            <w:tcW w:w="37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2B485A6" w14:textId="77777777" w:rsidR="00351C17" w:rsidRPr="00410227" w:rsidRDefault="00351C17" w:rsidP="000F7DE5">
            <w:pPr>
              <w:pStyle w:val="Tabletext"/>
              <w:jc w:val="center"/>
              <w:rPr>
                <w:sz w:val="18"/>
                <w:szCs w:val="18"/>
              </w:rPr>
            </w:pPr>
          </w:p>
        </w:tc>
        <w:tc>
          <w:tcPr>
            <w:tcW w:w="45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2781183" w14:textId="77777777" w:rsidR="00351C17" w:rsidRPr="00410227" w:rsidRDefault="00351C17" w:rsidP="000F7DE5">
            <w:pPr>
              <w:pStyle w:val="Tabletext"/>
              <w:jc w:val="center"/>
              <w:rPr>
                <w:sz w:val="18"/>
                <w:szCs w:val="18"/>
              </w:rPr>
            </w:pPr>
          </w:p>
        </w:tc>
        <w:tc>
          <w:tcPr>
            <w:tcW w:w="28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4B120" w14:textId="77777777" w:rsidR="00351C17" w:rsidRPr="00410227" w:rsidRDefault="00351C17" w:rsidP="000F7DE5">
            <w:pPr>
              <w:pStyle w:val="Tabletext"/>
              <w:jc w:val="center"/>
              <w:rPr>
                <w:sz w:val="18"/>
                <w:szCs w:val="18"/>
              </w:rPr>
            </w:pPr>
          </w:p>
        </w:tc>
        <w:tc>
          <w:tcPr>
            <w:tcW w:w="31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D4BC6A1" w14:textId="77777777" w:rsidR="00351C17" w:rsidRPr="00410227" w:rsidRDefault="00351C17" w:rsidP="000F7DE5">
            <w:pPr>
              <w:pStyle w:val="Tabletext"/>
              <w:jc w:val="center"/>
              <w:rPr>
                <w:sz w:val="18"/>
                <w:szCs w:val="18"/>
              </w:rPr>
            </w:pPr>
          </w:p>
        </w:tc>
        <w:tc>
          <w:tcPr>
            <w:tcW w:w="45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F0FFC8E" w14:textId="77777777" w:rsidR="00351C17" w:rsidRPr="00410227" w:rsidRDefault="00351C17" w:rsidP="000F7DE5">
            <w:pPr>
              <w:pStyle w:val="Tabletext"/>
              <w:jc w:val="center"/>
              <w:rPr>
                <w:rFonts w:eastAsiaTheme="minorHAnsi"/>
                <w:b/>
                <w:bCs/>
                <w:sz w:val="18"/>
                <w:szCs w:val="18"/>
              </w:rPr>
            </w:pPr>
            <w:r w:rsidRPr="00410227">
              <w:rPr>
                <w:rFonts w:eastAsiaTheme="minorHAnsi"/>
                <w:b/>
                <w:bCs/>
                <w:sz w:val="18"/>
                <w:szCs w:val="18"/>
              </w:rPr>
              <w:t>X</w:t>
            </w:r>
          </w:p>
        </w:tc>
        <w:tc>
          <w:tcPr>
            <w:tcW w:w="1363" w:type="pct"/>
            <w:tcBorders>
              <w:top w:val="nil"/>
              <w:left w:val="nil"/>
              <w:bottom w:val="single" w:sz="8" w:space="0" w:color="auto"/>
              <w:right w:val="single" w:sz="8" w:space="0" w:color="auto"/>
            </w:tcBorders>
            <w:tcMar>
              <w:top w:w="0" w:type="dxa"/>
              <w:left w:w="108" w:type="dxa"/>
              <w:bottom w:w="0" w:type="dxa"/>
              <w:right w:w="108" w:type="dxa"/>
            </w:tcMar>
            <w:vAlign w:val="center"/>
          </w:tcPr>
          <w:p w14:paraId="5358CD45" w14:textId="3EBE496E" w:rsidR="00351C17" w:rsidRPr="00410227" w:rsidRDefault="0058282B" w:rsidP="000F7DE5">
            <w:pPr>
              <w:pStyle w:val="Tabletext"/>
              <w:rPr>
                <w:sz w:val="18"/>
                <w:szCs w:val="18"/>
              </w:rPr>
            </w:pPr>
            <w:r w:rsidRPr="00410227">
              <w:rPr>
                <w:sz w:val="18"/>
                <w:szCs w:val="18"/>
              </w:rPr>
              <w:t>Le dispositi</w:t>
            </w:r>
            <w:r w:rsidR="00983724" w:rsidRPr="00410227">
              <w:rPr>
                <w:sz w:val="18"/>
                <w:szCs w:val="18"/>
              </w:rPr>
              <w:t>f</w:t>
            </w:r>
            <w:r w:rsidRPr="00410227">
              <w:rPr>
                <w:sz w:val="18"/>
                <w:szCs w:val="18"/>
              </w:rPr>
              <w:t xml:space="preserve"> de maintenan</w:t>
            </w:r>
            <w:r w:rsidR="00983724" w:rsidRPr="00410227">
              <w:rPr>
                <w:sz w:val="18"/>
                <w:szCs w:val="18"/>
              </w:rPr>
              <w:t>ce</w:t>
            </w:r>
            <w:r w:rsidRPr="00410227">
              <w:rPr>
                <w:sz w:val="18"/>
                <w:szCs w:val="18"/>
              </w:rPr>
              <w:t>, de simulation et d</w:t>
            </w:r>
            <w:r w:rsidR="000F493A" w:rsidRPr="00410227">
              <w:rPr>
                <w:sz w:val="18"/>
                <w:szCs w:val="18"/>
              </w:rPr>
              <w:t>'</w:t>
            </w:r>
            <w:r w:rsidRPr="00410227">
              <w:rPr>
                <w:sz w:val="18"/>
                <w:szCs w:val="18"/>
              </w:rPr>
              <w:t>examen (ME&amp;R) de l</w:t>
            </w:r>
            <w:r w:rsidR="000F493A" w:rsidRPr="00410227">
              <w:rPr>
                <w:sz w:val="18"/>
                <w:szCs w:val="18"/>
              </w:rPr>
              <w:t>'</w:t>
            </w:r>
            <w:r w:rsidRPr="00410227">
              <w:rPr>
                <w:sz w:val="18"/>
                <w:szCs w:val="18"/>
              </w:rPr>
              <w:t>UIT repose sur:</w:t>
            </w:r>
          </w:p>
          <w:p w14:paraId="10C7A94F" w14:textId="2513E631" w:rsidR="00351C17" w:rsidRPr="00410227" w:rsidRDefault="005D023C" w:rsidP="000F7DE5">
            <w:pPr>
              <w:pStyle w:val="enumlev1"/>
              <w:rPr>
                <w:rFonts w:eastAsiaTheme="minorHAnsi"/>
                <w:sz w:val="18"/>
                <w:szCs w:val="18"/>
                <w:lang w:eastAsia="en-GB"/>
              </w:rPr>
            </w:pPr>
            <w:r w:rsidRPr="00410227">
              <w:rPr>
                <w:rFonts w:eastAsiaTheme="minorHAnsi"/>
                <w:sz w:val="18"/>
                <w:szCs w:val="18"/>
                <w:lang w:eastAsia="en-GB"/>
              </w:rPr>
              <w:t>–</w:t>
            </w:r>
            <w:r w:rsidRPr="00410227">
              <w:rPr>
                <w:rFonts w:eastAsiaTheme="minorHAnsi"/>
                <w:sz w:val="18"/>
                <w:szCs w:val="18"/>
                <w:lang w:eastAsia="en-GB"/>
              </w:rPr>
              <w:tab/>
            </w:r>
            <w:r w:rsidR="0058282B" w:rsidRPr="00410227">
              <w:rPr>
                <w:rFonts w:eastAsiaTheme="minorHAnsi"/>
                <w:sz w:val="18"/>
                <w:szCs w:val="18"/>
                <w:lang w:eastAsia="en-GB"/>
              </w:rPr>
              <w:t>Un calendrier pour les tests et les examens annuels des plans BCP.</w:t>
            </w:r>
          </w:p>
          <w:p w14:paraId="56B6FBFD" w14:textId="0772A87E" w:rsidR="00351C17" w:rsidRPr="00410227" w:rsidRDefault="004B538B" w:rsidP="000F7DE5">
            <w:pPr>
              <w:pStyle w:val="enumlev1"/>
              <w:rPr>
                <w:rFonts w:eastAsiaTheme="minorHAnsi"/>
                <w:sz w:val="18"/>
                <w:szCs w:val="18"/>
                <w:lang w:eastAsia="en-GB"/>
              </w:rPr>
            </w:pPr>
            <w:r w:rsidRPr="00410227">
              <w:rPr>
                <w:rFonts w:eastAsiaTheme="minorHAnsi"/>
                <w:sz w:val="18"/>
                <w:szCs w:val="18"/>
                <w:lang w:eastAsia="en-GB"/>
              </w:rPr>
              <w:t>–</w:t>
            </w:r>
            <w:r w:rsidRPr="00410227">
              <w:rPr>
                <w:rFonts w:eastAsiaTheme="minorHAnsi"/>
                <w:sz w:val="18"/>
                <w:szCs w:val="18"/>
                <w:lang w:eastAsia="en-GB"/>
              </w:rPr>
              <w:tab/>
            </w:r>
            <w:r w:rsidR="0058282B" w:rsidRPr="00410227">
              <w:rPr>
                <w:rFonts w:eastAsiaTheme="minorHAnsi"/>
                <w:sz w:val="18"/>
                <w:szCs w:val="18"/>
                <w:lang w:eastAsia="en-GB"/>
              </w:rPr>
              <w:t xml:space="preserve">Des exercices de simulation systématiques avant les </w:t>
            </w:r>
            <w:r w:rsidR="00983724" w:rsidRPr="00410227">
              <w:rPr>
                <w:rFonts w:eastAsiaTheme="minorHAnsi"/>
                <w:sz w:val="18"/>
                <w:szCs w:val="18"/>
                <w:lang w:eastAsia="en-GB"/>
              </w:rPr>
              <w:t xml:space="preserve">grandes </w:t>
            </w:r>
            <w:r w:rsidR="0058282B" w:rsidRPr="00410227">
              <w:rPr>
                <w:rFonts w:eastAsiaTheme="minorHAnsi"/>
                <w:sz w:val="18"/>
                <w:szCs w:val="18"/>
                <w:lang w:eastAsia="en-GB"/>
              </w:rPr>
              <w:t>manifestations (rassemblements</w:t>
            </w:r>
            <w:r w:rsidR="00983724" w:rsidRPr="00410227">
              <w:rPr>
                <w:rFonts w:eastAsiaTheme="minorHAnsi"/>
                <w:sz w:val="18"/>
                <w:szCs w:val="18"/>
                <w:lang w:eastAsia="en-GB"/>
              </w:rPr>
              <w:t xml:space="preserve"> de grande envergure</w:t>
            </w:r>
            <w:r w:rsidR="0058282B" w:rsidRPr="00410227">
              <w:rPr>
                <w:rFonts w:eastAsiaTheme="minorHAnsi"/>
                <w:sz w:val="18"/>
                <w:szCs w:val="18"/>
                <w:lang w:eastAsia="en-GB"/>
              </w:rPr>
              <w:t>).</w:t>
            </w:r>
          </w:p>
          <w:p w14:paraId="44EDECE8" w14:textId="14FB4303" w:rsidR="00351C17" w:rsidRPr="00410227" w:rsidRDefault="004B538B" w:rsidP="000F7DE5">
            <w:pPr>
              <w:pStyle w:val="enumlev1"/>
              <w:rPr>
                <w:rFonts w:eastAsiaTheme="minorHAnsi"/>
                <w:sz w:val="18"/>
                <w:szCs w:val="18"/>
                <w:lang w:eastAsia="en-GB"/>
              </w:rPr>
            </w:pPr>
            <w:r w:rsidRPr="00410227">
              <w:rPr>
                <w:rFonts w:eastAsiaTheme="minorHAnsi"/>
                <w:sz w:val="18"/>
                <w:szCs w:val="18"/>
                <w:lang w:eastAsia="en-GB"/>
              </w:rPr>
              <w:lastRenderedPageBreak/>
              <w:t>–</w:t>
            </w:r>
            <w:r w:rsidRPr="00410227">
              <w:rPr>
                <w:rFonts w:eastAsiaTheme="minorHAnsi"/>
                <w:sz w:val="18"/>
                <w:szCs w:val="18"/>
                <w:lang w:eastAsia="en-GB"/>
              </w:rPr>
              <w:tab/>
            </w:r>
            <w:r w:rsidR="0058282B" w:rsidRPr="00410227">
              <w:rPr>
                <w:rFonts w:eastAsiaTheme="minorHAnsi"/>
                <w:sz w:val="18"/>
                <w:szCs w:val="18"/>
                <w:lang w:eastAsia="en-GB"/>
              </w:rPr>
              <w:t>Un exercice de simulation annuel avec les membres de l</w:t>
            </w:r>
            <w:r w:rsidR="000F493A" w:rsidRPr="00410227">
              <w:rPr>
                <w:rFonts w:eastAsiaTheme="minorHAnsi"/>
                <w:sz w:val="18"/>
                <w:szCs w:val="18"/>
                <w:lang w:eastAsia="en-GB"/>
              </w:rPr>
              <w:t>'</w:t>
            </w:r>
            <w:r w:rsidR="0058282B" w:rsidRPr="00410227">
              <w:rPr>
                <w:rFonts w:eastAsiaTheme="minorHAnsi"/>
                <w:sz w:val="18"/>
                <w:szCs w:val="18"/>
                <w:lang w:eastAsia="en-GB"/>
              </w:rPr>
              <w:t xml:space="preserve">équipe de gestion des crises (CMT). </w:t>
            </w:r>
          </w:p>
          <w:p w14:paraId="76A64B82" w14:textId="1FF0A2F5" w:rsidR="00351C17" w:rsidRPr="00410227" w:rsidRDefault="004B538B" w:rsidP="000F7DE5">
            <w:pPr>
              <w:pStyle w:val="enumlev1"/>
              <w:rPr>
                <w:rFonts w:eastAsiaTheme="minorHAnsi"/>
                <w:sz w:val="18"/>
                <w:szCs w:val="18"/>
                <w:lang w:eastAsia="en-GB"/>
              </w:rPr>
            </w:pPr>
            <w:r w:rsidRPr="00410227">
              <w:rPr>
                <w:rFonts w:eastAsiaTheme="minorHAnsi"/>
                <w:sz w:val="18"/>
                <w:szCs w:val="18"/>
                <w:lang w:eastAsia="en-GB"/>
              </w:rPr>
              <w:t>–</w:t>
            </w:r>
            <w:r w:rsidRPr="00410227">
              <w:rPr>
                <w:rFonts w:eastAsiaTheme="minorHAnsi"/>
                <w:sz w:val="18"/>
                <w:szCs w:val="18"/>
                <w:lang w:eastAsia="en-GB"/>
              </w:rPr>
              <w:tab/>
            </w:r>
            <w:r w:rsidR="00662728" w:rsidRPr="00410227">
              <w:rPr>
                <w:rFonts w:eastAsiaTheme="minorHAnsi"/>
                <w:sz w:val="18"/>
                <w:szCs w:val="18"/>
                <w:lang w:eastAsia="en-GB"/>
              </w:rPr>
              <w:t>Un</w:t>
            </w:r>
            <w:r w:rsidR="000F493A" w:rsidRPr="00410227">
              <w:rPr>
                <w:rFonts w:eastAsiaTheme="minorHAnsi"/>
                <w:sz w:val="18"/>
                <w:szCs w:val="18"/>
                <w:lang w:eastAsia="en-GB"/>
              </w:rPr>
              <w:t xml:space="preserve">e stratégie </w:t>
            </w:r>
            <w:r w:rsidR="00D57B3E" w:rsidRPr="00410227">
              <w:rPr>
                <w:rFonts w:eastAsiaTheme="minorHAnsi"/>
                <w:sz w:val="18"/>
                <w:szCs w:val="18"/>
                <w:lang w:eastAsia="en-GB"/>
              </w:rPr>
              <w:t xml:space="preserve">globale relative aux </w:t>
            </w:r>
            <w:r w:rsidR="00662728" w:rsidRPr="00410227">
              <w:rPr>
                <w:rFonts w:eastAsiaTheme="minorHAnsi"/>
                <w:sz w:val="18"/>
                <w:szCs w:val="18"/>
                <w:lang w:eastAsia="en-GB"/>
              </w:rPr>
              <w:t xml:space="preserve">exercices </w:t>
            </w:r>
            <w:r w:rsidR="00E17770" w:rsidRPr="00410227">
              <w:rPr>
                <w:rFonts w:eastAsiaTheme="minorHAnsi"/>
                <w:sz w:val="18"/>
                <w:szCs w:val="18"/>
                <w:lang w:eastAsia="en-GB"/>
              </w:rPr>
              <w:t xml:space="preserve">de comptage et </w:t>
            </w:r>
            <w:r w:rsidR="00662728" w:rsidRPr="00410227">
              <w:rPr>
                <w:rFonts w:eastAsiaTheme="minorHAnsi"/>
                <w:sz w:val="18"/>
                <w:szCs w:val="18"/>
                <w:lang w:eastAsia="en-GB"/>
              </w:rPr>
              <w:t>de communication d</w:t>
            </w:r>
            <w:r w:rsidR="000F493A" w:rsidRPr="00410227">
              <w:rPr>
                <w:rFonts w:eastAsiaTheme="minorHAnsi"/>
                <w:sz w:val="18"/>
                <w:szCs w:val="18"/>
                <w:lang w:eastAsia="en-GB"/>
              </w:rPr>
              <w:t>'</w:t>
            </w:r>
            <w:r w:rsidR="00662728" w:rsidRPr="00410227">
              <w:rPr>
                <w:rFonts w:eastAsiaTheme="minorHAnsi"/>
                <w:sz w:val="18"/>
                <w:szCs w:val="18"/>
                <w:lang w:eastAsia="en-GB"/>
              </w:rPr>
              <w:t>urgence.</w:t>
            </w:r>
          </w:p>
          <w:p w14:paraId="64ABA226" w14:textId="1DF74133" w:rsidR="00351C17" w:rsidRPr="00410227" w:rsidRDefault="00105E3D" w:rsidP="000F7DE5">
            <w:pPr>
              <w:pStyle w:val="Tabletext"/>
              <w:rPr>
                <w:sz w:val="18"/>
                <w:szCs w:val="18"/>
              </w:rPr>
            </w:pPr>
            <w:r w:rsidRPr="00410227">
              <w:rPr>
                <w:sz w:val="18"/>
                <w:szCs w:val="18"/>
              </w:rPr>
              <w:t>Aucune incidence supplémentaire sur les ressources humaines et les ressources financières</w:t>
            </w:r>
            <w:r w:rsidR="00AD0983" w:rsidRPr="00410227">
              <w:rPr>
                <w:sz w:val="18"/>
                <w:szCs w:val="18"/>
              </w:rPr>
              <w:t>.</w:t>
            </w:r>
          </w:p>
        </w:tc>
      </w:tr>
      <w:tr w:rsidR="004B538B" w:rsidRPr="00410227" w14:paraId="273CEB7E" w14:textId="77777777" w:rsidTr="004B538B">
        <w:trPr>
          <w:trHeight w:val="1792"/>
          <w:jc w:val="center"/>
        </w:trPr>
        <w:tc>
          <w:tcPr>
            <w:tcW w:w="1096"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643FE89" w14:textId="3AAF3A19" w:rsidR="00351C17" w:rsidRPr="00410227" w:rsidRDefault="00351C17" w:rsidP="000F7DE5">
            <w:pPr>
              <w:pStyle w:val="Tabletext"/>
              <w:rPr>
                <w:color w:val="000000"/>
                <w:sz w:val="18"/>
                <w:szCs w:val="18"/>
              </w:rPr>
            </w:pPr>
            <w:r w:rsidRPr="00410227">
              <w:rPr>
                <w:b/>
                <w:bCs/>
                <w:sz w:val="18"/>
                <w:szCs w:val="18"/>
              </w:rPr>
              <w:lastRenderedPageBreak/>
              <w:t>Recomm</w:t>
            </w:r>
            <w:r w:rsidR="0086337F" w:rsidRPr="00410227">
              <w:rPr>
                <w:b/>
                <w:bCs/>
                <w:sz w:val="18"/>
                <w:szCs w:val="18"/>
              </w:rPr>
              <w:t>a</w:t>
            </w:r>
            <w:r w:rsidRPr="00410227">
              <w:rPr>
                <w:b/>
                <w:bCs/>
                <w:sz w:val="18"/>
                <w:szCs w:val="18"/>
              </w:rPr>
              <w:t>ndation 3</w:t>
            </w:r>
            <w:r w:rsidRPr="00410227">
              <w:rPr>
                <w:sz w:val="18"/>
                <w:szCs w:val="18"/>
              </w:rPr>
              <w:t xml:space="preserve">: </w:t>
            </w:r>
            <w:r w:rsidR="0041254D" w:rsidRPr="00410227">
              <w:rPr>
                <w:sz w:val="18"/>
                <w:szCs w:val="18"/>
              </w:rPr>
              <w:t>l</w:t>
            </w:r>
            <w:r w:rsidR="009A4892" w:rsidRPr="00410227">
              <w:rPr>
                <w:sz w:val="18"/>
                <w:szCs w:val="18"/>
              </w:rPr>
              <w:t>es chefs de secrétariat des entités des Nations</w:t>
            </w:r>
            <w:r w:rsidR="0041254D" w:rsidRPr="00410227">
              <w:rPr>
                <w:sz w:val="18"/>
                <w:szCs w:val="18"/>
              </w:rPr>
              <w:t> </w:t>
            </w:r>
            <w:r w:rsidR="009A4892" w:rsidRPr="00410227">
              <w:rPr>
                <w:sz w:val="18"/>
                <w:szCs w:val="18"/>
              </w:rPr>
              <w:t>Unies devraient, d</w:t>
            </w:r>
            <w:r w:rsidR="000F493A" w:rsidRPr="00410227">
              <w:rPr>
                <w:sz w:val="18"/>
                <w:szCs w:val="18"/>
              </w:rPr>
              <w:t>'</w:t>
            </w:r>
            <w:r w:rsidR="009A4892" w:rsidRPr="00410227">
              <w:rPr>
                <w:sz w:val="18"/>
                <w:szCs w:val="18"/>
              </w:rPr>
              <w:t>ici à la fin de</w:t>
            </w:r>
            <w:r w:rsidR="0041254D" w:rsidRPr="00410227">
              <w:rPr>
                <w:sz w:val="18"/>
                <w:szCs w:val="18"/>
              </w:rPr>
              <w:t> </w:t>
            </w:r>
            <w:r w:rsidR="009A4892" w:rsidRPr="00410227">
              <w:rPr>
                <w:sz w:val="18"/>
                <w:szCs w:val="18"/>
              </w:rPr>
              <w:t>2023, renforcer leurs mécanismes d</w:t>
            </w:r>
            <w:r w:rsidR="000F493A" w:rsidRPr="00410227">
              <w:rPr>
                <w:sz w:val="18"/>
                <w:szCs w:val="18"/>
              </w:rPr>
              <w:t>'</w:t>
            </w:r>
            <w:r w:rsidR="009A4892" w:rsidRPr="00410227">
              <w:rPr>
                <w:sz w:val="18"/>
                <w:szCs w:val="18"/>
              </w:rPr>
              <w:t>apprentissage dans le sens d</w:t>
            </w:r>
            <w:r w:rsidR="000F493A" w:rsidRPr="00410227">
              <w:rPr>
                <w:sz w:val="18"/>
                <w:szCs w:val="18"/>
              </w:rPr>
              <w:t>'</w:t>
            </w:r>
            <w:r w:rsidR="009A4892" w:rsidRPr="00410227">
              <w:rPr>
                <w:sz w:val="18"/>
                <w:szCs w:val="18"/>
              </w:rPr>
              <w:t>une contribution accrue à la résilience institutionnelle, en prescrivant que des examens a posteriori soient réalisés à la suite de faits perturbateurs et que des examens internes périodiques de la gestion soient consacrés à leurs cadres de gestion de la continuité des opérations.</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88B7F2" w14:textId="77777777" w:rsidR="00351C17" w:rsidRPr="00410227" w:rsidRDefault="00351C17" w:rsidP="000F7DE5">
            <w:pPr>
              <w:pStyle w:val="Tabletext"/>
              <w:jc w:val="center"/>
              <w:rPr>
                <w:b/>
                <w:bCs/>
                <w:color w:val="000000"/>
                <w:sz w:val="18"/>
                <w:szCs w:val="18"/>
              </w:rPr>
            </w:pPr>
            <w:r w:rsidRPr="00410227">
              <w:rPr>
                <w:b/>
                <w:bCs/>
                <w:color w:val="000000"/>
                <w:sz w:val="18"/>
                <w:szCs w:val="18"/>
              </w:rPr>
              <w:t>X</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058126" w14:textId="77777777" w:rsidR="00351C17" w:rsidRPr="00410227" w:rsidRDefault="00351C17" w:rsidP="000F7DE5">
            <w:pPr>
              <w:pStyle w:val="Tabletext"/>
              <w:jc w:val="center"/>
              <w:rPr>
                <w:sz w:val="18"/>
                <w:szCs w:val="18"/>
              </w:rPr>
            </w:pPr>
          </w:p>
        </w:tc>
        <w:tc>
          <w:tcPr>
            <w:tcW w:w="37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387E86" w14:textId="77777777" w:rsidR="00351C17" w:rsidRPr="00410227" w:rsidRDefault="00351C17" w:rsidP="000F7DE5">
            <w:pPr>
              <w:pStyle w:val="Tabletext"/>
              <w:jc w:val="center"/>
              <w:rPr>
                <w:sz w:val="18"/>
                <w:szCs w:val="18"/>
              </w:rPr>
            </w:pPr>
          </w:p>
        </w:tc>
        <w:tc>
          <w:tcPr>
            <w:tcW w:w="45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5AADDA" w14:textId="77777777" w:rsidR="00351C17" w:rsidRPr="00410227" w:rsidRDefault="00351C17" w:rsidP="000F7DE5">
            <w:pPr>
              <w:pStyle w:val="Tabletext"/>
              <w:jc w:val="center"/>
              <w:rPr>
                <w:rFonts w:eastAsiaTheme="minorHAnsi"/>
                <w:sz w:val="18"/>
                <w:szCs w:val="18"/>
              </w:rPr>
            </w:pPr>
          </w:p>
        </w:tc>
        <w:tc>
          <w:tcPr>
            <w:tcW w:w="28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CC4F7F" w14:textId="77777777" w:rsidR="00351C17" w:rsidRPr="00410227" w:rsidRDefault="00351C17" w:rsidP="000F7DE5">
            <w:pPr>
              <w:pStyle w:val="Tabletext"/>
              <w:jc w:val="center"/>
              <w:rPr>
                <w:sz w:val="18"/>
                <w:szCs w:val="18"/>
              </w:rPr>
            </w:pPr>
          </w:p>
        </w:tc>
        <w:tc>
          <w:tcPr>
            <w:tcW w:w="31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B12AA08" w14:textId="77777777" w:rsidR="00351C17" w:rsidRPr="00410227" w:rsidRDefault="00351C17" w:rsidP="000F7DE5">
            <w:pPr>
              <w:pStyle w:val="Tabletext"/>
              <w:jc w:val="center"/>
              <w:rPr>
                <w:rFonts w:eastAsiaTheme="minorHAnsi"/>
                <w:b/>
                <w:bCs/>
                <w:sz w:val="18"/>
                <w:szCs w:val="18"/>
              </w:rPr>
            </w:pPr>
            <w:r w:rsidRPr="00410227">
              <w:rPr>
                <w:rFonts w:eastAsiaTheme="minorHAnsi"/>
                <w:b/>
                <w:bCs/>
                <w:sz w:val="18"/>
                <w:szCs w:val="18"/>
              </w:rPr>
              <w:t>X</w:t>
            </w:r>
          </w:p>
        </w:tc>
        <w:tc>
          <w:tcPr>
            <w:tcW w:w="45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611C827" w14:textId="77777777" w:rsidR="00351C17" w:rsidRPr="00410227" w:rsidRDefault="00351C17" w:rsidP="000F7DE5">
            <w:pPr>
              <w:pStyle w:val="Tabletext"/>
              <w:jc w:val="center"/>
              <w:rPr>
                <w:sz w:val="18"/>
                <w:szCs w:val="18"/>
              </w:rPr>
            </w:pPr>
          </w:p>
        </w:tc>
        <w:tc>
          <w:tcPr>
            <w:tcW w:w="1363" w:type="pct"/>
            <w:tcBorders>
              <w:top w:val="nil"/>
              <w:left w:val="nil"/>
              <w:bottom w:val="single" w:sz="8" w:space="0" w:color="auto"/>
              <w:right w:val="single" w:sz="8" w:space="0" w:color="auto"/>
            </w:tcBorders>
            <w:tcMar>
              <w:top w:w="0" w:type="dxa"/>
              <w:left w:w="108" w:type="dxa"/>
              <w:bottom w:w="0" w:type="dxa"/>
              <w:right w:w="108" w:type="dxa"/>
            </w:tcMar>
            <w:vAlign w:val="center"/>
          </w:tcPr>
          <w:p w14:paraId="03385271" w14:textId="505FBF20" w:rsidR="00351C17" w:rsidRPr="00410227" w:rsidRDefault="008A04D3" w:rsidP="000F7DE5">
            <w:pPr>
              <w:pStyle w:val="Tabletext"/>
              <w:rPr>
                <w:rFonts w:eastAsiaTheme="minorHAnsi"/>
                <w:sz w:val="18"/>
                <w:szCs w:val="18"/>
              </w:rPr>
            </w:pPr>
            <w:r w:rsidRPr="00410227">
              <w:rPr>
                <w:rFonts w:eastAsiaTheme="minorHAnsi"/>
                <w:sz w:val="18"/>
                <w:szCs w:val="18"/>
              </w:rPr>
              <w:t xml:space="preserve">Des examens a posteriori sont effectués </w:t>
            </w:r>
            <w:r w:rsidR="00E17770" w:rsidRPr="00410227">
              <w:rPr>
                <w:rFonts w:eastAsiaTheme="minorHAnsi"/>
                <w:sz w:val="18"/>
                <w:szCs w:val="18"/>
              </w:rPr>
              <w:t xml:space="preserve">après des </w:t>
            </w:r>
            <w:r w:rsidRPr="00410227">
              <w:rPr>
                <w:rFonts w:eastAsiaTheme="minorHAnsi"/>
                <w:sz w:val="18"/>
                <w:szCs w:val="18"/>
              </w:rPr>
              <w:t>événements</w:t>
            </w:r>
            <w:r w:rsidR="0041254D" w:rsidRPr="00410227">
              <w:rPr>
                <w:rFonts w:eastAsiaTheme="minorHAnsi"/>
                <w:sz w:val="18"/>
                <w:szCs w:val="18"/>
              </w:rPr>
              <w:t xml:space="preserve"> </w:t>
            </w:r>
            <w:r w:rsidR="00E17770" w:rsidRPr="00410227">
              <w:rPr>
                <w:rFonts w:eastAsiaTheme="minorHAnsi"/>
                <w:sz w:val="18"/>
                <w:szCs w:val="18"/>
              </w:rPr>
              <w:t>graves</w:t>
            </w:r>
            <w:r w:rsidRPr="00410227">
              <w:rPr>
                <w:rFonts w:eastAsiaTheme="minorHAnsi"/>
                <w:sz w:val="18"/>
                <w:szCs w:val="18"/>
              </w:rPr>
              <w:t xml:space="preserve">. </w:t>
            </w:r>
            <w:r w:rsidR="00806FE9" w:rsidRPr="00410227">
              <w:rPr>
                <w:rFonts w:eastAsiaTheme="minorHAnsi"/>
                <w:sz w:val="18"/>
                <w:szCs w:val="18"/>
              </w:rPr>
              <w:t>De plus, un tableau de bord en ligne visant à mettre en œuvre une gestion en ligne automatisée de la résilience à l</w:t>
            </w:r>
            <w:r w:rsidR="000F493A" w:rsidRPr="00410227">
              <w:rPr>
                <w:rFonts w:eastAsiaTheme="minorHAnsi"/>
                <w:sz w:val="18"/>
                <w:szCs w:val="18"/>
              </w:rPr>
              <w:t>'</w:t>
            </w:r>
            <w:r w:rsidR="00806FE9" w:rsidRPr="00410227">
              <w:rPr>
                <w:rFonts w:eastAsiaTheme="minorHAnsi"/>
                <w:sz w:val="18"/>
                <w:szCs w:val="18"/>
              </w:rPr>
              <w:t>échelle de l</w:t>
            </w:r>
            <w:r w:rsidR="000F493A" w:rsidRPr="00410227">
              <w:rPr>
                <w:rFonts w:eastAsiaTheme="minorHAnsi"/>
                <w:sz w:val="18"/>
                <w:szCs w:val="18"/>
              </w:rPr>
              <w:t>'</w:t>
            </w:r>
            <w:r w:rsidR="00806FE9" w:rsidRPr="00410227">
              <w:rPr>
                <w:rFonts w:eastAsiaTheme="minorHAnsi"/>
                <w:sz w:val="18"/>
                <w:szCs w:val="18"/>
              </w:rPr>
              <w:t>Union est au stade de la planification</w:t>
            </w:r>
            <w:r w:rsidR="00351C17" w:rsidRPr="00410227">
              <w:rPr>
                <w:rFonts w:eastAsiaTheme="minorHAnsi"/>
                <w:sz w:val="18"/>
                <w:szCs w:val="18"/>
              </w:rPr>
              <w:t>,</w:t>
            </w:r>
            <w:r w:rsidR="00806FE9" w:rsidRPr="00410227">
              <w:rPr>
                <w:rFonts w:eastAsiaTheme="minorHAnsi"/>
                <w:sz w:val="18"/>
                <w:szCs w:val="18"/>
              </w:rPr>
              <w:t xml:space="preserve"> l</w:t>
            </w:r>
            <w:r w:rsidR="000F493A" w:rsidRPr="00410227">
              <w:rPr>
                <w:rFonts w:eastAsiaTheme="minorHAnsi"/>
                <w:sz w:val="18"/>
                <w:szCs w:val="18"/>
              </w:rPr>
              <w:t>'</w:t>
            </w:r>
            <w:r w:rsidR="00806FE9" w:rsidRPr="00410227">
              <w:rPr>
                <w:rFonts w:eastAsiaTheme="minorHAnsi"/>
                <w:sz w:val="18"/>
                <w:szCs w:val="18"/>
              </w:rPr>
              <w:t xml:space="preserve">accent étant mis sur </w:t>
            </w:r>
            <w:r w:rsidR="00765356" w:rsidRPr="00410227">
              <w:rPr>
                <w:rFonts w:eastAsiaTheme="minorHAnsi"/>
                <w:sz w:val="18"/>
                <w:szCs w:val="18"/>
              </w:rPr>
              <w:t>la situation concernant le</w:t>
            </w:r>
            <w:r w:rsidR="00806FE9" w:rsidRPr="00410227">
              <w:rPr>
                <w:rFonts w:eastAsiaTheme="minorHAnsi"/>
                <w:sz w:val="18"/>
                <w:szCs w:val="18"/>
              </w:rPr>
              <w:t xml:space="preserve"> dispositif ME&amp;R et les résultats associés.</w:t>
            </w:r>
          </w:p>
          <w:p w14:paraId="22BF7D76" w14:textId="5E37EC3E" w:rsidR="00351C17" w:rsidRPr="00410227" w:rsidRDefault="009D3B27" w:rsidP="000F7DE5">
            <w:pPr>
              <w:pStyle w:val="Tabletext"/>
              <w:rPr>
                <w:rFonts w:eastAsiaTheme="minorHAnsi"/>
                <w:sz w:val="18"/>
                <w:szCs w:val="18"/>
              </w:rPr>
            </w:pPr>
            <w:r w:rsidRPr="00410227">
              <w:rPr>
                <w:rFonts w:eastAsiaTheme="minorHAnsi"/>
                <w:sz w:val="18"/>
                <w:szCs w:val="18"/>
              </w:rPr>
              <w:t xml:space="preserve">Il pourrait y avoir des incidences financières liées à la migration </w:t>
            </w:r>
            <w:r w:rsidR="005C29C8" w:rsidRPr="00410227">
              <w:rPr>
                <w:rFonts w:eastAsiaTheme="minorHAnsi"/>
                <w:sz w:val="18"/>
                <w:szCs w:val="18"/>
              </w:rPr>
              <w:t>vers l</w:t>
            </w:r>
            <w:r w:rsidR="000F493A" w:rsidRPr="00410227">
              <w:rPr>
                <w:rFonts w:eastAsiaTheme="minorHAnsi"/>
                <w:sz w:val="18"/>
                <w:szCs w:val="18"/>
              </w:rPr>
              <w:t>'</w:t>
            </w:r>
            <w:r w:rsidR="005C29C8" w:rsidRPr="00410227">
              <w:rPr>
                <w:rFonts w:eastAsiaTheme="minorHAnsi"/>
                <w:sz w:val="18"/>
                <w:szCs w:val="18"/>
              </w:rPr>
              <w:t>informatique en nuage ou</w:t>
            </w:r>
            <w:r w:rsidR="00F43B7F" w:rsidRPr="00410227">
              <w:rPr>
                <w:rFonts w:eastAsiaTheme="minorHAnsi"/>
                <w:sz w:val="18"/>
                <w:szCs w:val="18"/>
              </w:rPr>
              <w:t xml:space="preserve"> à</w:t>
            </w:r>
            <w:r w:rsidR="005C29C8" w:rsidRPr="00410227">
              <w:rPr>
                <w:rFonts w:eastAsiaTheme="minorHAnsi"/>
                <w:sz w:val="18"/>
                <w:szCs w:val="18"/>
              </w:rPr>
              <w:t xml:space="preserve"> la mise au point d</w:t>
            </w:r>
            <w:r w:rsidR="000F493A" w:rsidRPr="00410227">
              <w:rPr>
                <w:rFonts w:eastAsiaTheme="minorHAnsi"/>
                <w:sz w:val="18"/>
                <w:szCs w:val="18"/>
              </w:rPr>
              <w:t>'</w:t>
            </w:r>
            <w:r w:rsidR="005C29C8" w:rsidRPr="00410227">
              <w:rPr>
                <w:rFonts w:eastAsiaTheme="minorHAnsi"/>
                <w:sz w:val="18"/>
                <w:szCs w:val="18"/>
              </w:rPr>
              <w:t>applications pour le tableau de bord en ligne.</w:t>
            </w:r>
          </w:p>
        </w:tc>
      </w:tr>
      <w:tr w:rsidR="004B538B" w:rsidRPr="00410227" w14:paraId="64FCEAF4" w14:textId="77777777" w:rsidTr="004B538B">
        <w:trPr>
          <w:trHeight w:val="509"/>
          <w:jc w:val="center"/>
        </w:trPr>
        <w:tc>
          <w:tcPr>
            <w:tcW w:w="1096"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7230029" w14:textId="3BCB9294" w:rsidR="00351C17" w:rsidRPr="00410227" w:rsidRDefault="00351C17" w:rsidP="000F7DE5">
            <w:pPr>
              <w:pStyle w:val="Tabletext"/>
              <w:rPr>
                <w:color w:val="000000"/>
                <w:sz w:val="18"/>
                <w:szCs w:val="18"/>
              </w:rPr>
            </w:pPr>
            <w:r w:rsidRPr="00410227">
              <w:rPr>
                <w:b/>
                <w:bCs/>
                <w:color w:val="000000"/>
                <w:sz w:val="18"/>
                <w:szCs w:val="18"/>
              </w:rPr>
              <w:t>Recomm</w:t>
            </w:r>
            <w:r w:rsidR="0086337F" w:rsidRPr="00410227">
              <w:rPr>
                <w:b/>
                <w:bCs/>
                <w:color w:val="000000"/>
                <w:sz w:val="18"/>
                <w:szCs w:val="18"/>
              </w:rPr>
              <w:t>a</w:t>
            </w:r>
            <w:r w:rsidRPr="00410227">
              <w:rPr>
                <w:b/>
                <w:bCs/>
                <w:color w:val="000000"/>
                <w:sz w:val="18"/>
                <w:szCs w:val="18"/>
              </w:rPr>
              <w:t>ndation 4</w:t>
            </w:r>
            <w:r w:rsidRPr="00410227">
              <w:rPr>
                <w:color w:val="000000"/>
                <w:sz w:val="18"/>
                <w:szCs w:val="18"/>
              </w:rPr>
              <w:t xml:space="preserve">: </w:t>
            </w:r>
            <w:r w:rsidR="0041254D" w:rsidRPr="00410227">
              <w:rPr>
                <w:color w:val="000000"/>
                <w:sz w:val="18"/>
                <w:szCs w:val="18"/>
              </w:rPr>
              <w:t>l</w:t>
            </w:r>
            <w:r w:rsidR="009A4892" w:rsidRPr="00410227">
              <w:rPr>
                <w:color w:val="000000"/>
                <w:sz w:val="18"/>
                <w:szCs w:val="18"/>
              </w:rPr>
              <w:t>es chefs de secrétariat des entités des Nations</w:t>
            </w:r>
            <w:r w:rsidR="0041254D" w:rsidRPr="00410227">
              <w:rPr>
                <w:color w:val="000000"/>
                <w:sz w:val="18"/>
                <w:szCs w:val="18"/>
              </w:rPr>
              <w:t> </w:t>
            </w:r>
            <w:r w:rsidR="009A4892" w:rsidRPr="00410227">
              <w:rPr>
                <w:color w:val="000000"/>
                <w:sz w:val="18"/>
                <w:szCs w:val="18"/>
              </w:rPr>
              <w:t>Unies devraient, d</w:t>
            </w:r>
            <w:r w:rsidR="000F493A" w:rsidRPr="00410227">
              <w:rPr>
                <w:color w:val="000000"/>
                <w:sz w:val="18"/>
                <w:szCs w:val="18"/>
              </w:rPr>
              <w:t>'</w:t>
            </w:r>
            <w:r w:rsidR="009A4892" w:rsidRPr="00410227">
              <w:rPr>
                <w:color w:val="000000"/>
                <w:sz w:val="18"/>
                <w:szCs w:val="18"/>
              </w:rPr>
              <w:t>ici à la fin de</w:t>
            </w:r>
            <w:r w:rsidR="0041254D" w:rsidRPr="00410227">
              <w:rPr>
                <w:color w:val="000000"/>
                <w:sz w:val="18"/>
                <w:szCs w:val="18"/>
              </w:rPr>
              <w:t> </w:t>
            </w:r>
            <w:r w:rsidR="009A4892" w:rsidRPr="00410227">
              <w:rPr>
                <w:color w:val="000000"/>
                <w:sz w:val="18"/>
                <w:szCs w:val="18"/>
              </w:rPr>
              <w:t>2024, rendre compte à leurs organes délibérants et directeurs des progrès réalisés dans l</w:t>
            </w:r>
            <w:r w:rsidR="000F493A" w:rsidRPr="00410227">
              <w:rPr>
                <w:color w:val="000000"/>
                <w:sz w:val="18"/>
                <w:szCs w:val="18"/>
              </w:rPr>
              <w:t>'</w:t>
            </w:r>
            <w:r w:rsidR="009A4892" w:rsidRPr="00410227">
              <w:rPr>
                <w:color w:val="000000"/>
                <w:sz w:val="18"/>
                <w:szCs w:val="18"/>
              </w:rPr>
              <w:t>application de la politique relative au système de gestion de la résilience institutionnelle et des indicateurs de performance révisés y relatifs, et mettre en valeur les bonnes pratiques et les enseignements tirés de l</w:t>
            </w:r>
            <w:r w:rsidR="000F493A" w:rsidRPr="00410227">
              <w:rPr>
                <w:color w:val="000000"/>
                <w:sz w:val="18"/>
                <w:szCs w:val="18"/>
              </w:rPr>
              <w:t>'</w:t>
            </w:r>
            <w:r w:rsidR="009A4892" w:rsidRPr="00410227">
              <w:rPr>
                <w:color w:val="000000"/>
                <w:sz w:val="18"/>
                <w:szCs w:val="18"/>
              </w:rPr>
              <w:t>expérience, en particulier dans le domaine de la gestion de la continuité des opérations.</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CA185C" w14:textId="77777777" w:rsidR="00351C17" w:rsidRPr="00410227" w:rsidRDefault="00351C17" w:rsidP="000F7DE5">
            <w:pPr>
              <w:pStyle w:val="Tabletext"/>
              <w:jc w:val="center"/>
              <w:rPr>
                <w:b/>
                <w:bCs/>
                <w:color w:val="000000"/>
                <w:sz w:val="18"/>
                <w:szCs w:val="18"/>
              </w:rPr>
            </w:pPr>
            <w:r w:rsidRPr="00410227">
              <w:rPr>
                <w:b/>
                <w:bCs/>
                <w:color w:val="000000"/>
                <w:sz w:val="18"/>
                <w:szCs w:val="18"/>
              </w:rPr>
              <w:t>X</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81557BE" w14:textId="77777777" w:rsidR="00351C17" w:rsidRPr="00410227" w:rsidRDefault="00351C17" w:rsidP="000F7DE5">
            <w:pPr>
              <w:pStyle w:val="Tabletext"/>
              <w:jc w:val="center"/>
              <w:rPr>
                <w:sz w:val="18"/>
                <w:szCs w:val="18"/>
              </w:rPr>
            </w:pPr>
          </w:p>
        </w:tc>
        <w:tc>
          <w:tcPr>
            <w:tcW w:w="37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D3D118" w14:textId="77777777" w:rsidR="00351C17" w:rsidRPr="00410227" w:rsidRDefault="00351C17" w:rsidP="000F7DE5">
            <w:pPr>
              <w:pStyle w:val="Tabletext"/>
              <w:jc w:val="center"/>
              <w:rPr>
                <w:sz w:val="18"/>
                <w:szCs w:val="18"/>
              </w:rPr>
            </w:pPr>
          </w:p>
        </w:tc>
        <w:tc>
          <w:tcPr>
            <w:tcW w:w="45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A093A9F" w14:textId="77777777" w:rsidR="00351C17" w:rsidRPr="00410227" w:rsidRDefault="00351C17" w:rsidP="000F7DE5">
            <w:pPr>
              <w:pStyle w:val="Tabletext"/>
              <w:jc w:val="center"/>
              <w:rPr>
                <w:rFonts w:eastAsiaTheme="minorHAnsi"/>
                <w:sz w:val="18"/>
                <w:szCs w:val="18"/>
              </w:rPr>
            </w:pPr>
          </w:p>
        </w:tc>
        <w:tc>
          <w:tcPr>
            <w:tcW w:w="28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F1AA261" w14:textId="77777777" w:rsidR="00351C17" w:rsidRPr="00410227" w:rsidRDefault="00351C17" w:rsidP="000F7DE5">
            <w:pPr>
              <w:pStyle w:val="Tabletext"/>
              <w:jc w:val="center"/>
              <w:rPr>
                <w:sz w:val="18"/>
                <w:szCs w:val="18"/>
              </w:rPr>
            </w:pPr>
          </w:p>
        </w:tc>
        <w:tc>
          <w:tcPr>
            <w:tcW w:w="31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BD43B0D" w14:textId="77777777" w:rsidR="00351C17" w:rsidRPr="00410227" w:rsidRDefault="00351C17" w:rsidP="000F7DE5">
            <w:pPr>
              <w:pStyle w:val="Tabletext"/>
              <w:jc w:val="center"/>
              <w:rPr>
                <w:b/>
                <w:bCs/>
                <w:sz w:val="18"/>
                <w:szCs w:val="18"/>
              </w:rPr>
            </w:pPr>
            <w:r w:rsidRPr="00410227">
              <w:rPr>
                <w:b/>
                <w:bCs/>
                <w:sz w:val="18"/>
                <w:szCs w:val="18"/>
              </w:rPr>
              <w:t>X</w:t>
            </w:r>
          </w:p>
        </w:tc>
        <w:tc>
          <w:tcPr>
            <w:tcW w:w="45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7EA5D6F" w14:textId="77777777" w:rsidR="00351C17" w:rsidRPr="00410227" w:rsidRDefault="00351C17" w:rsidP="000F7DE5">
            <w:pPr>
              <w:pStyle w:val="Tabletext"/>
              <w:jc w:val="center"/>
              <w:rPr>
                <w:rFonts w:eastAsiaTheme="minorHAnsi"/>
                <w:sz w:val="18"/>
                <w:szCs w:val="18"/>
              </w:rPr>
            </w:pPr>
          </w:p>
        </w:tc>
        <w:tc>
          <w:tcPr>
            <w:tcW w:w="1363" w:type="pct"/>
            <w:tcBorders>
              <w:top w:val="nil"/>
              <w:left w:val="nil"/>
              <w:bottom w:val="single" w:sz="8" w:space="0" w:color="auto"/>
              <w:right w:val="single" w:sz="8" w:space="0" w:color="auto"/>
            </w:tcBorders>
            <w:tcMar>
              <w:top w:w="0" w:type="dxa"/>
              <w:left w:w="108" w:type="dxa"/>
              <w:bottom w:w="0" w:type="dxa"/>
              <w:right w:w="108" w:type="dxa"/>
            </w:tcMar>
            <w:vAlign w:val="center"/>
          </w:tcPr>
          <w:p w14:paraId="150F1A9B" w14:textId="0BC30E9C" w:rsidR="00351C17" w:rsidRPr="00410227" w:rsidRDefault="001B4ED0" w:rsidP="000F7DE5">
            <w:pPr>
              <w:pStyle w:val="Tabletext"/>
              <w:rPr>
                <w:sz w:val="18"/>
                <w:szCs w:val="18"/>
              </w:rPr>
            </w:pPr>
            <w:r w:rsidRPr="00410227">
              <w:rPr>
                <w:sz w:val="18"/>
                <w:szCs w:val="18"/>
              </w:rPr>
              <w:t xml:space="preserve">Le rapport devrait être prêt </w:t>
            </w:r>
            <w:r w:rsidR="00F73B21" w:rsidRPr="00410227">
              <w:rPr>
                <w:sz w:val="18"/>
                <w:szCs w:val="18"/>
              </w:rPr>
              <w:t xml:space="preserve">dans sa version définitive </w:t>
            </w:r>
            <w:r w:rsidRPr="00410227">
              <w:rPr>
                <w:sz w:val="18"/>
                <w:szCs w:val="18"/>
              </w:rPr>
              <w:t>pour la session de 2024 du Conseil.</w:t>
            </w:r>
          </w:p>
          <w:p w14:paraId="7F7C7762" w14:textId="2495B2C0" w:rsidR="00351C17" w:rsidRPr="00410227" w:rsidRDefault="00105E3D" w:rsidP="000F7DE5">
            <w:pPr>
              <w:pStyle w:val="Tabletext"/>
              <w:rPr>
                <w:sz w:val="18"/>
                <w:szCs w:val="18"/>
              </w:rPr>
            </w:pPr>
            <w:r w:rsidRPr="00410227">
              <w:rPr>
                <w:sz w:val="18"/>
                <w:szCs w:val="18"/>
              </w:rPr>
              <w:t>Aucune incidence supplémentaire sur les ressources humaines et les ressources financières</w:t>
            </w:r>
            <w:r w:rsidR="00AD0983" w:rsidRPr="00410227">
              <w:rPr>
                <w:sz w:val="18"/>
                <w:szCs w:val="18"/>
              </w:rPr>
              <w:t>.</w:t>
            </w:r>
          </w:p>
        </w:tc>
      </w:tr>
      <w:tr w:rsidR="004B538B" w:rsidRPr="00410227" w14:paraId="1B249EFD" w14:textId="77777777" w:rsidTr="004B538B">
        <w:trPr>
          <w:trHeight w:val="3953"/>
          <w:jc w:val="center"/>
        </w:trPr>
        <w:tc>
          <w:tcPr>
            <w:tcW w:w="1096" w:type="pct"/>
            <w:gridSpan w:val="2"/>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tcPr>
          <w:p w14:paraId="55CE7253" w14:textId="072AA119" w:rsidR="00351C17" w:rsidRPr="00410227" w:rsidRDefault="00351C17" w:rsidP="000F7DE5">
            <w:pPr>
              <w:pStyle w:val="Tabletext"/>
              <w:rPr>
                <w:color w:val="000000"/>
                <w:sz w:val="18"/>
                <w:szCs w:val="18"/>
              </w:rPr>
            </w:pPr>
            <w:r w:rsidRPr="00410227">
              <w:rPr>
                <w:b/>
                <w:bCs/>
                <w:color w:val="000000"/>
                <w:sz w:val="18"/>
                <w:szCs w:val="18"/>
              </w:rPr>
              <w:lastRenderedPageBreak/>
              <w:t>Recomm</w:t>
            </w:r>
            <w:r w:rsidR="0086337F" w:rsidRPr="00410227">
              <w:rPr>
                <w:b/>
                <w:bCs/>
                <w:color w:val="000000"/>
                <w:sz w:val="18"/>
                <w:szCs w:val="18"/>
              </w:rPr>
              <w:t>a</w:t>
            </w:r>
            <w:r w:rsidRPr="00410227">
              <w:rPr>
                <w:b/>
                <w:bCs/>
                <w:color w:val="000000"/>
                <w:sz w:val="18"/>
                <w:szCs w:val="18"/>
              </w:rPr>
              <w:t>ndation 5</w:t>
            </w:r>
            <w:r w:rsidRPr="00410227">
              <w:rPr>
                <w:color w:val="000000"/>
                <w:sz w:val="18"/>
                <w:szCs w:val="18"/>
              </w:rPr>
              <w:t>:</w:t>
            </w:r>
            <w:r w:rsidRPr="00410227">
              <w:rPr>
                <w:sz w:val="18"/>
                <w:szCs w:val="18"/>
              </w:rPr>
              <w:t xml:space="preserve"> </w:t>
            </w:r>
            <w:r w:rsidR="0041254D" w:rsidRPr="00410227">
              <w:rPr>
                <w:sz w:val="18"/>
                <w:szCs w:val="18"/>
              </w:rPr>
              <w:t>e</w:t>
            </w:r>
            <w:r w:rsidR="009A4892" w:rsidRPr="00410227">
              <w:rPr>
                <w:color w:val="000000"/>
                <w:sz w:val="18"/>
                <w:szCs w:val="18"/>
              </w:rPr>
              <w:t>n 2023, les chefs de secrétariat des entités des Nations</w:t>
            </w:r>
            <w:r w:rsidR="00796273" w:rsidRPr="00410227">
              <w:rPr>
                <w:color w:val="000000"/>
                <w:sz w:val="18"/>
                <w:szCs w:val="18"/>
              </w:rPr>
              <w:t> </w:t>
            </w:r>
            <w:r w:rsidR="009A4892" w:rsidRPr="00410227">
              <w:rPr>
                <w:color w:val="000000"/>
                <w:sz w:val="18"/>
                <w:szCs w:val="18"/>
              </w:rPr>
              <w:t>Unies devraient procéder à une évaluation interne de la gestion de la continuité des opérations pendant la pandémie de COVID</w:t>
            </w:r>
            <w:r w:rsidR="0041254D" w:rsidRPr="00410227">
              <w:rPr>
                <w:color w:val="000000"/>
                <w:sz w:val="18"/>
                <w:szCs w:val="18"/>
              </w:rPr>
              <w:noBreakHyphen/>
            </w:r>
            <w:r w:rsidR="009A4892" w:rsidRPr="00410227">
              <w:rPr>
                <w:color w:val="000000"/>
                <w:sz w:val="18"/>
                <w:szCs w:val="18"/>
              </w:rPr>
              <w:t>19 afin de relever les lacunes, les leviers, les bonnes pratiques et les enseignements tirés de l</w:t>
            </w:r>
            <w:r w:rsidR="000F493A" w:rsidRPr="00410227">
              <w:rPr>
                <w:color w:val="000000"/>
                <w:sz w:val="18"/>
                <w:szCs w:val="18"/>
              </w:rPr>
              <w:t>'</w:t>
            </w:r>
            <w:r w:rsidR="009A4892" w:rsidRPr="00410227">
              <w:rPr>
                <w:color w:val="000000"/>
                <w:sz w:val="18"/>
                <w:szCs w:val="18"/>
              </w:rPr>
              <w:t>expérience, d</w:t>
            </w:r>
            <w:r w:rsidR="000F493A" w:rsidRPr="00410227">
              <w:rPr>
                <w:color w:val="000000"/>
                <w:sz w:val="18"/>
                <w:szCs w:val="18"/>
              </w:rPr>
              <w:t>'</w:t>
            </w:r>
            <w:r w:rsidR="009A4892" w:rsidRPr="00410227">
              <w:rPr>
                <w:color w:val="000000"/>
                <w:sz w:val="18"/>
                <w:szCs w:val="18"/>
              </w:rPr>
              <w:t>adapter leurs politiques, processus et procédures, en particulier dans des domaines tels que les ressources humaines, la gestion des technologies de l</w:t>
            </w:r>
            <w:r w:rsidR="000F493A" w:rsidRPr="00410227">
              <w:rPr>
                <w:color w:val="000000"/>
                <w:sz w:val="18"/>
                <w:szCs w:val="18"/>
              </w:rPr>
              <w:t>'</w:t>
            </w:r>
            <w:r w:rsidR="009A4892" w:rsidRPr="00410227">
              <w:rPr>
                <w:color w:val="000000"/>
                <w:sz w:val="18"/>
                <w:szCs w:val="18"/>
              </w:rPr>
              <w:t>information et des communications, et la sûreté et la santé au travail, et de définir les mesures nécessaires pour améliorer la préparation et la riposte aux perturbations à venir.</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C04B244" w14:textId="77777777" w:rsidR="00351C17" w:rsidRPr="00410227" w:rsidRDefault="00351C17" w:rsidP="000F7DE5">
            <w:pPr>
              <w:pStyle w:val="Tabletext"/>
              <w:jc w:val="center"/>
              <w:rPr>
                <w:color w:val="000000"/>
                <w:sz w:val="18"/>
                <w:szCs w:val="18"/>
              </w:rPr>
            </w:pPr>
            <w:r w:rsidRPr="00410227">
              <w:rPr>
                <w:color w:val="000000"/>
                <w:sz w:val="18"/>
                <w:szCs w:val="18"/>
              </w:rPr>
              <w:t>X</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37CBEC" w14:textId="77777777" w:rsidR="00351C17" w:rsidRPr="00410227" w:rsidRDefault="00351C17" w:rsidP="000F7DE5">
            <w:pPr>
              <w:pStyle w:val="Tabletext"/>
              <w:jc w:val="center"/>
              <w:rPr>
                <w:sz w:val="18"/>
                <w:szCs w:val="18"/>
              </w:rPr>
            </w:pPr>
          </w:p>
        </w:tc>
        <w:tc>
          <w:tcPr>
            <w:tcW w:w="37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696E1E4" w14:textId="77777777" w:rsidR="00351C17" w:rsidRPr="00410227" w:rsidRDefault="00351C17" w:rsidP="000F7DE5">
            <w:pPr>
              <w:pStyle w:val="Tabletext"/>
              <w:jc w:val="center"/>
              <w:rPr>
                <w:sz w:val="18"/>
                <w:szCs w:val="18"/>
              </w:rPr>
            </w:pPr>
          </w:p>
        </w:tc>
        <w:tc>
          <w:tcPr>
            <w:tcW w:w="45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564DAC5" w14:textId="77777777" w:rsidR="00351C17" w:rsidRPr="00410227" w:rsidRDefault="00351C17" w:rsidP="000F7DE5">
            <w:pPr>
              <w:pStyle w:val="Tabletext"/>
              <w:jc w:val="center"/>
              <w:rPr>
                <w:color w:val="000000"/>
                <w:sz w:val="18"/>
                <w:szCs w:val="18"/>
              </w:rPr>
            </w:pPr>
          </w:p>
        </w:tc>
        <w:tc>
          <w:tcPr>
            <w:tcW w:w="28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29839E" w14:textId="77777777" w:rsidR="00351C17" w:rsidRPr="00410227" w:rsidRDefault="00351C17" w:rsidP="000F7DE5">
            <w:pPr>
              <w:pStyle w:val="Tabletext"/>
              <w:jc w:val="center"/>
              <w:rPr>
                <w:sz w:val="18"/>
                <w:szCs w:val="18"/>
              </w:rPr>
            </w:pPr>
          </w:p>
        </w:tc>
        <w:tc>
          <w:tcPr>
            <w:tcW w:w="31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8AB2C40" w14:textId="77777777" w:rsidR="00351C17" w:rsidRPr="00410227" w:rsidRDefault="00351C17" w:rsidP="000F7DE5">
            <w:pPr>
              <w:pStyle w:val="Tabletext"/>
              <w:jc w:val="center"/>
              <w:rPr>
                <w:b/>
                <w:bCs/>
                <w:sz w:val="18"/>
                <w:szCs w:val="18"/>
              </w:rPr>
            </w:pPr>
            <w:r w:rsidRPr="00410227">
              <w:rPr>
                <w:b/>
                <w:bCs/>
                <w:sz w:val="18"/>
                <w:szCs w:val="18"/>
              </w:rPr>
              <w:t>X</w:t>
            </w:r>
          </w:p>
        </w:tc>
        <w:tc>
          <w:tcPr>
            <w:tcW w:w="45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CD63A6" w14:textId="77777777" w:rsidR="00351C17" w:rsidRPr="00410227" w:rsidRDefault="00351C17" w:rsidP="000F7DE5">
            <w:pPr>
              <w:pStyle w:val="Tabletext"/>
              <w:jc w:val="center"/>
              <w:rPr>
                <w:color w:val="000000"/>
                <w:sz w:val="18"/>
                <w:szCs w:val="18"/>
              </w:rPr>
            </w:pPr>
          </w:p>
        </w:tc>
        <w:tc>
          <w:tcPr>
            <w:tcW w:w="1363" w:type="pct"/>
            <w:tcBorders>
              <w:top w:val="nil"/>
              <w:left w:val="nil"/>
              <w:bottom w:val="single" w:sz="8" w:space="0" w:color="auto"/>
              <w:right w:val="single" w:sz="8" w:space="0" w:color="auto"/>
            </w:tcBorders>
            <w:tcMar>
              <w:top w:w="0" w:type="dxa"/>
              <w:left w:w="108" w:type="dxa"/>
              <w:bottom w:w="0" w:type="dxa"/>
              <w:right w:w="108" w:type="dxa"/>
            </w:tcMar>
            <w:vAlign w:val="center"/>
          </w:tcPr>
          <w:p w14:paraId="6774AD52" w14:textId="7552C294" w:rsidR="00351C17" w:rsidRPr="00410227" w:rsidRDefault="000F7DE5" w:rsidP="000F7DE5">
            <w:pPr>
              <w:pStyle w:val="Tabletext"/>
              <w:rPr>
                <w:i/>
                <w:iCs/>
                <w:sz w:val="18"/>
                <w:szCs w:val="18"/>
              </w:rPr>
            </w:pPr>
            <w:r w:rsidRPr="00410227">
              <w:rPr>
                <w:sz w:val="18"/>
                <w:szCs w:val="18"/>
              </w:rPr>
              <w:t>Les organes directeurs de l</w:t>
            </w:r>
            <w:r w:rsidR="000F493A" w:rsidRPr="00410227">
              <w:rPr>
                <w:sz w:val="18"/>
                <w:szCs w:val="18"/>
              </w:rPr>
              <w:t>'</w:t>
            </w:r>
            <w:r w:rsidRPr="00410227">
              <w:rPr>
                <w:sz w:val="18"/>
                <w:szCs w:val="18"/>
              </w:rPr>
              <w:t xml:space="preserve">UIT ont été tenus au courant des incidences du COVID-19, comme il ressort du point b) du </w:t>
            </w:r>
            <w:r w:rsidRPr="00410227">
              <w:rPr>
                <w:i/>
                <w:iCs/>
                <w:sz w:val="18"/>
                <w:szCs w:val="18"/>
              </w:rPr>
              <w:t xml:space="preserve">rappelant en outre </w:t>
            </w:r>
            <w:r w:rsidRPr="00410227">
              <w:rPr>
                <w:sz w:val="18"/>
                <w:szCs w:val="18"/>
              </w:rPr>
              <w:t>de la Résolution 217 (Bucarest, 2022) de la Conférence de plénipotentiaires</w:t>
            </w:r>
            <w:r w:rsidR="00351C17" w:rsidRPr="00410227">
              <w:rPr>
                <w:sz w:val="18"/>
                <w:szCs w:val="18"/>
              </w:rPr>
              <w:t>:</w:t>
            </w:r>
          </w:p>
          <w:p w14:paraId="022A10B7" w14:textId="75BE3E30" w:rsidR="00351C17" w:rsidRPr="00410227" w:rsidRDefault="00DA7F95" w:rsidP="000F7DE5">
            <w:pPr>
              <w:pStyle w:val="Tabletext"/>
              <w:rPr>
                <w:i/>
                <w:iCs/>
                <w:sz w:val="18"/>
                <w:szCs w:val="18"/>
              </w:rPr>
            </w:pPr>
            <w:r w:rsidRPr="00410227">
              <w:rPr>
                <w:i/>
                <w:iCs/>
                <w:sz w:val="18"/>
                <w:szCs w:val="18"/>
              </w:rPr>
              <w:t>"</w:t>
            </w:r>
            <w:r w:rsidR="004B538B" w:rsidRPr="00410227">
              <w:rPr>
                <w:i/>
                <w:iCs/>
                <w:sz w:val="18"/>
                <w:szCs w:val="18"/>
              </w:rPr>
              <w:t>le rapport du Secrétaire général à la consultation virtuelle des Conseillers tenue pendant la session de 2021 du Conseil sur les incidences de la pandémie de maladie à coronavirus (COVID-19), qui porte sur le fonctionnement et les activités de l</w:t>
            </w:r>
            <w:r w:rsidR="000F493A" w:rsidRPr="00410227">
              <w:rPr>
                <w:i/>
                <w:iCs/>
                <w:sz w:val="18"/>
                <w:szCs w:val="18"/>
              </w:rPr>
              <w:t>'</w:t>
            </w:r>
            <w:r w:rsidR="004B538B" w:rsidRPr="00410227">
              <w:rPr>
                <w:i/>
                <w:iCs/>
                <w:sz w:val="18"/>
                <w:szCs w:val="18"/>
              </w:rPr>
              <w:t>UIT et met l</w:t>
            </w:r>
            <w:r w:rsidR="000F493A" w:rsidRPr="00410227">
              <w:rPr>
                <w:i/>
                <w:iCs/>
                <w:sz w:val="18"/>
                <w:szCs w:val="18"/>
              </w:rPr>
              <w:t>'</w:t>
            </w:r>
            <w:r w:rsidR="004B538B" w:rsidRPr="00410227">
              <w:rPr>
                <w:i/>
                <w:iCs/>
                <w:sz w:val="18"/>
                <w:szCs w:val="18"/>
              </w:rPr>
              <w:t>accent sur le large éventail de mesures adoptées à bref délai pour garantir la continuité des services de l</w:t>
            </w:r>
            <w:r w:rsidR="000F493A" w:rsidRPr="00410227">
              <w:rPr>
                <w:i/>
                <w:iCs/>
                <w:sz w:val="18"/>
                <w:szCs w:val="18"/>
              </w:rPr>
              <w:t>'</w:t>
            </w:r>
            <w:r w:rsidR="004B538B" w:rsidRPr="00410227">
              <w:rPr>
                <w:i/>
                <w:iCs/>
                <w:sz w:val="18"/>
                <w:szCs w:val="18"/>
              </w:rPr>
              <w:t>UIT durant la pandémie, notamment le recours au télétravail, l</w:t>
            </w:r>
            <w:r w:rsidR="000F493A" w:rsidRPr="00410227">
              <w:rPr>
                <w:i/>
                <w:iCs/>
                <w:sz w:val="18"/>
                <w:szCs w:val="18"/>
              </w:rPr>
              <w:t>'</w:t>
            </w:r>
            <w:r w:rsidR="004B538B" w:rsidRPr="00410227">
              <w:rPr>
                <w:i/>
                <w:iCs/>
                <w:sz w:val="18"/>
                <w:szCs w:val="18"/>
              </w:rPr>
              <w:t>utilisation des plates</w:t>
            </w:r>
            <w:r w:rsidR="000F7DE5" w:rsidRPr="00410227">
              <w:rPr>
                <w:i/>
                <w:iCs/>
                <w:sz w:val="18"/>
                <w:szCs w:val="18"/>
              </w:rPr>
              <w:t>-</w:t>
            </w:r>
            <w:r w:rsidR="004B538B" w:rsidRPr="00410227">
              <w:rPr>
                <w:i/>
                <w:iCs/>
                <w:sz w:val="18"/>
                <w:szCs w:val="18"/>
              </w:rPr>
              <w:t>formes virtuelles pour de nombreuses réunions essentielles et les mesures visant à garantir la sécurité et la sûreté du personnel;</w:t>
            </w:r>
            <w:r w:rsidRPr="00410227">
              <w:rPr>
                <w:i/>
                <w:iCs/>
                <w:sz w:val="18"/>
                <w:szCs w:val="18"/>
              </w:rPr>
              <w:t>"</w:t>
            </w:r>
            <w:r w:rsidR="000F7DE5" w:rsidRPr="00410227">
              <w:rPr>
                <w:i/>
                <w:iCs/>
                <w:sz w:val="18"/>
                <w:szCs w:val="18"/>
              </w:rPr>
              <w:t>.</w:t>
            </w:r>
          </w:p>
          <w:p w14:paraId="22CFDB81" w14:textId="0A2C7BAF" w:rsidR="00351C17" w:rsidRPr="00410227" w:rsidRDefault="00105E3D" w:rsidP="000F7DE5">
            <w:pPr>
              <w:pStyle w:val="Tabletext"/>
              <w:rPr>
                <w:sz w:val="18"/>
                <w:szCs w:val="18"/>
              </w:rPr>
            </w:pPr>
            <w:r w:rsidRPr="00410227">
              <w:rPr>
                <w:sz w:val="18"/>
                <w:szCs w:val="18"/>
              </w:rPr>
              <w:t>Aucune incidence supplémentaire sur les ressources humaines et les ressources financières</w:t>
            </w:r>
            <w:r w:rsidR="00AD0983" w:rsidRPr="00410227">
              <w:rPr>
                <w:sz w:val="18"/>
                <w:szCs w:val="18"/>
              </w:rPr>
              <w:t>.</w:t>
            </w:r>
          </w:p>
        </w:tc>
      </w:tr>
      <w:tr w:rsidR="004B538B" w:rsidRPr="00410227" w14:paraId="138A7FB4" w14:textId="77777777" w:rsidTr="00410227">
        <w:trPr>
          <w:trHeight w:val="3213"/>
          <w:jc w:val="center"/>
        </w:trPr>
        <w:tc>
          <w:tcPr>
            <w:tcW w:w="1096" w:type="pct"/>
            <w:gridSpan w:val="2"/>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66F40016" w14:textId="02C13A7C" w:rsidR="00351C17" w:rsidRPr="00410227" w:rsidRDefault="00351C17" w:rsidP="000F7DE5">
            <w:pPr>
              <w:pStyle w:val="Tabletext"/>
              <w:rPr>
                <w:color w:val="000000"/>
                <w:sz w:val="18"/>
                <w:szCs w:val="18"/>
              </w:rPr>
            </w:pPr>
            <w:r w:rsidRPr="00410227">
              <w:rPr>
                <w:b/>
                <w:bCs/>
                <w:color w:val="000000"/>
                <w:sz w:val="18"/>
                <w:szCs w:val="18"/>
              </w:rPr>
              <w:t>Recomm</w:t>
            </w:r>
            <w:r w:rsidR="0086337F" w:rsidRPr="00410227">
              <w:rPr>
                <w:b/>
                <w:bCs/>
                <w:color w:val="000000"/>
                <w:sz w:val="18"/>
                <w:szCs w:val="18"/>
              </w:rPr>
              <w:t>a</w:t>
            </w:r>
            <w:r w:rsidRPr="00410227">
              <w:rPr>
                <w:b/>
                <w:bCs/>
                <w:color w:val="000000"/>
                <w:sz w:val="18"/>
                <w:szCs w:val="18"/>
              </w:rPr>
              <w:t>ndation 6</w:t>
            </w:r>
            <w:r w:rsidRPr="00410227">
              <w:rPr>
                <w:color w:val="000000"/>
                <w:sz w:val="18"/>
                <w:szCs w:val="18"/>
              </w:rPr>
              <w:t>:</w:t>
            </w:r>
            <w:r w:rsidRPr="00410227">
              <w:rPr>
                <w:sz w:val="18"/>
                <w:szCs w:val="18"/>
              </w:rPr>
              <w:t xml:space="preserve"> </w:t>
            </w:r>
            <w:r w:rsidR="0041254D" w:rsidRPr="00410227">
              <w:rPr>
                <w:sz w:val="18"/>
                <w:szCs w:val="18"/>
              </w:rPr>
              <w:t>l</w:t>
            </w:r>
            <w:r w:rsidR="009A4892" w:rsidRPr="00410227">
              <w:rPr>
                <w:color w:val="000000"/>
                <w:sz w:val="18"/>
                <w:szCs w:val="18"/>
              </w:rPr>
              <w:t>es organes délibérants et directeurs des entités des Nations</w:t>
            </w:r>
            <w:r w:rsidR="00796273" w:rsidRPr="00410227">
              <w:rPr>
                <w:color w:val="000000"/>
                <w:sz w:val="18"/>
                <w:szCs w:val="18"/>
              </w:rPr>
              <w:t> </w:t>
            </w:r>
            <w:r w:rsidR="009A4892" w:rsidRPr="00410227">
              <w:rPr>
                <w:color w:val="000000"/>
                <w:sz w:val="18"/>
                <w:szCs w:val="18"/>
              </w:rPr>
              <w:t>Unies devraient examiner, dans les meilleurs délais, les conclusions de l</w:t>
            </w:r>
            <w:r w:rsidR="000F493A" w:rsidRPr="00410227">
              <w:rPr>
                <w:color w:val="000000"/>
                <w:sz w:val="18"/>
                <w:szCs w:val="18"/>
              </w:rPr>
              <w:t>'</w:t>
            </w:r>
            <w:r w:rsidR="009A4892" w:rsidRPr="00410227">
              <w:rPr>
                <w:color w:val="000000"/>
                <w:sz w:val="18"/>
                <w:szCs w:val="18"/>
              </w:rPr>
              <w:t>évaluation interne de la gestion de la continuité des opérations pendant la pandémie de COVID-19, telle que l</w:t>
            </w:r>
            <w:r w:rsidR="000F493A" w:rsidRPr="00410227">
              <w:rPr>
                <w:color w:val="000000"/>
                <w:sz w:val="18"/>
                <w:szCs w:val="18"/>
              </w:rPr>
              <w:t>'</w:t>
            </w:r>
            <w:r w:rsidR="009A4892" w:rsidRPr="00410227">
              <w:rPr>
                <w:color w:val="000000"/>
                <w:sz w:val="18"/>
                <w:szCs w:val="18"/>
              </w:rPr>
              <w:t>auront réalisée leurs chefs de secrétariat respectifs, et prendre, sur cette base, les décisions nécessaires pour remédier aux lacunes et aux risques relevés et assurer la continuité des opérations.</w:t>
            </w:r>
          </w:p>
        </w:tc>
        <w:tc>
          <w:tcPr>
            <w:tcW w:w="334"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39B44454" w14:textId="77777777" w:rsidR="00351C17" w:rsidRPr="00410227" w:rsidRDefault="00351C17" w:rsidP="000F7DE5">
            <w:pPr>
              <w:pStyle w:val="Tabletext"/>
              <w:jc w:val="center"/>
              <w:rPr>
                <w:b/>
                <w:bCs/>
                <w:color w:val="000000"/>
                <w:sz w:val="18"/>
                <w:szCs w:val="18"/>
              </w:rPr>
            </w:pPr>
            <w:r w:rsidRPr="00410227">
              <w:rPr>
                <w:b/>
                <w:bCs/>
                <w:color w:val="000000"/>
                <w:sz w:val="18"/>
                <w:szCs w:val="18"/>
              </w:rPr>
              <w:t>X</w:t>
            </w:r>
          </w:p>
        </w:tc>
        <w:tc>
          <w:tcPr>
            <w:tcW w:w="334"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53AE196A" w14:textId="77777777" w:rsidR="00351C17" w:rsidRPr="00410227" w:rsidRDefault="00351C17" w:rsidP="000F7DE5">
            <w:pPr>
              <w:pStyle w:val="Tabletext"/>
              <w:jc w:val="center"/>
              <w:rPr>
                <w:sz w:val="18"/>
                <w:szCs w:val="18"/>
              </w:rPr>
            </w:pPr>
          </w:p>
        </w:tc>
        <w:tc>
          <w:tcPr>
            <w:tcW w:w="371"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5911DB9C" w14:textId="77777777" w:rsidR="00351C17" w:rsidRPr="00410227" w:rsidRDefault="00351C17" w:rsidP="000F7DE5">
            <w:pPr>
              <w:pStyle w:val="Tabletext"/>
              <w:jc w:val="center"/>
              <w:rPr>
                <w:sz w:val="18"/>
                <w:szCs w:val="18"/>
              </w:rPr>
            </w:pPr>
          </w:p>
        </w:tc>
        <w:tc>
          <w:tcPr>
            <w:tcW w:w="456"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1D22E34A" w14:textId="77777777" w:rsidR="00351C17" w:rsidRPr="00410227" w:rsidRDefault="00351C17" w:rsidP="000F7DE5">
            <w:pPr>
              <w:pStyle w:val="Tabletext"/>
              <w:jc w:val="center"/>
              <w:rPr>
                <w:color w:val="000000"/>
                <w:sz w:val="18"/>
                <w:szCs w:val="18"/>
              </w:rPr>
            </w:pPr>
          </w:p>
        </w:tc>
        <w:tc>
          <w:tcPr>
            <w:tcW w:w="281"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5E764BC6" w14:textId="77777777" w:rsidR="00351C17" w:rsidRPr="00410227" w:rsidRDefault="00351C17" w:rsidP="000F7DE5">
            <w:pPr>
              <w:pStyle w:val="Tabletext"/>
              <w:jc w:val="center"/>
              <w:rPr>
                <w:sz w:val="18"/>
                <w:szCs w:val="18"/>
              </w:rPr>
            </w:pPr>
          </w:p>
        </w:tc>
        <w:tc>
          <w:tcPr>
            <w:tcW w:w="315"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7B45C61D" w14:textId="77777777" w:rsidR="00351C17" w:rsidRPr="00410227" w:rsidRDefault="00351C17" w:rsidP="000F7DE5">
            <w:pPr>
              <w:pStyle w:val="Tabletext"/>
              <w:jc w:val="center"/>
              <w:rPr>
                <w:b/>
                <w:bCs/>
                <w:sz w:val="18"/>
                <w:szCs w:val="18"/>
              </w:rPr>
            </w:pPr>
            <w:r w:rsidRPr="00410227">
              <w:rPr>
                <w:b/>
                <w:bCs/>
                <w:sz w:val="18"/>
                <w:szCs w:val="18"/>
              </w:rPr>
              <w:t>X</w:t>
            </w:r>
          </w:p>
        </w:tc>
        <w:tc>
          <w:tcPr>
            <w:tcW w:w="451"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tcPr>
          <w:p w14:paraId="3ECE48E9" w14:textId="77777777" w:rsidR="00351C17" w:rsidRPr="00410227" w:rsidRDefault="00351C17" w:rsidP="000F7DE5">
            <w:pPr>
              <w:pStyle w:val="Tabletext"/>
              <w:jc w:val="center"/>
              <w:rPr>
                <w:color w:val="000000"/>
                <w:sz w:val="18"/>
                <w:szCs w:val="18"/>
              </w:rPr>
            </w:pPr>
          </w:p>
        </w:tc>
        <w:tc>
          <w:tcPr>
            <w:tcW w:w="1363"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0ACFEE96" w14:textId="552F8EFB" w:rsidR="00351C17" w:rsidRPr="00410227" w:rsidRDefault="00FA22A3" w:rsidP="000F7DE5">
            <w:pPr>
              <w:pStyle w:val="Tabletext"/>
              <w:rPr>
                <w:rFonts w:cstheme="minorBidi"/>
                <w:sz w:val="18"/>
                <w:szCs w:val="18"/>
              </w:rPr>
            </w:pPr>
            <w:r w:rsidRPr="00410227">
              <w:rPr>
                <w:rFonts w:cstheme="minorBidi"/>
                <w:sz w:val="18"/>
                <w:szCs w:val="18"/>
              </w:rPr>
              <w:t>L</w:t>
            </w:r>
            <w:r w:rsidR="000F493A" w:rsidRPr="00410227">
              <w:rPr>
                <w:rFonts w:cstheme="minorBidi"/>
                <w:sz w:val="18"/>
                <w:szCs w:val="18"/>
              </w:rPr>
              <w:t>'</w:t>
            </w:r>
            <w:r w:rsidRPr="00410227">
              <w:rPr>
                <w:rFonts w:cstheme="minorBidi"/>
                <w:sz w:val="18"/>
                <w:szCs w:val="18"/>
              </w:rPr>
              <w:t xml:space="preserve">UIT a abordé la crise </w:t>
            </w:r>
            <w:r w:rsidR="00BA27C7" w:rsidRPr="00410227">
              <w:rPr>
                <w:rFonts w:cstheme="minorBidi"/>
                <w:sz w:val="18"/>
                <w:szCs w:val="18"/>
              </w:rPr>
              <w:t xml:space="preserve">liée </w:t>
            </w:r>
            <w:r w:rsidRPr="00410227">
              <w:rPr>
                <w:rFonts w:cstheme="minorBidi"/>
                <w:sz w:val="18"/>
                <w:szCs w:val="18"/>
              </w:rPr>
              <w:t>au COVID-19 de manière proactive, en mettant en œuvre le mécanisme ORMS et, en particulier, les résultats de</w:t>
            </w:r>
            <w:r w:rsidR="00BA27C7" w:rsidRPr="00410227">
              <w:rPr>
                <w:rFonts w:cstheme="minorBidi"/>
                <w:sz w:val="18"/>
                <w:szCs w:val="18"/>
              </w:rPr>
              <w:t xml:space="preserve"> l</w:t>
            </w:r>
            <w:r w:rsidR="000F493A" w:rsidRPr="00410227">
              <w:rPr>
                <w:rFonts w:cstheme="minorBidi"/>
                <w:sz w:val="18"/>
                <w:szCs w:val="18"/>
              </w:rPr>
              <w:t>'</w:t>
            </w:r>
            <w:r w:rsidR="00BA27C7" w:rsidRPr="00410227">
              <w:rPr>
                <w:rFonts w:cstheme="minorBidi"/>
                <w:sz w:val="18"/>
                <w:szCs w:val="18"/>
              </w:rPr>
              <w:t>exercice ME&amp;R effectué en 2019 (état de préparation).</w:t>
            </w:r>
          </w:p>
          <w:p w14:paraId="66009F18" w14:textId="6E07E502" w:rsidR="00351C17" w:rsidRPr="00410227" w:rsidRDefault="00DF6AD1" w:rsidP="000F7DE5">
            <w:pPr>
              <w:pStyle w:val="Tabletext"/>
              <w:rPr>
                <w:rFonts w:cstheme="minorBidi"/>
                <w:sz w:val="18"/>
                <w:szCs w:val="18"/>
              </w:rPr>
            </w:pPr>
            <w:r w:rsidRPr="00410227">
              <w:rPr>
                <w:sz w:val="18"/>
                <w:szCs w:val="18"/>
              </w:rPr>
              <w:t>Le rapport du Secrétaire général</w:t>
            </w:r>
            <w:r w:rsidR="00616B40" w:rsidRPr="00410227">
              <w:rPr>
                <w:sz w:val="18"/>
                <w:szCs w:val="18"/>
              </w:rPr>
              <w:t xml:space="preserve"> (Document</w:t>
            </w:r>
            <w:r w:rsidR="0041254D" w:rsidRPr="00410227">
              <w:rPr>
                <w:sz w:val="18"/>
                <w:szCs w:val="18"/>
              </w:rPr>
              <w:t> </w:t>
            </w:r>
            <w:r w:rsidR="00616B40" w:rsidRPr="00410227">
              <w:rPr>
                <w:rFonts w:cstheme="minorBidi"/>
                <w:sz w:val="18"/>
                <w:szCs w:val="18"/>
              </w:rPr>
              <w:t>C21/74</w:t>
            </w:r>
            <w:r w:rsidR="00616B40" w:rsidRPr="00410227">
              <w:rPr>
                <w:rFonts w:cstheme="minorBidi"/>
                <w:sz w:val="18"/>
                <w:szCs w:val="18"/>
              </w:rPr>
              <w:noBreakHyphen/>
              <w:t xml:space="preserve">F) </w:t>
            </w:r>
            <w:r w:rsidRPr="00410227">
              <w:rPr>
                <w:sz w:val="18"/>
                <w:szCs w:val="18"/>
              </w:rPr>
              <w:t xml:space="preserve">à la consultation virtuelle des Conseillers tenue pendant la session de 2021 du Conseil </w:t>
            </w:r>
            <w:r w:rsidRPr="00410227">
              <w:rPr>
                <w:rFonts w:cstheme="minorBidi"/>
                <w:sz w:val="18"/>
                <w:szCs w:val="18"/>
              </w:rPr>
              <w:t>contient un</w:t>
            </w:r>
            <w:r w:rsidR="00351C17" w:rsidRPr="00410227">
              <w:rPr>
                <w:rFonts w:cstheme="minorBidi"/>
                <w:sz w:val="18"/>
                <w:szCs w:val="18"/>
              </w:rPr>
              <w:t xml:space="preserve"> </w:t>
            </w:r>
            <w:r w:rsidR="00DA7F95" w:rsidRPr="00410227">
              <w:rPr>
                <w:rFonts w:cstheme="minorBidi"/>
                <w:sz w:val="18"/>
                <w:szCs w:val="18"/>
              </w:rPr>
              <w:t>"</w:t>
            </w:r>
            <w:r w:rsidR="004B538B" w:rsidRPr="00410227">
              <w:rPr>
                <w:rFonts w:cstheme="minorBidi"/>
                <w:sz w:val="18"/>
                <w:szCs w:val="18"/>
              </w:rPr>
              <w:t>résumé de l</w:t>
            </w:r>
            <w:r w:rsidR="000F493A" w:rsidRPr="00410227">
              <w:rPr>
                <w:rFonts w:cstheme="minorBidi"/>
                <w:sz w:val="18"/>
                <w:szCs w:val="18"/>
              </w:rPr>
              <w:t>'</w:t>
            </w:r>
            <w:r w:rsidR="004B538B" w:rsidRPr="00410227">
              <w:rPr>
                <w:rFonts w:cstheme="minorBidi"/>
                <w:sz w:val="18"/>
                <w:szCs w:val="18"/>
              </w:rPr>
              <w:t>analyse préliminaire des incidences de la pandémie de coronavirus (COVID-19) sur certains domaines d</w:t>
            </w:r>
            <w:r w:rsidR="000F493A" w:rsidRPr="00410227">
              <w:rPr>
                <w:rFonts w:cstheme="minorBidi"/>
                <w:sz w:val="18"/>
                <w:szCs w:val="18"/>
              </w:rPr>
              <w:t>'</w:t>
            </w:r>
            <w:r w:rsidR="004B538B" w:rsidRPr="00410227">
              <w:rPr>
                <w:rFonts w:cstheme="minorBidi"/>
                <w:sz w:val="18"/>
                <w:szCs w:val="18"/>
              </w:rPr>
              <w:t>activité et le fonctionnement de l</w:t>
            </w:r>
            <w:r w:rsidR="000F493A" w:rsidRPr="00410227">
              <w:rPr>
                <w:rFonts w:cstheme="minorBidi"/>
                <w:sz w:val="18"/>
                <w:szCs w:val="18"/>
              </w:rPr>
              <w:t>'</w:t>
            </w:r>
            <w:r w:rsidR="004B538B" w:rsidRPr="00410227">
              <w:rPr>
                <w:rFonts w:cstheme="minorBidi"/>
                <w:sz w:val="18"/>
                <w:szCs w:val="18"/>
              </w:rPr>
              <w:t>UIT ainsi qu</w:t>
            </w:r>
            <w:r w:rsidR="000F493A" w:rsidRPr="00410227">
              <w:rPr>
                <w:rFonts w:cstheme="minorBidi"/>
                <w:sz w:val="18"/>
                <w:szCs w:val="18"/>
              </w:rPr>
              <w:t>'</w:t>
            </w:r>
            <w:r w:rsidR="004B538B" w:rsidRPr="00410227">
              <w:rPr>
                <w:rFonts w:cstheme="minorBidi"/>
                <w:sz w:val="18"/>
                <w:szCs w:val="18"/>
              </w:rPr>
              <w:t>une présentation des faits connus, des enseignements tirés et de certaines considérations</w:t>
            </w:r>
            <w:r w:rsidR="007556A8" w:rsidRPr="00410227">
              <w:rPr>
                <w:rFonts w:cstheme="minorBidi"/>
                <w:sz w:val="18"/>
                <w:szCs w:val="18"/>
              </w:rPr>
              <w:t>"</w:t>
            </w:r>
            <w:r w:rsidR="004B538B" w:rsidRPr="00410227">
              <w:rPr>
                <w:rFonts w:cstheme="minorBidi"/>
                <w:sz w:val="18"/>
                <w:szCs w:val="18"/>
              </w:rPr>
              <w:t xml:space="preserve"> </w:t>
            </w:r>
            <w:r w:rsidR="007556A8" w:rsidRPr="00410227">
              <w:rPr>
                <w:rFonts w:cstheme="minorBidi"/>
                <w:sz w:val="18"/>
                <w:szCs w:val="18"/>
              </w:rPr>
              <w:t>qui pourraient être pris en compte</w:t>
            </w:r>
            <w:r w:rsidR="004B538B" w:rsidRPr="00410227">
              <w:rPr>
                <w:rFonts w:cstheme="minorBidi"/>
                <w:sz w:val="18"/>
                <w:szCs w:val="18"/>
              </w:rPr>
              <w:t xml:space="preserve"> pour </w:t>
            </w:r>
            <w:r w:rsidR="00744049" w:rsidRPr="00410227">
              <w:rPr>
                <w:rFonts w:cstheme="minorBidi"/>
                <w:sz w:val="18"/>
                <w:szCs w:val="18"/>
              </w:rPr>
              <w:t>l</w:t>
            </w:r>
            <w:r w:rsidR="000F493A" w:rsidRPr="00410227">
              <w:rPr>
                <w:rFonts w:cstheme="minorBidi"/>
                <w:sz w:val="18"/>
                <w:szCs w:val="18"/>
              </w:rPr>
              <w:t>'</w:t>
            </w:r>
            <w:r w:rsidR="00744049" w:rsidRPr="00410227">
              <w:rPr>
                <w:rFonts w:cstheme="minorBidi"/>
                <w:sz w:val="18"/>
                <w:szCs w:val="18"/>
              </w:rPr>
              <w:t>avenir</w:t>
            </w:r>
            <w:r w:rsidR="004B538B" w:rsidRPr="00410227">
              <w:rPr>
                <w:rFonts w:cstheme="minorBidi"/>
                <w:sz w:val="18"/>
                <w:szCs w:val="18"/>
              </w:rPr>
              <w:t>.</w:t>
            </w:r>
          </w:p>
          <w:p w14:paraId="40E45B2C" w14:textId="67918CD6" w:rsidR="00351C17" w:rsidRPr="00410227" w:rsidRDefault="00105E3D" w:rsidP="000F7DE5">
            <w:pPr>
              <w:pStyle w:val="Tabletext"/>
              <w:rPr>
                <w:rFonts w:cstheme="minorBidi"/>
                <w:sz w:val="18"/>
                <w:szCs w:val="18"/>
              </w:rPr>
            </w:pPr>
            <w:r w:rsidRPr="00410227">
              <w:rPr>
                <w:sz w:val="18"/>
                <w:szCs w:val="18"/>
              </w:rPr>
              <w:t>Aucune incidence supplémentaire sur les ressources humaines et les ressources financières</w:t>
            </w:r>
            <w:r w:rsidR="00AD0983" w:rsidRPr="00410227">
              <w:rPr>
                <w:sz w:val="18"/>
                <w:szCs w:val="18"/>
              </w:rPr>
              <w:t>.</w:t>
            </w:r>
          </w:p>
        </w:tc>
      </w:tr>
    </w:tbl>
    <w:p w14:paraId="37DFED4C" w14:textId="2B55FE25" w:rsidR="004B538B" w:rsidRPr="00410227" w:rsidRDefault="004B538B" w:rsidP="000F7DE5">
      <w:pPr>
        <w:tabs>
          <w:tab w:val="clear" w:pos="567"/>
          <w:tab w:val="clear" w:pos="1134"/>
          <w:tab w:val="clear" w:pos="1701"/>
          <w:tab w:val="clear" w:pos="2268"/>
          <w:tab w:val="clear" w:pos="2835"/>
        </w:tabs>
        <w:overflowPunct/>
        <w:autoSpaceDE/>
        <w:autoSpaceDN/>
        <w:adjustRightInd/>
        <w:spacing w:before="0"/>
        <w:textAlignment w:val="auto"/>
        <w:rPr>
          <w:sz w:val="18"/>
          <w:szCs w:val="18"/>
        </w:rPr>
      </w:pPr>
      <w:r w:rsidRPr="00410227">
        <w:rPr>
          <w:sz w:val="18"/>
          <w:szCs w:val="18"/>
        </w:rPr>
        <w:br w:type="page"/>
      </w:r>
    </w:p>
    <w:tbl>
      <w:tblPr>
        <w:tblW w:w="5000" w:type="pct"/>
        <w:jc w:val="center"/>
        <w:tblCellMar>
          <w:left w:w="0" w:type="dxa"/>
          <w:right w:w="0" w:type="dxa"/>
        </w:tblCellMar>
        <w:tblLook w:val="04A0" w:firstRow="1" w:lastRow="0" w:firstColumn="1" w:lastColumn="0" w:noHBand="0" w:noVBand="1"/>
      </w:tblPr>
      <w:tblGrid>
        <w:gridCol w:w="1108"/>
        <w:gridCol w:w="2084"/>
        <w:gridCol w:w="972"/>
        <w:gridCol w:w="972"/>
        <w:gridCol w:w="1080"/>
        <w:gridCol w:w="1330"/>
        <w:gridCol w:w="818"/>
        <w:gridCol w:w="917"/>
        <w:gridCol w:w="1313"/>
        <w:gridCol w:w="3958"/>
      </w:tblGrid>
      <w:tr w:rsidR="00351C17" w:rsidRPr="00410227" w14:paraId="48D42C62" w14:textId="77777777" w:rsidTr="004B538B">
        <w:trPr>
          <w:trHeight w:val="418"/>
          <w:jc w:val="center"/>
        </w:trPr>
        <w:tc>
          <w:tcPr>
            <w:tcW w:w="5000" w:type="pct"/>
            <w:gridSpan w:val="10"/>
            <w:tcBorders>
              <w:top w:val="single" w:sz="4"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4CB0CFE" w14:textId="791B6174" w:rsidR="00351C17" w:rsidRPr="00410227" w:rsidRDefault="00351C17" w:rsidP="000F7DE5">
            <w:pPr>
              <w:pStyle w:val="Tablehead"/>
              <w:rPr>
                <w:color w:val="000000"/>
                <w:sz w:val="18"/>
                <w:szCs w:val="18"/>
              </w:rPr>
            </w:pPr>
            <w:r w:rsidRPr="00410227">
              <w:rPr>
                <w:sz w:val="18"/>
                <w:szCs w:val="18"/>
              </w:rPr>
              <w:lastRenderedPageBreak/>
              <w:br w:type="page"/>
            </w:r>
            <w:r w:rsidRPr="00410227">
              <w:rPr>
                <w:color w:val="000000"/>
                <w:sz w:val="18"/>
                <w:szCs w:val="18"/>
              </w:rPr>
              <w:br w:type="page"/>
            </w:r>
            <w:r w:rsidRPr="00410227">
              <w:rPr>
                <w:color w:val="000000"/>
                <w:sz w:val="18"/>
                <w:szCs w:val="18"/>
              </w:rPr>
              <w:br w:type="page"/>
              <w:t>JIU/REP/2021/5</w:t>
            </w:r>
            <w:r w:rsidR="004B538B" w:rsidRPr="00410227">
              <w:rPr>
                <w:color w:val="000000"/>
                <w:sz w:val="18"/>
                <w:szCs w:val="18"/>
              </w:rPr>
              <w:t xml:space="preserve"> </w:t>
            </w:r>
            <w:r w:rsidR="0041254D" w:rsidRPr="00410227">
              <w:rPr>
                <w:color w:val="000000"/>
                <w:sz w:val="18"/>
                <w:szCs w:val="18"/>
              </w:rPr>
              <w:t xml:space="preserve">– </w:t>
            </w:r>
            <w:hyperlink r:id="rId17" w:history="1">
              <w:r w:rsidR="004B538B" w:rsidRPr="00410227">
                <w:rPr>
                  <w:rStyle w:val="Hyperlink"/>
                  <w:sz w:val="18"/>
                  <w:szCs w:val="18"/>
                </w:rPr>
                <w:t>Examen de la fonction de déontologie dans le système des Nations Unies</w:t>
              </w:r>
            </w:hyperlink>
            <w:r w:rsidRPr="00410227">
              <w:rPr>
                <w:color w:val="000000"/>
                <w:sz w:val="18"/>
                <w:szCs w:val="18"/>
              </w:rPr>
              <w:t xml:space="preserve"> </w:t>
            </w:r>
            <w:bookmarkStart w:id="1" w:name="Racisms"/>
            <w:bookmarkStart w:id="2" w:name="Ethics"/>
            <w:bookmarkEnd w:id="1"/>
            <w:bookmarkEnd w:id="2"/>
            <w:r w:rsidR="004B538B" w:rsidRPr="00410227">
              <w:rPr>
                <w:sz w:val="18"/>
                <w:szCs w:val="18"/>
              </w:rPr>
              <w:t xml:space="preserve">– </w:t>
            </w:r>
            <w:r w:rsidR="00E22929" w:rsidRPr="00410227">
              <w:rPr>
                <w:sz w:val="18"/>
                <w:szCs w:val="18"/>
              </w:rPr>
              <w:t>Coordonnatrice de l</w:t>
            </w:r>
            <w:r w:rsidR="000F493A" w:rsidRPr="00410227">
              <w:rPr>
                <w:sz w:val="18"/>
                <w:szCs w:val="18"/>
              </w:rPr>
              <w:t>'</w:t>
            </w:r>
            <w:r w:rsidR="00E22929" w:rsidRPr="00410227">
              <w:rPr>
                <w:sz w:val="18"/>
                <w:szCs w:val="18"/>
              </w:rPr>
              <w:t>UIT</w:t>
            </w:r>
            <w:r w:rsidRPr="00410227">
              <w:rPr>
                <w:sz w:val="18"/>
                <w:szCs w:val="18"/>
              </w:rPr>
              <w:t>: Cecile Divino</w:t>
            </w:r>
          </w:p>
          <w:p w14:paraId="1CBE3A6D" w14:textId="43AFE742" w:rsidR="00351C17" w:rsidRPr="00410227" w:rsidRDefault="00000000" w:rsidP="000F7DE5">
            <w:pPr>
              <w:pStyle w:val="Tablehead"/>
              <w:rPr>
                <w:sz w:val="18"/>
                <w:szCs w:val="18"/>
              </w:rPr>
            </w:pPr>
            <w:hyperlink r:id="rId18" w:history="1">
              <w:r w:rsidR="00E22929" w:rsidRPr="00410227">
                <w:rPr>
                  <w:rStyle w:val="Hyperlink"/>
                  <w:sz w:val="18"/>
                  <w:szCs w:val="18"/>
                </w:rPr>
                <w:t>Points</w:t>
              </w:r>
            </w:hyperlink>
            <w:r w:rsidR="00E22929" w:rsidRPr="00410227">
              <w:rPr>
                <w:rStyle w:val="Hyperlink"/>
                <w:sz w:val="18"/>
                <w:szCs w:val="18"/>
              </w:rPr>
              <w:t xml:space="preserve"> saillants de l</w:t>
            </w:r>
            <w:r w:rsidR="000F493A" w:rsidRPr="00410227">
              <w:rPr>
                <w:rStyle w:val="Hyperlink"/>
                <w:sz w:val="18"/>
                <w:szCs w:val="18"/>
              </w:rPr>
              <w:t>'</w:t>
            </w:r>
            <w:r w:rsidR="00E22929" w:rsidRPr="00410227">
              <w:rPr>
                <w:rStyle w:val="Hyperlink"/>
                <w:sz w:val="18"/>
                <w:szCs w:val="18"/>
              </w:rPr>
              <w:t>examen</w:t>
            </w:r>
          </w:p>
        </w:tc>
      </w:tr>
      <w:tr w:rsidR="007A7011" w:rsidRPr="00410227" w14:paraId="1BCB58FC" w14:textId="77777777" w:rsidTr="00501B3F">
        <w:trPr>
          <w:cantSplit/>
          <w:trHeight w:val="216"/>
          <w:jc w:val="center"/>
        </w:trPr>
        <w:tc>
          <w:tcPr>
            <w:tcW w:w="1097" w:type="pct"/>
            <w:gridSpan w:val="2"/>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EB77BB4" w14:textId="5757C41D" w:rsidR="00351C17" w:rsidRPr="00410227" w:rsidRDefault="00351C17" w:rsidP="000F7DE5">
            <w:pPr>
              <w:pStyle w:val="Tablehead"/>
              <w:rPr>
                <w:sz w:val="18"/>
                <w:szCs w:val="18"/>
              </w:rPr>
            </w:pPr>
            <w:r w:rsidRPr="00410227">
              <w:rPr>
                <w:sz w:val="18"/>
                <w:szCs w:val="18"/>
              </w:rPr>
              <w:t>Recomm</w:t>
            </w:r>
            <w:r w:rsidR="00501B3F" w:rsidRPr="00410227">
              <w:rPr>
                <w:sz w:val="18"/>
                <w:szCs w:val="18"/>
              </w:rPr>
              <w:t>a</w:t>
            </w:r>
            <w:r w:rsidRPr="00410227">
              <w:rPr>
                <w:sz w:val="18"/>
                <w:szCs w:val="18"/>
              </w:rPr>
              <w:t>ndation</w:t>
            </w:r>
          </w:p>
        </w:tc>
        <w:tc>
          <w:tcPr>
            <w:tcW w:w="1496" w:type="pct"/>
            <w:gridSpan w:val="4"/>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0116289" w14:textId="6146427E" w:rsidR="00351C17" w:rsidRPr="00410227" w:rsidRDefault="00351C17" w:rsidP="000F7DE5">
            <w:pPr>
              <w:pStyle w:val="Tablehead"/>
              <w:rPr>
                <w:sz w:val="18"/>
                <w:szCs w:val="18"/>
              </w:rPr>
            </w:pPr>
            <w:r w:rsidRPr="00410227">
              <w:rPr>
                <w:color w:val="000000"/>
                <w:sz w:val="18"/>
                <w:szCs w:val="18"/>
              </w:rPr>
              <w:t>Accepta</w:t>
            </w:r>
            <w:r w:rsidR="00501B3F" w:rsidRPr="00410227">
              <w:rPr>
                <w:color w:val="000000"/>
                <w:sz w:val="18"/>
                <w:szCs w:val="18"/>
              </w:rPr>
              <w:t>tion de la</w:t>
            </w:r>
            <w:r w:rsidRPr="00410227">
              <w:rPr>
                <w:color w:val="000000"/>
                <w:sz w:val="18"/>
                <w:szCs w:val="18"/>
              </w:rPr>
              <w:t xml:space="preserve"> </w:t>
            </w:r>
            <w:r w:rsidR="00501B3F" w:rsidRPr="00410227">
              <w:rPr>
                <w:color w:val="000000"/>
                <w:sz w:val="18"/>
                <w:szCs w:val="18"/>
              </w:rPr>
              <w:t>recommandation</w:t>
            </w:r>
          </w:p>
        </w:tc>
        <w:tc>
          <w:tcPr>
            <w:tcW w:w="1047" w:type="pct"/>
            <w:gridSpan w:val="3"/>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5FDF9D0" w14:textId="2C0AFDDC" w:rsidR="00351C17" w:rsidRPr="00410227" w:rsidRDefault="00501B3F" w:rsidP="000F7DE5">
            <w:pPr>
              <w:pStyle w:val="Tablehead"/>
              <w:rPr>
                <w:sz w:val="18"/>
                <w:szCs w:val="18"/>
              </w:rPr>
            </w:pPr>
            <w:r w:rsidRPr="00410227">
              <w:rPr>
                <w:color w:val="000000"/>
                <w:sz w:val="18"/>
                <w:szCs w:val="18"/>
              </w:rPr>
              <w:t>État d</w:t>
            </w:r>
            <w:r w:rsidR="000F493A" w:rsidRPr="00410227">
              <w:rPr>
                <w:color w:val="000000"/>
                <w:sz w:val="18"/>
                <w:szCs w:val="18"/>
              </w:rPr>
              <w:t>'</w:t>
            </w:r>
            <w:r w:rsidRPr="00410227">
              <w:rPr>
                <w:color w:val="000000"/>
                <w:sz w:val="18"/>
                <w:szCs w:val="18"/>
              </w:rPr>
              <w:t>avancement de l</w:t>
            </w:r>
            <w:r w:rsidR="000F493A" w:rsidRPr="00410227">
              <w:rPr>
                <w:color w:val="000000"/>
                <w:sz w:val="18"/>
                <w:szCs w:val="18"/>
              </w:rPr>
              <w:t>'</w:t>
            </w:r>
            <w:r w:rsidRPr="00410227">
              <w:rPr>
                <w:color w:val="000000"/>
                <w:sz w:val="18"/>
                <w:szCs w:val="18"/>
              </w:rPr>
              <w:t>application</w:t>
            </w:r>
          </w:p>
        </w:tc>
        <w:tc>
          <w:tcPr>
            <w:tcW w:w="1361"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B656473" w14:textId="5C5D0C4E" w:rsidR="00351C17" w:rsidRPr="00410227" w:rsidRDefault="00501B3F" w:rsidP="000F7DE5">
            <w:pPr>
              <w:pStyle w:val="Tablehead"/>
              <w:rPr>
                <w:sz w:val="18"/>
                <w:szCs w:val="18"/>
              </w:rPr>
            </w:pPr>
            <w:r w:rsidRPr="00410227">
              <w:rPr>
                <w:color w:val="000000"/>
                <w:sz w:val="18"/>
                <w:szCs w:val="18"/>
              </w:rPr>
              <w:t>Observations</w:t>
            </w:r>
          </w:p>
        </w:tc>
      </w:tr>
      <w:tr w:rsidR="004B538B" w:rsidRPr="00410227" w14:paraId="12241103" w14:textId="77777777" w:rsidTr="00501B3F">
        <w:trPr>
          <w:trHeight w:val="336"/>
          <w:jc w:val="center"/>
        </w:trPr>
        <w:tc>
          <w:tcPr>
            <w:tcW w:w="381" w:type="pct"/>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32180C7" w14:textId="18F7E2DC" w:rsidR="00351C17" w:rsidRPr="00410227" w:rsidRDefault="00501B3F" w:rsidP="000F7DE5">
            <w:pPr>
              <w:rPr>
                <w:rFonts w:asciiTheme="minorHAnsi" w:hAnsiTheme="minorHAnsi" w:cstheme="minorHAnsi"/>
                <w:b/>
                <w:bCs/>
                <w:sz w:val="18"/>
                <w:szCs w:val="18"/>
              </w:rPr>
            </w:pPr>
            <w:r w:rsidRPr="00410227">
              <w:rPr>
                <w:rFonts w:asciiTheme="minorHAnsi" w:hAnsiTheme="minorHAnsi" w:cstheme="minorHAnsi"/>
                <w:b/>
                <w:bCs/>
                <w:color w:val="000000"/>
                <w:sz w:val="18"/>
                <w:szCs w:val="18"/>
              </w:rPr>
              <w:t>Chefs de secrétariat</w:t>
            </w:r>
          </w:p>
        </w:tc>
        <w:tc>
          <w:tcPr>
            <w:tcW w:w="716" w:type="pct"/>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17564C34" w14:textId="13CC91E0" w:rsidR="00351C17" w:rsidRPr="00410227" w:rsidRDefault="00501B3F" w:rsidP="000F7DE5">
            <w:pPr>
              <w:rPr>
                <w:rFonts w:asciiTheme="minorHAnsi" w:hAnsiTheme="minorHAnsi" w:cstheme="minorHAnsi"/>
                <w:b/>
                <w:bCs/>
                <w:sz w:val="18"/>
                <w:szCs w:val="18"/>
              </w:rPr>
            </w:pPr>
            <w:r w:rsidRPr="00410227">
              <w:rPr>
                <w:rFonts w:asciiTheme="minorHAnsi" w:hAnsiTheme="minorHAnsi" w:cstheme="minorHAnsi"/>
                <w:b/>
                <w:bCs/>
                <w:color w:val="000000"/>
                <w:sz w:val="18"/>
                <w:szCs w:val="18"/>
              </w:rPr>
              <w:t>Organes délibérants/directeurs</w:t>
            </w: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14:paraId="64B62EAC" w14:textId="2993E793" w:rsidR="00351C17" w:rsidRPr="00410227" w:rsidRDefault="00351C17" w:rsidP="000F7DE5">
            <w:pPr>
              <w:jc w:val="center"/>
              <w:rPr>
                <w:rFonts w:asciiTheme="minorHAnsi" w:hAnsiTheme="minorHAnsi" w:cstheme="minorHAnsi"/>
                <w:sz w:val="18"/>
                <w:szCs w:val="18"/>
              </w:rPr>
            </w:pPr>
            <w:r w:rsidRPr="00410227">
              <w:rPr>
                <w:rFonts w:asciiTheme="minorHAnsi" w:hAnsiTheme="minorHAnsi" w:cstheme="minorHAnsi"/>
                <w:sz w:val="18"/>
                <w:szCs w:val="18"/>
              </w:rPr>
              <w:t>Accept</w:t>
            </w:r>
            <w:r w:rsidR="00501B3F" w:rsidRPr="00410227">
              <w:rPr>
                <w:rFonts w:asciiTheme="minorHAnsi" w:hAnsiTheme="minorHAnsi" w:cstheme="minorHAnsi"/>
                <w:sz w:val="18"/>
                <w:szCs w:val="18"/>
              </w:rPr>
              <w:t>ée</w:t>
            </w: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14:paraId="3C2956C6" w14:textId="65DC5F18" w:rsidR="00351C17" w:rsidRPr="00410227" w:rsidRDefault="00351C17" w:rsidP="000F7DE5">
            <w:pPr>
              <w:jc w:val="center"/>
              <w:rPr>
                <w:rFonts w:asciiTheme="minorHAnsi" w:hAnsiTheme="minorHAnsi" w:cstheme="minorHAnsi"/>
                <w:sz w:val="18"/>
                <w:szCs w:val="18"/>
              </w:rPr>
            </w:pPr>
            <w:r w:rsidRPr="00410227">
              <w:rPr>
                <w:rFonts w:asciiTheme="minorHAnsi" w:hAnsiTheme="minorHAnsi" w:cstheme="minorHAnsi"/>
                <w:sz w:val="18"/>
                <w:szCs w:val="18"/>
              </w:rPr>
              <w:t>No</w:t>
            </w:r>
            <w:r w:rsidR="00501B3F" w:rsidRPr="00410227">
              <w:rPr>
                <w:rFonts w:asciiTheme="minorHAnsi" w:hAnsiTheme="minorHAnsi" w:cstheme="minorHAnsi"/>
                <w:sz w:val="18"/>
                <w:szCs w:val="18"/>
              </w:rPr>
              <w:t>n</w:t>
            </w:r>
            <w:r w:rsidRPr="00410227">
              <w:rPr>
                <w:rFonts w:asciiTheme="minorHAnsi" w:hAnsiTheme="minorHAnsi" w:cstheme="minorHAnsi"/>
                <w:sz w:val="18"/>
                <w:szCs w:val="18"/>
              </w:rPr>
              <w:t xml:space="preserve"> Accept</w:t>
            </w:r>
            <w:r w:rsidR="00501B3F" w:rsidRPr="00410227">
              <w:rPr>
                <w:rFonts w:asciiTheme="minorHAnsi" w:hAnsiTheme="minorHAnsi" w:cstheme="minorHAnsi"/>
                <w:sz w:val="18"/>
                <w:szCs w:val="18"/>
              </w:rPr>
              <w:t>ée</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14:paraId="18F2BF0D" w14:textId="3229D57F" w:rsidR="00351C17" w:rsidRPr="00410227" w:rsidRDefault="00351C17" w:rsidP="000F7DE5">
            <w:pPr>
              <w:jc w:val="center"/>
              <w:rPr>
                <w:rFonts w:asciiTheme="minorHAnsi" w:hAnsiTheme="minorHAnsi" w:cstheme="minorHAnsi"/>
                <w:sz w:val="18"/>
                <w:szCs w:val="18"/>
              </w:rPr>
            </w:pPr>
            <w:r w:rsidRPr="00410227">
              <w:rPr>
                <w:rFonts w:asciiTheme="minorHAnsi" w:hAnsiTheme="minorHAnsi" w:cstheme="minorHAnsi"/>
                <w:sz w:val="18"/>
                <w:szCs w:val="18"/>
              </w:rPr>
              <w:t>No</w:t>
            </w:r>
            <w:r w:rsidR="00501B3F" w:rsidRPr="00410227">
              <w:rPr>
                <w:rFonts w:asciiTheme="minorHAnsi" w:hAnsiTheme="minorHAnsi" w:cstheme="minorHAnsi"/>
                <w:sz w:val="18"/>
                <w:szCs w:val="18"/>
              </w:rPr>
              <w:t>n</w:t>
            </w:r>
            <w:r w:rsidRPr="00410227">
              <w:rPr>
                <w:rFonts w:asciiTheme="minorHAnsi" w:hAnsiTheme="minorHAnsi" w:cstheme="minorHAnsi"/>
                <w:sz w:val="18"/>
                <w:szCs w:val="18"/>
              </w:rPr>
              <w:t xml:space="preserve"> </w:t>
            </w:r>
            <w:r w:rsidR="00501B3F" w:rsidRPr="00410227">
              <w:rPr>
                <w:rFonts w:asciiTheme="minorHAnsi" w:hAnsiTheme="minorHAnsi" w:cstheme="minorHAnsi"/>
                <w:sz w:val="18"/>
                <w:szCs w:val="18"/>
              </w:rPr>
              <w:t>pertinente</w:t>
            </w: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14:paraId="33981663" w14:textId="5860DE66" w:rsidR="00351C17" w:rsidRPr="00410227" w:rsidRDefault="00501B3F" w:rsidP="000F7DE5">
            <w:pPr>
              <w:jc w:val="center"/>
              <w:rPr>
                <w:rFonts w:asciiTheme="minorHAnsi" w:hAnsiTheme="minorHAnsi" w:cstheme="minorHAnsi"/>
                <w:sz w:val="18"/>
                <w:szCs w:val="18"/>
              </w:rPr>
            </w:pPr>
            <w:r w:rsidRPr="00410227">
              <w:rPr>
                <w:rFonts w:asciiTheme="minorHAnsi" w:hAnsiTheme="minorHAnsi" w:cstheme="minorHAnsi"/>
                <w:sz w:val="18"/>
                <w:szCs w:val="18"/>
              </w:rPr>
              <w:t>Nécessite un examen plus approfondi</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14:paraId="6C9FA46F" w14:textId="18DBAF28" w:rsidR="00351C17" w:rsidRPr="00410227" w:rsidRDefault="00501B3F" w:rsidP="000F7DE5">
            <w:pPr>
              <w:jc w:val="center"/>
              <w:rPr>
                <w:rFonts w:asciiTheme="minorHAnsi" w:hAnsiTheme="minorHAnsi" w:cstheme="minorHAnsi"/>
                <w:sz w:val="18"/>
                <w:szCs w:val="18"/>
              </w:rPr>
            </w:pPr>
            <w:r w:rsidRPr="00410227">
              <w:rPr>
                <w:rFonts w:asciiTheme="minorHAnsi" w:hAnsiTheme="minorHAnsi" w:cstheme="minorHAnsi"/>
                <w:sz w:val="18"/>
                <w:szCs w:val="18"/>
              </w:rPr>
              <w:t>En attente</w:t>
            </w:r>
          </w:p>
        </w:tc>
        <w:tc>
          <w:tcPr>
            <w:tcW w:w="315" w:type="pct"/>
            <w:tcBorders>
              <w:top w:val="nil"/>
              <w:left w:val="nil"/>
              <w:bottom w:val="single" w:sz="8" w:space="0" w:color="auto"/>
              <w:right w:val="single" w:sz="8" w:space="0" w:color="auto"/>
            </w:tcBorders>
            <w:tcMar>
              <w:top w:w="0" w:type="dxa"/>
              <w:left w:w="108" w:type="dxa"/>
              <w:bottom w:w="0" w:type="dxa"/>
              <w:right w:w="108" w:type="dxa"/>
            </w:tcMar>
            <w:hideMark/>
          </w:tcPr>
          <w:p w14:paraId="437439AC" w14:textId="377F492C" w:rsidR="00351C17" w:rsidRPr="00410227" w:rsidRDefault="00501B3F" w:rsidP="000F7DE5">
            <w:pPr>
              <w:jc w:val="center"/>
              <w:rPr>
                <w:rFonts w:asciiTheme="minorHAnsi" w:hAnsiTheme="minorHAnsi" w:cstheme="minorHAnsi"/>
                <w:sz w:val="18"/>
                <w:szCs w:val="18"/>
              </w:rPr>
            </w:pPr>
            <w:r w:rsidRPr="00410227">
              <w:rPr>
                <w:rFonts w:asciiTheme="minorHAnsi" w:hAnsiTheme="minorHAnsi" w:cstheme="minorHAnsi"/>
                <w:sz w:val="18"/>
                <w:szCs w:val="18"/>
              </w:rPr>
              <w:t>En cours</w:t>
            </w: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14:paraId="5CD5655B" w14:textId="24E1B8A2" w:rsidR="00351C17" w:rsidRPr="00410227" w:rsidRDefault="00501B3F" w:rsidP="000F7DE5">
            <w:pPr>
              <w:jc w:val="center"/>
              <w:rPr>
                <w:rFonts w:asciiTheme="minorHAnsi" w:hAnsiTheme="minorHAnsi" w:cstheme="minorHAnsi"/>
                <w:sz w:val="18"/>
                <w:szCs w:val="18"/>
              </w:rPr>
            </w:pPr>
            <w:r w:rsidRPr="00410227">
              <w:rPr>
                <w:rFonts w:asciiTheme="minorHAnsi" w:hAnsiTheme="minorHAnsi" w:cstheme="minorHAnsi"/>
                <w:sz w:val="18"/>
                <w:szCs w:val="18"/>
              </w:rPr>
              <w:t>Appliquée</w:t>
            </w:r>
          </w:p>
        </w:tc>
        <w:tc>
          <w:tcPr>
            <w:tcW w:w="1361" w:type="pct"/>
            <w:tcBorders>
              <w:top w:val="nil"/>
              <w:left w:val="nil"/>
              <w:bottom w:val="single" w:sz="8" w:space="0" w:color="auto"/>
              <w:right w:val="single" w:sz="8" w:space="0" w:color="auto"/>
            </w:tcBorders>
            <w:tcMar>
              <w:top w:w="0" w:type="dxa"/>
              <w:left w:w="108" w:type="dxa"/>
              <w:bottom w:w="0" w:type="dxa"/>
              <w:right w:w="108" w:type="dxa"/>
            </w:tcMar>
            <w:hideMark/>
          </w:tcPr>
          <w:p w14:paraId="656A9EAF" w14:textId="02080044" w:rsidR="00501B3F" w:rsidRPr="00410227" w:rsidRDefault="00501B3F" w:rsidP="000F7DE5">
            <w:pPr>
              <w:pStyle w:val="Tabletext"/>
              <w:jc w:val="center"/>
              <w:rPr>
                <w:b/>
                <w:bCs/>
                <w:sz w:val="18"/>
                <w:szCs w:val="18"/>
              </w:rPr>
            </w:pPr>
            <w:r w:rsidRPr="00410227">
              <w:rPr>
                <w:b/>
                <w:bCs/>
                <w:sz w:val="18"/>
                <w:szCs w:val="18"/>
              </w:rPr>
              <w:t xml:space="preserve">Observations du CCS – disponibles </w:t>
            </w:r>
            <w:hyperlink r:id="rId19" w:history="1">
              <w:r w:rsidRPr="00410227">
                <w:rPr>
                  <w:rStyle w:val="Hyperlink"/>
                  <w:b/>
                  <w:bCs/>
                  <w:sz w:val="18"/>
                  <w:szCs w:val="18"/>
                </w:rPr>
                <w:t>ici</w:t>
              </w:r>
            </w:hyperlink>
          </w:p>
          <w:p w14:paraId="465692BD" w14:textId="77777777" w:rsidR="00501B3F" w:rsidRPr="00410227" w:rsidRDefault="00501B3F" w:rsidP="000F7DE5">
            <w:pPr>
              <w:pStyle w:val="Tabletext"/>
              <w:jc w:val="center"/>
              <w:rPr>
                <w:b/>
                <w:bCs/>
                <w:sz w:val="18"/>
                <w:szCs w:val="18"/>
              </w:rPr>
            </w:pPr>
            <w:r w:rsidRPr="00410227">
              <w:rPr>
                <w:b/>
                <w:bCs/>
                <w:sz w:val="18"/>
                <w:szCs w:val="18"/>
              </w:rPr>
              <w:t>–––</w:t>
            </w:r>
          </w:p>
          <w:p w14:paraId="02483D79" w14:textId="39226056" w:rsidR="00501B3F" w:rsidRPr="00410227" w:rsidRDefault="00501B3F" w:rsidP="000F7DE5">
            <w:pPr>
              <w:pStyle w:val="Tabletext"/>
              <w:jc w:val="center"/>
              <w:rPr>
                <w:b/>
                <w:bCs/>
                <w:sz w:val="18"/>
                <w:szCs w:val="18"/>
              </w:rPr>
            </w:pPr>
            <w:r w:rsidRPr="00410227">
              <w:rPr>
                <w:b/>
                <w:bCs/>
                <w:sz w:val="18"/>
                <w:szCs w:val="18"/>
              </w:rPr>
              <w:t>Observations de l</w:t>
            </w:r>
            <w:r w:rsidR="000F493A" w:rsidRPr="00410227">
              <w:rPr>
                <w:b/>
                <w:bCs/>
                <w:sz w:val="18"/>
                <w:szCs w:val="18"/>
              </w:rPr>
              <w:t>'</w:t>
            </w:r>
            <w:r w:rsidRPr="00410227">
              <w:rPr>
                <w:b/>
                <w:bCs/>
                <w:sz w:val="18"/>
                <w:szCs w:val="18"/>
              </w:rPr>
              <w:t>UIT sur la pertinence et les incidences (éventuelles) sur les ressources financières et humaines</w:t>
            </w:r>
          </w:p>
          <w:p w14:paraId="662770ED" w14:textId="286AF225" w:rsidR="00351C17" w:rsidRPr="00410227" w:rsidRDefault="00501B3F" w:rsidP="000F7DE5">
            <w:pPr>
              <w:pStyle w:val="Tabletext"/>
              <w:jc w:val="center"/>
              <w:rPr>
                <w:rFonts w:asciiTheme="minorHAnsi" w:hAnsiTheme="minorHAnsi" w:cstheme="minorHAnsi"/>
                <w:b/>
                <w:bCs/>
                <w:sz w:val="18"/>
                <w:szCs w:val="18"/>
              </w:rPr>
            </w:pPr>
            <w:r w:rsidRPr="00410227">
              <w:rPr>
                <w:b/>
                <w:bCs/>
                <w:sz w:val="18"/>
                <w:szCs w:val="18"/>
              </w:rPr>
              <w:t>(ci-dessous)</w:t>
            </w:r>
          </w:p>
        </w:tc>
      </w:tr>
      <w:tr w:rsidR="004B538B" w:rsidRPr="00410227" w14:paraId="06469A0C" w14:textId="77777777" w:rsidTr="00501B3F">
        <w:trPr>
          <w:trHeight w:val="402"/>
          <w:jc w:val="center"/>
        </w:trPr>
        <w:tc>
          <w:tcPr>
            <w:tcW w:w="1097" w:type="pct"/>
            <w:gridSpan w:val="2"/>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CAD5C8F" w14:textId="5478566C" w:rsidR="00351C17" w:rsidRPr="00410227" w:rsidRDefault="00351C17" w:rsidP="000F7DE5">
            <w:pPr>
              <w:pStyle w:val="Tabletext"/>
              <w:rPr>
                <w:rFonts w:eastAsiaTheme="minorHAnsi"/>
                <w:sz w:val="18"/>
                <w:szCs w:val="18"/>
              </w:rPr>
            </w:pPr>
            <w:r w:rsidRPr="00410227">
              <w:rPr>
                <w:b/>
                <w:bCs/>
                <w:sz w:val="18"/>
                <w:szCs w:val="18"/>
              </w:rPr>
              <w:t>Recomm</w:t>
            </w:r>
            <w:r w:rsidR="0086337F" w:rsidRPr="00410227">
              <w:rPr>
                <w:b/>
                <w:bCs/>
                <w:sz w:val="18"/>
                <w:szCs w:val="18"/>
              </w:rPr>
              <w:t>a</w:t>
            </w:r>
            <w:r w:rsidRPr="00410227">
              <w:rPr>
                <w:b/>
                <w:bCs/>
                <w:sz w:val="18"/>
                <w:szCs w:val="18"/>
              </w:rPr>
              <w:t>ndation 1:</w:t>
            </w:r>
            <w:r w:rsidRPr="00410227">
              <w:rPr>
                <w:sz w:val="18"/>
                <w:szCs w:val="18"/>
              </w:rPr>
              <w:t xml:space="preserve"> </w:t>
            </w:r>
            <w:r w:rsidR="0041254D" w:rsidRPr="00410227">
              <w:rPr>
                <w:sz w:val="18"/>
                <w:szCs w:val="18"/>
              </w:rPr>
              <w:t>l</w:t>
            </w:r>
            <w:r w:rsidR="009A4892" w:rsidRPr="00410227">
              <w:rPr>
                <w:sz w:val="18"/>
                <w:szCs w:val="18"/>
              </w:rPr>
              <w:t>es chefs de secrétariat des entités des Nations</w:t>
            </w:r>
            <w:r w:rsidR="0041254D" w:rsidRPr="00410227">
              <w:rPr>
                <w:sz w:val="18"/>
                <w:szCs w:val="18"/>
              </w:rPr>
              <w:t> </w:t>
            </w:r>
            <w:r w:rsidR="009A4892" w:rsidRPr="00410227">
              <w:rPr>
                <w:sz w:val="18"/>
                <w:szCs w:val="18"/>
              </w:rPr>
              <w:t>Unies qui ne l</w:t>
            </w:r>
            <w:r w:rsidR="000F493A" w:rsidRPr="00410227">
              <w:rPr>
                <w:sz w:val="18"/>
                <w:szCs w:val="18"/>
              </w:rPr>
              <w:t>'</w:t>
            </w:r>
            <w:r w:rsidR="009A4892" w:rsidRPr="00410227">
              <w:rPr>
                <w:sz w:val="18"/>
                <w:szCs w:val="18"/>
              </w:rPr>
              <w:t>ont pas encore fait devraient, avec effet immédiat, veiller à ce que les contrats des chefs des bureaux de la déontologie nouvellement nommés couvrent la durée totale du mandat</w:t>
            </w:r>
            <w:r w:rsidRPr="00410227">
              <w:rPr>
                <w:sz w:val="18"/>
                <w:szCs w:val="18"/>
              </w:rPr>
              <w:t>.</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1C4A3D3" w14:textId="77777777" w:rsidR="00351C17" w:rsidRPr="00410227" w:rsidRDefault="00351C17" w:rsidP="00410227">
            <w:pPr>
              <w:pStyle w:val="Tabletext"/>
              <w:jc w:val="center"/>
              <w:rPr>
                <w:b/>
                <w:bCs/>
                <w:sz w:val="18"/>
                <w:szCs w:val="18"/>
              </w:rPr>
            </w:pP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CDD99A" w14:textId="77777777" w:rsidR="00351C17" w:rsidRPr="00410227" w:rsidRDefault="00351C17" w:rsidP="00410227">
            <w:pPr>
              <w:pStyle w:val="Tabletext"/>
              <w:jc w:val="center"/>
              <w:rPr>
                <w:sz w:val="18"/>
                <w:szCs w:val="18"/>
              </w:rPr>
            </w:pPr>
          </w:p>
        </w:tc>
        <w:tc>
          <w:tcPr>
            <w:tcW w:w="37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21BDD7" w14:textId="77777777" w:rsidR="00351C17" w:rsidRPr="00410227" w:rsidRDefault="00351C17" w:rsidP="00410227">
            <w:pPr>
              <w:pStyle w:val="Tabletext"/>
              <w:jc w:val="center"/>
              <w:rPr>
                <w:rFonts w:eastAsiaTheme="minorHAnsi"/>
                <w:b/>
                <w:bCs/>
                <w:sz w:val="18"/>
                <w:szCs w:val="18"/>
              </w:rPr>
            </w:pPr>
            <w:r w:rsidRPr="00410227">
              <w:rPr>
                <w:b/>
                <w:bCs/>
                <w:sz w:val="18"/>
                <w:szCs w:val="18"/>
              </w:rPr>
              <w:t>X</w:t>
            </w:r>
          </w:p>
        </w:tc>
        <w:tc>
          <w:tcPr>
            <w:tcW w:w="45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47CB33B" w14:textId="77777777" w:rsidR="00351C17" w:rsidRPr="00410227" w:rsidRDefault="00351C17" w:rsidP="00410227">
            <w:pPr>
              <w:pStyle w:val="Tabletext"/>
              <w:jc w:val="center"/>
              <w:rPr>
                <w:b/>
                <w:bCs/>
                <w:sz w:val="18"/>
                <w:szCs w:val="18"/>
              </w:rPr>
            </w:pPr>
          </w:p>
        </w:tc>
        <w:tc>
          <w:tcPr>
            <w:tcW w:w="28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EF494E8" w14:textId="77777777" w:rsidR="00351C17" w:rsidRPr="00410227" w:rsidRDefault="00351C17" w:rsidP="00410227">
            <w:pPr>
              <w:pStyle w:val="Tabletext"/>
              <w:jc w:val="center"/>
              <w:rPr>
                <w:sz w:val="18"/>
                <w:szCs w:val="18"/>
              </w:rPr>
            </w:pPr>
          </w:p>
        </w:tc>
        <w:tc>
          <w:tcPr>
            <w:tcW w:w="31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016424" w14:textId="77777777" w:rsidR="00351C17" w:rsidRPr="00410227" w:rsidRDefault="00351C17" w:rsidP="00410227">
            <w:pPr>
              <w:pStyle w:val="Tabletext"/>
              <w:jc w:val="center"/>
              <w:rPr>
                <w:sz w:val="18"/>
                <w:szCs w:val="18"/>
              </w:rPr>
            </w:pPr>
          </w:p>
        </w:tc>
        <w:tc>
          <w:tcPr>
            <w:tcW w:w="45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86BAD72" w14:textId="77777777" w:rsidR="00351C17" w:rsidRPr="00410227" w:rsidRDefault="00351C17" w:rsidP="00410227">
            <w:pPr>
              <w:pStyle w:val="Tabletext"/>
              <w:jc w:val="center"/>
              <w:rPr>
                <w:sz w:val="18"/>
                <w:szCs w:val="18"/>
              </w:rPr>
            </w:pPr>
          </w:p>
        </w:tc>
        <w:tc>
          <w:tcPr>
            <w:tcW w:w="13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9A542" w14:textId="5A33B6FC" w:rsidR="00351C17" w:rsidRPr="00410227" w:rsidRDefault="009B7252" w:rsidP="000F7DE5">
            <w:pPr>
              <w:pStyle w:val="Tabletext"/>
              <w:rPr>
                <w:sz w:val="18"/>
                <w:szCs w:val="18"/>
              </w:rPr>
            </w:pPr>
            <w:r w:rsidRPr="00410227">
              <w:rPr>
                <w:sz w:val="18"/>
                <w:szCs w:val="18"/>
              </w:rPr>
              <w:t xml:space="preserve">Cette recommandation </w:t>
            </w:r>
            <w:r w:rsidR="00616B40" w:rsidRPr="00410227">
              <w:rPr>
                <w:sz w:val="18"/>
                <w:szCs w:val="18"/>
              </w:rPr>
              <w:t xml:space="preserve">n'est pas pertinente </w:t>
            </w:r>
            <w:r w:rsidRPr="00410227">
              <w:rPr>
                <w:sz w:val="18"/>
                <w:szCs w:val="18"/>
              </w:rPr>
              <w:t>étant donné que la Responsable de l</w:t>
            </w:r>
            <w:r w:rsidR="000F493A" w:rsidRPr="00410227">
              <w:rPr>
                <w:sz w:val="18"/>
                <w:szCs w:val="18"/>
              </w:rPr>
              <w:t>'</w:t>
            </w:r>
            <w:r w:rsidRPr="00410227">
              <w:rPr>
                <w:sz w:val="18"/>
                <w:szCs w:val="18"/>
              </w:rPr>
              <w:t xml:space="preserve">éthique </w:t>
            </w:r>
            <w:r w:rsidR="006A1EB7" w:rsidRPr="00410227">
              <w:rPr>
                <w:sz w:val="18"/>
                <w:szCs w:val="18"/>
              </w:rPr>
              <w:t>a été nommée en 2019 pour un mandat de deux ans (renouvelable) et n</w:t>
            </w:r>
            <w:r w:rsidR="000F493A" w:rsidRPr="00410227">
              <w:rPr>
                <w:sz w:val="18"/>
                <w:szCs w:val="18"/>
              </w:rPr>
              <w:t>'</w:t>
            </w:r>
            <w:r w:rsidR="006A1EB7" w:rsidRPr="00410227">
              <w:rPr>
                <w:sz w:val="18"/>
                <w:szCs w:val="18"/>
              </w:rPr>
              <w:t>est donc pas nouvellement nommée.</w:t>
            </w:r>
          </w:p>
          <w:p w14:paraId="1F75D3AF" w14:textId="7485A71A" w:rsidR="00351C17" w:rsidRPr="00410227" w:rsidRDefault="0045533A" w:rsidP="000F7DE5">
            <w:pPr>
              <w:pStyle w:val="Tabletext"/>
              <w:rPr>
                <w:rFonts w:eastAsiaTheme="minorHAnsi"/>
                <w:sz w:val="18"/>
                <w:szCs w:val="18"/>
              </w:rPr>
            </w:pPr>
            <w:r w:rsidRPr="00410227">
              <w:rPr>
                <w:sz w:val="18"/>
                <w:szCs w:val="18"/>
              </w:rPr>
              <w:t>Aucune ressource humaine supplémentaire ou incidence financière</w:t>
            </w:r>
            <w:r w:rsidR="00351C17" w:rsidRPr="00410227">
              <w:rPr>
                <w:sz w:val="18"/>
                <w:szCs w:val="18"/>
              </w:rPr>
              <w:t>.</w:t>
            </w:r>
          </w:p>
        </w:tc>
      </w:tr>
      <w:tr w:rsidR="004B538B" w:rsidRPr="00410227" w14:paraId="707E4F6C" w14:textId="77777777" w:rsidTr="00501B3F">
        <w:trPr>
          <w:trHeight w:val="402"/>
          <w:jc w:val="center"/>
        </w:trPr>
        <w:tc>
          <w:tcPr>
            <w:tcW w:w="1097" w:type="pct"/>
            <w:gridSpan w:val="2"/>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5D907E0C" w14:textId="59B51EC6" w:rsidR="00351C17" w:rsidRPr="00410227" w:rsidRDefault="00351C17" w:rsidP="000F7DE5">
            <w:pPr>
              <w:pStyle w:val="Tabletext"/>
              <w:rPr>
                <w:sz w:val="18"/>
                <w:szCs w:val="18"/>
              </w:rPr>
            </w:pPr>
            <w:r w:rsidRPr="00410227">
              <w:rPr>
                <w:b/>
                <w:bCs/>
                <w:sz w:val="18"/>
                <w:szCs w:val="18"/>
              </w:rPr>
              <w:t>Recomm</w:t>
            </w:r>
            <w:r w:rsidR="0086337F" w:rsidRPr="00410227">
              <w:rPr>
                <w:b/>
                <w:bCs/>
                <w:sz w:val="18"/>
                <w:szCs w:val="18"/>
              </w:rPr>
              <w:t>a</w:t>
            </w:r>
            <w:r w:rsidRPr="00410227">
              <w:rPr>
                <w:b/>
                <w:bCs/>
                <w:sz w:val="18"/>
                <w:szCs w:val="18"/>
              </w:rPr>
              <w:t>ndation 2</w:t>
            </w:r>
            <w:r w:rsidRPr="00410227">
              <w:rPr>
                <w:sz w:val="18"/>
                <w:szCs w:val="18"/>
              </w:rPr>
              <w:t xml:space="preserve">: </w:t>
            </w:r>
            <w:r w:rsidR="0041254D" w:rsidRPr="00410227">
              <w:rPr>
                <w:sz w:val="18"/>
                <w:szCs w:val="18"/>
              </w:rPr>
              <w:t>l</w:t>
            </w:r>
            <w:r w:rsidR="009A4892" w:rsidRPr="00410227">
              <w:rPr>
                <w:sz w:val="18"/>
                <w:szCs w:val="18"/>
              </w:rPr>
              <w:t>es organes délibérants et les organes directeurs des entités des Nations Unies qui ne l</w:t>
            </w:r>
            <w:r w:rsidR="000F493A" w:rsidRPr="00410227">
              <w:rPr>
                <w:sz w:val="18"/>
                <w:szCs w:val="18"/>
              </w:rPr>
              <w:t>'</w:t>
            </w:r>
            <w:r w:rsidR="009A4892" w:rsidRPr="00410227">
              <w:rPr>
                <w:sz w:val="18"/>
                <w:szCs w:val="18"/>
              </w:rPr>
              <w:t>ont pas encore fait devraient demander aux entités de mettre à jour d</w:t>
            </w:r>
            <w:r w:rsidR="000F493A" w:rsidRPr="00410227">
              <w:rPr>
                <w:sz w:val="18"/>
                <w:szCs w:val="18"/>
              </w:rPr>
              <w:t>'</w:t>
            </w:r>
            <w:r w:rsidR="009A4892" w:rsidRPr="00410227">
              <w:rPr>
                <w:sz w:val="18"/>
                <w:szCs w:val="18"/>
              </w:rPr>
              <w:t>ici à la fin de</w:t>
            </w:r>
            <w:r w:rsidR="0041254D" w:rsidRPr="00410227">
              <w:rPr>
                <w:sz w:val="18"/>
                <w:szCs w:val="18"/>
              </w:rPr>
              <w:t> </w:t>
            </w:r>
            <w:r w:rsidR="009A4892" w:rsidRPr="00410227">
              <w:rPr>
                <w:sz w:val="18"/>
                <w:szCs w:val="18"/>
              </w:rPr>
              <w:t>2023 le mandat de leurs comités d</w:t>
            </w:r>
            <w:r w:rsidR="000F493A" w:rsidRPr="00410227">
              <w:rPr>
                <w:sz w:val="18"/>
                <w:szCs w:val="18"/>
              </w:rPr>
              <w:t>'</w:t>
            </w:r>
            <w:r w:rsidR="009A4892" w:rsidRPr="00410227">
              <w:rPr>
                <w:sz w:val="18"/>
                <w:szCs w:val="18"/>
              </w:rPr>
              <w:t>audit et de contrôle afin d</w:t>
            </w:r>
            <w:r w:rsidR="000F493A" w:rsidRPr="00410227">
              <w:rPr>
                <w:sz w:val="18"/>
                <w:szCs w:val="18"/>
              </w:rPr>
              <w:t>'</w:t>
            </w:r>
            <w:r w:rsidR="009A4892" w:rsidRPr="00410227">
              <w:rPr>
                <w:sz w:val="18"/>
                <w:szCs w:val="18"/>
              </w:rPr>
              <w:t>y inscrire, s</w:t>
            </w:r>
            <w:r w:rsidR="000F493A" w:rsidRPr="00410227">
              <w:rPr>
                <w:sz w:val="18"/>
                <w:szCs w:val="18"/>
              </w:rPr>
              <w:t>'</w:t>
            </w:r>
            <w:r w:rsidR="009A4892" w:rsidRPr="00410227">
              <w:rPr>
                <w:sz w:val="18"/>
                <w:szCs w:val="18"/>
              </w:rPr>
              <w:t>il n</w:t>
            </w:r>
            <w:r w:rsidR="000F493A" w:rsidRPr="00410227">
              <w:rPr>
                <w:sz w:val="18"/>
                <w:szCs w:val="18"/>
              </w:rPr>
              <w:t>'</w:t>
            </w:r>
            <w:r w:rsidR="009A4892" w:rsidRPr="00410227">
              <w:rPr>
                <w:sz w:val="18"/>
                <w:szCs w:val="18"/>
              </w:rPr>
              <w:t>y en a pas encore, des dispositions relatives à la déontologie, et d</w:t>
            </w:r>
            <w:r w:rsidR="000F493A" w:rsidRPr="00410227">
              <w:rPr>
                <w:sz w:val="18"/>
                <w:szCs w:val="18"/>
              </w:rPr>
              <w:t>'</w:t>
            </w:r>
            <w:r w:rsidR="009A4892" w:rsidRPr="00410227">
              <w:rPr>
                <w:sz w:val="18"/>
                <w:szCs w:val="18"/>
              </w:rPr>
              <w:t>y préciser qu</w:t>
            </w:r>
            <w:r w:rsidR="000F493A" w:rsidRPr="00410227">
              <w:rPr>
                <w:sz w:val="18"/>
                <w:szCs w:val="18"/>
              </w:rPr>
              <w:t>'</w:t>
            </w:r>
            <w:r w:rsidR="009A4892" w:rsidRPr="00410227">
              <w:rPr>
                <w:sz w:val="18"/>
                <w:szCs w:val="18"/>
              </w:rPr>
              <w:t>il serait souhaitable que les nouveaux membres des comités comptent la déontologie parmi leurs domaines de compétence.</w:t>
            </w:r>
          </w:p>
        </w:tc>
        <w:tc>
          <w:tcPr>
            <w:tcW w:w="334"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0B407B56" w14:textId="77777777" w:rsidR="00351C17" w:rsidRPr="00410227" w:rsidRDefault="00351C17" w:rsidP="00410227">
            <w:pPr>
              <w:pStyle w:val="Tabletext"/>
              <w:jc w:val="center"/>
              <w:rPr>
                <w:b/>
                <w:bCs/>
                <w:sz w:val="18"/>
                <w:szCs w:val="18"/>
              </w:rPr>
            </w:pPr>
            <w:r w:rsidRPr="00410227">
              <w:rPr>
                <w:b/>
                <w:bCs/>
                <w:sz w:val="18"/>
                <w:szCs w:val="18"/>
              </w:rPr>
              <w:t>X</w:t>
            </w:r>
          </w:p>
        </w:tc>
        <w:tc>
          <w:tcPr>
            <w:tcW w:w="334"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43C85813" w14:textId="77777777" w:rsidR="00351C17" w:rsidRPr="00410227" w:rsidRDefault="00351C17" w:rsidP="00410227">
            <w:pPr>
              <w:pStyle w:val="Tabletext"/>
              <w:jc w:val="center"/>
              <w:rPr>
                <w:b/>
                <w:bCs/>
                <w:sz w:val="18"/>
                <w:szCs w:val="18"/>
              </w:rPr>
            </w:pPr>
          </w:p>
        </w:tc>
        <w:tc>
          <w:tcPr>
            <w:tcW w:w="371"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77E7B5D4" w14:textId="77777777" w:rsidR="00351C17" w:rsidRPr="00410227" w:rsidRDefault="00351C17" w:rsidP="00410227">
            <w:pPr>
              <w:pStyle w:val="Tabletext"/>
              <w:jc w:val="center"/>
              <w:rPr>
                <w:sz w:val="18"/>
                <w:szCs w:val="18"/>
              </w:rPr>
            </w:pPr>
          </w:p>
        </w:tc>
        <w:tc>
          <w:tcPr>
            <w:tcW w:w="457"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0F37798F" w14:textId="77777777" w:rsidR="00351C17" w:rsidRPr="00410227" w:rsidRDefault="00351C17" w:rsidP="00410227">
            <w:pPr>
              <w:pStyle w:val="Tabletext"/>
              <w:jc w:val="center"/>
              <w:rPr>
                <w:sz w:val="18"/>
                <w:szCs w:val="18"/>
              </w:rPr>
            </w:pPr>
          </w:p>
        </w:tc>
        <w:tc>
          <w:tcPr>
            <w:tcW w:w="281"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5E3F1A05" w14:textId="77777777" w:rsidR="00351C17" w:rsidRPr="00410227" w:rsidRDefault="00351C17" w:rsidP="00410227">
            <w:pPr>
              <w:pStyle w:val="Tabletext"/>
              <w:jc w:val="center"/>
              <w:rPr>
                <w:sz w:val="18"/>
                <w:szCs w:val="18"/>
              </w:rPr>
            </w:pPr>
          </w:p>
        </w:tc>
        <w:tc>
          <w:tcPr>
            <w:tcW w:w="315"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35D61F10" w14:textId="77777777" w:rsidR="00351C17" w:rsidRPr="00410227" w:rsidRDefault="00351C17" w:rsidP="00410227">
            <w:pPr>
              <w:pStyle w:val="Tabletext"/>
              <w:jc w:val="center"/>
              <w:rPr>
                <w:sz w:val="18"/>
                <w:szCs w:val="18"/>
              </w:rPr>
            </w:pPr>
          </w:p>
        </w:tc>
        <w:tc>
          <w:tcPr>
            <w:tcW w:w="451"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72727C34" w14:textId="77777777" w:rsidR="00351C17" w:rsidRPr="00410227" w:rsidRDefault="00351C17" w:rsidP="00410227">
            <w:pPr>
              <w:pStyle w:val="Tabletext"/>
              <w:jc w:val="center"/>
              <w:rPr>
                <w:rFonts w:eastAsiaTheme="minorHAnsi"/>
                <w:b/>
                <w:bCs/>
                <w:sz w:val="18"/>
                <w:szCs w:val="18"/>
              </w:rPr>
            </w:pPr>
            <w:r w:rsidRPr="00410227">
              <w:rPr>
                <w:b/>
                <w:bCs/>
                <w:sz w:val="18"/>
                <w:szCs w:val="18"/>
              </w:rPr>
              <w:t>X</w:t>
            </w:r>
          </w:p>
        </w:tc>
        <w:tc>
          <w:tcPr>
            <w:tcW w:w="1361" w:type="pct"/>
            <w:tcBorders>
              <w:top w:val="nil"/>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14:paraId="2D13DD77" w14:textId="6E7CFAA6" w:rsidR="00351C17" w:rsidRPr="00410227" w:rsidRDefault="00143FE0" w:rsidP="000F7DE5">
            <w:pPr>
              <w:pStyle w:val="Tabletext"/>
              <w:rPr>
                <w:sz w:val="18"/>
                <w:szCs w:val="18"/>
              </w:rPr>
            </w:pPr>
            <w:r w:rsidRPr="00410227">
              <w:rPr>
                <w:sz w:val="18"/>
                <w:szCs w:val="18"/>
              </w:rPr>
              <w:t xml:space="preserve">Cette recommandation a été mise en </w:t>
            </w:r>
            <w:r w:rsidR="00105E3D" w:rsidRPr="00410227">
              <w:rPr>
                <w:sz w:val="18"/>
                <w:szCs w:val="18"/>
              </w:rPr>
              <w:t>œuvre</w:t>
            </w:r>
            <w:r w:rsidRPr="00410227">
              <w:rPr>
                <w:sz w:val="18"/>
                <w:szCs w:val="18"/>
              </w:rPr>
              <w:t xml:space="preserve"> à la PP</w:t>
            </w:r>
            <w:r w:rsidR="0041254D" w:rsidRPr="00410227">
              <w:rPr>
                <w:sz w:val="18"/>
                <w:szCs w:val="18"/>
              </w:rPr>
              <w:noBreakHyphen/>
            </w:r>
            <w:r w:rsidRPr="00410227">
              <w:rPr>
                <w:sz w:val="18"/>
                <w:szCs w:val="18"/>
              </w:rPr>
              <w:t>22 moyennant l</w:t>
            </w:r>
            <w:r w:rsidR="000F493A" w:rsidRPr="00410227">
              <w:rPr>
                <w:sz w:val="18"/>
                <w:szCs w:val="18"/>
              </w:rPr>
              <w:t>'</w:t>
            </w:r>
            <w:r w:rsidRPr="00410227">
              <w:rPr>
                <w:sz w:val="18"/>
                <w:szCs w:val="18"/>
              </w:rPr>
              <w:t>approbation de la Résolution</w:t>
            </w:r>
            <w:r w:rsidR="0041254D" w:rsidRPr="00410227">
              <w:rPr>
                <w:sz w:val="18"/>
                <w:szCs w:val="18"/>
              </w:rPr>
              <w:t> </w:t>
            </w:r>
            <w:r w:rsidRPr="00410227">
              <w:rPr>
                <w:sz w:val="18"/>
                <w:szCs w:val="18"/>
              </w:rPr>
              <w:t>162 et de son Annexe révisée (Mandat</w:t>
            </w:r>
            <w:r w:rsidR="0041254D" w:rsidRPr="00410227">
              <w:rPr>
                <w:sz w:val="18"/>
                <w:szCs w:val="18"/>
              </w:rPr>
              <w:t> </w:t>
            </w:r>
            <w:r w:rsidRPr="00410227">
              <w:rPr>
                <w:sz w:val="18"/>
                <w:szCs w:val="18"/>
              </w:rPr>
              <w:t>du CCIG</w:t>
            </w:r>
            <w:r w:rsidR="00351C17" w:rsidRPr="00410227">
              <w:rPr>
                <w:sz w:val="18"/>
                <w:szCs w:val="18"/>
              </w:rPr>
              <w:t>).</w:t>
            </w:r>
          </w:p>
          <w:p w14:paraId="6E23DA65" w14:textId="3109CA17" w:rsidR="00351C17" w:rsidRPr="00410227" w:rsidRDefault="0045533A" w:rsidP="000F7DE5">
            <w:pPr>
              <w:pStyle w:val="Tabletext"/>
              <w:rPr>
                <w:sz w:val="18"/>
                <w:szCs w:val="18"/>
              </w:rPr>
            </w:pPr>
            <w:r w:rsidRPr="00410227">
              <w:rPr>
                <w:sz w:val="18"/>
                <w:szCs w:val="18"/>
              </w:rPr>
              <w:t>Aucune ressource humaine supplémentaire ou incidence financière</w:t>
            </w:r>
            <w:r w:rsidR="00351C17" w:rsidRPr="00410227">
              <w:rPr>
                <w:sz w:val="18"/>
                <w:szCs w:val="18"/>
              </w:rPr>
              <w:t>.</w:t>
            </w:r>
          </w:p>
        </w:tc>
      </w:tr>
      <w:tr w:rsidR="004B538B" w:rsidRPr="00410227" w14:paraId="7909D5C6" w14:textId="77777777" w:rsidTr="00501B3F">
        <w:trPr>
          <w:trHeight w:val="900"/>
          <w:jc w:val="center"/>
        </w:trPr>
        <w:tc>
          <w:tcPr>
            <w:tcW w:w="1097" w:type="pct"/>
            <w:gridSpan w:val="2"/>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38B9D074" w14:textId="11E0E7A1" w:rsidR="00351C17" w:rsidRPr="00410227" w:rsidRDefault="00351C17" w:rsidP="000F7DE5">
            <w:pPr>
              <w:pStyle w:val="Tabletext"/>
              <w:rPr>
                <w:sz w:val="18"/>
                <w:szCs w:val="18"/>
              </w:rPr>
            </w:pPr>
            <w:r w:rsidRPr="00410227">
              <w:rPr>
                <w:b/>
                <w:bCs/>
                <w:sz w:val="18"/>
                <w:szCs w:val="18"/>
              </w:rPr>
              <w:t>Recomm</w:t>
            </w:r>
            <w:r w:rsidR="0086337F" w:rsidRPr="00410227">
              <w:rPr>
                <w:b/>
                <w:bCs/>
                <w:sz w:val="18"/>
                <w:szCs w:val="18"/>
              </w:rPr>
              <w:t>a</w:t>
            </w:r>
            <w:r w:rsidRPr="00410227">
              <w:rPr>
                <w:b/>
                <w:bCs/>
                <w:sz w:val="18"/>
                <w:szCs w:val="18"/>
              </w:rPr>
              <w:t>ndation 3</w:t>
            </w:r>
            <w:r w:rsidRPr="00410227">
              <w:rPr>
                <w:sz w:val="18"/>
                <w:szCs w:val="18"/>
              </w:rPr>
              <w:t xml:space="preserve">: </w:t>
            </w:r>
            <w:r w:rsidR="0041254D" w:rsidRPr="00410227">
              <w:rPr>
                <w:sz w:val="18"/>
                <w:szCs w:val="18"/>
              </w:rPr>
              <w:t>l</w:t>
            </w:r>
            <w:r w:rsidR="009A4892" w:rsidRPr="00410227">
              <w:rPr>
                <w:sz w:val="18"/>
                <w:szCs w:val="18"/>
              </w:rPr>
              <w:t>es chefs de secrétariat des entités des Nations</w:t>
            </w:r>
            <w:r w:rsidR="0041254D" w:rsidRPr="00410227">
              <w:rPr>
                <w:sz w:val="18"/>
                <w:szCs w:val="18"/>
              </w:rPr>
              <w:t> </w:t>
            </w:r>
            <w:r w:rsidR="009A4892" w:rsidRPr="00410227">
              <w:rPr>
                <w:sz w:val="18"/>
                <w:szCs w:val="18"/>
              </w:rPr>
              <w:t>Unies qui ne l</w:t>
            </w:r>
            <w:r w:rsidR="000F493A" w:rsidRPr="00410227">
              <w:rPr>
                <w:sz w:val="18"/>
                <w:szCs w:val="18"/>
              </w:rPr>
              <w:t>'</w:t>
            </w:r>
            <w:r w:rsidR="009A4892" w:rsidRPr="00410227">
              <w:rPr>
                <w:sz w:val="18"/>
                <w:szCs w:val="18"/>
              </w:rPr>
              <w:t xml:space="preserve">ont pas encore fait devraient veiller à ce que tous les fonctionnaires et autres membres du </w:t>
            </w:r>
            <w:r w:rsidR="009A4892" w:rsidRPr="00410227">
              <w:rPr>
                <w:sz w:val="18"/>
                <w:szCs w:val="18"/>
              </w:rPr>
              <w:lastRenderedPageBreak/>
              <w:t>personnel de leur entité, indépendamment de l</w:t>
            </w:r>
            <w:r w:rsidR="000F493A" w:rsidRPr="00410227">
              <w:rPr>
                <w:sz w:val="18"/>
                <w:szCs w:val="18"/>
              </w:rPr>
              <w:t>'</w:t>
            </w:r>
            <w:r w:rsidR="009A4892" w:rsidRPr="00410227">
              <w:rPr>
                <w:sz w:val="18"/>
                <w:szCs w:val="18"/>
              </w:rPr>
              <w:t>ancienneté, de la catégorie et du rang, suivent des cours de perfectionnement obligatoires consacrés à la déontologie tous les trois</w:t>
            </w:r>
            <w:r w:rsidR="007918FC" w:rsidRPr="00410227">
              <w:rPr>
                <w:sz w:val="18"/>
                <w:szCs w:val="18"/>
              </w:rPr>
              <w:t> </w:t>
            </w:r>
            <w:r w:rsidR="009A4892" w:rsidRPr="00410227">
              <w:rPr>
                <w:sz w:val="18"/>
                <w:szCs w:val="18"/>
              </w:rPr>
              <w:t>ans, à partir de 2023.</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B7ED379" w14:textId="77777777" w:rsidR="00351C17" w:rsidRPr="00410227" w:rsidRDefault="00351C17" w:rsidP="00410227">
            <w:pPr>
              <w:pStyle w:val="Tabletext"/>
              <w:jc w:val="center"/>
              <w:rPr>
                <w:sz w:val="18"/>
                <w:szCs w:val="18"/>
              </w:rPr>
            </w:pPr>
            <w:r w:rsidRPr="00410227">
              <w:rPr>
                <w:b/>
                <w:bCs/>
                <w:sz w:val="18"/>
                <w:szCs w:val="18"/>
              </w:rPr>
              <w:lastRenderedPageBreak/>
              <w:t>X</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B83A0EC" w14:textId="77777777" w:rsidR="00351C17" w:rsidRPr="00410227" w:rsidRDefault="00351C17" w:rsidP="00410227">
            <w:pPr>
              <w:pStyle w:val="Tabletext"/>
              <w:jc w:val="center"/>
              <w:rPr>
                <w:sz w:val="18"/>
                <w:szCs w:val="18"/>
              </w:rPr>
            </w:pPr>
          </w:p>
        </w:tc>
        <w:tc>
          <w:tcPr>
            <w:tcW w:w="37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3C16103" w14:textId="77777777" w:rsidR="00351C17" w:rsidRPr="00410227" w:rsidRDefault="00351C17" w:rsidP="00410227">
            <w:pPr>
              <w:pStyle w:val="Tabletext"/>
              <w:jc w:val="center"/>
              <w:rPr>
                <w:sz w:val="18"/>
                <w:szCs w:val="18"/>
              </w:rPr>
            </w:pPr>
          </w:p>
        </w:tc>
        <w:tc>
          <w:tcPr>
            <w:tcW w:w="45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CB3A3C8" w14:textId="77777777" w:rsidR="00351C17" w:rsidRPr="00410227" w:rsidRDefault="00351C17" w:rsidP="00410227">
            <w:pPr>
              <w:pStyle w:val="Tabletext"/>
              <w:jc w:val="center"/>
              <w:rPr>
                <w:rFonts w:eastAsiaTheme="minorEastAsia"/>
                <w:b/>
                <w:bCs/>
                <w:strike/>
                <w:sz w:val="18"/>
                <w:szCs w:val="18"/>
              </w:rPr>
            </w:pPr>
          </w:p>
        </w:tc>
        <w:tc>
          <w:tcPr>
            <w:tcW w:w="28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29EF483" w14:textId="77777777" w:rsidR="00351C17" w:rsidRPr="00410227" w:rsidRDefault="00351C17" w:rsidP="00410227">
            <w:pPr>
              <w:pStyle w:val="Tabletext"/>
              <w:jc w:val="center"/>
              <w:rPr>
                <w:b/>
                <w:bCs/>
                <w:sz w:val="18"/>
                <w:szCs w:val="18"/>
              </w:rPr>
            </w:pPr>
          </w:p>
        </w:tc>
        <w:tc>
          <w:tcPr>
            <w:tcW w:w="31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7174306" w14:textId="77777777" w:rsidR="00351C17" w:rsidRPr="00410227" w:rsidRDefault="00351C17" w:rsidP="00410227">
            <w:pPr>
              <w:pStyle w:val="Tabletext"/>
              <w:jc w:val="center"/>
              <w:rPr>
                <w:rFonts w:eastAsiaTheme="minorHAnsi"/>
                <w:b/>
                <w:bCs/>
                <w:sz w:val="18"/>
                <w:szCs w:val="18"/>
              </w:rPr>
            </w:pPr>
            <w:r w:rsidRPr="00410227">
              <w:rPr>
                <w:b/>
                <w:bCs/>
                <w:sz w:val="18"/>
                <w:szCs w:val="18"/>
              </w:rPr>
              <w:t>X</w:t>
            </w:r>
          </w:p>
        </w:tc>
        <w:tc>
          <w:tcPr>
            <w:tcW w:w="45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72F335" w14:textId="77777777" w:rsidR="00351C17" w:rsidRPr="00410227" w:rsidRDefault="00351C17" w:rsidP="00410227">
            <w:pPr>
              <w:pStyle w:val="Tabletext"/>
              <w:jc w:val="center"/>
              <w:rPr>
                <w:b/>
                <w:bCs/>
                <w:sz w:val="18"/>
                <w:szCs w:val="18"/>
              </w:rPr>
            </w:pPr>
          </w:p>
        </w:tc>
        <w:tc>
          <w:tcPr>
            <w:tcW w:w="13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61EF0" w14:textId="3BE7E505" w:rsidR="00E1394E" w:rsidRPr="00410227" w:rsidRDefault="00143FE0" w:rsidP="00E1394E">
            <w:pPr>
              <w:pStyle w:val="Tabletext"/>
              <w:rPr>
                <w:sz w:val="18"/>
                <w:szCs w:val="18"/>
              </w:rPr>
            </w:pPr>
            <w:r w:rsidRPr="00410227">
              <w:rPr>
                <w:sz w:val="18"/>
                <w:szCs w:val="18"/>
              </w:rPr>
              <w:t>Une formation obligatoire sur l</w:t>
            </w:r>
            <w:r w:rsidR="000F493A" w:rsidRPr="00410227">
              <w:rPr>
                <w:sz w:val="18"/>
                <w:szCs w:val="18"/>
              </w:rPr>
              <w:t>'</w:t>
            </w:r>
            <w:r w:rsidRPr="00410227">
              <w:rPr>
                <w:sz w:val="18"/>
                <w:szCs w:val="18"/>
              </w:rPr>
              <w:t>éthique</w:t>
            </w:r>
            <w:r w:rsidR="00045DB3" w:rsidRPr="00410227">
              <w:rPr>
                <w:sz w:val="18"/>
                <w:szCs w:val="18"/>
              </w:rPr>
              <w:t xml:space="preserve"> est en</w:t>
            </w:r>
            <w:r w:rsidR="00422238" w:rsidRPr="00410227">
              <w:rPr>
                <w:sz w:val="18"/>
                <w:szCs w:val="18"/>
              </w:rPr>
              <w:t xml:space="preserve"> </w:t>
            </w:r>
            <w:r w:rsidR="00045DB3" w:rsidRPr="00410227">
              <w:rPr>
                <w:sz w:val="18"/>
                <w:szCs w:val="18"/>
              </w:rPr>
              <w:t>cours d</w:t>
            </w:r>
            <w:r w:rsidR="000F493A" w:rsidRPr="00410227">
              <w:rPr>
                <w:sz w:val="18"/>
                <w:szCs w:val="18"/>
              </w:rPr>
              <w:t>'</w:t>
            </w:r>
            <w:r w:rsidR="00045DB3" w:rsidRPr="00410227">
              <w:rPr>
                <w:sz w:val="18"/>
                <w:szCs w:val="18"/>
              </w:rPr>
              <w:t xml:space="preserve">élaboration et devrait être disponible </w:t>
            </w:r>
            <w:r w:rsidR="0051710E" w:rsidRPr="00410227">
              <w:rPr>
                <w:sz w:val="18"/>
                <w:szCs w:val="18"/>
              </w:rPr>
              <w:t>courant</w:t>
            </w:r>
            <w:r w:rsidR="0041254D" w:rsidRPr="00410227">
              <w:rPr>
                <w:sz w:val="18"/>
                <w:szCs w:val="18"/>
              </w:rPr>
              <w:t> </w:t>
            </w:r>
            <w:r w:rsidR="00045DB3" w:rsidRPr="00410227">
              <w:rPr>
                <w:sz w:val="18"/>
                <w:szCs w:val="18"/>
              </w:rPr>
              <w:t xml:space="preserve">2023. </w:t>
            </w:r>
            <w:r w:rsidR="00422238" w:rsidRPr="00410227">
              <w:rPr>
                <w:sz w:val="18"/>
                <w:szCs w:val="18"/>
              </w:rPr>
              <w:t xml:space="preserve">Un cours périodique de "remise à niveau" obligatoire est envisagé, </w:t>
            </w:r>
            <w:r w:rsidR="00EA6E4A" w:rsidRPr="00410227">
              <w:rPr>
                <w:sz w:val="18"/>
                <w:szCs w:val="18"/>
              </w:rPr>
              <w:t>même s</w:t>
            </w:r>
            <w:r w:rsidR="000F493A" w:rsidRPr="00410227">
              <w:rPr>
                <w:sz w:val="18"/>
                <w:szCs w:val="18"/>
              </w:rPr>
              <w:t>'</w:t>
            </w:r>
            <w:r w:rsidR="00EA6E4A" w:rsidRPr="00410227">
              <w:rPr>
                <w:sz w:val="18"/>
                <w:szCs w:val="18"/>
              </w:rPr>
              <w:t>il est probable qu</w:t>
            </w:r>
            <w:r w:rsidR="000F493A" w:rsidRPr="00410227">
              <w:rPr>
                <w:sz w:val="18"/>
                <w:szCs w:val="18"/>
              </w:rPr>
              <w:t>'</w:t>
            </w:r>
            <w:r w:rsidR="00EA6E4A" w:rsidRPr="00410227">
              <w:rPr>
                <w:sz w:val="18"/>
                <w:szCs w:val="18"/>
              </w:rPr>
              <w:t>il ne soit proposé qu</w:t>
            </w:r>
            <w:r w:rsidR="000F493A" w:rsidRPr="00410227">
              <w:rPr>
                <w:sz w:val="18"/>
                <w:szCs w:val="18"/>
              </w:rPr>
              <w:t>'</w:t>
            </w:r>
            <w:r w:rsidR="00EA6E4A" w:rsidRPr="00410227">
              <w:rPr>
                <w:sz w:val="18"/>
                <w:szCs w:val="18"/>
              </w:rPr>
              <w:t xml:space="preserve">après </w:t>
            </w:r>
            <w:r w:rsidR="0051710E" w:rsidRPr="00410227">
              <w:rPr>
                <w:sz w:val="18"/>
                <w:szCs w:val="18"/>
              </w:rPr>
              <w:t xml:space="preserve">le </w:t>
            </w:r>
            <w:r w:rsidR="0051710E" w:rsidRPr="00410227">
              <w:rPr>
                <w:sz w:val="18"/>
                <w:szCs w:val="18"/>
              </w:rPr>
              <w:lastRenderedPageBreak/>
              <w:t>lancement de</w:t>
            </w:r>
            <w:r w:rsidR="00EA6E4A" w:rsidRPr="00410227">
              <w:rPr>
                <w:sz w:val="18"/>
                <w:szCs w:val="18"/>
              </w:rPr>
              <w:t xml:space="preserve"> la formation </w:t>
            </w:r>
            <w:r w:rsidR="006E0E76" w:rsidRPr="00410227">
              <w:rPr>
                <w:sz w:val="18"/>
                <w:szCs w:val="18"/>
              </w:rPr>
              <w:t xml:space="preserve">initiale </w:t>
            </w:r>
            <w:r w:rsidR="00EA6E4A" w:rsidRPr="00410227">
              <w:rPr>
                <w:sz w:val="18"/>
                <w:szCs w:val="18"/>
              </w:rPr>
              <w:t>sur l</w:t>
            </w:r>
            <w:r w:rsidR="000F493A" w:rsidRPr="00410227">
              <w:rPr>
                <w:sz w:val="18"/>
                <w:szCs w:val="18"/>
              </w:rPr>
              <w:t>'</w:t>
            </w:r>
            <w:r w:rsidR="00EA6E4A" w:rsidRPr="00410227">
              <w:rPr>
                <w:sz w:val="18"/>
                <w:szCs w:val="18"/>
              </w:rPr>
              <w:t>éthique</w:t>
            </w:r>
            <w:r w:rsidR="00422238" w:rsidRPr="00410227">
              <w:rPr>
                <w:sz w:val="18"/>
                <w:szCs w:val="18"/>
              </w:rPr>
              <w:t xml:space="preserve">. </w:t>
            </w:r>
            <w:r w:rsidR="00E1394E" w:rsidRPr="00410227">
              <w:rPr>
                <w:sz w:val="18"/>
                <w:szCs w:val="18"/>
              </w:rPr>
              <w:t>D</w:t>
            </w:r>
            <w:r w:rsidR="000F493A" w:rsidRPr="00410227">
              <w:rPr>
                <w:sz w:val="18"/>
                <w:szCs w:val="18"/>
              </w:rPr>
              <w:t>'</w:t>
            </w:r>
            <w:r w:rsidR="00E1394E" w:rsidRPr="00410227">
              <w:rPr>
                <w:sz w:val="18"/>
                <w:szCs w:val="18"/>
              </w:rPr>
              <w:t>autres formations obligatoires relatives à l</w:t>
            </w:r>
            <w:r w:rsidR="000F493A" w:rsidRPr="00410227">
              <w:rPr>
                <w:sz w:val="18"/>
                <w:szCs w:val="18"/>
              </w:rPr>
              <w:t>'</w:t>
            </w:r>
            <w:r w:rsidR="00E1394E" w:rsidRPr="00410227">
              <w:rPr>
                <w:sz w:val="18"/>
                <w:szCs w:val="18"/>
              </w:rPr>
              <w:t xml:space="preserve">éthique seront élaborées </w:t>
            </w:r>
            <w:r w:rsidR="006E0E76" w:rsidRPr="00410227">
              <w:rPr>
                <w:sz w:val="18"/>
                <w:szCs w:val="18"/>
              </w:rPr>
              <w:t xml:space="preserve">à mesure que </w:t>
            </w:r>
            <w:r w:rsidR="00E1394E" w:rsidRPr="00410227">
              <w:rPr>
                <w:sz w:val="18"/>
                <w:szCs w:val="18"/>
              </w:rPr>
              <w:t>de nouvelles politiques en matière d</w:t>
            </w:r>
            <w:r w:rsidR="000F493A" w:rsidRPr="00410227">
              <w:rPr>
                <w:sz w:val="18"/>
                <w:szCs w:val="18"/>
              </w:rPr>
              <w:t>'</w:t>
            </w:r>
            <w:r w:rsidR="00E1394E" w:rsidRPr="00410227">
              <w:rPr>
                <w:sz w:val="18"/>
                <w:szCs w:val="18"/>
              </w:rPr>
              <w:t>éthique</w:t>
            </w:r>
            <w:r w:rsidR="006E0E76" w:rsidRPr="00410227">
              <w:rPr>
                <w:sz w:val="18"/>
                <w:szCs w:val="18"/>
              </w:rPr>
              <w:t>s sont mises en place</w:t>
            </w:r>
            <w:r w:rsidR="00E1394E" w:rsidRPr="00410227">
              <w:rPr>
                <w:sz w:val="18"/>
                <w:szCs w:val="18"/>
              </w:rPr>
              <w:t>.</w:t>
            </w:r>
          </w:p>
          <w:p w14:paraId="38719910" w14:textId="00669F2B" w:rsidR="00351C17" w:rsidRPr="00410227" w:rsidRDefault="00543799" w:rsidP="00E1394E">
            <w:pPr>
              <w:pStyle w:val="Tabletext"/>
              <w:rPr>
                <w:rFonts w:eastAsiaTheme="minorHAnsi"/>
                <w:sz w:val="18"/>
                <w:szCs w:val="18"/>
              </w:rPr>
            </w:pPr>
            <w:r w:rsidRPr="00410227">
              <w:rPr>
                <w:sz w:val="18"/>
                <w:szCs w:val="18"/>
              </w:rPr>
              <w:t xml:space="preserve">Aucune </w:t>
            </w:r>
            <w:r w:rsidR="00105E3D" w:rsidRPr="00410227">
              <w:rPr>
                <w:sz w:val="18"/>
                <w:szCs w:val="18"/>
              </w:rPr>
              <w:t>incidence supplémentaire sur les ressources humaines et les ressources financières concernant la formation en cours d</w:t>
            </w:r>
            <w:r w:rsidR="000F493A" w:rsidRPr="00410227">
              <w:rPr>
                <w:sz w:val="18"/>
                <w:szCs w:val="18"/>
              </w:rPr>
              <w:t>'</w:t>
            </w:r>
            <w:r w:rsidR="00105E3D" w:rsidRPr="00410227">
              <w:rPr>
                <w:sz w:val="18"/>
                <w:szCs w:val="18"/>
              </w:rPr>
              <w:t>élaboration.</w:t>
            </w:r>
          </w:p>
        </w:tc>
      </w:tr>
      <w:tr w:rsidR="004B538B" w:rsidRPr="00410227" w14:paraId="303C4424" w14:textId="77777777" w:rsidTr="00501B3F">
        <w:trPr>
          <w:trHeight w:val="900"/>
          <w:jc w:val="center"/>
        </w:trPr>
        <w:tc>
          <w:tcPr>
            <w:tcW w:w="1097" w:type="pct"/>
            <w:gridSpan w:val="2"/>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95AFA67" w14:textId="4CF1217B" w:rsidR="00351C17" w:rsidRPr="00410227" w:rsidRDefault="00351C17" w:rsidP="000F7DE5">
            <w:pPr>
              <w:pStyle w:val="Tabletext"/>
              <w:rPr>
                <w:sz w:val="18"/>
                <w:szCs w:val="18"/>
              </w:rPr>
            </w:pPr>
            <w:r w:rsidRPr="00410227">
              <w:rPr>
                <w:b/>
                <w:bCs/>
                <w:sz w:val="18"/>
                <w:szCs w:val="18"/>
              </w:rPr>
              <w:lastRenderedPageBreak/>
              <w:t>Recomm</w:t>
            </w:r>
            <w:r w:rsidR="0086337F" w:rsidRPr="00410227">
              <w:rPr>
                <w:b/>
                <w:bCs/>
                <w:sz w:val="18"/>
                <w:szCs w:val="18"/>
              </w:rPr>
              <w:t>a</w:t>
            </w:r>
            <w:r w:rsidRPr="00410227">
              <w:rPr>
                <w:b/>
                <w:bCs/>
                <w:sz w:val="18"/>
                <w:szCs w:val="18"/>
              </w:rPr>
              <w:t>ndation 4</w:t>
            </w:r>
            <w:r w:rsidRPr="00410227">
              <w:rPr>
                <w:sz w:val="18"/>
                <w:szCs w:val="18"/>
              </w:rPr>
              <w:t xml:space="preserve">: </w:t>
            </w:r>
            <w:r w:rsidR="0041254D" w:rsidRPr="00410227">
              <w:rPr>
                <w:sz w:val="18"/>
                <w:szCs w:val="18"/>
              </w:rPr>
              <w:t>l</w:t>
            </w:r>
            <w:r w:rsidR="009A4892" w:rsidRPr="00410227">
              <w:rPr>
                <w:sz w:val="18"/>
                <w:szCs w:val="18"/>
              </w:rPr>
              <w:t>es chefs de secrétariat des entités des Nations</w:t>
            </w:r>
            <w:r w:rsidR="0041254D" w:rsidRPr="00410227">
              <w:rPr>
                <w:sz w:val="18"/>
                <w:szCs w:val="18"/>
              </w:rPr>
              <w:t> </w:t>
            </w:r>
            <w:r w:rsidR="009A4892" w:rsidRPr="00410227">
              <w:rPr>
                <w:sz w:val="18"/>
                <w:szCs w:val="18"/>
              </w:rPr>
              <w:t>Unies qui ne l</w:t>
            </w:r>
            <w:r w:rsidR="000F493A" w:rsidRPr="00410227">
              <w:rPr>
                <w:sz w:val="18"/>
                <w:szCs w:val="18"/>
              </w:rPr>
              <w:t>'</w:t>
            </w:r>
            <w:r w:rsidR="009A4892" w:rsidRPr="00410227">
              <w:rPr>
                <w:sz w:val="18"/>
                <w:szCs w:val="18"/>
              </w:rPr>
              <w:t>ont pas encore fait devraient, avec l</w:t>
            </w:r>
            <w:r w:rsidR="000F493A" w:rsidRPr="00410227">
              <w:rPr>
                <w:sz w:val="18"/>
                <w:szCs w:val="18"/>
              </w:rPr>
              <w:t>'</w:t>
            </w:r>
            <w:r w:rsidR="009A4892" w:rsidRPr="00410227">
              <w:rPr>
                <w:sz w:val="18"/>
                <w:szCs w:val="18"/>
              </w:rPr>
              <w:t>appui des services de déontologie de leur entité, au plus tard en</w:t>
            </w:r>
            <w:r w:rsidR="0041254D" w:rsidRPr="00410227">
              <w:rPr>
                <w:sz w:val="18"/>
                <w:szCs w:val="18"/>
              </w:rPr>
              <w:t> </w:t>
            </w:r>
            <w:r w:rsidR="009A4892" w:rsidRPr="00410227">
              <w:rPr>
                <w:sz w:val="18"/>
                <w:szCs w:val="18"/>
              </w:rPr>
              <w:t>2025, évaluer l</w:t>
            </w:r>
            <w:r w:rsidR="000F493A" w:rsidRPr="00410227">
              <w:rPr>
                <w:sz w:val="18"/>
                <w:szCs w:val="18"/>
              </w:rPr>
              <w:t>'</w:t>
            </w:r>
            <w:r w:rsidR="009A4892" w:rsidRPr="00410227">
              <w:rPr>
                <w:sz w:val="18"/>
                <w:szCs w:val="18"/>
              </w:rPr>
              <w:t>efficacité et l</w:t>
            </w:r>
            <w:r w:rsidR="000F493A" w:rsidRPr="00410227">
              <w:rPr>
                <w:sz w:val="18"/>
                <w:szCs w:val="18"/>
              </w:rPr>
              <w:t>'</w:t>
            </w:r>
            <w:r w:rsidR="009A4892" w:rsidRPr="00410227">
              <w:rPr>
                <w:sz w:val="18"/>
                <w:szCs w:val="18"/>
              </w:rPr>
              <w:t xml:space="preserve">efficience, y compris le </w:t>
            </w:r>
            <w:r w:rsidR="0041254D" w:rsidRPr="00410227">
              <w:rPr>
                <w:sz w:val="18"/>
                <w:szCs w:val="18"/>
              </w:rPr>
              <w:t>"</w:t>
            </w:r>
            <w:r w:rsidR="009A4892" w:rsidRPr="00410227">
              <w:rPr>
                <w:sz w:val="18"/>
                <w:szCs w:val="18"/>
              </w:rPr>
              <w:t>rapport coût</w:t>
            </w:r>
            <w:r w:rsidR="0041254D" w:rsidRPr="00410227">
              <w:rPr>
                <w:sz w:val="18"/>
                <w:szCs w:val="18"/>
              </w:rPr>
              <w:noBreakHyphen/>
            </w:r>
            <w:r w:rsidR="009A4892" w:rsidRPr="00410227">
              <w:rPr>
                <w:sz w:val="18"/>
                <w:szCs w:val="18"/>
              </w:rPr>
              <w:t>avantages</w:t>
            </w:r>
            <w:r w:rsidR="0041254D" w:rsidRPr="00410227">
              <w:rPr>
                <w:sz w:val="18"/>
                <w:szCs w:val="18"/>
              </w:rPr>
              <w:t>"</w:t>
            </w:r>
            <w:r w:rsidR="009A4892" w:rsidRPr="00410227">
              <w:rPr>
                <w:sz w:val="18"/>
                <w:szCs w:val="18"/>
              </w:rPr>
              <w:t>, de leurs dispositifs de transparence financière et de déclaration des conflits d</w:t>
            </w:r>
            <w:r w:rsidR="000F493A" w:rsidRPr="00410227">
              <w:rPr>
                <w:sz w:val="18"/>
                <w:szCs w:val="18"/>
              </w:rPr>
              <w:t>'</w:t>
            </w:r>
            <w:r w:rsidR="009A4892" w:rsidRPr="00410227">
              <w:rPr>
                <w:sz w:val="18"/>
                <w:szCs w:val="18"/>
              </w:rPr>
              <w:t>intérêts et, sur la base des conclusions de cette évaluation, proposer s</w:t>
            </w:r>
            <w:r w:rsidR="000F493A" w:rsidRPr="00410227">
              <w:rPr>
                <w:sz w:val="18"/>
                <w:szCs w:val="18"/>
              </w:rPr>
              <w:t>'</w:t>
            </w:r>
            <w:r w:rsidR="009A4892" w:rsidRPr="00410227">
              <w:rPr>
                <w:sz w:val="18"/>
                <w:szCs w:val="18"/>
              </w:rPr>
              <w:t>il y a lieu des modifications des politiques relatives à ces programmes.</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245036F" w14:textId="77777777" w:rsidR="00351C17" w:rsidRPr="00410227" w:rsidRDefault="00351C17" w:rsidP="00410227">
            <w:pPr>
              <w:pStyle w:val="Tabletext"/>
              <w:jc w:val="center"/>
              <w:rPr>
                <w:b/>
                <w:bCs/>
                <w:sz w:val="18"/>
                <w:szCs w:val="18"/>
              </w:rPr>
            </w:pPr>
            <w:r w:rsidRPr="00410227">
              <w:rPr>
                <w:b/>
                <w:bCs/>
                <w:sz w:val="18"/>
                <w:szCs w:val="18"/>
              </w:rPr>
              <w:t>X</w:t>
            </w: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A16DC7" w14:textId="77777777" w:rsidR="00351C17" w:rsidRPr="00410227" w:rsidRDefault="00351C17" w:rsidP="00410227">
            <w:pPr>
              <w:pStyle w:val="Tabletext"/>
              <w:jc w:val="center"/>
              <w:rPr>
                <w:sz w:val="18"/>
                <w:szCs w:val="18"/>
              </w:rPr>
            </w:pPr>
          </w:p>
        </w:tc>
        <w:tc>
          <w:tcPr>
            <w:tcW w:w="37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7FD2477" w14:textId="77777777" w:rsidR="00351C17" w:rsidRPr="00410227" w:rsidRDefault="00351C17" w:rsidP="00410227">
            <w:pPr>
              <w:pStyle w:val="Tabletext"/>
              <w:jc w:val="center"/>
              <w:rPr>
                <w:sz w:val="18"/>
                <w:szCs w:val="18"/>
              </w:rPr>
            </w:pPr>
          </w:p>
        </w:tc>
        <w:tc>
          <w:tcPr>
            <w:tcW w:w="45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56CCA69" w14:textId="77777777" w:rsidR="00351C17" w:rsidRPr="00410227" w:rsidRDefault="00351C17" w:rsidP="00410227">
            <w:pPr>
              <w:pStyle w:val="Tabletext"/>
              <w:jc w:val="center"/>
              <w:rPr>
                <w:rFonts w:eastAsiaTheme="minorHAnsi"/>
                <w:b/>
                <w:bCs/>
                <w:sz w:val="18"/>
                <w:szCs w:val="18"/>
              </w:rPr>
            </w:pPr>
          </w:p>
        </w:tc>
        <w:tc>
          <w:tcPr>
            <w:tcW w:w="28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99E0E89" w14:textId="77777777" w:rsidR="00351C17" w:rsidRPr="00410227" w:rsidRDefault="00351C17" w:rsidP="00410227">
            <w:pPr>
              <w:pStyle w:val="Tabletext"/>
              <w:jc w:val="center"/>
              <w:rPr>
                <w:b/>
                <w:bCs/>
                <w:sz w:val="18"/>
                <w:szCs w:val="18"/>
              </w:rPr>
            </w:pPr>
          </w:p>
        </w:tc>
        <w:tc>
          <w:tcPr>
            <w:tcW w:w="31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A0894A" w14:textId="77777777" w:rsidR="00351C17" w:rsidRPr="00410227" w:rsidRDefault="00351C17" w:rsidP="00410227">
            <w:pPr>
              <w:pStyle w:val="Tabletext"/>
              <w:jc w:val="center"/>
              <w:rPr>
                <w:sz w:val="18"/>
                <w:szCs w:val="18"/>
              </w:rPr>
            </w:pPr>
          </w:p>
        </w:tc>
        <w:tc>
          <w:tcPr>
            <w:tcW w:w="45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CBFCED2" w14:textId="77777777" w:rsidR="00351C17" w:rsidRPr="00410227" w:rsidRDefault="00351C17" w:rsidP="00410227">
            <w:pPr>
              <w:pStyle w:val="Tabletext"/>
              <w:jc w:val="center"/>
              <w:rPr>
                <w:rFonts w:eastAsiaTheme="minorEastAsia"/>
                <w:b/>
                <w:bCs/>
                <w:sz w:val="18"/>
                <w:szCs w:val="18"/>
              </w:rPr>
            </w:pPr>
            <w:r w:rsidRPr="00410227">
              <w:rPr>
                <w:b/>
                <w:bCs/>
                <w:color w:val="000000" w:themeColor="text1"/>
                <w:sz w:val="18"/>
                <w:szCs w:val="18"/>
              </w:rPr>
              <w:t>X</w:t>
            </w:r>
          </w:p>
        </w:tc>
        <w:tc>
          <w:tcPr>
            <w:tcW w:w="13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96A6D" w14:textId="7C22BFDC" w:rsidR="009C45F1" w:rsidRPr="00410227" w:rsidRDefault="00646A43" w:rsidP="009C45F1">
            <w:pPr>
              <w:pStyle w:val="Tabletext"/>
              <w:rPr>
                <w:sz w:val="18"/>
                <w:szCs w:val="18"/>
              </w:rPr>
            </w:pPr>
            <w:r w:rsidRPr="00410227">
              <w:rPr>
                <w:sz w:val="18"/>
                <w:szCs w:val="18"/>
              </w:rPr>
              <w:t>Cette recommandation n</w:t>
            </w:r>
            <w:r w:rsidR="000F493A" w:rsidRPr="00410227">
              <w:rPr>
                <w:sz w:val="18"/>
                <w:szCs w:val="18"/>
              </w:rPr>
              <w:t>'</w:t>
            </w:r>
            <w:r w:rsidRPr="00410227">
              <w:rPr>
                <w:sz w:val="18"/>
                <w:szCs w:val="18"/>
              </w:rPr>
              <w:t>est pas claire en</w:t>
            </w:r>
            <w:r w:rsidR="00143707" w:rsidRPr="00410227">
              <w:rPr>
                <w:sz w:val="18"/>
                <w:szCs w:val="18"/>
              </w:rPr>
              <w:t xml:space="preserve"> </w:t>
            </w:r>
            <w:r w:rsidRPr="00410227">
              <w:rPr>
                <w:sz w:val="18"/>
                <w:szCs w:val="18"/>
              </w:rPr>
              <w:t>c</w:t>
            </w:r>
            <w:r w:rsidR="00143707" w:rsidRPr="00410227">
              <w:rPr>
                <w:sz w:val="18"/>
                <w:szCs w:val="18"/>
              </w:rPr>
              <w:t>e</w:t>
            </w:r>
            <w:r w:rsidRPr="00410227">
              <w:rPr>
                <w:sz w:val="18"/>
                <w:szCs w:val="18"/>
              </w:rPr>
              <w:t xml:space="preserve"> qui concerne la portée ou les </w:t>
            </w:r>
            <w:r w:rsidR="006E0E76" w:rsidRPr="00410227">
              <w:rPr>
                <w:sz w:val="18"/>
                <w:szCs w:val="18"/>
              </w:rPr>
              <w:t xml:space="preserve">éléments de mesure </w:t>
            </w:r>
            <w:r w:rsidRPr="00410227">
              <w:rPr>
                <w:sz w:val="18"/>
                <w:szCs w:val="18"/>
              </w:rPr>
              <w:t>d</w:t>
            </w:r>
            <w:r w:rsidR="000F493A" w:rsidRPr="00410227">
              <w:rPr>
                <w:sz w:val="18"/>
                <w:szCs w:val="18"/>
              </w:rPr>
              <w:t>'</w:t>
            </w:r>
            <w:r w:rsidRPr="00410227">
              <w:rPr>
                <w:sz w:val="18"/>
                <w:szCs w:val="18"/>
              </w:rPr>
              <w:t xml:space="preserve">une éventuelle évaluation. </w:t>
            </w:r>
            <w:r w:rsidR="00143707" w:rsidRPr="00410227">
              <w:rPr>
                <w:sz w:val="18"/>
                <w:szCs w:val="18"/>
              </w:rPr>
              <w:t xml:space="preserve">Néanmoins, la </w:t>
            </w:r>
            <w:r w:rsidR="00A30FA2" w:rsidRPr="00410227">
              <w:rPr>
                <w:sz w:val="18"/>
                <w:szCs w:val="18"/>
              </w:rPr>
              <w:t xml:space="preserve">politique en matière de </w:t>
            </w:r>
            <w:r w:rsidR="00725C22" w:rsidRPr="00410227">
              <w:rPr>
                <w:sz w:val="18"/>
                <w:szCs w:val="18"/>
              </w:rPr>
              <w:t>déclaration</w:t>
            </w:r>
            <w:r w:rsidR="00A30FA2" w:rsidRPr="00410227">
              <w:rPr>
                <w:sz w:val="18"/>
                <w:szCs w:val="18"/>
              </w:rPr>
              <w:t xml:space="preserve"> d</w:t>
            </w:r>
            <w:r w:rsidR="000F493A" w:rsidRPr="00410227">
              <w:rPr>
                <w:sz w:val="18"/>
                <w:szCs w:val="18"/>
              </w:rPr>
              <w:t>'</w:t>
            </w:r>
            <w:r w:rsidR="00A30FA2" w:rsidRPr="00410227">
              <w:rPr>
                <w:sz w:val="18"/>
                <w:szCs w:val="18"/>
              </w:rPr>
              <w:t>intérêts a été révisée pour la dernière fois en janvier 2022, à la suite de l</w:t>
            </w:r>
            <w:r w:rsidR="000F493A" w:rsidRPr="00410227">
              <w:rPr>
                <w:sz w:val="18"/>
                <w:szCs w:val="18"/>
              </w:rPr>
              <w:t>'</w:t>
            </w:r>
            <w:r w:rsidR="00A30FA2" w:rsidRPr="00410227">
              <w:rPr>
                <w:sz w:val="18"/>
                <w:szCs w:val="18"/>
              </w:rPr>
              <w:t>introduction d</w:t>
            </w:r>
            <w:r w:rsidR="000F493A" w:rsidRPr="00410227">
              <w:rPr>
                <w:sz w:val="18"/>
                <w:szCs w:val="18"/>
              </w:rPr>
              <w:t>'</w:t>
            </w:r>
            <w:r w:rsidR="00A30FA2" w:rsidRPr="00410227">
              <w:rPr>
                <w:sz w:val="18"/>
                <w:szCs w:val="18"/>
              </w:rPr>
              <w:t>une nouvelle politique en</w:t>
            </w:r>
            <w:r w:rsidR="0041254D" w:rsidRPr="00410227">
              <w:rPr>
                <w:sz w:val="18"/>
                <w:szCs w:val="18"/>
              </w:rPr>
              <w:t> </w:t>
            </w:r>
            <w:r w:rsidR="00A30FA2" w:rsidRPr="00410227">
              <w:rPr>
                <w:sz w:val="18"/>
                <w:szCs w:val="18"/>
              </w:rPr>
              <w:t xml:space="preserve">2020. </w:t>
            </w:r>
            <w:r w:rsidR="00725C22" w:rsidRPr="00410227">
              <w:rPr>
                <w:sz w:val="18"/>
                <w:szCs w:val="18"/>
              </w:rPr>
              <w:t>Une évaluation de l</w:t>
            </w:r>
            <w:r w:rsidR="000F493A" w:rsidRPr="00410227">
              <w:rPr>
                <w:sz w:val="18"/>
                <w:szCs w:val="18"/>
              </w:rPr>
              <w:t>'</w:t>
            </w:r>
            <w:r w:rsidR="00725C22" w:rsidRPr="00410227">
              <w:rPr>
                <w:sz w:val="18"/>
                <w:szCs w:val="18"/>
              </w:rPr>
              <w:t>efficacité</w:t>
            </w:r>
            <w:r w:rsidR="005819A8" w:rsidRPr="00410227">
              <w:rPr>
                <w:sz w:val="18"/>
                <w:szCs w:val="18"/>
              </w:rPr>
              <w:t xml:space="preserve"> et de l</w:t>
            </w:r>
            <w:r w:rsidR="000F493A" w:rsidRPr="00410227">
              <w:rPr>
                <w:sz w:val="18"/>
                <w:szCs w:val="18"/>
              </w:rPr>
              <w:t>'</w:t>
            </w:r>
            <w:r w:rsidR="005819A8" w:rsidRPr="00410227">
              <w:rPr>
                <w:sz w:val="18"/>
                <w:szCs w:val="18"/>
              </w:rPr>
              <w:t>efficience</w:t>
            </w:r>
            <w:r w:rsidR="00725C22" w:rsidRPr="00410227">
              <w:rPr>
                <w:sz w:val="18"/>
                <w:szCs w:val="18"/>
              </w:rPr>
              <w:t xml:space="preserve"> a été </w:t>
            </w:r>
            <w:r w:rsidR="009C45F1" w:rsidRPr="00410227">
              <w:rPr>
                <w:sz w:val="18"/>
                <w:szCs w:val="18"/>
              </w:rPr>
              <w:t>effectuée</w:t>
            </w:r>
            <w:r w:rsidR="00725C22" w:rsidRPr="00410227">
              <w:rPr>
                <w:sz w:val="18"/>
                <w:szCs w:val="18"/>
              </w:rPr>
              <w:t xml:space="preserve"> dans le cadre de l</w:t>
            </w:r>
            <w:r w:rsidR="000F493A" w:rsidRPr="00410227">
              <w:rPr>
                <w:sz w:val="18"/>
                <w:szCs w:val="18"/>
              </w:rPr>
              <w:t>'</w:t>
            </w:r>
            <w:r w:rsidR="00725C22" w:rsidRPr="00410227">
              <w:rPr>
                <w:sz w:val="18"/>
                <w:szCs w:val="18"/>
              </w:rPr>
              <w:t>examen de la politique.</w:t>
            </w:r>
          </w:p>
          <w:p w14:paraId="31AF6180" w14:textId="55D4EAA6" w:rsidR="00351C17" w:rsidRPr="00410227" w:rsidRDefault="00646A43" w:rsidP="009C45F1">
            <w:pPr>
              <w:pStyle w:val="Tabletext"/>
              <w:rPr>
                <w:sz w:val="18"/>
                <w:szCs w:val="18"/>
              </w:rPr>
            </w:pPr>
            <w:r w:rsidRPr="00410227">
              <w:rPr>
                <w:sz w:val="18"/>
                <w:szCs w:val="18"/>
              </w:rPr>
              <w:t>Aucune incidence supplémentaire sur les ressources humaines et les ressources financières</w:t>
            </w:r>
            <w:r w:rsidR="00AD0983" w:rsidRPr="00410227">
              <w:rPr>
                <w:sz w:val="18"/>
                <w:szCs w:val="18"/>
              </w:rPr>
              <w:t>.</w:t>
            </w:r>
          </w:p>
        </w:tc>
      </w:tr>
    </w:tbl>
    <w:p w14:paraId="5CD10616" w14:textId="4479C764" w:rsidR="00501B3F" w:rsidRPr="00410227" w:rsidRDefault="00501B3F" w:rsidP="000F7DE5">
      <w:pPr>
        <w:jc w:val="center"/>
      </w:pPr>
      <w:r w:rsidRPr="00410227">
        <w:t>______________</w:t>
      </w:r>
    </w:p>
    <w:sectPr w:rsidR="00501B3F" w:rsidRPr="00410227" w:rsidSect="00AF5389">
      <w:footerReference w:type="default" r:id="rId20"/>
      <w:pgSz w:w="16840" w:h="11907" w:orient="landscape" w:code="9"/>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F994" w14:textId="77777777" w:rsidR="00C875CE" w:rsidRDefault="00C875CE">
      <w:r>
        <w:separator/>
      </w:r>
    </w:p>
  </w:endnote>
  <w:endnote w:type="continuationSeparator" w:id="0">
    <w:p w14:paraId="4F6E786D" w14:textId="77777777" w:rsidR="00C875CE" w:rsidRDefault="00C8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17B0912F" w:rsidR="00732045" w:rsidRDefault="00410227">
    <w:pPr>
      <w:pStyle w:val="Footer"/>
    </w:pPr>
    <w:fldSimple w:instr=" FILENAME \p \* MERGEFORMAT ">
      <w:r w:rsidR="00114901">
        <w:t>P:\FRA\SG\CONSEIL\C23\000\057F.docx</w:t>
      </w:r>
    </w:fldSimple>
    <w:r w:rsidR="00732045">
      <w:tab/>
    </w:r>
    <w:r w:rsidR="002F1B76">
      <w:fldChar w:fldCharType="begin"/>
    </w:r>
    <w:r w:rsidR="00732045">
      <w:instrText xml:space="preserve"> savedate \@ dd.MM.yy </w:instrText>
    </w:r>
    <w:r w:rsidR="002F1B76">
      <w:fldChar w:fldCharType="separate"/>
    </w:r>
    <w:r w:rsidR="00687E29">
      <w:t>30.06.23</w:t>
    </w:r>
    <w:r w:rsidR="002F1B76">
      <w:fldChar w:fldCharType="end"/>
    </w:r>
    <w:r w:rsidR="00732045">
      <w:tab/>
    </w:r>
    <w:r w:rsidR="002F1B76">
      <w:fldChar w:fldCharType="begin"/>
    </w:r>
    <w:r w:rsidR="00732045">
      <w:instrText xml:space="preserve"> printdate \@ dd.MM.yy </w:instrText>
    </w:r>
    <w:r w:rsidR="002F1B76">
      <w:fldChar w:fldCharType="separate"/>
    </w:r>
    <w:r w:rsidR="00114901">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072"/>
    </w:tblGrid>
    <w:tr w:rsidR="00A51849" w:rsidRPr="00784011" w14:paraId="4C87AA90" w14:textId="77777777" w:rsidTr="00DA7F95">
      <w:trPr>
        <w:trHeight w:val="278"/>
        <w:jc w:val="center"/>
      </w:trPr>
      <w:tc>
        <w:tcPr>
          <w:tcW w:w="993" w:type="dxa"/>
          <w:vAlign w:val="center"/>
        </w:tcPr>
        <w:p w14:paraId="2C2E77A4" w14:textId="6CD19B08" w:rsidR="00A51849" w:rsidRDefault="00A51849" w:rsidP="00351C17">
          <w:pPr>
            <w:pStyle w:val="Header"/>
            <w:ind w:left="-1106" w:right="-9510" w:firstLine="1106"/>
            <w:jc w:val="left"/>
            <w:rPr>
              <w:noProof/>
            </w:rPr>
          </w:pPr>
          <w:r>
            <w:rPr>
              <w:noProof/>
            </w:rPr>
            <w:t xml:space="preserve">DPS </w:t>
          </w:r>
          <w:r w:rsidR="00AF5389">
            <w:rPr>
              <w:noProof/>
            </w:rPr>
            <w:t>521091</w:t>
          </w:r>
        </w:p>
      </w:tc>
      <w:tc>
        <w:tcPr>
          <w:tcW w:w="9072" w:type="dxa"/>
        </w:tcPr>
        <w:p w14:paraId="0DB0A3C6" w14:textId="742E29EA" w:rsidR="00A51849" w:rsidRPr="00E06FD5" w:rsidRDefault="00A51849" w:rsidP="00351C17">
          <w:pPr>
            <w:pStyle w:val="Header"/>
            <w:tabs>
              <w:tab w:val="left" w:pos="7070"/>
              <w:tab w:val="right" w:pos="8505"/>
              <w:tab w:val="right" w:pos="9639"/>
            </w:tabs>
            <w:jc w:val="right"/>
            <w:rPr>
              <w:rFonts w:ascii="Arial" w:hAnsi="Arial" w:cs="Arial"/>
              <w:b/>
              <w:bCs/>
              <w:szCs w:val="18"/>
            </w:rPr>
          </w:pPr>
          <w:r>
            <w:rPr>
              <w:bCs/>
            </w:rPr>
            <w:tab/>
          </w:r>
          <w:r w:rsidRPr="00623AE3">
            <w:rPr>
              <w:bCs/>
            </w:rPr>
            <w:t>C</w:t>
          </w:r>
          <w:r>
            <w:rPr>
              <w:bCs/>
            </w:rPr>
            <w:t>23</w:t>
          </w:r>
          <w:r w:rsidRPr="00623AE3">
            <w:rPr>
              <w:bCs/>
            </w:rPr>
            <w:t>/</w:t>
          </w:r>
          <w:r w:rsidR="00AF5389">
            <w:rPr>
              <w:bCs/>
            </w:rPr>
            <w:t>57</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6E87A9E5" w:rsidR="00732045" w:rsidRPr="00DE4234" w:rsidRDefault="00410227" w:rsidP="00AF5389">
    <w:pPr>
      <w:pStyle w:val="Footer"/>
      <w:rPr>
        <w:color w:val="F2F2F2" w:themeColor="background1" w:themeShade="F2"/>
      </w:rPr>
    </w:pPr>
    <w:r w:rsidRPr="00DE4234">
      <w:rPr>
        <w:color w:val="F2F2F2" w:themeColor="background1" w:themeShade="F2"/>
      </w:rPr>
      <w:fldChar w:fldCharType="begin"/>
    </w:r>
    <w:r w:rsidRPr="00DE4234">
      <w:rPr>
        <w:color w:val="F2F2F2" w:themeColor="background1" w:themeShade="F2"/>
      </w:rPr>
      <w:instrText xml:space="preserve"> FILENAME \p  \* MERGEFORMAT </w:instrText>
    </w:r>
    <w:r w:rsidRPr="00DE4234">
      <w:rPr>
        <w:color w:val="F2F2F2" w:themeColor="background1" w:themeShade="F2"/>
      </w:rPr>
      <w:fldChar w:fldCharType="separate"/>
    </w:r>
    <w:r w:rsidR="00114901" w:rsidRPr="00DE4234">
      <w:rPr>
        <w:color w:val="F2F2F2" w:themeColor="background1" w:themeShade="F2"/>
      </w:rPr>
      <w:t>P:\FRA\SG\CONSEIL\C23\000\057F.docx</w:t>
    </w:r>
    <w:r w:rsidRPr="00DE4234">
      <w:rPr>
        <w:color w:val="F2F2F2" w:themeColor="background1" w:themeShade="F2"/>
      </w:rPr>
      <w:fldChar w:fldCharType="end"/>
    </w:r>
    <w:r w:rsidR="00AF5389" w:rsidRPr="00DE4234">
      <w:rPr>
        <w:color w:val="F2F2F2" w:themeColor="background1" w:themeShade="F2"/>
      </w:rPr>
      <w:t xml:space="preserve"> (521091)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000000"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30F555BD"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F5389">
            <w:rPr>
              <w:bCs/>
            </w:rPr>
            <w:t>57</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08F14E90" w:rsidR="00732045" w:rsidRPr="00A51849" w:rsidRDefault="00410227" w:rsidP="00AF5389">
    <w:pPr>
      <w:pStyle w:val="Footer"/>
    </w:pPr>
    <w:r w:rsidRPr="00DE4234">
      <w:rPr>
        <w:color w:val="F2F2F2" w:themeColor="background1" w:themeShade="F2"/>
      </w:rPr>
      <w:fldChar w:fldCharType="begin"/>
    </w:r>
    <w:r w:rsidRPr="00DE4234">
      <w:rPr>
        <w:color w:val="F2F2F2" w:themeColor="background1" w:themeShade="F2"/>
      </w:rPr>
      <w:instrText xml:space="preserve"> FILENAME \p  \* MERGEFORMAT </w:instrText>
    </w:r>
    <w:r w:rsidRPr="00DE4234">
      <w:rPr>
        <w:color w:val="F2F2F2" w:themeColor="background1" w:themeShade="F2"/>
      </w:rPr>
      <w:fldChar w:fldCharType="separate"/>
    </w:r>
    <w:r w:rsidR="00114901" w:rsidRPr="00DE4234">
      <w:rPr>
        <w:color w:val="F2F2F2" w:themeColor="background1" w:themeShade="F2"/>
      </w:rPr>
      <w:t>P:\FRA\SG\CONSEIL\C23\000\057F.docx</w:t>
    </w:r>
    <w:r w:rsidRPr="00DE4234">
      <w:rPr>
        <w:color w:val="F2F2F2" w:themeColor="background1" w:themeShade="F2"/>
      </w:rPr>
      <w:fldChar w:fldCharType="end"/>
    </w:r>
    <w:r w:rsidR="00AF5389" w:rsidRPr="00DE4234">
      <w:rPr>
        <w:color w:val="F2F2F2" w:themeColor="background1" w:themeShade="F2"/>
      </w:rPr>
      <w:t xml:space="preserve"> (521091)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0773"/>
    </w:tblGrid>
    <w:tr w:rsidR="00DA7F95" w:rsidRPr="00784011" w14:paraId="073ADEAF" w14:textId="77777777" w:rsidTr="00DA7F95">
      <w:trPr>
        <w:trHeight w:val="278"/>
        <w:jc w:val="center"/>
      </w:trPr>
      <w:tc>
        <w:tcPr>
          <w:tcW w:w="3828" w:type="dxa"/>
          <w:vAlign w:val="center"/>
        </w:tcPr>
        <w:p w14:paraId="0B32A6E6" w14:textId="77777777" w:rsidR="00DA7F95" w:rsidRDefault="00DA7F95" w:rsidP="00351C17">
          <w:pPr>
            <w:pStyle w:val="Header"/>
            <w:ind w:left="-1106" w:right="-9510" w:firstLine="1106"/>
            <w:jc w:val="left"/>
            <w:rPr>
              <w:noProof/>
            </w:rPr>
          </w:pPr>
          <w:r>
            <w:rPr>
              <w:noProof/>
            </w:rPr>
            <w:t>DPS 521091</w:t>
          </w:r>
        </w:p>
      </w:tc>
      <w:tc>
        <w:tcPr>
          <w:tcW w:w="10773" w:type="dxa"/>
        </w:tcPr>
        <w:p w14:paraId="3139889E" w14:textId="77777777" w:rsidR="00DA7F95" w:rsidRPr="00E06FD5" w:rsidRDefault="00DA7F95" w:rsidP="00351C17">
          <w:pPr>
            <w:pStyle w:val="Header"/>
            <w:tabs>
              <w:tab w:val="left" w:pos="7070"/>
              <w:tab w:val="right" w:pos="8505"/>
              <w:tab w:val="right" w:pos="9639"/>
            </w:tabs>
            <w:jc w:val="right"/>
            <w:rPr>
              <w:rFonts w:ascii="Arial" w:hAnsi="Arial" w:cs="Arial"/>
              <w:b/>
              <w:bCs/>
              <w:szCs w:val="18"/>
            </w:rPr>
          </w:pPr>
          <w:r>
            <w:rPr>
              <w:bCs/>
            </w:rPr>
            <w:tab/>
          </w:r>
          <w:r w:rsidRPr="00623AE3">
            <w:rPr>
              <w:bCs/>
            </w:rPr>
            <w:t>C</w:t>
          </w:r>
          <w:r>
            <w:rPr>
              <w:bCs/>
            </w:rPr>
            <w:t>23</w:t>
          </w:r>
          <w:r w:rsidRPr="00623AE3">
            <w:rPr>
              <w:bCs/>
            </w:rPr>
            <w:t>/</w:t>
          </w:r>
          <w:r>
            <w:rPr>
              <w:bCs/>
            </w:rPr>
            <w:t>57</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787D8569" w14:textId="6AE7838B" w:rsidR="00DA7F95" w:rsidRPr="00A51849" w:rsidRDefault="00410227" w:rsidP="00AF5389">
    <w:pPr>
      <w:pStyle w:val="Footer"/>
    </w:pPr>
    <w:r w:rsidRPr="00DE4234">
      <w:rPr>
        <w:color w:val="F2F2F2" w:themeColor="background1" w:themeShade="F2"/>
      </w:rPr>
      <w:fldChar w:fldCharType="begin"/>
    </w:r>
    <w:r w:rsidRPr="00DE4234">
      <w:rPr>
        <w:color w:val="F2F2F2" w:themeColor="background1" w:themeShade="F2"/>
      </w:rPr>
      <w:instrText xml:space="preserve"> FILENAME \p  \* MERGEFORMAT </w:instrText>
    </w:r>
    <w:r w:rsidRPr="00DE4234">
      <w:rPr>
        <w:color w:val="F2F2F2" w:themeColor="background1" w:themeShade="F2"/>
      </w:rPr>
      <w:fldChar w:fldCharType="separate"/>
    </w:r>
    <w:r w:rsidR="00114901" w:rsidRPr="00DE4234">
      <w:rPr>
        <w:color w:val="F2F2F2" w:themeColor="background1" w:themeShade="F2"/>
      </w:rPr>
      <w:t>P:\FRA\SG\CONSEIL\C23\000\057F.docx</w:t>
    </w:r>
    <w:r w:rsidRPr="00DE4234">
      <w:rPr>
        <w:color w:val="F2F2F2" w:themeColor="background1" w:themeShade="F2"/>
      </w:rPr>
      <w:fldChar w:fldCharType="end"/>
    </w:r>
    <w:r w:rsidR="00DA7F95" w:rsidRPr="00DE4234">
      <w:rPr>
        <w:color w:val="F2F2F2" w:themeColor="background1" w:themeShade="F2"/>
      </w:rPr>
      <w:t xml:space="preserve"> (521091)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2A47" w14:textId="77777777" w:rsidR="00C875CE" w:rsidRDefault="00C875CE">
      <w:r>
        <w:t>____________________</w:t>
      </w:r>
    </w:p>
  </w:footnote>
  <w:footnote w:type="continuationSeparator" w:id="0">
    <w:p w14:paraId="6940B16F" w14:textId="77777777" w:rsidR="00C875CE" w:rsidRDefault="00C87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4117A176" wp14:editId="429A1464">
                <wp:extent cx="1874258" cy="52669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D33"/>
      </v:shape>
    </w:pict>
  </w:numPicBullet>
  <w:abstractNum w:abstractNumId="0" w15:restartNumberingAfterBreak="0">
    <w:nsid w:val="43BB1509"/>
    <w:multiLevelType w:val="hybridMultilevel"/>
    <w:tmpl w:val="82ACA94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B92972"/>
    <w:multiLevelType w:val="hybridMultilevel"/>
    <w:tmpl w:val="C01ED17E"/>
    <w:lvl w:ilvl="0" w:tplc="A91628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847938">
    <w:abstractNumId w:val="0"/>
  </w:num>
  <w:num w:numId="2" w16cid:durableId="513690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45DB3"/>
    <w:rsid w:val="000663E8"/>
    <w:rsid w:val="00074ABF"/>
    <w:rsid w:val="00076A2C"/>
    <w:rsid w:val="000850BC"/>
    <w:rsid w:val="00095AF5"/>
    <w:rsid w:val="000B00AD"/>
    <w:rsid w:val="000D0D0A"/>
    <w:rsid w:val="000E0831"/>
    <w:rsid w:val="000F493A"/>
    <w:rsid w:val="000F7DE5"/>
    <w:rsid w:val="00103163"/>
    <w:rsid w:val="00105E3D"/>
    <w:rsid w:val="00106A83"/>
    <w:rsid w:val="00106B19"/>
    <w:rsid w:val="00113AA7"/>
    <w:rsid w:val="00114901"/>
    <w:rsid w:val="00115D93"/>
    <w:rsid w:val="001247A8"/>
    <w:rsid w:val="001378C0"/>
    <w:rsid w:val="00143707"/>
    <w:rsid w:val="00143FE0"/>
    <w:rsid w:val="00150C2F"/>
    <w:rsid w:val="00160D48"/>
    <w:rsid w:val="00166A8A"/>
    <w:rsid w:val="00167AC7"/>
    <w:rsid w:val="00170AF5"/>
    <w:rsid w:val="00175CBF"/>
    <w:rsid w:val="001803D8"/>
    <w:rsid w:val="0018694A"/>
    <w:rsid w:val="001A3287"/>
    <w:rsid w:val="001A6508"/>
    <w:rsid w:val="001B34B8"/>
    <w:rsid w:val="001B4ED0"/>
    <w:rsid w:val="001B50C5"/>
    <w:rsid w:val="001B5C83"/>
    <w:rsid w:val="001D4C31"/>
    <w:rsid w:val="001E4D21"/>
    <w:rsid w:val="00207CD1"/>
    <w:rsid w:val="00226657"/>
    <w:rsid w:val="002477A2"/>
    <w:rsid w:val="00263A51"/>
    <w:rsid w:val="00267E02"/>
    <w:rsid w:val="002A5D44"/>
    <w:rsid w:val="002C02CC"/>
    <w:rsid w:val="002E0BC4"/>
    <w:rsid w:val="002F1B76"/>
    <w:rsid w:val="002F5793"/>
    <w:rsid w:val="002F76F1"/>
    <w:rsid w:val="0033568E"/>
    <w:rsid w:val="00343D0E"/>
    <w:rsid w:val="00346AD5"/>
    <w:rsid w:val="00351C17"/>
    <w:rsid w:val="00353811"/>
    <w:rsid w:val="00355FF5"/>
    <w:rsid w:val="00360507"/>
    <w:rsid w:val="00361350"/>
    <w:rsid w:val="003746CA"/>
    <w:rsid w:val="003A224C"/>
    <w:rsid w:val="003B7663"/>
    <w:rsid w:val="003C01B2"/>
    <w:rsid w:val="003C3FAE"/>
    <w:rsid w:val="004038CB"/>
    <w:rsid w:val="0040546F"/>
    <w:rsid w:val="00407DB8"/>
    <w:rsid w:val="00410227"/>
    <w:rsid w:val="0041254D"/>
    <w:rsid w:val="004168CE"/>
    <w:rsid w:val="00422238"/>
    <w:rsid w:val="0042404A"/>
    <w:rsid w:val="0044618F"/>
    <w:rsid w:val="0045533A"/>
    <w:rsid w:val="0046769A"/>
    <w:rsid w:val="00471842"/>
    <w:rsid w:val="00474E00"/>
    <w:rsid w:val="00475FB3"/>
    <w:rsid w:val="00483E5C"/>
    <w:rsid w:val="004A2C3E"/>
    <w:rsid w:val="004B538B"/>
    <w:rsid w:val="004C37A9"/>
    <w:rsid w:val="004D1CA4"/>
    <w:rsid w:val="004D1D50"/>
    <w:rsid w:val="004D414A"/>
    <w:rsid w:val="004F259E"/>
    <w:rsid w:val="00501B3F"/>
    <w:rsid w:val="005040AD"/>
    <w:rsid w:val="00511F1D"/>
    <w:rsid w:val="0051710E"/>
    <w:rsid w:val="00520F36"/>
    <w:rsid w:val="00534E13"/>
    <w:rsid w:val="00540615"/>
    <w:rsid w:val="00540A6D"/>
    <w:rsid w:val="00543799"/>
    <w:rsid w:val="00546357"/>
    <w:rsid w:val="0055735A"/>
    <w:rsid w:val="00566679"/>
    <w:rsid w:val="00571EEA"/>
    <w:rsid w:val="00575417"/>
    <w:rsid w:val="005768E1"/>
    <w:rsid w:val="005819A8"/>
    <w:rsid w:val="0058282B"/>
    <w:rsid w:val="005867FC"/>
    <w:rsid w:val="00587299"/>
    <w:rsid w:val="005B1938"/>
    <w:rsid w:val="005B597A"/>
    <w:rsid w:val="005C29C8"/>
    <w:rsid w:val="005C3890"/>
    <w:rsid w:val="005D023C"/>
    <w:rsid w:val="005F7BFE"/>
    <w:rsid w:val="00600017"/>
    <w:rsid w:val="00603E00"/>
    <w:rsid w:val="00616B40"/>
    <w:rsid w:val="006235CA"/>
    <w:rsid w:val="006375C9"/>
    <w:rsid w:val="006457A9"/>
    <w:rsid w:val="00646A43"/>
    <w:rsid w:val="00662728"/>
    <w:rsid w:val="006643AB"/>
    <w:rsid w:val="00687E29"/>
    <w:rsid w:val="006A1EB7"/>
    <w:rsid w:val="006D0488"/>
    <w:rsid w:val="006D5E10"/>
    <w:rsid w:val="006E0E76"/>
    <w:rsid w:val="006F0A53"/>
    <w:rsid w:val="00705BF4"/>
    <w:rsid w:val="007174BF"/>
    <w:rsid w:val="007210CD"/>
    <w:rsid w:val="00725C22"/>
    <w:rsid w:val="00732045"/>
    <w:rsid w:val="007369DB"/>
    <w:rsid w:val="00744049"/>
    <w:rsid w:val="007556A8"/>
    <w:rsid w:val="00765356"/>
    <w:rsid w:val="007918FC"/>
    <w:rsid w:val="007956C2"/>
    <w:rsid w:val="00796273"/>
    <w:rsid w:val="007A187E"/>
    <w:rsid w:val="007A7011"/>
    <w:rsid w:val="007C241D"/>
    <w:rsid w:val="007C72C2"/>
    <w:rsid w:val="007D4436"/>
    <w:rsid w:val="007F257A"/>
    <w:rsid w:val="007F3665"/>
    <w:rsid w:val="00800037"/>
    <w:rsid w:val="0080200C"/>
    <w:rsid w:val="00806FE9"/>
    <w:rsid w:val="008213BF"/>
    <w:rsid w:val="0083391C"/>
    <w:rsid w:val="00834A27"/>
    <w:rsid w:val="00836EC2"/>
    <w:rsid w:val="00845016"/>
    <w:rsid w:val="00861D73"/>
    <w:rsid w:val="0086337F"/>
    <w:rsid w:val="0088263A"/>
    <w:rsid w:val="00897553"/>
    <w:rsid w:val="008A04D3"/>
    <w:rsid w:val="008A4E87"/>
    <w:rsid w:val="008A53F0"/>
    <w:rsid w:val="008B567F"/>
    <w:rsid w:val="008D76E6"/>
    <w:rsid w:val="008F572D"/>
    <w:rsid w:val="0090655B"/>
    <w:rsid w:val="0092392D"/>
    <w:rsid w:val="0093174F"/>
    <w:rsid w:val="0093234A"/>
    <w:rsid w:val="009500D3"/>
    <w:rsid w:val="00956A78"/>
    <w:rsid w:val="009659F6"/>
    <w:rsid w:val="00965AC3"/>
    <w:rsid w:val="0097363B"/>
    <w:rsid w:val="00973F53"/>
    <w:rsid w:val="009740DA"/>
    <w:rsid w:val="0097600B"/>
    <w:rsid w:val="00983724"/>
    <w:rsid w:val="00994023"/>
    <w:rsid w:val="009A4892"/>
    <w:rsid w:val="009B7252"/>
    <w:rsid w:val="009C307F"/>
    <w:rsid w:val="009C353C"/>
    <w:rsid w:val="009C45F1"/>
    <w:rsid w:val="009C54EA"/>
    <w:rsid w:val="009D3B27"/>
    <w:rsid w:val="009D5626"/>
    <w:rsid w:val="009E4E50"/>
    <w:rsid w:val="00A2113E"/>
    <w:rsid w:val="00A23A51"/>
    <w:rsid w:val="00A24607"/>
    <w:rsid w:val="00A25CD3"/>
    <w:rsid w:val="00A30FA2"/>
    <w:rsid w:val="00A372E2"/>
    <w:rsid w:val="00A51849"/>
    <w:rsid w:val="00A600A9"/>
    <w:rsid w:val="00A61E81"/>
    <w:rsid w:val="00A65D11"/>
    <w:rsid w:val="00A709FE"/>
    <w:rsid w:val="00A73C60"/>
    <w:rsid w:val="00A75257"/>
    <w:rsid w:val="00A82767"/>
    <w:rsid w:val="00A8794E"/>
    <w:rsid w:val="00A9084A"/>
    <w:rsid w:val="00AA332F"/>
    <w:rsid w:val="00AA7BBB"/>
    <w:rsid w:val="00AB0D1C"/>
    <w:rsid w:val="00AB64A8"/>
    <w:rsid w:val="00AC0266"/>
    <w:rsid w:val="00AC144F"/>
    <w:rsid w:val="00AC2F0D"/>
    <w:rsid w:val="00AC60C4"/>
    <w:rsid w:val="00AD0983"/>
    <w:rsid w:val="00AD1137"/>
    <w:rsid w:val="00AD13C2"/>
    <w:rsid w:val="00AD24EC"/>
    <w:rsid w:val="00AF5389"/>
    <w:rsid w:val="00B04D84"/>
    <w:rsid w:val="00B0796E"/>
    <w:rsid w:val="00B140C8"/>
    <w:rsid w:val="00B309F9"/>
    <w:rsid w:val="00B32B60"/>
    <w:rsid w:val="00B42A5C"/>
    <w:rsid w:val="00B61619"/>
    <w:rsid w:val="00B7021B"/>
    <w:rsid w:val="00B76113"/>
    <w:rsid w:val="00B8740C"/>
    <w:rsid w:val="00BA27C7"/>
    <w:rsid w:val="00BB4545"/>
    <w:rsid w:val="00BC076A"/>
    <w:rsid w:val="00BD5873"/>
    <w:rsid w:val="00BE6746"/>
    <w:rsid w:val="00BF79AC"/>
    <w:rsid w:val="00C04BE3"/>
    <w:rsid w:val="00C12E06"/>
    <w:rsid w:val="00C23AFE"/>
    <w:rsid w:val="00C251A4"/>
    <w:rsid w:val="00C25D29"/>
    <w:rsid w:val="00C27A7C"/>
    <w:rsid w:val="00C3778A"/>
    <w:rsid w:val="00C37BE9"/>
    <w:rsid w:val="00C420D7"/>
    <w:rsid w:val="00C42437"/>
    <w:rsid w:val="00C6590E"/>
    <w:rsid w:val="00C6622C"/>
    <w:rsid w:val="00C73200"/>
    <w:rsid w:val="00C7598B"/>
    <w:rsid w:val="00C875CE"/>
    <w:rsid w:val="00C97BB1"/>
    <w:rsid w:val="00CA0269"/>
    <w:rsid w:val="00CA08ED"/>
    <w:rsid w:val="00CC57E4"/>
    <w:rsid w:val="00CF183B"/>
    <w:rsid w:val="00D023E6"/>
    <w:rsid w:val="00D375CD"/>
    <w:rsid w:val="00D553A2"/>
    <w:rsid w:val="00D57B3E"/>
    <w:rsid w:val="00D63C3E"/>
    <w:rsid w:val="00D66F99"/>
    <w:rsid w:val="00D70617"/>
    <w:rsid w:val="00D72F49"/>
    <w:rsid w:val="00D75B4F"/>
    <w:rsid w:val="00D77307"/>
    <w:rsid w:val="00D774D3"/>
    <w:rsid w:val="00D904E8"/>
    <w:rsid w:val="00D93201"/>
    <w:rsid w:val="00DA08C3"/>
    <w:rsid w:val="00DA7F95"/>
    <w:rsid w:val="00DB5A3E"/>
    <w:rsid w:val="00DC22AA"/>
    <w:rsid w:val="00DE4234"/>
    <w:rsid w:val="00DF6AD1"/>
    <w:rsid w:val="00DF74DD"/>
    <w:rsid w:val="00E1153C"/>
    <w:rsid w:val="00E11DDD"/>
    <w:rsid w:val="00E1394E"/>
    <w:rsid w:val="00E17770"/>
    <w:rsid w:val="00E22929"/>
    <w:rsid w:val="00E25AD0"/>
    <w:rsid w:val="00E40885"/>
    <w:rsid w:val="00E422EA"/>
    <w:rsid w:val="00E4428F"/>
    <w:rsid w:val="00E93668"/>
    <w:rsid w:val="00E95647"/>
    <w:rsid w:val="00EA6E4A"/>
    <w:rsid w:val="00EB6350"/>
    <w:rsid w:val="00F15B57"/>
    <w:rsid w:val="00F2071D"/>
    <w:rsid w:val="00F35EF4"/>
    <w:rsid w:val="00F37FE5"/>
    <w:rsid w:val="00F427DB"/>
    <w:rsid w:val="00F43B7F"/>
    <w:rsid w:val="00F70EF4"/>
    <w:rsid w:val="00F73B21"/>
    <w:rsid w:val="00F958C2"/>
    <w:rsid w:val="00F96C6F"/>
    <w:rsid w:val="00FA22A3"/>
    <w:rsid w:val="00FA5EB1"/>
    <w:rsid w:val="00FA7439"/>
    <w:rsid w:val="00FA7491"/>
    <w:rsid w:val="00FB26A0"/>
    <w:rsid w:val="00FB77C7"/>
    <w:rsid w:val="00FC07AF"/>
    <w:rsid w:val="00FC43AB"/>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CommentReference">
    <w:name w:val="annotation reference"/>
    <w:basedOn w:val="DefaultParagraphFont"/>
    <w:semiHidden/>
    <w:unhideWhenUsed/>
    <w:rsid w:val="00AF5389"/>
    <w:rPr>
      <w:sz w:val="16"/>
      <w:szCs w:val="16"/>
    </w:rPr>
  </w:style>
  <w:style w:type="paragraph" w:styleId="ListParagraph">
    <w:name w:val="List Paragraph"/>
    <w:basedOn w:val="Normal"/>
    <w:uiPriority w:val="34"/>
    <w:qFormat/>
    <w:rsid w:val="00351C17"/>
    <w:pPr>
      <w:ind w:left="720"/>
      <w:contextualSpacing/>
    </w:pPr>
    <w:rPr>
      <w:rFonts w:eastAsia="SimSun"/>
      <w:lang w:val="en-GB"/>
    </w:rPr>
  </w:style>
  <w:style w:type="paragraph" w:styleId="CommentText">
    <w:name w:val="annotation text"/>
    <w:basedOn w:val="Normal"/>
    <w:link w:val="CommentTextChar"/>
    <w:unhideWhenUsed/>
    <w:rsid w:val="00351C17"/>
    <w:rPr>
      <w:sz w:val="20"/>
    </w:rPr>
  </w:style>
  <w:style w:type="character" w:customStyle="1" w:styleId="CommentTextChar">
    <w:name w:val="Comment Text Char"/>
    <w:basedOn w:val="DefaultParagraphFont"/>
    <w:link w:val="CommentText"/>
    <w:rsid w:val="00351C17"/>
    <w:rPr>
      <w:rFonts w:ascii="Calibri" w:hAnsi="Calibri"/>
      <w:lang w:val="fr-FR" w:eastAsia="en-US"/>
    </w:rPr>
  </w:style>
  <w:style w:type="paragraph" w:styleId="CommentSubject">
    <w:name w:val="annotation subject"/>
    <w:basedOn w:val="CommentText"/>
    <w:next w:val="CommentText"/>
    <w:link w:val="CommentSubjectChar"/>
    <w:semiHidden/>
    <w:unhideWhenUsed/>
    <w:rsid w:val="00351C17"/>
    <w:rPr>
      <w:b/>
      <w:bCs/>
    </w:rPr>
  </w:style>
  <w:style w:type="character" w:customStyle="1" w:styleId="CommentSubjectChar">
    <w:name w:val="Comment Subject Char"/>
    <w:basedOn w:val="CommentTextChar"/>
    <w:link w:val="CommentSubject"/>
    <w:semiHidden/>
    <w:rsid w:val="00351C17"/>
    <w:rPr>
      <w:rFonts w:ascii="Calibri" w:hAnsi="Calibri"/>
      <w:b/>
      <w:bCs/>
      <w:lang w:val="fr-FR" w:eastAsia="en-US"/>
    </w:rPr>
  </w:style>
  <w:style w:type="character" w:styleId="UnresolvedMention">
    <w:name w:val="Unresolved Mention"/>
    <w:basedOn w:val="DefaultParagraphFont"/>
    <w:uiPriority w:val="99"/>
    <w:semiHidden/>
    <w:unhideWhenUsed/>
    <w:rsid w:val="005D0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52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njiu.org/sites/www.unjiu.org/files/jiu-note-2022-1_review_highlights_and_complementary.pdf" TargetMode="External"/><Relationship Id="rId18" Type="http://schemas.openxmlformats.org/officeDocument/2006/relationships/hyperlink" Target="https://www.unjiu.org/sites/www.unjiu.org/files/jiu_rep_2021_5_review_highlights_0.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unjiu.org/sites/www.unjiu.org/files/jiu_note_2022_1_rev.1.pdf" TargetMode="External"/><Relationship Id="rId17" Type="http://schemas.openxmlformats.org/officeDocument/2006/relationships/hyperlink" Target="https://www.unjiu.org/sites/www.unjiu.org/files/jiu_rep_2021_5_french_0.pdf" TargetMode="External"/><Relationship Id="rId2" Type="http://schemas.openxmlformats.org/officeDocument/2006/relationships/styles" Target="styles.xml"/><Relationship Id="rId16" Type="http://schemas.openxmlformats.org/officeDocument/2006/relationships/hyperlink" Target="https://www.unjiu.org/sites/www.unjiu.org/files/a_77_256_add1_f.pdf"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unjiu.org/sites/www.unjiu.org/files/jiu_rep_2021_6_review_highlights_0.pdf" TargetMode="External"/><Relationship Id="rId10" Type="http://schemas.openxmlformats.org/officeDocument/2006/relationships/header" Target="header2.xml"/><Relationship Id="rId19" Type="http://schemas.openxmlformats.org/officeDocument/2006/relationships/hyperlink" Target="https://www.unjiu.org/sites/www.unjiu.org/files/a-77-258-add.1_f.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unjiu.org/sites/www.unjiu.org/files/jiu_rep_2021_6_french_0.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19325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Rapports et notes du CCI sur les questions relatives à l'ensemble du système des Nations Unies pour 2021-2022 et recommandations à l'intention des chefs de secrétariat et des organes délibérants</dc:title>
  <dc:subject>Conseil 2023</dc:subject>
  <dc:creator>Xue, Kun</dc:creator>
  <cp:keywords>C2023, C23, Council-23</cp:keywords>
  <dc:description/>
  <cp:lastModifiedBy>Xue, Kun</cp:lastModifiedBy>
  <cp:revision>3</cp:revision>
  <cp:lastPrinted>2000-07-18T08:55:00Z</cp:lastPrinted>
  <dcterms:created xsi:type="dcterms:W3CDTF">2023-07-05T15:44:00Z</dcterms:created>
  <dcterms:modified xsi:type="dcterms:W3CDTF">2023-07-05T15:45:00Z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