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4C7BDDA6">
        <w:trPr>
          <w:cantSplit/>
          <w:trHeight w:val="23"/>
        </w:trPr>
        <w:tc>
          <w:tcPr>
            <w:tcW w:w="3969" w:type="dxa"/>
            <w:vMerge w:val="restart"/>
            <w:tcMar>
              <w:left w:w="0" w:type="dxa"/>
            </w:tcMar>
          </w:tcPr>
          <w:p w14:paraId="4F2DE73B" w14:textId="25A4F98A"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E265D1">
              <w:rPr>
                <w:rFonts w:eastAsia="Times New Roman"/>
                <w:b/>
              </w:rPr>
              <w:t>ADM 2</w:t>
            </w:r>
          </w:p>
        </w:tc>
        <w:tc>
          <w:tcPr>
            <w:tcW w:w="5245" w:type="dxa"/>
          </w:tcPr>
          <w:p w14:paraId="2F0CB53A" w14:textId="40DE3E0E" w:rsidR="00AD3606" w:rsidRPr="00E85629" w:rsidRDefault="00AD3606" w:rsidP="00472BAD">
            <w:pPr>
              <w:tabs>
                <w:tab w:val="left" w:pos="851"/>
              </w:tabs>
              <w:spacing w:before="0" w:line="240" w:lineRule="atLeast"/>
              <w:jc w:val="right"/>
              <w:rPr>
                <w:b/>
              </w:rPr>
            </w:pPr>
            <w:r>
              <w:rPr>
                <w:b/>
              </w:rPr>
              <w:t>Document C23/</w:t>
            </w:r>
            <w:r w:rsidR="00E265D1">
              <w:rPr>
                <w:b/>
              </w:rPr>
              <w:t>57</w:t>
            </w:r>
            <w:r>
              <w:rPr>
                <w:b/>
              </w:rPr>
              <w:t>-E</w:t>
            </w:r>
          </w:p>
        </w:tc>
      </w:tr>
      <w:tr w:rsidR="00AD3606" w:rsidRPr="00813E5E" w14:paraId="777833CB" w14:textId="77777777" w:rsidTr="4C7BDDA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3112376" w:rsidR="00AD3606" w:rsidRPr="00E85629" w:rsidRDefault="00C06DF6" w:rsidP="00AD3606">
            <w:pPr>
              <w:tabs>
                <w:tab w:val="left" w:pos="851"/>
              </w:tabs>
              <w:spacing w:before="0"/>
              <w:jc w:val="right"/>
              <w:rPr>
                <w:b/>
              </w:rPr>
            </w:pPr>
            <w:r>
              <w:rPr>
                <w:b/>
              </w:rPr>
              <w:t>12</w:t>
            </w:r>
            <w:r w:rsidR="00E147F9">
              <w:rPr>
                <w:b/>
              </w:rPr>
              <w:t xml:space="preserve"> June</w:t>
            </w:r>
            <w:r w:rsidR="00AD3606">
              <w:rPr>
                <w:b/>
              </w:rPr>
              <w:t xml:space="preserve"> 2023</w:t>
            </w:r>
          </w:p>
        </w:tc>
      </w:tr>
      <w:tr w:rsidR="00AD3606" w:rsidRPr="00813E5E" w14:paraId="082C2282" w14:textId="77777777" w:rsidTr="4C7BDDA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4C7BDDA6">
        <w:trPr>
          <w:cantSplit/>
          <w:trHeight w:val="80"/>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4C7BDDA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4C7BDDA6">
        <w:trPr>
          <w:cantSplit/>
        </w:trPr>
        <w:tc>
          <w:tcPr>
            <w:tcW w:w="9214" w:type="dxa"/>
            <w:gridSpan w:val="2"/>
            <w:tcMar>
              <w:left w:w="0" w:type="dxa"/>
            </w:tcMar>
          </w:tcPr>
          <w:p w14:paraId="556A1BCF" w14:textId="72BE43F6" w:rsidR="00AD3606" w:rsidRPr="00813E5E" w:rsidRDefault="00E265D1" w:rsidP="00DF0189">
            <w:pPr>
              <w:pStyle w:val="Subtitle1"/>
              <w:framePr w:hSpace="0" w:wrap="auto" w:hAnchor="text" w:xAlign="left" w:yAlign="inline"/>
            </w:pPr>
            <w:bookmarkStart w:id="5" w:name="dtitle1" w:colFirst="0" w:colLast="0"/>
            <w:bookmarkEnd w:id="4"/>
            <w:r w:rsidRPr="00E265D1">
              <w:t>JIU REPORTS AND NOTES ON UNITED NATIONS SYSTEM-WIDE ISSUES FOR 2021-2022 AND RECOMMENDATIONS TO EXECUTIVE HEADS AND LEGISLATIVE BODIES</w:t>
            </w:r>
          </w:p>
        </w:tc>
      </w:tr>
      <w:tr w:rsidR="00AD3606" w:rsidRPr="00C9012D" w14:paraId="59287389" w14:textId="77777777" w:rsidTr="4C7BDDA6">
        <w:trPr>
          <w:cantSplit/>
        </w:trPr>
        <w:tc>
          <w:tcPr>
            <w:tcW w:w="9214" w:type="dxa"/>
            <w:gridSpan w:val="2"/>
            <w:tcBorders>
              <w:top w:val="single" w:sz="4" w:space="0" w:color="auto"/>
              <w:bottom w:val="single" w:sz="4" w:space="0" w:color="auto"/>
            </w:tcBorders>
            <w:tcMar>
              <w:left w:w="0" w:type="dxa"/>
            </w:tcMar>
          </w:tcPr>
          <w:p w14:paraId="0B6A23DF" w14:textId="30ABC686" w:rsidR="00AD3606" w:rsidRPr="00C9012D" w:rsidRDefault="00F16BAB" w:rsidP="00F16BAB">
            <w:pPr>
              <w:spacing w:before="160"/>
              <w:rPr>
                <w:b/>
                <w:bCs/>
                <w:szCs w:val="24"/>
              </w:rPr>
            </w:pPr>
            <w:r w:rsidRPr="00C9012D">
              <w:rPr>
                <w:b/>
                <w:bCs/>
                <w:szCs w:val="24"/>
              </w:rPr>
              <w:t>Purpose</w:t>
            </w:r>
          </w:p>
          <w:p w14:paraId="01EEEAC5" w14:textId="3EBC0204" w:rsidR="00AD3606" w:rsidRPr="00C9012D" w:rsidRDefault="00E265D1" w:rsidP="00E265D1">
            <w:pPr>
              <w:rPr>
                <w:szCs w:val="24"/>
              </w:rPr>
            </w:pPr>
            <w:r w:rsidRPr="00C9012D">
              <w:rPr>
                <w:szCs w:val="24"/>
              </w:rPr>
              <w:t xml:space="preserve">This document </w:t>
            </w:r>
            <w:r w:rsidR="0095093D" w:rsidRPr="00C9012D">
              <w:rPr>
                <w:szCs w:val="24"/>
              </w:rPr>
              <w:t>include</w:t>
            </w:r>
            <w:r w:rsidR="00AF6C01" w:rsidRPr="00C9012D">
              <w:rPr>
                <w:szCs w:val="24"/>
              </w:rPr>
              <w:t>s</w:t>
            </w:r>
            <w:r w:rsidR="0095093D" w:rsidRPr="00C9012D">
              <w:rPr>
                <w:szCs w:val="24"/>
              </w:rPr>
              <w:t xml:space="preserve"> links to the JIU reports from the 2021 programme of work and </w:t>
            </w:r>
            <w:r w:rsidR="00AF6C01" w:rsidRPr="00C9012D">
              <w:rPr>
                <w:szCs w:val="24"/>
              </w:rPr>
              <w:t>n</w:t>
            </w:r>
            <w:r w:rsidR="0095093D" w:rsidRPr="00C9012D">
              <w:rPr>
                <w:szCs w:val="24"/>
              </w:rPr>
              <w:t xml:space="preserve">ote from the 2022 programme of work available to date. It also details the set of recommendations addressed to the Executive Heads and Governing </w:t>
            </w:r>
            <w:r w:rsidR="000C6627" w:rsidRPr="00C9012D">
              <w:rPr>
                <w:szCs w:val="24"/>
              </w:rPr>
              <w:t>b</w:t>
            </w:r>
            <w:r w:rsidR="0095093D" w:rsidRPr="00C9012D">
              <w:rPr>
                <w:szCs w:val="24"/>
              </w:rPr>
              <w:t xml:space="preserve">odies </w:t>
            </w:r>
            <w:r w:rsidRPr="00C9012D">
              <w:rPr>
                <w:szCs w:val="24"/>
              </w:rPr>
              <w:t xml:space="preserve">as well as comments from the ITU </w:t>
            </w:r>
            <w:r w:rsidR="00AF6C01" w:rsidRPr="00C9012D">
              <w:rPr>
                <w:szCs w:val="24"/>
              </w:rPr>
              <w:t>s</w:t>
            </w:r>
            <w:r w:rsidRPr="00C9012D">
              <w:rPr>
                <w:szCs w:val="24"/>
              </w:rPr>
              <w:t>ecretariat and Chief Executive Board (where available)</w:t>
            </w:r>
            <w:r w:rsidR="00C06DF6">
              <w:rPr>
                <w:szCs w:val="24"/>
              </w:rPr>
              <w:t>.</w:t>
            </w:r>
            <w:r w:rsidRPr="00C9012D">
              <w:rPr>
                <w:szCs w:val="24"/>
              </w:rPr>
              <w:t xml:space="preserve"> </w:t>
            </w:r>
          </w:p>
          <w:p w14:paraId="45B1495A" w14:textId="77777777" w:rsidR="00AD3606" w:rsidRPr="00C9012D" w:rsidRDefault="00AD3606" w:rsidP="00F16BAB">
            <w:pPr>
              <w:spacing w:before="160"/>
              <w:rPr>
                <w:b/>
                <w:bCs/>
                <w:szCs w:val="24"/>
              </w:rPr>
            </w:pPr>
            <w:r w:rsidRPr="00C9012D">
              <w:rPr>
                <w:b/>
                <w:bCs/>
                <w:szCs w:val="24"/>
              </w:rPr>
              <w:t>Action required</w:t>
            </w:r>
            <w:r w:rsidR="00F16BAB" w:rsidRPr="00C9012D">
              <w:rPr>
                <w:b/>
                <w:bCs/>
                <w:szCs w:val="24"/>
              </w:rPr>
              <w:t xml:space="preserve"> by the </w:t>
            </w:r>
            <w:proofErr w:type="gramStart"/>
            <w:r w:rsidR="00F16BAB" w:rsidRPr="00C9012D">
              <w:rPr>
                <w:b/>
                <w:bCs/>
                <w:szCs w:val="24"/>
              </w:rPr>
              <w:t>Council</w:t>
            </w:r>
            <w:proofErr w:type="gramEnd"/>
          </w:p>
          <w:p w14:paraId="3D57EDF8" w14:textId="0D44E0ED" w:rsidR="00AD3606" w:rsidRPr="00C9012D" w:rsidRDefault="00E265D1" w:rsidP="00AD3606">
            <w:r>
              <w:t xml:space="preserve">The Council is invited </w:t>
            </w:r>
            <w:r w:rsidRPr="4C7BDDA6">
              <w:rPr>
                <w:b/>
                <w:bCs/>
              </w:rPr>
              <w:t>to</w:t>
            </w:r>
            <w:r>
              <w:t xml:space="preserve"> </w:t>
            </w:r>
            <w:r w:rsidRPr="4C7BDDA6">
              <w:rPr>
                <w:b/>
                <w:bCs/>
              </w:rPr>
              <w:t xml:space="preserve">note </w:t>
            </w:r>
            <w:r>
              <w:t xml:space="preserve">the overall status of acceptance and implementation of recommendations of JIU system-wide reports/note addressed to </w:t>
            </w:r>
            <w:r w:rsidR="00AF6C01">
              <w:t xml:space="preserve">the </w:t>
            </w:r>
            <w:r>
              <w:t xml:space="preserve">ITU Executive Head and </w:t>
            </w:r>
            <w:r w:rsidR="0018502C" w:rsidRPr="4C7BDDA6">
              <w:rPr>
                <w:b/>
                <w:bCs/>
              </w:rPr>
              <w:t>approve</w:t>
            </w:r>
            <w:r w:rsidRPr="4C7BDDA6">
              <w:rPr>
                <w:b/>
                <w:bCs/>
              </w:rPr>
              <w:t xml:space="preserve"> </w:t>
            </w:r>
            <w:r>
              <w:t xml:space="preserve">the acceptance of the two </w:t>
            </w:r>
            <w:r w:rsidR="00AF6C01">
              <w:t>r</w:t>
            </w:r>
            <w:r>
              <w:t>ecommendations</w:t>
            </w:r>
            <w:r w:rsidR="00C82BE5" w:rsidRPr="4C7BDDA6">
              <w:rPr>
                <w:rStyle w:val="CommentReference"/>
                <w:sz w:val="24"/>
                <w:szCs w:val="24"/>
              </w:rPr>
              <w:t xml:space="preserve"> </w:t>
            </w:r>
            <w:r w:rsidR="00C82BE5">
              <w:t>addressed to the Legislative Bodies (</w:t>
            </w:r>
            <w:r w:rsidR="00C82BE5" w:rsidRPr="4C7BDDA6">
              <w:rPr>
                <w:b/>
                <w:bCs/>
              </w:rPr>
              <w:t>Recommendation 6</w:t>
            </w:r>
            <w:r w:rsidR="00C82BE5">
              <w:t xml:space="preserve"> of JIU/REP/2021/6 Business continuity management in United Nations system organizations, and </w:t>
            </w:r>
            <w:r w:rsidR="00C82BE5" w:rsidRPr="00456A42">
              <w:rPr>
                <w:b/>
                <w:bCs/>
              </w:rPr>
              <w:t>Rec</w:t>
            </w:r>
            <w:r w:rsidR="5B736E3F" w:rsidRPr="00456A42">
              <w:rPr>
                <w:b/>
                <w:bCs/>
              </w:rPr>
              <w:t>ommendation</w:t>
            </w:r>
            <w:r w:rsidR="00C82BE5" w:rsidRPr="00456A42">
              <w:rPr>
                <w:b/>
                <w:bCs/>
              </w:rPr>
              <w:t xml:space="preserve"> 2 </w:t>
            </w:r>
            <w:r w:rsidR="00C82BE5">
              <w:t>of JIU/REP/2021/5 Review of the ethics function in the United Nations system)</w:t>
            </w:r>
            <w:r>
              <w:t xml:space="preserve">, as presented in </w:t>
            </w:r>
            <w:r w:rsidR="006E2C19">
              <w:t>the t</w:t>
            </w:r>
            <w:r>
              <w:t>able</w:t>
            </w:r>
            <w:r w:rsidR="00C82BE5">
              <w:t xml:space="preserve"> below</w:t>
            </w:r>
            <w:r>
              <w:t>.</w:t>
            </w:r>
          </w:p>
          <w:p w14:paraId="71511FA1" w14:textId="513A2A83" w:rsidR="00F16BAB" w:rsidRPr="00C9012D" w:rsidRDefault="00F16BAB" w:rsidP="00F16BAB">
            <w:pPr>
              <w:spacing w:before="160"/>
              <w:rPr>
                <w:b/>
                <w:bCs/>
                <w:szCs w:val="24"/>
              </w:rPr>
            </w:pPr>
            <w:r w:rsidRPr="00C9012D">
              <w:rPr>
                <w:b/>
                <w:bCs/>
                <w:szCs w:val="24"/>
              </w:rPr>
              <w:t>Relevant link</w:t>
            </w:r>
            <w:r w:rsidR="00A54171" w:rsidRPr="00C9012D">
              <w:rPr>
                <w:b/>
                <w:bCs/>
                <w:szCs w:val="24"/>
              </w:rPr>
              <w:t>(s)</w:t>
            </w:r>
            <w:r w:rsidRPr="00C9012D">
              <w:rPr>
                <w:b/>
                <w:bCs/>
                <w:szCs w:val="24"/>
              </w:rPr>
              <w:t xml:space="preserve"> with the Strategic Plan</w:t>
            </w:r>
          </w:p>
          <w:p w14:paraId="3F7DC17A" w14:textId="7487E91A" w:rsidR="0018502C" w:rsidRPr="00C9012D" w:rsidRDefault="0018502C" w:rsidP="00F16BAB">
            <w:pPr>
              <w:spacing w:before="160"/>
              <w:rPr>
                <w:szCs w:val="24"/>
              </w:rPr>
            </w:pPr>
            <w:r w:rsidRPr="00C9012D">
              <w:rPr>
                <w:szCs w:val="24"/>
              </w:rPr>
              <w:t xml:space="preserve">Excellence in </w:t>
            </w:r>
            <w:r w:rsidR="007E2C92" w:rsidRPr="00C9012D">
              <w:rPr>
                <w:szCs w:val="24"/>
              </w:rPr>
              <w:t>human resources and organizational innovation</w:t>
            </w:r>
            <w:r w:rsidR="00AF6C01" w:rsidRPr="00C9012D">
              <w:rPr>
                <w:szCs w:val="24"/>
              </w:rPr>
              <w:t>.</w:t>
            </w:r>
          </w:p>
          <w:p w14:paraId="74189BBD" w14:textId="0869D178" w:rsidR="00F16BAB" w:rsidRPr="00C9012D" w:rsidRDefault="00F16BAB" w:rsidP="00F16BAB">
            <w:pPr>
              <w:spacing w:before="160"/>
              <w:rPr>
                <w:b/>
                <w:bCs/>
                <w:szCs w:val="24"/>
              </w:rPr>
            </w:pPr>
            <w:r w:rsidRPr="00C9012D">
              <w:rPr>
                <w:b/>
                <w:bCs/>
                <w:szCs w:val="24"/>
              </w:rPr>
              <w:t>Financial implications:</w:t>
            </w:r>
          </w:p>
          <w:p w14:paraId="147A7576" w14:textId="77777777" w:rsidR="00E265D1" w:rsidRPr="00C9012D" w:rsidRDefault="00E265D1" w:rsidP="00E265D1">
            <w:pPr>
              <w:spacing w:before="160"/>
              <w:rPr>
                <w:rFonts w:eastAsia="Times New Roman"/>
                <w:szCs w:val="24"/>
              </w:rPr>
            </w:pPr>
            <w:r w:rsidRPr="00C9012D">
              <w:rPr>
                <w:rFonts w:eastAsia="Times New Roman"/>
                <w:szCs w:val="24"/>
              </w:rPr>
              <w:t>No additional human resources or financial implications with respect to recommendations related to JIU reports on reviews of the Ethics Function or Business Continuity.</w:t>
            </w:r>
          </w:p>
          <w:p w14:paraId="36DFD8D1" w14:textId="77777777" w:rsidR="00AF6C01" w:rsidRPr="00C9012D" w:rsidRDefault="00E265D1" w:rsidP="00F16BAB">
            <w:pPr>
              <w:spacing w:before="160"/>
              <w:rPr>
                <w:rFonts w:eastAsia="Times New Roman"/>
                <w:szCs w:val="24"/>
              </w:rPr>
            </w:pPr>
            <w:r w:rsidRPr="00C9012D">
              <w:rPr>
                <w:rFonts w:eastAsia="Times New Roman"/>
                <w:szCs w:val="24"/>
              </w:rPr>
              <w:t>There would be some human resources and financial implications recommendations emanating from the JIU Review on measures and mechanisms for addressing racism and racial discrimination in United Nations system organization. These implications would be related mostly to changes in SAP, staff time, acquiring learning modules and implementation of the action plan.</w:t>
            </w:r>
          </w:p>
          <w:p w14:paraId="6F1B8B4E" w14:textId="30C2A926" w:rsidR="00AD3606" w:rsidRPr="00C9012D" w:rsidRDefault="00AD3606" w:rsidP="00F16BAB">
            <w:pPr>
              <w:spacing w:before="160"/>
              <w:rPr>
                <w:caps/>
                <w:szCs w:val="24"/>
              </w:rPr>
            </w:pPr>
            <w:r w:rsidRPr="00C9012D">
              <w:rPr>
                <w:szCs w:val="24"/>
              </w:rPr>
              <w:t>__________________</w:t>
            </w:r>
          </w:p>
          <w:p w14:paraId="65250B1E" w14:textId="6C0E8B83" w:rsidR="00E265D1" w:rsidRPr="00C9012D" w:rsidRDefault="00AD3606" w:rsidP="00C9012D">
            <w:pPr>
              <w:tabs>
                <w:tab w:val="clear" w:pos="1701"/>
                <w:tab w:val="clear" w:pos="2268"/>
                <w:tab w:val="clear" w:pos="2835"/>
                <w:tab w:val="left" w:pos="6975"/>
              </w:tabs>
              <w:spacing w:before="160"/>
              <w:rPr>
                <w:b/>
                <w:bCs/>
                <w:szCs w:val="24"/>
              </w:rPr>
            </w:pPr>
            <w:r w:rsidRPr="00C9012D">
              <w:rPr>
                <w:b/>
                <w:bCs/>
                <w:szCs w:val="24"/>
              </w:rPr>
              <w:t>References</w:t>
            </w:r>
          </w:p>
        </w:tc>
      </w:tr>
      <w:bookmarkEnd w:id="5"/>
    </w:tbl>
    <w:p w14:paraId="2F6D42D8" w14:textId="4B057D7F" w:rsidR="00E265D1" w:rsidRPr="00AC7EA5" w:rsidRDefault="00E265D1">
      <w:pPr>
        <w:tabs>
          <w:tab w:val="clear" w:pos="567"/>
          <w:tab w:val="clear" w:pos="1134"/>
          <w:tab w:val="clear" w:pos="1701"/>
          <w:tab w:val="clear" w:pos="2268"/>
          <w:tab w:val="clear" w:pos="2835"/>
        </w:tabs>
        <w:overflowPunct/>
        <w:autoSpaceDE/>
        <w:autoSpaceDN/>
        <w:adjustRightInd/>
        <w:spacing w:before="0"/>
        <w:textAlignment w:val="auto"/>
        <w:rPr>
          <w:lang w:val="en-US"/>
        </w:rPr>
        <w:sectPr w:rsidR="00E265D1" w:rsidRPr="00AC7EA5" w:rsidSect="002838A2">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7FE52F59" w14:textId="77777777" w:rsidR="0090147A" w:rsidRPr="00AC7EA5"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p>
    <w:p w14:paraId="700218B5" w14:textId="77777777" w:rsidR="00E265D1" w:rsidRPr="00E265D1" w:rsidRDefault="00E265D1" w:rsidP="00E265D1">
      <w:pPr>
        <w:jc w:val="center"/>
        <w:rPr>
          <w:rFonts w:ascii="Arial" w:hAnsi="Arial" w:cstheme="minorHAnsi"/>
          <w:b/>
          <w:bCs/>
          <w:szCs w:val="24"/>
        </w:rPr>
      </w:pPr>
      <w:r w:rsidRPr="00E265D1">
        <w:rPr>
          <w:rFonts w:ascii="Arial" w:hAnsi="Arial" w:cstheme="minorHAnsi"/>
          <w:b/>
          <w:bCs/>
          <w:szCs w:val="24"/>
        </w:rPr>
        <w:t>2021-2022 JIU UN SYSTEM-WIDE REPORTS</w:t>
      </w:r>
    </w:p>
    <w:p w14:paraId="1B7AC4B4" w14:textId="77777777" w:rsidR="00E265D1" w:rsidRPr="00E265D1" w:rsidRDefault="00E265D1" w:rsidP="00E265D1">
      <w:pPr>
        <w:jc w:val="center"/>
        <w:rPr>
          <w:rFonts w:ascii="Arial" w:hAnsi="Arial" w:cstheme="minorHAnsi"/>
          <w:b/>
          <w:bCs/>
          <w:szCs w:val="24"/>
        </w:rPr>
      </w:pPr>
      <w:r w:rsidRPr="00E265D1">
        <w:rPr>
          <w:rFonts w:ascii="Arial" w:hAnsi="Arial" w:cstheme="minorHAnsi"/>
          <w:b/>
          <w:bCs/>
          <w:szCs w:val="24"/>
        </w:rPr>
        <w:t xml:space="preserve">ACCEPTANCE OF RECOMMENDATIONS AND IMPLEMENTATION STATUS </w:t>
      </w:r>
    </w:p>
    <w:p w14:paraId="4FD8E510" w14:textId="77777777" w:rsidR="00E265D1" w:rsidRDefault="00E265D1" w:rsidP="00E265D1">
      <w:pPr>
        <w:jc w:val="center"/>
        <w:rPr>
          <w:rFonts w:ascii="Arial" w:hAnsi="Arial" w:cstheme="minorHAnsi"/>
          <w:b/>
          <w:bCs/>
          <w:szCs w:val="24"/>
        </w:rPr>
      </w:pPr>
      <w:r w:rsidRPr="00E265D1">
        <w:rPr>
          <w:rFonts w:ascii="Arial" w:hAnsi="Arial" w:cstheme="minorHAnsi"/>
          <w:b/>
          <w:bCs/>
          <w:szCs w:val="24"/>
        </w:rPr>
        <w:t>(Available as of 23 March 2023)</w:t>
      </w:r>
    </w:p>
    <w:p w14:paraId="2EB7CFF1" w14:textId="77777777" w:rsidR="00C9012D" w:rsidRPr="00E265D1" w:rsidRDefault="00C9012D" w:rsidP="00E265D1">
      <w:pPr>
        <w:jc w:val="center"/>
        <w:rPr>
          <w:rFonts w:ascii="Arial" w:hAnsi="Arial" w:cstheme="minorHAnsi"/>
          <w:b/>
          <w:bCs/>
          <w:szCs w:val="24"/>
        </w:rPr>
      </w:pPr>
    </w:p>
    <w:tbl>
      <w:tblPr>
        <w:tblW w:w="5000" w:type="pct"/>
        <w:jc w:val="center"/>
        <w:tblCellMar>
          <w:left w:w="0" w:type="dxa"/>
          <w:right w:w="0" w:type="dxa"/>
        </w:tblCellMar>
        <w:tblLook w:val="04A0" w:firstRow="1" w:lastRow="0" w:firstColumn="1" w:lastColumn="0" w:noHBand="0" w:noVBand="1"/>
      </w:tblPr>
      <w:tblGrid>
        <w:gridCol w:w="1011"/>
        <w:gridCol w:w="2033"/>
        <w:gridCol w:w="773"/>
        <w:gridCol w:w="773"/>
        <w:gridCol w:w="928"/>
        <w:gridCol w:w="1329"/>
        <w:gridCol w:w="812"/>
        <w:gridCol w:w="917"/>
        <w:gridCol w:w="1313"/>
        <w:gridCol w:w="4099"/>
      </w:tblGrid>
      <w:tr w:rsidR="00BD3C0D" w:rsidRPr="00E265D1" w14:paraId="69E8A936" w14:textId="77777777" w:rsidTr="006C4F87">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6B712090" w14:textId="7C119F99" w:rsidR="00B620ED" w:rsidRPr="0096465F" w:rsidRDefault="00BD3C0D" w:rsidP="000216BA">
            <w:pPr>
              <w:jc w:val="center"/>
              <w:rPr>
                <w:rFonts w:asciiTheme="minorHAnsi" w:eastAsia="Times New Roman" w:hAnsiTheme="minorHAnsi" w:cstheme="minorHAnsi"/>
                <w:b/>
                <w:bCs/>
                <w:color w:val="FFFF00"/>
                <w:sz w:val="20"/>
                <w:lang w:val="en-US"/>
              </w:rPr>
            </w:pPr>
            <w:bookmarkStart w:id="6" w:name="_Hlk130459352"/>
            <w:r w:rsidRPr="0096465F">
              <w:rPr>
                <w:rFonts w:asciiTheme="minorHAnsi" w:hAnsiTheme="minorHAnsi" w:cstheme="minorHAnsi"/>
                <w:b/>
                <w:bCs/>
                <w:sz w:val="20"/>
              </w:rPr>
              <w:tab/>
            </w:r>
            <w:r w:rsidRPr="0096465F">
              <w:rPr>
                <w:rFonts w:asciiTheme="minorHAnsi" w:eastAsia="Times New Roman" w:hAnsiTheme="minorHAnsi" w:cstheme="minorHAnsi"/>
                <w:color w:val="000000"/>
                <w:sz w:val="20"/>
              </w:rPr>
              <w:br w:type="page"/>
            </w:r>
            <w:r w:rsidRPr="0096465F">
              <w:rPr>
                <w:rFonts w:asciiTheme="minorHAnsi" w:eastAsia="Times New Roman" w:hAnsiTheme="minorHAnsi" w:cstheme="minorHAnsi"/>
                <w:color w:val="000000"/>
                <w:sz w:val="20"/>
              </w:rPr>
              <w:br w:type="page"/>
            </w:r>
            <w:r w:rsidRPr="0096465F">
              <w:rPr>
                <w:rFonts w:asciiTheme="minorHAnsi" w:eastAsia="Times New Roman" w:hAnsiTheme="minorHAnsi" w:cstheme="minorHAnsi"/>
                <w:b/>
                <w:bCs/>
                <w:color w:val="000000"/>
                <w:sz w:val="20"/>
              </w:rPr>
              <w:t xml:space="preserve">JIU/NOTE/2022/1 </w:t>
            </w:r>
            <w:bookmarkStart w:id="7" w:name="NoteRacism"/>
            <w:bookmarkEnd w:id="7"/>
            <w:r w:rsidRPr="0096465F">
              <w:rPr>
                <w:rFonts w:asciiTheme="minorHAnsi" w:eastAsia="Times New Roman" w:hAnsiTheme="minorHAnsi" w:cstheme="minorHAnsi"/>
                <w:b/>
                <w:bCs/>
                <w:color w:val="0000FF"/>
                <w:sz w:val="20"/>
                <w:u w:val="single"/>
              </w:rPr>
              <w:fldChar w:fldCharType="begin"/>
            </w:r>
            <w:r w:rsidRPr="0096465F">
              <w:rPr>
                <w:rFonts w:asciiTheme="minorHAnsi" w:eastAsia="Times New Roman" w:hAnsiTheme="minorHAnsi" w:cstheme="minorHAnsi"/>
                <w:b/>
                <w:bCs/>
                <w:color w:val="0000FF"/>
                <w:sz w:val="20"/>
                <w:u w:val="single"/>
              </w:rPr>
              <w:instrText>HYPERLINK "https://www.unjiu.org/sites/www.unjiu.org/files/jiu_note_2022_1_rev.1.pdf"</w:instrText>
            </w:r>
            <w:r w:rsidRPr="0096465F">
              <w:rPr>
                <w:rFonts w:asciiTheme="minorHAnsi" w:eastAsia="Times New Roman" w:hAnsiTheme="minorHAnsi" w:cstheme="minorHAnsi"/>
                <w:b/>
                <w:bCs/>
                <w:color w:val="0000FF"/>
                <w:sz w:val="20"/>
                <w:u w:val="single"/>
              </w:rPr>
            </w:r>
            <w:r w:rsidRPr="0096465F">
              <w:rPr>
                <w:rFonts w:asciiTheme="minorHAnsi" w:eastAsia="Times New Roman" w:hAnsiTheme="minorHAnsi" w:cstheme="minorHAnsi"/>
                <w:b/>
                <w:bCs/>
                <w:color w:val="0000FF"/>
                <w:sz w:val="20"/>
                <w:u w:val="single"/>
              </w:rPr>
              <w:fldChar w:fldCharType="separate"/>
            </w:r>
            <w:r w:rsidRPr="0096465F">
              <w:rPr>
                <w:rFonts w:asciiTheme="minorHAnsi" w:eastAsia="Times New Roman" w:hAnsiTheme="minorHAnsi" w:cstheme="minorHAnsi"/>
                <w:b/>
                <w:bCs/>
                <w:color w:val="0000FF"/>
                <w:sz w:val="20"/>
                <w:u w:val="single"/>
              </w:rPr>
              <w:t>Review of measures and mechanisms for addressing racism and racial discrimination in United Nations system organizations: managing for achieving organizational effectiveness</w:t>
            </w:r>
            <w:r w:rsidRPr="0096465F">
              <w:rPr>
                <w:rFonts w:asciiTheme="minorHAnsi" w:eastAsia="Times New Roman" w:hAnsiTheme="minorHAnsi" w:cstheme="minorHAnsi"/>
                <w:b/>
                <w:bCs/>
                <w:color w:val="0000FF"/>
                <w:sz w:val="20"/>
                <w:u w:val="single"/>
              </w:rPr>
              <w:fldChar w:fldCharType="end"/>
            </w:r>
            <w:r w:rsidRPr="0096465F">
              <w:rPr>
                <w:rFonts w:asciiTheme="minorHAnsi" w:eastAsia="Times New Roman" w:hAnsiTheme="minorHAnsi" w:cstheme="minorHAnsi"/>
                <w:color w:val="000000"/>
                <w:sz w:val="20"/>
              </w:rPr>
              <w:t xml:space="preserve"> </w:t>
            </w:r>
            <w:r w:rsidRPr="0096465F">
              <w:rPr>
                <w:rFonts w:asciiTheme="minorHAnsi" w:eastAsia="Times New Roman" w:hAnsiTheme="minorHAnsi" w:cstheme="minorHAnsi"/>
                <w:b/>
                <w:bCs/>
                <w:color w:val="FF0000"/>
                <w:sz w:val="20"/>
                <w:lang w:val="en-US"/>
              </w:rPr>
              <w:t xml:space="preserve">- </w:t>
            </w:r>
            <w:r w:rsidRPr="00B620ED">
              <w:rPr>
                <w:rFonts w:asciiTheme="minorHAnsi" w:eastAsia="Times New Roman" w:hAnsiTheme="minorHAnsi" w:cstheme="minorHAnsi"/>
                <w:b/>
                <w:bCs/>
                <w:sz w:val="20"/>
                <w:lang w:val="en-US"/>
              </w:rPr>
              <w:t>ITU Focal Point: Ulrika Martinius</w:t>
            </w:r>
          </w:p>
          <w:p w14:paraId="7F971CE0" w14:textId="77777777" w:rsidR="00BD3C0D" w:rsidRPr="00B620ED" w:rsidRDefault="004D1EA1" w:rsidP="000216BA">
            <w:pPr>
              <w:numPr>
                <w:ilvl w:val="0"/>
                <w:numId w:val="2"/>
              </w:numPr>
              <w:tabs>
                <w:tab w:val="clear" w:pos="567"/>
                <w:tab w:val="clear" w:pos="1134"/>
                <w:tab w:val="clear" w:pos="1701"/>
                <w:tab w:val="clear" w:pos="2268"/>
                <w:tab w:val="clear" w:pos="2835"/>
              </w:tabs>
              <w:overflowPunct/>
              <w:autoSpaceDE/>
              <w:adjustRightInd/>
              <w:spacing w:before="0"/>
              <w:jc w:val="center"/>
              <w:textAlignment w:val="auto"/>
              <w:rPr>
                <w:rFonts w:asciiTheme="minorHAnsi" w:eastAsia="Times New Roman" w:hAnsiTheme="minorHAnsi" w:cstheme="minorHAnsi"/>
                <w:sz w:val="20"/>
                <w:lang w:val="en-US"/>
              </w:rPr>
            </w:pPr>
            <w:hyperlink r:id="rId14" w:history="1">
              <w:r w:rsidR="00BD3C0D" w:rsidRPr="00B620ED">
                <w:rPr>
                  <w:rFonts w:asciiTheme="minorHAnsi" w:eastAsia="Times New Roman" w:hAnsiTheme="minorHAnsi" w:cstheme="minorHAnsi"/>
                  <w:b/>
                  <w:bCs/>
                  <w:color w:val="0000FF"/>
                  <w:sz w:val="20"/>
                  <w:highlight w:val="yellow"/>
                  <w:u w:val="single"/>
                </w:rPr>
                <w:t>Review Highlights</w:t>
              </w:r>
            </w:hyperlink>
          </w:p>
          <w:p w14:paraId="6CDCB3BF" w14:textId="2E6F5185" w:rsidR="00B620ED" w:rsidRPr="0096465F" w:rsidRDefault="00B620ED" w:rsidP="00B620ED">
            <w:pPr>
              <w:tabs>
                <w:tab w:val="clear" w:pos="567"/>
                <w:tab w:val="clear" w:pos="1134"/>
                <w:tab w:val="clear" w:pos="1701"/>
                <w:tab w:val="clear" w:pos="2268"/>
                <w:tab w:val="clear" w:pos="2835"/>
              </w:tabs>
              <w:overflowPunct/>
              <w:autoSpaceDE/>
              <w:adjustRightInd/>
              <w:spacing w:before="0"/>
              <w:ind w:left="720"/>
              <w:textAlignment w:val="auto"/>
              <w:rPr>
                <w:rFonts w:asciiTheme="minorHAnsi" w:eastAsia="Times New Roman" w:hAnsiTheme="minorHAnsi" w:cstheme="minorHAnsi"/>
                <w:sz w:val="20"/>
                <w:lang w:val="en-US"/>
              </w:rPr>
            </w:pPr>
          </w:p>
        </w:tc>
      </w:tr>
      <w:tr w:rsidR="00BD3C0D" w:rsidRPr="00E265D1" w14:paraId="582514A4" w14:textId="77777777" w:rsidTr="006C4F87">
        <w:trPr>
          <w:cantSplit/>
          <w:trHeight w:val="291"/>
          <w:jc w:val="center"/>
        </w:trPr>
        <w:tc>
          <w:tcPr>
            <w:tcW w:w="887"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B05C27"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Recommendation</w:t>
            </w:r>
          </w:p>
        </w:tc>
        <w:tc>
          <w:tcPr>
            <w:tcW w:w="1108"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CC0E5A"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Acceptance recommendation</w:t>
            </w:r>
          </w:p>
        </w:tc>
        <w:tc>
          <w:tcPr>
            <w:tcW w:w="886"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4F3F6D"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Implementation Status</w:t>
            </w:r>
          </w:p>
        </w:tc>
        <w:tc>
          <w:tcPr>
            <w:tcW w:w="2120"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43CB628" w14:textId="0889DC1E" w:rsidR="00BD3C0D" w:rsidRPr="0096465F" w:rsidRDefault="00BD3C0D" w:rsidP="0096465F">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Comments</w:t>
            </w:r>
          </w:p>
        </w:tc>
      </w:tr>
      <w:tr w:rsidR="00BD3C0D" w:rsidRPr="00E265D1" w14:paraId="15E4C7E0" w14:textId="77777777" w:rsidTr="006C4F87">
        <w:trPr>
          <w:trHeight w:val="336"/>
          <w:jc w:val="center"/>
        </w:trPr>
        <w:tc>
          <w:tcPr>
            <w:tcW w:w="294"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195B803" w14:textId="77777777" w:rsidR="00BD3C0D" w:rsidRPr="0096465F" w:rsidRDefault="00BD3C0D" w:rsidP="000216BA">
            <w:pP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To Executive Heads</w:t>
            </w:r>
          </w:p>
        </w:tc>
        <w:tc>
          <w:tcPr>
            <w:tcW w:w="592"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7C11C2A" w14:textId="77777777" w:rsidR="00BD3C0D" w:rsidRPr="0096465F" w:rsidRDefault="00BD3C0D" w:rsidP="000216BA">
            <w:pP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To Legislative/Governing bodies</w:t>
            </w:r>
          </w:p>
        </w:tc>
        <w:tc>
          <w:tcPr>
            <w:tcW w:w="22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6623F44"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 xml:space="preserve">Accept </w:t>
            </w:r>
          </w:p>
        </w:tc>
        <w:tc>
          <w:tcPr>
            <w:tcW w:w="22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221DC88"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Not Accept</w:t>
            </w:r>
          </w:p>
        </w:tc>
        <w:tc>
          <w:tcPr>
            <w:tcW w:w="270"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8163C86"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Not Relevant</w:t>
            </w:r>
          </w:p>
        </w:tc>
        <w:tc>
          <w:tcPr>
            <w:tcW w:w="387"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1CC8D5"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Requires further consideration</w:t>
            </w:r>
          </w:p>
        </w:tc>
        <w:tc>
          <w:tcPr>
            <w:tcW w:w="237"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515970"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 xml:space="preserve">Not Started </w:t>
            </w:r>
          </w:p>
        </w:tc>
        <w:tc>
          <w:tcPr>
            <w:tcW w:w="267"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2E0F128"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In progress</w:t>
            </w:r>
          </w:p>
        </w:tc>
        <w:tc>
          <w:tcPr>
            <w:tcW w:w="38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9072B5"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Implemented</w:t>
            </w:r>
          </w:p>
        </w:tc>
        <w:tc>
          <w:tcPr>
            <w:tcW w:w="2120"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C28920D" w14:textId="346EB53F" w:rsidR="0096465F" w:rsidRPr="0096465F" w:rsidRDefault="0096465F" w:rsidP="0096465F">
            <w:pPr>
              <w:jc w:val="center"/>
              <w:rPr>
                <w:rFonts w:asciiTheme="minorHAnsi" w:eastAsia="Times New Roman" w:hAnsiTheme="minorHAnsi" w:cstheme="minorHAnsi"/>
                <w:b/>
                <w:bCs/>
                <w:color w:val="FF0000"/>
                <w:sz w:val="20"/>
              </w:rPr>
            </w:pPr>
            <w:r w:rsidRPr="0096465F">
              <w:rPr>
                <w:rFonts w:asciiTheme="minorHAnsi" w:eastAsia="Times New Roman" w:hAnsiTheme="minorHAnsi" w:cstheme="minorHAnsi"/>
                <w:b/>
                <w:bCs/>
                <w:color w:val="000000"/>
                <w:sz w:val="20"/>
              </w:rPr>
              <w:t xml:space="preserve">Chief Executive Board (CEB) comments – </w:t>
            </w:r>
            <w:r w:rsidR="00B620ED">
              <w:rPr>
                <w:rFonts w:asciiTheme="minorHAnsi" w:eastAsia="Times New Roman" w:hAnsiTheme="minorHAnsi" w:cstheme="minorHAnsi"/>
                <w:b/>
                <w:bCs/>
                <w:color w:val="FF0000"/>
                <w:sz w:val="20"/>
              </w:rPr>
              <w:t>Not</w:t>
            </w:r>
            <w:r w:rsidRPr="0096465F">
              <w:rPr>
                <w:rFonts w:asciiTheme="minorHAnsi" w:eastAsia="Times New Roman" w:hAnsiTheme="minorHAnsi" w:cstheme="minorHAnsi"/>
                <w:b/>
                <w:bCs/>
                <w:color w:val="FF0000"/>
                <w:sz w:val="20"/>
              </w:rPr>
              <w:t xml:space="preserve"> available</w:t>
            </w:r>
          </w:p>
          <w:p w14:paraId="2B77C1F5" w14:textId="77777777" w:rsidR="0096465F" w:rsidRPr="0096465F" w:rsidRDefault="0096465F" w:rsidP="0096465F">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___</w:t>
            </w:r>
          </w:p>
          <w:p w14:paraId="2C58A78D" w14:textId="1543E81D" w:rsidR="0096465F" w:rsidRPr="0096465F" w:rsidRDefault="0096465F" w:rsidP="0096465F">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ITU comments on </w:t>
            </w:r>
            <w:r w:rsidR="00B620ED">
              <w:rPr>
                <w:rFonts w:asciiTheme="minorHAnsi" w:eastAsia="Times New Roman" w:hAnsiTheme="minorHAnsi" w:cstheme="minorHAnsi"/>
                <w:b/>
                <w:bCs/>
                <w:color w:val="000000"/>
                <w:sz w:val="20"/>
              </w:rPr>
              <w:t>p</w:t>
            </w:r>
            <w:r w:rsidRPr="0096465F">
              <w:rPr>
                <w:rFonts w:asciiTheme="minorHAnsi" w:eastAsia="Times New Roman" w:hAnsiTheme="minorHAnsi" w:cstheme="minorHAnsi"/>
                <w:b/>
                <w:bCs/>
                <w:color w:val="000000"/>
                <w:sz w:val="20"/>
              </w:rPr>
              <w:t xml:space="preserve">ertinence, </w:t>
            </w:r>
            <w:r w:rsidR="00B620ED">
              <w:rPr>
                <w:rFonts w:asciiTheme="minorHAnsi" w:eastAsia="Times New Roman" w:hAnsiTheme="minorHAnsi" w:cstheme="minorHAnsi"/>
                <w:b/>
                <w:bCs/>
                <w:color w:val="000000"/>
                <w:sz w:val="20"/>
              </w:rPr>
              <w:t>f</w:t>
            </w:r>
            <w:r w:rsidRPr="0096465F">
              <w:rPr>
                <w:rFonts w:asciiTheme="minorHAnsi" w:eastAsia="Times New Roman" w:hAnsiTheme="minorHAnsi" w:cstheme="minorHAnsi"/>
                <w:b/>
                <w:bCs/>
                <w:color w:val="000000"/>
                <w:sz w:val="20"/>
              </w:rPr>
              <w:t xml:space="preserve">inancial and </w:t>
            </w:r>
            <w:r w:rsidR="00B620ED">
              <w:rPr>
                <w:rFonts w:asciiTheme="minorHAnsi" w:eastAsia="Times New Roman" w:hAnsiTheme="minorHAnsi" w:cstheme="minorHAnsi"/>
                <w:b/>
                <w:bCs/>
                <w:color w:val="000000"/>
                <w:sz w:val="20"/>
              </w:rPr>
              <w:t>h</w:t>
            </w:r>
            <w:r w:rsidRPr="0096465F">
              <w:rPr>
                <w:rFonts w:asciiTheme="minorHAnsi" w:eastAsia="Times New Roman" w:hAnsiTheme="minorHAnsi" w:cstheme="minorHAnsi"/>
                <w:b/>
                <w:bCs/>
                <w:color w:val="000000"/>
                <w:sz w:val="20"/>
              </w:rPr>
              <w:t xml:space="preserve">uman </w:t>
            </w:r>
            <w:r w:rsidR="00B620ED">
              <w:rPr>
                <w:rFonts w:asciiTheme="minorHAnsi" w:eastAsia="Times New Roman" w:hAnsiTheme="minorHAnsi" w:cstheme="minorHAnsi"/>
                <w:b/>
                <w:bCs/>
                <w:color w:val="000000"/>
                <w:sz w:val="20"/>
              </w:rPr>
              <w:t>r</w:t>
            </w:r>
            <w:r w:rsidRPr="0096465F">
              <w:rPr>
                <w:rFonts w:asciiTheme="minorHAnsi" w:eastAsia="Times New Roman" w:hAnsiTheme="minorHAnsi" w:cstheme="minorHAnsi"/>
                <w:b/>
                <w:bCs/>
                <w:color w:val="000000"/>
                <w:sz w:val="20"/>
              </w:rPr>
              <w:t>esource implications</w:t>
            </w:r>
          </w:p>
          <w:p w14:paraId="528D683D" w14:textId="60209401" w:rsidR="00BD3C0D" w:rsidRPr="0096465F" w:rsidRDefault="0096465F" w:rsidP="00B620ED">
            <w:pPr>
              <w:jc w:val="center"/>
              <w:rPr>
                <w:rFonts w:asciiTheme="minorHAnsi" w:eastAsia="Times New Roman" w:hAnsiTheme="minorHAnsi" w:cstheme="minorHAnsi"/>
                <w:sz w:val="20"/>
              </w:rPr>
            </w:pPr>
            <w:r w:rsidRPr="0096465F">
              <w:rPr>
                <w:rFonts w:asciiTheme="minorHAnsi" w:eastAsia="Times New Roman" w:hAnsiTheme="minorHAnsi" w:cstheme="minorHAnsi"/>
                <w:b/>
                <w:bCs/>
                <w:color w:val="000000"/>
                <w:sz w:val="20"/>
              </w:rPr>
              <w:t>(</w:t>
            </w:r>
            <w:proofErr w:type="gramStart"/>
            <w:r w:rsidRPr="0096465F">
              <w:rPr>
                <w:rFonts w:asciiTheme="minorHAnsi" w:eastAsia="Times New Roman" w:hAnsiTheme="minorHAnsi" w:cstheme="minorHAnsi"/>
                <w:b/>
                <w:bCs/>
                <w:color w:val="000000"/>
                <w:sz w:val="20"/>
              </w:rPr>
              <w:t>see</w:t>
            </w:r>
            <w:proofErr w:type="gramEnd"/>
            <w:r w:rsidRPr="0096465F">
              <w:rPr>
                <w:rFonts w:asciiTheme="minorHAnsi" w:eastAsia="Times New Roman" w:hAnsiTheme="minorHAnsi" w:cstheme="minorHAnsi"/>
                <w:b/>
                <w:bCs/>
                <w:color w:val="000000"/>
                <w:sz w:val="20"/>
              </w:rPr>
              <w:t xml:space="preserve"> below)</w:t>
            </w:r>
          </w:p>
        </w:tc>
      </w:tr>
      <w:tr w:rsidR="00BD3C0D" w:rsidRPr="00E265D1" w14:paraId="59BF4BF1" w14:textId="77777777" w:rsidTr="006C4F87">
        <w:trPr>
          <w:trHeight w:val="60"/>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4D49C71" w14:textId="77777777" w:rsidR="00BD3C0D" w:rsidRPr="0096465F" w:rsidRDefault="00BD3C0D" w:rsidP="000216BA">
            <w:pPr>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Recommendation 1:</w:t>
            </w:r>
            <w:r w:rsidRPr="0096465F">
              <w:rPr>
                <w:rFonts w:asciiTheme="minorHAnsi" w:eastAsia="Times New Roman" w:hAnsiTheme="minorHAnsi" w:cstheme="minorHAnsi"/>
                <w:color w:val="000000"/>
                <w:sz w:val="20"/>
              </w:rPr>
              <w:t xml:space="preserve"> The executive heads of United Nations system organizations should collaborate, in the framework of the CEB, to establish a common set of categories for voluntary self-identification by personnel by June 2024, for the purposes of monitoring, analysing, </w:t>
            </w:r>
            <w:proofErr w:type="gramStart"/>
            <w:r w:rsidRPr="0096465F">
              <w:rPr>
                <w:rFonts w:asciiTheme="minorHAnsi" w:eastAsia="Times New Roman" w:hAnsiTheme="minorHAnsi" w:cstheme="minorHAnsi"/>
                <w:color w:val="000000"/>
                <w:sz w:val="20"/>
              </w:rPr>
              <w:t>evaluating</w:t>
            </w:r>
            <w:proofErr w:type="gramEnd"/>
            <w:r w:rsidRPr="0096465F">
              <w:rPr>
                <w:rFonts w:asciiTheme="minorHAnsi" w:eastAsia="Times New Roman" w:hAnsiTheme="minorHAnsi" w:cstheme="minorHAnsi"/>
                <w:color w:val="000000"/>
                <w:sz w:val="20"/>
              </w:rPr>
              <w:t xml:space="preserve"> and reporting on progress and success in achieving the goals of equality, equity, diversity and inclusion in addressing racism and racial discrimination.</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825A23"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 xml:space="preserve">X </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2C8EEAC"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78FCFF" w14:textId="77777777" w:rsidR="00BD3C0D" w:rsidRPr="0096465F" w:rsidRDefault="00BD3C0D" w:rsidP="000216BA">
            <w:pPr>
              <w:jc w:val="center"/>
              <w:rPr>
                <w:rFonts w:asciiTheme="minorHAnsi" w:eastAsiaTheme="minorHAnsi" w:hAnsiTheme="minorHAnsi" w:cstheme="minorHAnsi"/>
                <w:b/>
                <w:bCs/>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8EAB8A" w14:textId="77777777" w:rsidR="00BD3C0D" w:rsidRPr="0096465F" w:rsidRDefault="00BD3C0D" w:rsidP="000216BA">
            <w:pPr>
              <w:jc w:val="center"/>
              <w:rPr>
                <w:rFonts w:asciiTheme="minorHAnsi" w:eastAsia="Times New Roman"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57A314"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17F6DB"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465F911" w14:textId="77777777" w:rsidR="00BD3C0D" w:rsidRPr="0096465F" w:rsidRDefault="00BD3C0D" w:rsidP="000216BA">
            <w:pPr>
              <w:rPr>
                <w:rFonts w:asciiTheme="minorHAnsi" w:eastAsia="Times New Roman" w:hAnsiTheme="minorHAnsi" w:cstheme="minorHAnsi"/>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7710C76B" w14:textId="77777777" w:rsidR="00BD3C0D" w:rsidRPr="0096465F" w:rsidRDefault="00BD3C0D" w:rsidP="000216BA">
            <w:pPr>
              <w:rPr>
                <w:rFonts w:asciiTheme="minorHAnsi" w:eastAsiaTheme="minorEastAsia" w:hAnsiTheme="minorHAnsi" w:cstheme="minorHAnsi"/>
                <w:sz w:val="20"/>
              </w:rPr>
            </w:pPr>
            <w:r w:rsidRPr="0096465F">
              <w:rPr>
                <w:rFonts w:asciiTheme="minorHAnsi" w:eastAsiaTheme="minorEastAsia" w:hAnsiTheme="minorHAnsi" w:cstheme="minorHAnsi"/>
                <w:sz w:val="20"/>
              </w:rPr>
              <w:t xml:space="preserve">ITU will collaborate, in the framework of the CEB, </w:t>
            </w:r>
            <w:proofErr w:type="gramStart"/>
            <w:r w:rsidRPr="0096465F">
              <w:rPr>
                <w:rFonts w:asciiTheme="minorHAnsi" w:eastAsiaTheme="minorEastAsia" w:hAnsiTheme="minorHAnsi" w:cstheme="minorHAnsi"/>
                <w:sz w:val="20"/>
              </w:rPr>
              <w:t>in order to</w:t>
            </w:r>
            <w:proofErr w:type="gramEnd"/>
            <w:r w:rsidRPr="0096465F">
              <w:rPr>
                <w:rFonts w:asciiTheme="minorHAnsi" w:eastAsiaTheme="minorEastAsia" w:hAnsiTheme="minorHAnsi" w:cstheme="minorHAnsi"/>
                <w:sz w:val="20"/>
              </w:rPr>
              <w:t xml:space="preserve"> address the issue. Financial implications in terms of changes in SAP, and staff time.</w:t>
            </w:r>
          </w:p>
        </w:tc>
      </w:tr>
      <w:tr w:rsidR="00BD3C0D" w:rsidRPr="00E265D1" w14:paraId="100292F1" w14:textId="77777777" w:rsidTr="006C4F87">
        <w:trPr>
          <w:trHeight w:val="2047"/>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AD14CB9"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color w:val="000000"/>
                <w:sz w:val="20"/>
              </w:rPr>
              <w:lastRenderedPageBreak/>
              <w:t>Recommendation 2:</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 xml:space="preserve">The executive heads of United Nations system organizations should direct their respective training and learning units to develop and implement a high-impact and integrated curriculum to improve awareness, learning and performance that responds to the needs of personnel of various functions, </w:t>
            </w:r>
            <w:proofErr w:type="gramStart"/>
            <w:r w:rsidRPr="0096465F">
              <w:rPr>
                <w:rFonts w:asciiTheme="minorHAnsi" w:eastAsia="Times New Roman" w:hAnsiTheme="minorHAnsi" w:cstheme="minorHAnsi"/>
                <w:color w:val="000000"/>
                <w:sz w:val="20"/>
              </w:rPr>
              <w:t>categories</w:t>
            </w:r>
            <w:proofErr w:type="gramEnd"/>
            <w:r w:rsidRPr="0096465F">
              <w:rPr>
                <w:rFonts w:asciiTheme="minorHAnsi" w:eastAsia="Times New Roman" w:hAnsiTheme="minorHAnsi" w:cstheme="minorHAnsi"/>
                <w:color w:val="000000"/>
                <w:sz w:val="20"/>
              </w:rPr>
              <w:t xml:space="preserve"> and levels in order to address all forms and configurations of racism and racial discrimination in the workplace.</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790575"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 xml:space="preserve">X </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D358CF" w14:textId="77777777" w:rsidR="00BD3C0D" w:rsidRPr="0096465F" w:rsidRDefault="00BD3C0D" w:rsidP="000216BA">
            <w:pPr>
              <w:rPr>
                <w:rFonts w:asciiTheme="minorHAnsi" w:eastAsia="Times New Roman" w:hAnsiTheme="minorHAnsi" w:cstheme="minorHAnsi"/>
                <w:b/>
                <w:bCs/>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A02C7FB"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BEA64D" w14:textId="77777777" w:rsidR="00BD3C0D" w:rsidRPr="0096465F" w:rsidRDefault="00BD3C0D" w:rsidP="000216BA">
            <w:pPr>
              <w:rPr>
                <w:rFonts w:asciiTheme="minorHAnsi" w:eastAsia="Times New Roman" w:hAnsiTheme="minorHAnsi" w:cstheme="minorHAnsi"/>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FEA1B3"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8E4609"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321CAC5" w14:textId="77777777" w:rsidR="00BD3C0D" w:rsidRPr="0096465F" w:rsidRDefault="00BD3C0D" w:rsidP="000216BA">
            <w:pPr>
              <w:jc w:val="center"/>
              <w:rPr>
                <w:rFonts w:asciiTheme="minorHAnsi" w:eastAsiaTheme="minorHAnsi"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326CB904" w14:textId="10EE60AB"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ITU has implemented learning aimed at Diversity and Inclusion and the impact of discrimination on innovation, performance etc. However, ITU has not undertaken a specific curriculum relating to racism and racial discrimination. ITU will investigate initiatives successfully implemented at other UN entities and review their potential for success at ITU. Financial implications in terms of acquiring learning modules and staff time.</w:t>
            </w:r>
          </w:p>
        </w:tc>
      </w:tr>
      <w:tr w:rsidR="00BD3C0D" w:rsidRPr="00E265D1" w14:paraId="58D76BD9" w14:textId="77777777" w:rsidTr="006C4F87">
        <w:trPr>
          <w:trHeight w:val="478"/>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DCBDBC6"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color w:val="000000"/>
                <w:sz w:val="20"/>
              </w:rPr>
              <w:t>Recommendation 3:</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The executive heads of United Nations system organizations who have not done so should provide sufficient resources to support the achievement of defined results for the implementation of action plans for addressing racism and racial discrimination.</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BB2BEC"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heme="minorHAnsi" w:hAnsiTheme="minorHAnsi" w:cstheme="minorHAnsi"/>
                <w:b/>
                <w:bCs/>
                <w:sz w:val="20"/>
              </w:rPr>
              <w:t>X</w:t>
            </w:r>
            <w:r w:rsidRPr="0096465F">
              <w:rPr>
                <w:rFonts w:asciiTheme="minorHAnsi" w:eastAsia="Times New Roman" w:hAnsiTheme="minorHAnsi" w:cstheme="minorHAnsi"/>
                <w:b/>
                <w:bCs/>
                <w:color w:val="000000"/>
                <w:sz w:val="20"/>
              </w:rPr>
              <w:t xml:space="preserve"> </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90D347"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061CC4"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8A5A19" w14:textId="77777777" w:rsidR="00BD3C0D" w:rsidRPr="0096465F" w:rsidRDefault="00BD3C0D" w:rsidP="000216BA">
            <w:pPr>
              <w:jc w:val="center"/>
              <w:rPr>
                <w:rFonts w:asciiTheme="minorHAnsi" w:eastAsiaTheme="minorHAnsi"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AF7B8D"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239D7A" w14:textId="77777777" w:rsidR="00BD3C0D" w:rsidRPr="0096465F" w:rsidRDefault="00BD3C0D" w:rsidP="000216BA">
            <w:pPr>
              <w:jc w:val="center"/>
              <w:rPr>
                <w:rFonts w:asciiTheme="minorHAnsi" w:eastAsiaTheme="minorHAnsi" w:hAnsiTheme="minorHAnsi" w:cstheme="minorHAnsi"/>
                <w:b/>
                <w:bCs/>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5D0F36" w14:textId="77777777" w:rsidR="00BD3C0D" w:rsidRPr="0096465F" w:rsidRDefault="00BD3C0D" w:rsidP="000216BA">
            <w:pPr>
              <w:rPr>
                <w:rFonts w:asciiTheme="minorHAnsi" w:eastAsia="Times New Roman"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4E1D65CE" w14:textId="77777777" w:rsidR="00BD3C0D" w:rsidRPr="0096465F" w:rsidRDefault="00BD3C0D" w:rsidP="000216BA">
            <w:pPr>
              <w:rPr>
                <w:rFonts w:asciiTheme="minorHAnsi" w:eastAsiaTheme="minorHAnsi" w:hAnsiTheme="minorHAnsi" w:cstheme="minorHAnsi"/>
                <w:sz w:val="20"/>
              </w:rPr>
            </w:pPr>
            <w:r w:rsidRPr="0096465F">
              <w:rPr>
                <w:rFonts w:asciiTheme="minorHAnsi" w:eastAsiaTheme="minorHAnsi" w:hAnsiTheme="minorHAnsi" w:cstheme="minorHAnsi"/>
                <w:sz w:val="20"/>
              </w:rPr>
              <w:t>Financial and HR implications to be evaluated once the plan is designed.</w:t>
            </w:r>
          </w:p>
        </w:tc>
      </w:tr>
      <w:tr w:rsidR="00BD3C0D" w:rsidRPr="00E265D1" w14:paraId="20D5EEFA" w14:textId="77777777" w:rsidTr="006C4F87">
        <w:trPr>
          <w:trHeight w:val="60"/>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B513FC5"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Recommendation 4:</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 xml:space="preserve">The executive heads of United Nations system organizations, as members of the CEB, should jointly develop and provide resources to a high-level, inter-agency standing mechanism intended to unite organizations, leverage their existing capacities and comparative added value to collaborate and work together to respond to both immediate and longer-term needs for addressing racism and racial discrimination across the United Nations system, and address the transformative </w:t>
            </w:r>
            <w:r w:rsidRPr="0096465F">
              <w:rPr>
                <w:rFonts w:asciiTheme="minorHAnsi" w:eastAsia="Times New Roman" w:hAnsiTheme="minorHAnsi" w:cstheme="minorHAnsi"/>
                <w:color w:val="000000"/>
                <w:sz w:val="20"/>
              </w:rPr>
              <w:lastRenderedPageBreak/>
              <w:t>changes needed to enhance the continued relevance and value of the various efforts at both the organizational and the system-wide levels.</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083D89"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lastRenderedPageBreak/>
              <w:t xml:space="preserve">X </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2D89DB"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0E95A3"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8F6A74" w14:textId="77777777" w:rsidR="00BD3C0D" w:rsidRPr="0096465F" w:rsidRDefault="00BD3C0D" w:rsidP="000216BA">
            <w:pPr>
              <w:jc w:val="center"/>
              <w:rPr>
                <w:rFonts w:asciiTheme="minorHAnsi" w:eastAsiaTheme="minorHAnsi"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F3AE9F"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7ED25E"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593A5E" w14:textId="77777777" w:rsidR="00BD3C0D" w:rsidRPr="0096465F" w:rsidRDefault="00BD3C0D" w:rsidP="000216BA">
            <w:pPr>
              <w:jc w:val="center"/>
              <w:rPr>
                <w:rFonts w:asciiTheme="minorHAnsi" w:eastAsiaTheme="minorHAnsi"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5720CFEF" w14:textId="74FA36FB" w:rsidR="00BD3C0D" w:rsidRPr="0096465F" w:rsidRDefault="470EDB7E" w:rsidP="4C7BDDA6">
            <w:pPr>
              <w:rPr>
                <w:rFonts w:asciiTheme="minorHAnsi" w:eastAsia="Times New Roman" w:hAnsiTheme="minorHAnsi" w:cstheme="minorBidi"/>
                <w:sz w:val="20"/>
              </w:rPr>
            </w:pPr>
            <w:r w:rsidRPr="4C7BDDA6">
              <w:rPr>
                <w:rFonts w:asciiTheme="minorHAnsi" w:eastAsia="Times New Roman" w:hAnsiTheme="minorHAnsi" w:cstheme="minorBidi"/>
                <w:sz w:val="20"/>
              </w:rPr>
              <w:t xml:space="preserve">As this will be provided by </w:t>
            </w:r>
            <w:r w:rsidR="2885E60C" w:rsidRPr="4C7BDDA6">
              <w:rPr>
                <w:rFonts w:asciiTheme="minorHAnsi" w:eastAsia="Times New Roman" w:hAnsiTheme="minorHAnsi" w:cstheme="minorBidi"/>
                <w:sz w:val="20"/>
              </w:rPr>
              <w:t xml:space="preserve">the UN </w:t>
            </w:r>
            <w:r w:rsidRPr="4C7BDDA6">
              <w:rPr>
                <w:rFonts w:asciiTheme="minorHAnsi" w:eastAsia="Times New Roman" w:hAnsiTheme="minorHAnsi" w:cstheme="minorBidi"/>
                <w:sz w:val="20"/>
              </w:rPr>
              <w:t>High-Level Committee on Management (HLCM), no financial implication apart from staff costs.</w:t>
            </w:r>
          </w:p>
        </w:tc>
      </w:tr>
      <w:tr w:rsidR="00BD3C0D" w:rsidRPr="00E265D1" w14:paraId="49B268EC" w14:textId="77777777" w:rsidTr="006C4F87">
        <w:trPr>
          <w:trHeight w:val="468"/>
          <w:jc w:val="center"/>
        </w:trPr>
        <w:tc>
          <w:tcPr>
            <w:tcW w:w="887" w:type="pct"/>
            <w:gridSpan w:val="2"/>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4A3DA205"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Recommendation 5:</w:t>
            </w:r>
            <w:r w:rsidRPr="0096465F">
              <w:rPr>
                <w:rFonts w:asciiTheme="minorHAnsi" w:eastAsia="Times New Roman" w:hAnsiTheme="minorHAnsi" w:cstheme="minorHAnsi"/>
                <w:color w:val="000000"/>
                <w:sz w:val="20"/>
              </w:rPr>
              <w:t xml:space="preserve"> The executive heads of United Nations system organizations should establish, by 2024, an accountability framework that sets out the expected results, </w:t>
            </w:r>
            <w:proofErr w:type="gramStart"/>
            <w:r w:rsidRPr="0096465F">
              <w:rPr>
                <w:rFonts w:asciiTheme="minorHAnsi" w:eastAsia="Times New Roman" w:hAnsiTheme="minorHAnsi" w:cstheme="minorHAnsi"/>
                <w:color w:val="000000"/>
                <w:sz w:val="20"/>
              </w:rPr>
              <w:t>outcomes</w:t>
            </w:r>
            <w:proofErr w:type="gramEnd"/>
            <w:r w:rsidRPr="0096465F">
              <w:rPr>
                <w:rFonts w:asciiTheme="minorHAnsi" w:eastAsia="Times New Roman" w:hAnsiTheme="minorHAnsi" w:cstheme="minorHAnsi"/>
                <w:color w:val="000000"/>
                <w:sz w:val="20"/>
              </w:rPr>
              <w:t xml:space="preserve"> and key performance indicators for addressing racism and racial discrimination, and report periodically to their legislative organs and/or governing bodies on progress made in achieving the predefined results.</w:t>
            </w:r>
          </w:p>
        </w:tc>
        <w:tc>
          <w:tcPr>
            <w:tcW w:w="22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7D724F"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X </w:t>
            </w:r>
          </w:p>
        </w:tc>
        <w:tc>
          <w:tcPr>
            <w:tcW w:w="22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970809"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1BF1BF"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0161A3B"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37"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AF92E37"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67"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46EB34B"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5E130BF"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120" w:type="pct"/>
            <w:tcBorders>
              <w:top w:val="nil"/>
              <w:left w:val="nil"/>
              <w:bottom w:val="single" w:sz="4" w:space="0" w:color="auto"/>
              <w:right w:val="single" w:sz="8" w:space="0" w:color="auto"/>
            </w:tcBorders>
            <w:tcMar>
              <w:top w:w="0" w:type="dxa"/>
              <w:left w:w="108" w:type="dxa"/>
              <w:bottom w:w="0" w:type="dxa"/>
              <w:right w:w="108" w:type="dxa"/>
            </w:tcMar>
            <w:vAlign w:val="center"/>
          </w:tcPr>
          <w:p w14:paraId="2B17C377"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It is the responsibility of the HLCM, and based on the accountability framework, ITU will evaluate the costs.</w:t>
            </w:r>
          </w:p>
        </w:tc>
      </w:tr>
      <w:tr w:rsidR="00B620ED" w:rsidRPr="00E265D1" w14:paraId="73C91ED4" w14:textId="77777777" w:rsidTr="006C4F87">
        <w:trPr>
          <w:trHeight w:val="900"/>
          <w:jc w:val="center"/>
        </w:trPr>
        <w:tc>
          <w:tcPr>
            <w:tcW w:w="88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C700484"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Recommendation 6:</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The executive heads of United Nations system organizations should strengthen the equal distribution of opportunities in human resources management for all personnel.</w:t>
            </w:r>
          </w:p>
        </w:tc>
        <w:tc>
          <w:tcPr>
            <w:tcW w:w="22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6A338A"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 X</w:t>
            </w:r>
          </w:p>
        </w:tc>
        <w:tc>
          <w:tcPr>
            <w:tcW w:w="22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80B14" w14:textId="77777777" w:rsidR="00BD3C0D" w:rsidRPr="0096465F" w:rsidRDefault="00BD3C0D" w:rsidP="000216BA">
            <w:pPr>
              <w:rPr>
                <w:rFonts w:asciiTheme="minorHAnsi" w:eastAsia="Times New Roman" w:hAnsiTheme="minorHAnsi" w:cstheme="minorHAnsi"/>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DDBEDC" w14:textId="77777777" w:rsidR="00BD3C0D" w:rsidRPr="0096465F" w:rsidRDefault="00BD3C0D" w:rsidP="000216BA">
            <w:pPr>
              <w:rPr>
                <w:rFonts w:asciiTheme="minorHAnsi" w:eastAsia="Times New Roman" w:hAnsiTheme="minorHAnsi" w:cstheme="minorHAnsi"/>
                <w:sz w:val="20"/>
              </w:rPr>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EFA110"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02C3EB"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2F7CB"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D891664"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CC687"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HR and Financial implications to be evaluated. Policies at ITU ensure equal opportunity already.</w:t>
            </w:r>
          </w:p>
        </w:tc>
      </w:tr>
      <w:tr w:rsidR="00BD3C0D" w:rsidRPr="00E265D1" w14:paraId="69D49584" w14:textId="77777777" w:rsidTr="006C4F87">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05B0998A" w14:textId="2F223505" w:rsidR="00BD3C0D" w:rsidRPr="0096465F" w:rsidRDefault="00BD3C0D" w:rsidP="0096465F">
            <w:pPr>
              <w:keepNext/>
              <w:shd w:val="clear" w:color="auto" w:fill="FFFF00"/>
              <w:jc w:val="center"/>
              <w:rPr>
                <w:rFonts w:asciiTheme="minorHAnsi" w:eastAsia="Times New Roman" w:hAnsiTheme="minorHAnsi" w:cstheme="minorHAnsi"/>
                <w:color w:val="000000"/>
                <w:sz w:val="20"/>
              </w:rPr>
            </w:pPr>
            <w:r w:rsidRPr="0096465F">
              <w:rPr>
                <w:rFonts w:asciiTheme="minorHAnsi" w:eastAsia="Times New Roman" w:hAnsiTheme="minorHAnsi" w:cstheme="minorHAnsi"/>
                <w:b/>
                <w:bCs/>
                <w:color w:val="000000"/>
                <w:sz w:val="20"/>
              </w:rPr>
              <w:lastRenderedPageBreak/>
              <w:t xml:space="preserve">JIU/REP/2021/6 </w:t>
            </w:r>
            <w:hyperlink r:id="rId15" w:history="1">
              <w:r w:rsidRPr="0096465F">
                <w:rPr>
                  <w:rFonts w:asciiTheme="minorHAnsi" w:eastAsia="Times New Roman" w:hAnsiTheme="minorHAnsi" w:cstheme="minorHAnsi"/>
                  <w:b/>
                  <w:bCs/>
                  <w:color w:val="0000FF"/>
                  <w:sz w:val="20"/>
                  <w:u w:val="single"/>
                </w:rPr>
                <w:t>Business continuity management in United Nations system organizations</w:t>
              </w:r>
            </w:hyperlink>
            <w:r w:rsidRPr="0096465F">
              <w:rPr>
                <w:rFonts w:asciiTheme="minorHAnsi" w:eastAsia="Times New Roman" w:hAnsiTheme="minorHAnsi" w:cstheme="minorHAnsi"/>
                <w:b/>
                <w:bCs/>
                <w:color w:val="0000FF"/>
                <w:sz w:val="20"/>
                <w:u w:val="single"/>
              </w:rPr>
              <w:t xml:space="preserve"> </w:t>
            </w:r>
            <w:r w:rsidRPr="0096465F">
              <w:rPr>
                <w:rFonts w:asciiTheme="minorHAnsi" w:eastAsia="Times New Roman" w:hAnsiTheme="minorHAnsi" w:cstheme="minorHAnsi"/>
                <w:b/>
                <w:bCs/>
                <w:color w:val="FF0000"/>
                <w:sz w:val="20"/>
                <w:lang w:val="en-US"/>
              </w:rPr>
              <w:t xml:space="preserve">- </w:t>
            </w:r>
            <w:r w:rsidRPr="00B620ED">
              <w:rPr>
                <w:rFonts w:asciiTheme="minorHAnsi" w:eastAsia="Times New Roman" w:hAnsiTheme="minorHAnsi" w:cstheme="minorHAnsi"/>
                <w:b/>
                <w:bCs/>
                <w:sz w:val="20"/>
                <w:lang w:val="en-US"/>
              </w:rPr>
              <w:t>ITU Focal Point: Mathieu Baunin</w:t>
            </w:r>
          </w:p>
          <w:p w14:paraId="62FEF39C" w14:textId="77777777" w:rsidR="00BD3C0D" w:rsidRPr="0096465F" w:rsidRDefault="004D1EA1" w:rsidP="0096465F">
            <w:pPr>
              <w:pStyle w:val="ListParagraph"/>
              <w:keepNext/>
              <w:numPr>
                <w:ilvl w:val="0"/>
                <w:numId w:val="2"/>
              </w:numPr>
              <w:shd w:val="clear" w:color="auto" w:fill="FFFF00"/>
              <w:jc w:val="center"/>
              <w:rPr>
                <w:rFonts w:asciiTheme="minorHAnsi" w:eastAsia="Times New Roman" w:hAnsiTheme="minorHAnsi" w:cstheme="minorHAnsi"/>
                <w:color w:val="000000"/>
                <w:sz w:val="20"/>
              </w:rPr>
            </w:pPr>
            <w:hyperlink r:id="rId16" w:history="1">
              <w:r w:rsidR="00BD3C0D" w:rsidRPr="0096465F">
                <w:rPr>
                  <w:rFonts w:asciiTheme="minorHAnsi" w:eastAsia="Times New Roman" w:hAnsiTheme="minorHAnsi" w:cstheme="minorHAnsi"/>
                  <w:b/>
                  <w:bCs/>
                  <w:color w:val="0000FF"/>
                  <w:sz w:val="20"/>
                  <w:u w:val="single"/>
                </w:rPr>
                <w:t>Review Highlights</w:t>
              </w:r>
            </w:hyperlink>
          </w:p>
        </w:tc>
      </w:tr>
      <w:tr w:rsidR="00B620ED" w:rsidRPr="00E265D1" w14:paraId="4BE69C93" w14:textId="77777777" w:rsidTr="006C4F87">
        <w:trPr>
          <w:trHeight w:val="70"/>
          <w:jc w:val="center"/>
        </w:trPr>
        <w:tc>
          <w:tcPr>
            <w:tcW w:w="887"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78CDBC" w14:textId="77777777" w:rsidR="00BD3C0D" w:rsidRPr="0096465F" w:rsidRDefault="00BD3C0D" w:rsidP="000216BA">
            <w:pPr>
              <w:keepNext/>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Recommendation</w:t>
            </w:r>
          </w:p>
        </w:tc>
        <w:tc>
          <w:tcPr>
            <w:tcW w:w="1108"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79648A" w14:textId="77777777" w:rsidR="00BD3C0D" w:rsidRPr="0096465F" w:rsidRDefault="00BD3C0D" w:rsidP="000216BA">
            <w:pPr>
              <w:keepNext/>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Acceptance recommendation</w:t>
            </w:r>
          </w:p>
        </w:tc>
        <w:tc>
          <w:tcPr>
            <w:tcW w:w="886"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12C14C" w14:textId="77777777" w:rsidR="00BD3C0D" w:rsidRPr="0096465F" w:rsidRDefault="00BD3C0D" w:rsidP="000216BA">
            <w:pPr>
              <w:keepNext/>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Implementation Status</w:t>
            </w:r>
          </w:p>
        </w:tc>
        <w:tc>
          <w:tcPr>
            <w:tcW w:w="2120"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6656BD6" w14:textId="3DD3B7B7" w:rsidR="00BD3C0D" w:rsidRPr="0096465F" w:rsidRDefault="00BD3C0D" w:rsidP="00B620ED">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Comments</w:t>
            </w:r>
          </w:p>
        </w:tc>
      </w:tr>
      <w:tr w:rsidR="00BD3C0D" w:rsidRPr="00E265D1" w14:paraId="0D95DC1C" w14:textId="77777777" w:rsidTr="006C4F87">
        <w:trPr>
          <w:trHeight w:val="336"/>
          <w:jc w:val="center"/>
        </w:trPr>
        <w:tc>
          <w:tcPr>
            <w:tcW w:w="294" w:type="pct"/>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69119734" w14:textId="77777777" w:rsidR="00BD3C0D" w:rsidRPr="0096465F" w:rsidRDefault="00BD3C0D" w:rsidP="000216BA">
            <w:pPr>
              <w:keepNext/>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To Executive Heads</w:t>
            </w:r>
          </w:p>
        </w:tc>
        <w:tc>
          <w:tcPr>
            <w:tcW w:w="592" w:type="pct"/>
            <w:tcBorders>
              <w:top w:val="nil"/>
              <w:left w:val="nil"/>
              <w:bottom w:val="single" w:sz="4" w:space="0" w:color="auto"/>
              <w:right w:val="single" w:sz="8" w:space="0" w:color="auto"/>
            </w:tcBorders>
            <w:shd w:val="clear" w:color="auto" w:fill="E2EFD9"/>
            <w:tcMar>
              <w:top w:w="0" w:type="dxa"/>
              <w:left w:w="108" w:type="dxa"/>
              <w:bottom w:w="0" w:type="dxa"/>
              <w:right w:w="108" w:type="dxa"/>
            </w:tcMar>
            <w:hideMark/>
          </w:tcPr>
          <w:p w14:paraId="62E2A3FE" w14:textId="77777777" w:rsidR="00BD3C0D" w:rsidRPr="0096465F" w:rsidRDefault="00BD3C0D" w:rsidP="000216BA">
            <w:pPr>
              <w:keepNext/>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To Legislative/Governing bodies</w:t>
            </w:r>
          </w:p>
        </w:tc>
        <w:tc>
          <w:tcPr>
            <w:tcW w:w="225"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BBA3C03"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 xml:space="preserve">Accept </w:t>
            </w:r>
          </w:p>
        </w:tc>
        <w:tc>
          <w:tcPr>
            <w:tcW w:w="225"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29D18C8"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Not Accept</w:t>
            </w:r>
          </w:p>
        </w:tc>
        <w:tc>
          <w:tcPr>
            <w:tcW w:w="270"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FCC7463"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Not Relevant</w:t>
            </w:r>
          </w:p>
        </w:tc>
        <w:tc>
          <w:tcPr>
            <w:tcW w:w="387"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619A01F5"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Requires further consideration</w:t>
            </w:r>
          </w:p>
        </w:tc>
        <w:tc>
          <w:tcPr>
            <w:tcW w:w="237"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6C4A07EA"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 xml:space="preserve">Not Started </w:t>
            </w:r>
          </w:p>
        </w:tc>
        <w:tc>
          <w:tcPr>
            <w:tcW w:w="267"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6F1E9C22"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In progress</w:t>
            </w:r>
          </w:p>
        </w:tc>
        <w:tc>
          <w:tcPr>
            <w:tcW w:w="382"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0458B592" w14:textId="77777777" w:rsidR="00BD3C0D" w:rsidRPr="0096465F" w:rsidRDefault="00BD3C0D" w:rsidP="000216BA">
            <w:pPr>
              <w:keepNext/>
              <w:rPr>
                <w:rFonts w:asciiTheme="minorHAnsi" w:eastAsia="Times New Roman" w:hAnsiTheme="minorHAnsi" w:cstheme="minorHAnsi"/>
                <w:sz w:val="20"/>
              </w:rPr>
            </w:pPr>
            <w:r w:rsidRPr="0096465F">
              <w:rPr>
                <w:rFonts w:asciiTheme="minorHAnsi" w:eastAsia="Times New Roman" w:hAnsiTheme="minorHAnsi" w:cstheme="minorHAnsi"/>
                <w:sz w:val="20"/>
              </w:rPr>
              <w:t>Implemented</w:t>
            </w:r>
          </w:p>
        </w:tc>
        <w:tc>
          <w:tcPr>
            <w:tcW w:w="2120"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E7C4162" w14:textId="5E471CEB" w:rsidR="00B620ED" w:rsidRPr="0096465F" w:rsidRDefault="004D1EA1" w:rsidP="4C7BDDA6">
            <w:pPr>
              <w:jc w:val="center"/>
              <w:rPr>
                <w:rFonts w:asciiTheme="minorHAnsi" w:eastAsia="Times New Roman" w:hAnsiTheme="minorHAnsi" w:cstheme="minorBidi"/>
                <w:b/>
                <w:bCs/>
                <w:color w:val="FF0000"/>
                <w:sz w:val="20"/>
              </w:rPr>
            </w:pPr>
            <w:hyperlink r:id="rId17"/>
            <w:r w:rsidR="79B6C4B5" w:rsidRPr="4C7BDDA6">
              <w:rPr>
                <w:rFonts w:asciiTheme="minorHAnsi" w:eastAsia="Times New Roman" w:hAnsiTheme="minorHAnsi" w:cstheme="minorBidi"/>
                <w:b/>
                <w:bCs/>
                <w:color w:val="000000" w:themeColor="text1"/>
                <w:sz w:val="20"/>
              </w:rPr>
              <w:t xml:space="preserve">Chief Executive Board (CEB) comments – </w:t>
            </w:r>
            <w:r w:rsidR="79B6C4B5" w:rsidRPr="4C7BDDA6">
              <w:rPr>
                <w:rFonts w:asciiTheme="minorHAnsi" w:eastAsia="Times New Roman" w:hAnsiTheme="minorHAnsi" w:cstheme="minorBidi"/>
                <w:b/>
                <w:bCs/>
                <w:sz w:val="20"/>
              </w:rPr>
              <w:t xml:space="preserve">available here: </w:t>
            </w:r>
            <w:hyperlink r:id="rId18">
              <w:r w:rsidR="79B6C4B5" w:rsidRPr="4C7BDDA6">
                <w:rPr>
                  <w:rStyle w:val="Hyperlink"/>
                  <w:rFonts w:asciiTheme="minorHAnsi" w:eastAsia="Times New Roman" w:hAnsiTheme="minorHAnsi" w:cstheme="minorBidi"/>
                  <w:b/>
                  <w:bCs/>
                  <w:sz w:val="20"/>
                </w:rPr>
                <w:t>CEB Comments</w:t>
              </w:r>
            </w:hyperlink>
          </w:p>
          <w:p w14:paraId="7FE53CC4" w14:textId="77777777" w:rsidR="00B620ED" w:rsidRPr="0096465F" w:rsidRDefault="00B620ED" w:rsidP="00B620ED">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___</w:t>
            </w:r>
          </w:p>
          <w:p w14:paraId="18592843" w14:textId="0F50499D" w:rsidR="00B620ED" w:rsidRPr="0096465F" w:rsidRDefault="00B620ED" w:rsidP="00B620ED">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ITU comments on </w:t>
            </w:r>
            <w:r>
              <w:rPr>
                <w:rFonts w:asciiTheme="minorHAnsi" w:eastAsia="Times New Roman" w:hAnsiTheme="minorHAnsi" w:cstheme="minorHAnsi"/>
                <w:b/>
                <w:bCs/>
                <w:color w:val="000000"/>
                <w:sz w:val="20"/>
              </w:rPr>
              <w:t>p</w:t>
            </w:r>
            <w:r w:rsidRPr="0096465F">
              <w:rPr>
                <w:rFonts w:asciiTheme="minorHAnsi" w:eastAsia="Times New Roman" w:hAnsiTheme="minorHAnsi" w:cstheme="minorHAnsi"/>
                <w:b/>
                <w:bCs/>
                <w:color w:val="000000"/>
                <w:sz w:val="20"/>
              </w:rPr>
              <w:t xml:space="preserve">ertinence, </w:t>
            </w:r>
            <w:r>
              <w:rPr>
                <w:rFonts w:asciiTheme="minorHAnsi" w:eastAsia="Times New Roman" w:hAnsiTheme="minorHAnsi" w:cstheme="minorHAnsi"/>
                <w:b/>
                <w:bCs/>
                <w:color w:val="000000"/>
                <w:sz w:val="20"/>
              </w:rPr>
              <w:t>f</w:t>
            </w:r>
            <w:r w:rsidRPr="0096465F">
              <w:rPr>
                <w:rFonts w:asciiTheme="minorHAnsi" w:eastAsia="Times New Roman" w:hAnsiTheme="minorHAnsi" w:cstheme="minorHAnsi"/>
                <w:b/>
                <w:bCs/>
                <w:color w:val="000000"/>
                <w:sz w:val="20"/>
              </w:rPr>
              <w:t xml:space="preserve">inancial and </w:t>
            </w:r>
            <w:r>
              <w:rPr>
                <w:rFonts w:asciiTheme="minorHAnsi" w:eastAsia="Times New Roman" w:hAnsiTheme="minorHAnsi" w:cstheme="minorHAnsi"/>
                <w:b/>
                <w:bCs/>
                <w:color w:val="000000"/>
                <w:sz w:val="20"/>
              </w:rPr>
              <w:t>h</w:t>
            </w:r>
            <w:r w:rsidRPr="0096465F">
              <w:rPr>
                <w:rFonts w:asciiTheme="minorHAnsi" w:eastAsia="Times New Roman" w:hAnsiTheme="minorHAnsi" w:cstheme="minorHAnsi"/>
                <w:b/>
                <w:bCs/>
                <w:color w:val="000000"/>
                <w:sz w:val="20"/>
              </w:rPr>
              <w:t xml:space="preserve">uman </w:t>
            </w:r>
            <w:r>
              <w:rPr>
                <w:rFonts w:asciiTheme="minorHAnsi" w:eastAsia="Times New Roman" w:hAnsiTheme="minorHAnsi" w:cstheme="minorHAnsi"/>
                <w:b/>
                <w:bCs/>
                <w:color w:val="000000"/>
                <w:sz w:val="20"/>
              </w:rPr>
              <w:t>r</w:t>
            </w:r>
            <w:r w:rsidRPr="0096465F">
              <w:rPr>
                <w:rFonts w:asciiTheme="minorHAnsi" w:eastAsia="Times New Roman" w:hAnsiTheme="minorHAnsi" w:cstheme="minorHAnsi"/>
                <w:b/>
                <w:bCs/>
                <w:color w:val="000000"/>
                <w:sz w:val="20"/>
              </w:rPr>
              <w:t>esource implications</w:t>
            </w:r>
          </w:p>
          <w:p w14:paraId="5A3A6732" w14:textId="2F6A4BF6" w:rsidR="00BD3C0D" w:rsidRPr="0096465F" w:rsidRDefault="00B620ED" w:rsidP="00B620ED">
            <w:pPr>
              <w:keepNext/>
              <w:jc w:val="center"/>
              <w:rPr>
                <w:rFonts w:asciiTheme="minorHAnsi" w:eastAsia="Times New Roman" w:hAnsiTheme="minorHAnsi" w:cstheme="minorHAnsi"/>
                <w:sz w:val="20"/>
              </w:rPr>
            </w:pPr>
            <w:r w:rsidRPr="0096465F">
              <w:rPr>
                <w:rFonts w:asciiTheme="minorHAnsi" w:eastAsia="Times New Roman" w:hAnsiTheme="minorHAnsi" w:cstheme="minorHAnsi"/>
                <w:b/>
                <w:bCs/>
                <w:color w:val="000000"/>
                <w:sz w:val="20"/>
              </w:rPr>
              <w:t>(</w:t>
            </w:r>
            <w:proofErr w:type="gramStart"/>
            <w:r w:rsidRPr="0096465F">
              <w:rPr>
                <w:rFonts w:asciiTheme="minorHAnsi" w:eastAsia="Times New Roman" w:hAnsiTheme="minorHAnsi" w:cstheme="minorHAnsi"/>
                <w:b/>
                <w:bCs/>
                <w:color w:val="000000"/>
                <w:sz w:val="20"/>
              </w:rPr>
              <w:t>see</w:t>
            </w:r>
            <w:proofErr w:type="gramEnd"/>
            <w:r w:rsidRPr="0096465F">
              <w:rPr>
                <w:rFonts w:asciiTheme="minorHAnsi" w:eastAsia="Times New Roman" w:hAnsiTheme="minorHAnsi" w:cstheme="minorHAnsi"/>
                <w:b/>
                <w:bCs/>
                <w:color w:val="000000"/>
                <w:sz w:val="20"/>
              </w:rPr>
              <w:t xml:space="preserve"> below)</w:t>
            </w:r>
          </w:p>
        </w:tc>
      </w:tr>
      <w:tr w:rsidR="0096465F" w:rsidRPr="00E265D1" w14:paraId="3A0C2EC8" w14:textId="77777777" w:rsidTr="006C4F87">
        <w:trPr>
          <w:trHeight w:val="402"/>
          <w:jc w:val="center"/>
        </w:trPr>
        <w:tc>
          <w:tcPr>
            <w:tcW w:w="887" w:type="pct"/>
            <w:gridSpan w:val="2"/>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929C3B6" w14:textId="77777777" w:rsidR="00BD3C0D" w:rsidRPr="0096465F" w:rsidRDefault="00BD3C0D" w:rsidP="000216BA">
            <w:pPr>
              <w:keepNext/>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Recommendation 1:</w:t>
            </w:r>
            <w:r w:rsidRPr="0096465F">
              <w:rPr>
                <w:rFonts w:asciiTheme="minorHAnsi" w:eastAsia="Times New Roman" w:hAnsiTheme="minorHAnsi" w:cstheme="minorHAnsi"/>
                <w:color w:val="000000"/>
                <w:sz w:val="20"/>
              </w:rPr>
              <w:t xml:space="preserve"> The executive heads of the United Nations system organizations should, by the end of 2023, review their business continuity management framework and ensure that the core elements identified in the present report are established and owned by relevant stakeholders to enable effective coordination of business continuity processes and practices, build coherence in their </w:t>
            </w:r>
            <w:proofErr w:type="gramStart"/>
            <w:r w:rsidRPr="0096465F">
              <w:rPr>
                <w:rFonts w:asciiTheme="minorHAnsi" w:eastAsia="Times New Roman" w:hAnsiTheme="minorHAnsi" w:cstheme="minorHAnsi"/>
                <w:color w:val="000000"/>
                <w:sz w:val="20"/>
              </w:rPr>
              <w:t>implementation</w:t>
            </w:r>
            <w:proofErr w:type="gramEnd"/>
            <w:r w:rsidRPr="0096465F">
              <w:rPr>
                <w:rFonts w:asciiTheme="minorHAnsi" w:eastAsia="Times New Roman" w:hAnsiTheme="minorHAnsi" w:cstheme="minorHAnsi"/>
                <w:color w:val="000000"/>
                <w:sz w:val="20"/>
              </w:rPr>
              <w:t xml:space="preserve"> and promote accountability at all levels.</w:t>
            </w:r>
          </w:p>
        </w:tc>
        <w:tc>
          <w:tcPr>
            <w:tcW w:w="225"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45F708" w14:textId="77777777" w:rsidR="00BD3C0D" w:rsidRPr="0096465F" w:rsidRDefault="00BD3C0D" w:rsidP="000216BA">
            <w:pPr>
              <w:keepNext/>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25"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22C68C" w14:textId="77777777" w:rsidR="00BD3C0D" w:rsidRPr="0096465F" w:rsidRDefault="00BD3C0D" w:rsidP="000216BA">
            <w:pPr>
              <w:keepNext/>
              <w:jc w:val="center"/>
              <w:rPr>
                <w:rFonts w:asciiTheme="minorHAnsi" w:eastAsia="Times New Roman" w:hAnsiTheme="minorHAnsi" w:cstheme="minorHAnsi"/>
                <w:sz w:val="20"/>
              </w:rPr>
            </w:pPr>
          </w:p>
        </w:tc>
        <w:tc>
          <w:tcPr>
            <w:tcW w:w="270"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27BE21" w14:textId="77777777" w:rsidR="00BD3C0D" w:rsidRPr="0096465F" w:rsidRDefault="00BD3C0D" w:rsidP="000216BA">
            <w:pPr>
              <w:keepNext/>
              <w:jc w:val="center"/>
              <w:rPr>
                <w:rFonts w:asciiTheme="minorHAnsi" w:eastAsiaTheme="minorHAnsi" w:hAnsiTheme="minorHAnsi" w:cstheme="minorHAnsi"/>
                <w:b/>
                <w:bCs/>
                <w:sz w:val="20"/>
              </w:rPr>
            </w:pPr>
          </w:p>
        </w:tc>
        <w:tc>
          <w:tcPr>
            <w:tcW w:w="387"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B5C696" w14:textId="77777777" w:rsidR="00BD3C0D" w:rsidRPr="0096465F" w:rsidRDefault="00BD3C0D" w:rsidP="000216BA">
            <w:pPr>
              <w:keepNext/>
              <w:jc w:val="center"/>
              <w:rPr>
                <w:rFonts w:asciiTheme="minorHAnsi" w:eastAsia="Times New Roman" w:hAnsiTheme="minorHAnsi" w:cstheme="minorHAnsi"/>
                <w:b/>
                <w:bCs/>
                <w:sz w:val="20"/>
              </w:rPr>
            </w:pPr>
          </w:p>
        </w:tc>
        <w:tc>
          <w:tcPr>
            <w:tcW w:w="237"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905716" w14:textId="77777777" w:rsidR="00BD3C0D" w:rsidRPr="0096465F" w:rsidRDefault="00BD3C0D" w:rsidP="000216BA">
            <w:pPr>
              <w:keepNext/>
              <w:jc w:val="center"/>
              <w:rPr>
                <w:rFonts w:asciiTheme="minorHAnsi" w:eastAsia="Times New Roman" w:hAnsiTheme="minorHAnsi" w:cstheme="minorHAnsi"/>
                <w:sz w:val="20"/>
              </w:rPr>
            </w:pPr>
          </w:p>
        </w:tc>
        <w:tc>
          <w:tcPr>
            <w:tcW w:w="267"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69C4BB" w14:textId="77777777" w:rsidR="00BD3C0D" w:rsidRPr="0096465F" w:rsidRDefault="00BD3C0D" w:rsidP="000216BA">
            <w:pPr>
              <w:keepNext/>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382"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ACF654" w14:textId="77777777" w:rsidR="00BD3C0D" w:rsidRPr="0096465F" w:rsidRDefault="00BD3C0D" w:rsidP="000216BA">
            <w:pPr>
              <w:keepNext/>
              <w:jc w:val="center"/>
              <w:rPr>
                <w:rFonts w:asciiTheme="minorHAnsi" w:eastAsia="Times New Roman" w:hAnsiTheme="minorHAnsi" w:cstheme="minorHAnsi"/>
                <w:sz w:val="20"/>
              </w:rPr>
            </w:pPr>
          </w:p>
        </w:tc>
        <w:tc>
          <w:tcPr>
            <w:tcW w:w="21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2B76E" w14:textId="77777777" w:rsidR="00BD3C0D" w:rsidRPr="0096465F" w:rsidRDefault="00BD3C0D" w:rsidP="000216BA">
            <w:pPr>
              <w:keepNext/>
              <w:rPr>
                <w:rFonts w:asciiTheme="minorHAnsi" w:eastAsiaTheme="minorEastAsia" w:hAnsiTheme="minorHAnsi" w:cstheme="minorHAnsi"/>
                <w:sz w:val="20"/>
              </w:rPr>
            </w:pPr>
            <w:r w:rsidRPr="0096465F">
              <w:rPr>
                <w:rFonts w:asciiTheme="minorHAnsi" w:eastAsiaTheme="minorEastAsia" w:hAnsiTheme="minorHAnsi" w:cstheme="minorHAnsi"/>
                <w:sz w:val="20"/>
              </w:rPr>
              <w:t>Pursuant to Council-17 approval of the ITU ORMS (Organization Resilience Management System) project, the core elements of the BCM (Business Continuity Management) framework were put in place and documented. Regarding implementation activities, ITU is currently completing all BCPs (Business Continuity Plans) at HQ, Regional, Area, and Liaison Offices, which should be finalized by the end of September 2023. Both the framework elements and the BCPs are accessible to senior management for review.</w:t>
            </w:r>
          </w:p>
          <w:p w14:paraId="62F3B24D" w14:textId="77777777" w:rsidR="00BD3C0D" w:rsidRPr="0096465F" w:rsidRDefault="00BD3C0D" w:rsidP="000216BA">
            <w:pPr>
              <w:keepNext/>
              <w:rPr>
                <w:rFonts w:asciiTheme="minorHAnsi" w:eastAsiaTheme="minorHAnsi" w:hAnsiTheme="minorHAnsi" w:cstheme="minorHAnsi"/>
                <w:sz w:val="20"/>
              </w:rPr>
            </w:pPr>
            <w:r w:rsidRPr="0096465F">
              <w:rPr>
                <w:rFonts w:asciiTheme="minorHAnsi" w:eastAsiaTheme="minorHAnsi" w:hAnsiTheme="minorHAnsi" w:cstheme="minorHAnsi"/>
                <w:sz w:val="20"/>
              </w:rPr>
              <w:t>No additional HR or Financial implications.</w:t>
            </w:r>
          </w:p>
        </w:tc>
      </w:tr>
      <w:tr w:rsidR="0096465F" w:rsidRPr="00E265D1" w14:paraId="2C7E4427" w14:textId="77777777" w:rsidTr="006C4F87">
        <w:trPr>
          <w:trHeight w:val="60"/>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06B7D56"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color w:val="000000"/>
                <w:sz w:val="20"/>
              </w:rPr>
              <w:t xml:space="preserve">Recommendation 2: </w:t>
            </w:r>
            <w:r w:rsidRPr="0096465F">
              <w:rPr>
                <w:rFonts w:asciiTheme="minorHAnsi" w:eastAsia="Times New Roman" w:hAnsiTheme="minorHAnsi" w:cstheme="minorHAnsi"/>
                <w:color w:val="000000"/>
                <w:sz w:val="20"/>
              </w:rPr>
              <w:t xml:space="preserve">The executive heads of the United Nations system organizations should, by the end of 2023, ensure that the maintenance, </w:t>
            </w:r>
            <w:proofErr w:type="gramStart"/>
            <w:r w:rsidRPr="0096465F">
              <w:rPr>
                <w:rFonts w:asciiTheme="minorHAnsi" w:eastAsia="Times New Roman" w:hAnsiTheme="minorHAnsi" w:cstheme="minorHAnsi"/>
                <w:color w:val="000000"/>
                <w:sz w:val="20"/>
              </w:rPr>
              <w:t>exercise</w:t>
            </w:r>
            <w:proofErr w:type="gramEnd"/>
            <w:r w:rsidRPr="0096465F">
              <w:rPr>
                <w:rFonts w:asciiTheme="minorHAnsi" w:eastAsia="Times New Roman" w:hAnsiTheme="minorHAnsi" w:cstheme="minorHAnsi"/>
                <w:color w:val="000000"/>
                <w:sz w:val="20"/>
              </w:rPr>
              <w:t xml:space="preserve"> and review components of their business continuity plans are applied through a consistent and disciplined approach to confirm that the plans remain relevant and effective.</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B3F514"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0CDD9E2" w14:textId="77777777" w:rsidR="00BD3C0D" w:rsidRPr="0096465F" w:rsidRDefault="00BD3C0D" w:rsidP="000216BA">
            <w:pPr>
              <w:jc w:val="center"/>
              <w:rPr>
                <w:rFonts w:asciiTheme="minorHAnsi" w:eastAsia="Times New Roman" w:hAnsiTheme="minorHAnsi" w:cstheme="minorHAnsi"/>
                <w:b/>
                <w:bCs/>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42C7B55" w14:textId="77777777" w:rsidR="00BD3C0D" w:rsidRPr="0096465F" w:rsidRDefault="00BD3C0D" w:rsidP="000216BA">
            <w:pPr>
              <w:jc w:val="cente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84499E" w14:textId="77777777" w:rsidR="00BD3C0D" w:rsidRPr="0096465F" w:rsidRDefault="00BD3C0D" w:rsidP="000216BA">
            <w:pPr>
              <w:jc w:val="center"/>
              <w:rPr>
                <w:rFonts w:asciiTheme="minorHAnsi" w:eastAsia="Times New Roman" w:hAnsiTheme="minorHAnsi" w:cstheme="minorHAnsi"/>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308EECB" w14:textId="77777777" w:rsidR="00BD3C0D" w:rsidRPr="0096465F" w:rsidRDefault="00BD3C0D" w:rsidP="000216BA">
            <w:pPr>
              <w:jc w:val="center"/>
              <w:rPr>
                <w:rFonts w:asciiTheme="minorHAnsi" w:eastAsia="Times New Roman" w:hAnsiTheme="minorHAnsi" w:cstheme="minorHAnsi"/>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BDA4A9" w14:textId="77777777" w:rsidR="00BD3C0D" w:rsidRPr="0096465F" w:rsidRDefault="00BD3C0D" w:rsidP="000216BA">
            <w:pPr>
              <w:jc w:val="cente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E62A2BD" w14:textId="77777777" w:rsidR="00BD3C0D" w:rsidRPr="0096465F" w:rsidRDefault="00BD3C0D" w:rsidP="000216BA">
            <w:pPr>
              <w:jc w:val="center"/>
              <w:rPr>
                <w:rFonts w:asciiTheme="minorHAnsi" w:eastAsiaTheme="minorHAnsi" w:hAnsiTheme="minorHAnsi" w:cstheme="minorHAnsi"/>
                <w:b/>
                <w:bCs/>
                <w:sz w:val="20"/>
              </w:rPr>
            </w:pPr>
            <w:r w:rsidRPr="0096465F">
              <w:rPr>
                <w:rFonts w:asciiTheme="minorHAnsi" w:eastAsiaTheme="minorHAnsi" w:hAnsiTheme="minorHAnsi" w:cstheme="minorHAnsi"/>
                <w:b/>
                <w:bCs/>
                <w:sz w:val="20"/>
              </w:rPr>
              <w:t>X</w:t>
            </w: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590A1819"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The ITU’s ME&amp;R (Maintenance, Exercise &amp; Review) approach is based on:</w:t>
            </w:r>
          </w:p>
          <w:p w14:paraId="734B53EA" w14:textId="77777777" w:rsidR="00BD3C0D" w:rsidRPr="0096465F" w:rsidRDefault="00BD3C0D" w:rsidP="000216BA">
            <w:pPr>
              <w:numPr>
                <w:ilvl w:val="0"/>
                <w:numId w:val="3"/>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eastAsia="en-GB"/>
              </w:rPr>
            </w:pPr>
            <w:r w:rsidRPr="0096465F">
              <w:rPr>
                <w:rFonts w:asciiTheme="minorHAnsi" w:eastAsiaTheme="minorHAnsi" w:hAnsiTheme="minorHAnsi" w:cstheme="minorHAnsi"/>
                <w:sz w:val="20"/>
                <w:lang w:eastAsia="en-GB"/>
              </w:rPr>
              <w:t xml:space="preserve">A calendar for the annual BCP tests and </w:t>
            </w:r>
            <w:proofErr w:type="gramStart"/>
            <w:r w:rsidRPr="0096465F">
              <w:rPr>
                <w:rFonts w:asciiTheme="minorHAnsi" w:eastAsiaTheme="minorHAnsi" w:hAnsiTheme="minorHAnsi" w:cstheme="minorHAnsi"/>
                <w:sz w:val="20"/>
                <w:lang w:eastAsia="en-GB"/>
              </w:rPr>
              <w:t>reviews;</w:t>
            </w:r>
            <w:proofErr w:type="gramEnd"/>
          </w:p>
          <w:p w14:paraId="2BDF3A3C" w14:textId="77777777" w:rsidR="00BD3C0D" w:rsidRPr="0096465F" w:rsidRDefault="00BD3C0D" w:rsidP="000216BA">
            <w:pPr>
              <w:numPr>
                <w:ilvl w:val="0"/>
                <w:numId w:val="3"/>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eastAsia="en-GB"/>
              </w:rPr>
            </w:pPr>
            <w:r w:rsidRPr="0096465F">
              <w:rPr>
                <w:rFonts w:asciiTheme="minorHAnsi" w:eastAsiaTheme="minorHAnsi" w:hAnsiTheme="minorHAnsi" w:cstheme="minorHAnsi"/>
                <w:sz w:val="20"/>
                <w:lang w:eastAsia="en-GB"/>
              </w:rPr>
              <w:t>Systematic tabletop exercises before major events (large gatherings</w:t>
            </w:r>
            <w:proofErr w:type="gramStart"/>
            <w:r w:rsidRPr="0096465F">
              <w:rPr>
                <w:rFonts w:asciiTheme="minorHAnsi" w:eastAsiaTheme="minorHAnsi" w:hAnsiTheme="minorHAnsi" w:cstheme="minorHAnsi"/>
                <w:sz w:val="20"/>
                <w:lang w:eastAsia="en-GB"/>
              </w:rPr>
              <w:t>);</w:t>
            </w:r>
            <w:proofErr w:type="gramEnd"/>
          </w:p>
          <w:p w14:paraId="2DC9DDF3" w14:textId="77777777" w:rsidR="00BD3C0D" w:rsidRPr="0096465F" w:rsidRDefault="00BD3C0D" w:rsidP="000216BA">
            <w:pPr>
              <w:numPr>
                <w:ilvl w:val="0"/>
                <w:numId w:val="3"/>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EastAsia" w:hAnsiTheme="minorHAnsi" w:cstheme="minorHAnsi"/>
                <w:sz w:val="20"/>
                <w:lang w:eastAsia="en-GB"/>
              </w:rPr>
            </w:pPr>
            <w:r w:rsidRPr="0096465F">
              <w:rPr>
                <w:rFonts w:asciiTheme="minorHAnsi" w:eastAsiaTheme="minorEastAsia" w:hAnsiTheme="minorHAnsi" w:cstheme="minorHAnsi"/>
                <w:sz w:val="20"/>
                <w:lang w:eastAsia="en-GB"/>
              </w:rPr>
              <w:t xml:space="preserve">Annual tabletop exercise with CMT (Crisis Management Team) </w:t>
            </w:r>
            <w:proofErr w:type="gramStart"/>
            <w:r w:rsidRPr="0096465F">
              <w:rPr>
                <w:rFonts w:asciiTheme="minorHAnsi" w:eastAsiaTheme="minorEastAsia" w:hAnsiTheme="minorHAnsi" w:cstheme="minorHAnsi"/>
                <w:sz w:val="20"/>
                <w:lang w:eastAsia="en-GB"/>
              </w:rPr>
              <w:t>members;</w:t>
            </w:r>
            <w:proofErr w:type="gramEnd"/>
          </w:p>
          <w:p w14:paraId="34547810" w14:textId="77777777" w:rsidR="00BD3C0D" w:rsidRPr="0096465F" w:rsidRDefault="00BD3C0D" w:rsidP="000216BA">
            <w:pPr>
              <w:numPr>
                <w:ilvl w:val="0"/>
                <w:numId w:val="3"/>
              </w:numPr>
              <w:tabs>
                <w:tab w:val="clear" w:pos="567"/>
                <w:tab w:val="clear" w:pos="1134"/>
                <w:tab w:val="clear" w:pos="1701"/>
                <w:tab w:val="clear" w:pos="2268"/>
                <w:tab w:val="clear" w:pos="2835"/>
              </w:tabs>
              <w:overflowPunct/>
              <w:autoSpaceDE/>
              <w:autoSpaceDN/>
              <w:adjustRightInd/>
              <w:spacing w:before="0"/>
              <w:ind w:left="181" w:hanging="181"/>
              <w:textAlignment w:val="auto"/>
              <w:rPr>
                <w:rFonts w:asciiTheme="minorHAnsi" w:eastAsiaTheme="minorHAnsi" w:hAnsiTheme="minorHAnsi" w:cstheme="minorHAnsi"/>
                <w:sz w:val="20"/>
                <w:lang w:val="en-US" w:eastAsia="en-GB"/>
              </w:rPr>
            </w:pPr>
            <w:r w:rsidRPr="0096465F">
              <w:rPr>
                <w:rFonts w:asciiTheme="minorHAnsi" w:eastAsiaTheme="minorHAnsi" w:hAnsiTheme="minorHAnsi" w:cstheme="minorHAnsi"/>
                <w:sz w:val="20"/>
                <w:lang w:eastAsia="en-GB"/>
              </w:rPr>
              <w:t>Global headcount and emergency communication drill strategy.</w:t>
            </w:r>
          </w:p>
          <w:p w14:paraId="278ECDEA"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 additional HR or Financial implications.</w:t>
            </w:r>
          </w:p>
        </w:tc>
      </w:tr>
      <w:tr w:rsidR="0096465F" w:rsidRPr="00E265D1" w14:paraId="5892CF0E" w14:textId="77777777" w:rsidTr="006C4F87">
        <w:trPr>
          <w:trHeight w:val="1792"/>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3096436"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sz w:val="20"/>
              </w:rPr>
              <w:lastRenderedPageBreak/>
              <w:t xml:space="preserve">Recommendation 3: </w:t>
            </w:r>
            <w:r w:rsidRPr="0096465F">
              <w:rPr>
                <w:rFonts w:asciiTheme="minorHAnsi" w:eastAsia="Times New Roman" w:hAnsiTheme="minorHAnsi" w:cstheme="minorHAnsi"/>
                <w:sz w:val="20"/>
              </w:rPr>
              <w:t>The executive heads of the United Nations system organizations should, by the end of 2023, strengthen their learning mechanisms to contribute to organizational resilience by requiring after-action reviews following disruptive incidents and periodic internal management reviews of their business continuity management frameworks.</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562F81"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693111" w14:textId="77777777" w:rsidR="00BD3C0D" w:rsidRPr="0096465F" w:rsidRDefault="00BD3C0D" w:rsidP="000216BA">
            <w:pPr>
              <w:jc w:val="cente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8C5BC7" w14:textId="77777777" w:rsidR="00BD3C0D" w:rsidRPr="0096465F" w:rsidRDefault="00BD3C0D" w:rsidP="000216BA">
            <w:pPr>
              <w:jc w:val="cente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A9ABD9" w14:textId="77777777" w:rsidR="00BD3C0D" w:rsidRPr="0096465F" w:rsidRDefault="00BD3C0D" w:rsidP="000216BA">
            <w:pPr>
              <w:jc w:val="center"/>
              <w:rPr>
                <w:rFonts w:asciiTheme="minorHAnsi" w:eastAsiaTheme="minorHAnsi"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327367" w14:textId="77777777" w:rsidR="00BD3C0D" w:rsidRPr="0096465F" w:rsidRDefault="00BD3C0D" w:rsidP="000216BA">
            <w:pPr>
              <w:jc w:val="cente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A8232E1" w14:textId="77777777" w:rsidR="00BD3C0D" w:rsidRPr="0096465F" w:rsidRDefault="00BD3C0D" w:rsidP="000216BA">
            <w:pPr>
              <w:jc w:val="center"/>
              <w:rPr>
                <w:rFonts w:asciiTheme="minorHAnsi" w:eastAsiaTheme="minorHAnsi" w:hAnsiTheme="minorHAnsi" w:cstheme="minorHAnsi"/>
                <w:b/>
                <w:bCs/>
                <w:sz w:val="20"/>
              </w:rPr>
            </w:pPr>
            <w:r w:rsidRPr="0096465F">
              <w:rPr>
                <w:rFonts w:asciiTheme="minorHAnsi" w:eastAsiaTheme="minorHAnsi" w:hAnsiTheme="minorHAnsi" w:cstheme="minorHAnsi"/>
                <w:b/>
                <w:bCs/>
                <w:sz w:val="20"/>
              </w:rPr>
              <w:t>X</w:t>
            </w: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E689E6" w14:textId="77777777" w:rsidR="00BD3C0D" w:rsidRPr="0096465F" w:rsidRDefault="00BD3C0D" w:rsidP="000216BA">
            <w:pPr>
              <w:jc w:val="center"/>
              <w:rPr>
                <w:rFonts w:asciiTheme="minorHAnsi" w:eastAsia="Times New Roman"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5242F" w14:textId="77777777" w:rsidR="00BD3C0D" w:rsidRPr="0096465F" w:rsidRDefault="00BD3C0D" w:rsidP="000216BA">
            <w:pPr>
              <w:rPr>
                <w:rFonts w:asciiTheme="minorHAnsi" w:eastAsiaTheme="minorHAnsi" w:hAnsiTheme="minorHAnsi" w:cstheme="minorHAnsi"/>
                <w:sz w:val="20"/>
              </w:rPr>
            </w:pPr>
            <w:r w:rsidRPr="0096465F">
              <w:rPr>
                <w:rFonts w:asciiTheme="minorHAnsi" w:eastAsiaTheme="minorHAnsi" w:hAnsiTheme="minorHAnsi" w:cstheme="minorHAnsi"/>
                <w:sz w:val="20"/>
              </w:rPr>
              <w:t xml:space="preserve">After action reviews are conducted after major incidents. In addition, an online dashboard planning to implement an automated online the overall resilience management of the Union is in the planning, with a particular focus on the ME&amp;R status and outcomes. </w:t>
            </w:r>
          </w:p>
          <w:p w14:paraId="1989DA92" w14:textId="77777777" w:rsidR="00BD3C0D" w:rsidRPr="0096465F" w:rsidRDefault="00BD3C0D" w:rsidP="000216BA">
            <w:pPr>
              <w:rPr>
                <w:rFonts w:asciiTheme="minorHAnsi" w:eastAsiaTheme="minorHAnsi" w:hAnsiTheme="minorHAnsi" w:cstheme="minorHAnsi"/>
                <w:sz w:val="20"/>
              </w:rPr>
            </w:pPr>
            <w:r w:rsidRPr="0096465F">
              <w:rPr>
                <w:rFonts w:asciiTheme="minorHAnsi" w:eastAsiaTheme="minorHAnsi" w:hAnsiTheme="minorHAnsi" w:cstheme="minorHAnsi"/>
                <w:sz w:val="20"/>
              </w:rPr>
              <w:t>There could be financial implications related to the cloud migration or application development for the online dashboard.</w:t>
            </w:r>
          </w:p>
        </w:tc>
      </w:tr>
      <w:tr w:rsidR="0096465F" w:rsidRPr="00E265D1" w14:paraId="521A02E0" w14:textId="77777777" w:rsidTr="006C4F87">
        <w:trPr>
          <w:trHeight w:val="509"/>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31E38E3"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Recommendation 4: </w:t>
            </w:r>
            <w:r w:rsidRPr="0096465F">
              <w:rPr>
                <w:rFonts w:asciiTheme="minorHAnsi" w:eastAsia="Times New Roman" w:hAnsiTheme="minorHAnsi" w:cstheme="minorHAnsi"/>
                <w:color w:val="000000"/>
                <w:sz w:val="20"/>
              </w:rPr>
              <w:t xml:space="preserve">The executive heads of the United Nations system organizations should, by the end of 2024, report to their legislative organs and governing bodies on progress towards the implementation of the policy on the organizational resilience management system and its revised performance indicators, and highlight good practices and lessons learned, especially </w:t>
            </w:r>
            <w:proofErr w:type="gramStart"/>
            <w:r w:rsidRPr="0096465F">
              <w:rPr>
                <w:rFonts w:asciiTheme="minorHAnsi" w:eastAsia="Times New Roman" w:hAnsiTheme="minorHAnsi" w:cstheme="minorHAnsi"/>
                <w:color w:val="000000"/>
                <w:sz w:val="20"/>
              </w:rPr>
              <w:t>in the area of</w:t>
            </w:r>
            <w:proofErr w:type="gramEnd"/>
            <w:r w:rsidRPr="0096465F">
              <w:rPr>
                <w:rFonts w:asciiTheme="minorHAnsi" w:eastAsia="Times New Roman" w:hAnsiTheme="minorHAnsi" w:cstheme="minorHAnsi"/>
                <w:color w:val="000000"/>
                <w:sz w:val="20"/>
              </w:rPr>
              <w:t xml:space="preserve"> business continuity management.</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79060E"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E9F34C" w14:textId="77777777" w:rsidR="00BD3C0D" w:rsidRPr="0096465F" w:rsidRDefault="00BD3C0D" w:rsidP="000216BA">
            <w:pPr>
              <w:jc w:val="cente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276487" w14:textId="77777777" w:rsidR="00BD3C0D" w:rsidRPr="0096465F" w:rsidRDefault="00BD3C0D" w:rsidP="000216BA">
            <w:pPr>
              <w:jc w:val="cente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48788B" w14:textId="77777777" w:rsidR="00BD3C0D" w:rsidRPr="0096465F" w:rsidRDefault="00BD3C0D" w:rsidP="000216BA">
            <w:pPr>
              <w:jc w:val="center"/>
              <w:rPr>
                <w:rFonts w:asciiTheme="minorHAnsi" w:eastAsiaTheme="minorHAnsi"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4553C0" w14:textId="77777777" w:rsidR="00BD3C0D" w:rsidRPr="0096465F" w:rsidRDefault="00BD3C0D" w:rsidP="000216BA">
            <w:pPr>
              <w:jc w:val="cente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AAABC4"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8C4ED4" w14:textId="77777777" w:rsidR="00BD3C0D" w:rsidRPr="0096465F" w:rsidRDefault="00BD3C0D" w:rsidP="000216BA">
            <w:pPr>
              <w:jc w:val="center"/>
              <w:rPr>
                <w:rFonts w:asciiTheme="minorHAnsi" w:eastAsiaTheme="minorHAnsi"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4EB8DF93"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 xml:space="preserve">Report should be finalized for Council 24.  </w:t>
            </w:r>
          </w:p>
          <w:p w14:paraId="2565EBF6"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 additional HR or Financial implications.</w:t>
            </w:r>
          </w:p>
        </w:tc>
      </w:tr>
      <w:tr w:rsidR="0096465F" w:rsidRPr="00E265D1" w14:paraId="23103428" w14:textId="77777777" w:rsidTr="006C4F87">
        <w:trPr>
          <w:trHeight w:val="3953"/>
          <w:jc w:val="center"/>
        </w:trPr>
        <w:tc>
          <w:tcPr>
            <w:tcW w:w="887"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4AED224B"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lastRenderedPageBreak/>
              <w:t>Recommendation 5:</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In 2023, the executive heads of the United Nations system organizations should conduct an internal management assessment of the continuity of business operations during the COVID-19 pandemic to identify gaps, enablers, good practices and lessons learned and adjust policies, processes and procedures, in particular in areas such as human resources, information and communications technology management and occupational safety and health, and indicate necessary measures to better prepare for and respond to future disruptive incidents.</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4965B3"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CF3E52" w14:textId="77777777" w:rsidR="00BD3C0D" w:rsidRPr="0096465F" w:rsidRDefault="00BD3C0D" w:rsidP="000216BA">
            <w:pPr>
              <w:jc w:val="cente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96B5C4" w14:textId="77777777" w:rsidR="00BD3C0D" w:rsidRPr="0096465F" w:rsidRDefault="00BD3C0D" w:rsidP="000216BA">
            <w:pPr>
              <w:jc w:val="cente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C80236"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99B93" w14:textId="77777777" w:rsidR="00BD3C0D" w:rsidRPr="0096465F" w:rsidRDefault="00BD3C0D" w:rsidP="000216BA">
            <w:pPr>
              <w:jc w:val="cente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A21499"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FCDBEB"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790EE" w14:textId="77777777" w:rsidR="00DC676E" w:rsidRPr="00C06DF6" w:rsidRDefault="00DC676E" w:rsidP="00DC676E">
            <w:pPr>
              <w:rPr>
                <w:i/>
                <w:iCs/>
                <w:sz w:val="20"/>
              </w:rPr>
            </w:pPr>
            <w:r w:rsidRPr="00C06DF6">
              <w:rPr>
                <w:sz w:val="20"/>
              </w:rPr>
              <w:t>ITU Governing bodies have been keep abreast of the impact of COVID-19 as acknowledged by Resolution 217 (Bucharest, 2022), under “recalling further” item (b</w:t>
            </w:r>
            <w:r w:rsidRPr="00C06DF6">
              <w:rPr>
                <w:i/>
                <w:iCs/>
                <w:sz w:val="20"/>
              </w:rPr>
              <w:t xml:space="preserve">): </w:t>
            </w:r>
          </w:p>
          <w:p w14:paraId="335FE95B" w14:textId="184EC392" w:rsidR="00DC676E" w:rsidRDefault="00DC676E" w:rsidP="00DC676E">
            <w:pPr>
              <w:rPr>
                <w:i/>
                <w:iCs/>
              </w:rPr>
            </w:pPr>
            <w:r w:rsidRPr="00C06DF6">
              <w:rPr>
                <w:i/>
                <w:iCs/>
                <w:sz w:val="20"/>
              </w:rPr>
              <w:t>“the report by the Secretary-General to the virtual consultation of councillors (VCC) during the 2021 session of the Council, on the impact of the coronavirus disease (COVID-19) pandemic on the functioning and activities of ITU, which highlighted the range of early and extensive measures adopted to ensure the business continuity of ITU's services during the pandemic, including teleworking, the use of virtual platforms for many key meetings and measures to ensure the safety and security of staff;”</w:t>
            </w:r>
            <w:r>
              <w:rPr>
                <w:i/>
                <w:iCs/>
              </w:rPr>
              <w:t xml:space="preserve"> </w:t>
            </w:r>
          </w:p>
          <w:p w14:paraId="5D2301FD"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color w:val="000000"/>
                <w:sz w:val="20"/>
              </w:rPr>
              <w:t>No additional HR or Financial implications.</w:t>
            </w:r>
          </w:p>
        </w:tc>
      </w:tr>
      <w:tr w:rsidR="0096465F" w:rsidRPr="00E265D1" w14:paraId="7E470351" w14:textId="77777777" w:rsidTr="006C4F87">
        <w:trPr>
          <w:trHeight w:val="900"/>
          <w:jc w:val="center"/>
        </w:trPr>
        <w:tc>
          <w:tcPr>
            <w:tcW w:w="887"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3FADB5ED"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Recommendation 6:</w:t>
            </w:r>
            <w:r w:rsidRPr="0096465F">
              <w:rPr>
                <w:rFonts w:asciiTheme="minorHAnsi" w:eastAsia="Times New Roman" w:hAnsiTheme="minorHAnsi" w:cstheme="minorHAnsi"/>
                <w:sz w:val="20"/>
              </w:rPr>
              <w:t xml:space="preserve"> </w:t>
            </w:r>
            <w:r w:rsidRPr="0096465F">
              <w:rPr>
                <w:rFonts w:asciiTheme="minorHAnsi" w:eastAsia="Times New Roman" w:hAnsiTheme="minorHAnsi" w:cstheme="minorHAnsi"/>
                <w:color w:val="000000"/>
                <w:sz w:val="20"/>
              </w:rPr>
              <w:t>The legislative organs and governing bodies of the United Nations system organizations should consider, at the earliest opportunity, the conclusions of the internal management assessment of the continuity of operations during the COVID-19 pandemic prepared by the executive heads of their respective organizations and, on that basis, take appropriate decisions to address the identified gaps and risks and to ensure continuity of business operations.</w:t>
            </w:r>
          </w:p>
        </w:tc>
        <w:tc>
          <w:tcPr>
            <w:tcW w:w="22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0629254F" w14:textId="77777777" w:rsidR="00BD3C0D" w:rsidRPr="0096465F" w:rsidRDefault="00BD3C0D" w:rsidP="000216BA">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X</w:t>
            </w:r>
          </w:p>
        </w:tc>
        <w:tc>
          <w:tcPr>
            <w:tcW w:w="22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738903DD" w14:textId="77777777" w:rsidR="00BD3C0D" w:rsidRPr="0096465F" w:rsidRDefault="00BD3C0D" w:rsidP="000216BA">
            <w:pPr>
              <w:jc w:val="cente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A663004" w14:textId="77777777" w:rsidR="00BD3C0D" w:rsidRPr="0096465F" w:rsidRDefault="00BD3C0D" w:rsidP="000216BA">
            <w:pPr>
              <w:jc w:val="cente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D4CF7AC"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3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3CC662BE" w14:textId="77777777" w:rsidR="00BD3C0D" w:rsidRPr="0096465F" w:rsidRDefault="00BD3C0D" w:rsidP="000216BA">
            <w:pPr>
              <w:jc w:val="cente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21C6E42C"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382"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62C3AF5" w14:textId="77777777" w:rsidR="00BD3C0D" w:rsidRPr="0096465F" w:rsidRDefault="00BD3C0D" w:rsidP="000216BA">
            <w:pPr>
              <w:jc w:val="center"/>
              <w:rPr>
                <w:rFonts w:asciiTheme="minorHAnsi" w:eastAsia="Times New Roman" w:hAnsiTheme="minorHAnsi" w:cstheme="minorHAnsi"/>
                <w:b/>
                <w:bCs/>
                <w:color w:val="000000"/>
                <w:sz w:val="20"/>
              </w:rPr>
            </w:pPr>
          </w:p>
        </w:tc>
        <w:tc>
          <w:tcPr>
            <w:tcW w:w="212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9E996CC" w14:textId="5279966D" w:rsidR="005D5364" w:rsidRDefault="00D319FF" w:rsidP="4C7BDDA6">
            <w:pPr>
              <w:rPr>
                <w:rFonts w:asciiTheme="minorHAnsi" w:eastAsia="Times New Roman" w:hAnsiTheme="minorHAnsi" w:cstheme="minorBidi"/>
                <w:sz w:val="20"/>
              </w:rPr>
            </w:pPr>
            <w:r>
              <w:rPr>
                <w:rFonts w:asciiTheme="minorHAnsi" w:eastAsia="Times New Roman" w:hAnsiTheme="minorHAnsi" w:cstheme="minorBidi"/>
                <w:sz w:val="20"/>
              </w:rPr>
              <w:t xml:space="preserve">The ITU </w:t>
            </w:r>
            <w:r w:rsidR="00D3469F">
              <w:rPr>
                <w:rFonts w:asciiTheme="minorHAnsi" w:eastAsia="Times New Roman" w:hAnsiTheme="minorHAnsi" w:cstheme="minorBidi"/>
                <w:sz w:val="20"/>
              </w:rPr>
              <w:t xml:space="preserve">proactively </w:t>
            </w:r>
            <w:r>
              <w:rPr>
                <w:rFonts w:asciiTheme="minorHAnsi" w:eastAsia="Times New Roman" w:hAnsiTheme="minorHAnsi" w:cstheme="minorBidi"/>
                <w:sz w:val="20"/>
              </w:rPr>
              <w:t xml:space="preserve">entered the </w:t>
            </w:r>
            <w:r w:rsidR="00D3469F">
              <w:rPr>
                <w:rFonts w:asciiTheme="minorHAnsi" w:eastAsia="Times New Roman" w:hAnsiTheme="minorHAnsi" w:cstheme="minorBidi"/>
                <w:sz w:val="20"/>
              </w:rPr>
              <w:t xml:space="preserve">COVID-19 crisis </w:t>
            </w:r>
            <w:r w:rsidR="00CC2E94">
              <w:rPr>
                <w:rFonts w:asciiTheme="minorHAnsi" w:eastAsia="Times New Roman" w:hAnsiTheme="minorHAnsi" w:cstheme="minorBidi"/>
                <w:sz w:val="20"/>
              </w:rPr>
              <w:t>using the ORMS mechanism, and particularly the outputs of the Maintenance</w:t>
            </w:r>
            <w:r w:rsidR="00952214">
              <w:rPr>
                <w:rFonts w:asciiTheme="minorHAnsi" w:eastAsia="Times New Roman" w:hAnsiTheme="minorHAnsi" w:cstheme="minorBidi"/>
                <w:sz w:val="20"/>
              </w:rPr>
              <w:t>,</w:t>
            </w:r>
            <w:r w:rsidR="00CC2E94">
              <w:rPr>
                <w:rFonts w:asciiTheme="minorHAnsi" w:eastAsia="Times New Roman" w:hAnsiTheme="minorHAnsi" w:cstheme="minorBidi"/>
                <w:sz w:val="20"/>
              </w:rPr>
              <w:t xml:space="preserve"> Exercise</w:t>
            </w:r>
            <w:r w:rsidR="00952214">
              <w:rPr>
                <w:rFonts w:asciiTheme="minorHAnsi" w:eastAsia="Times New Roman" w:hAnsiTheme="minorHAnsi" w:cstheme="minorBidi"/>
                <w:sz w:val="20"/>
              </w:rPr>
              <w:t xml:space="preserve"> and</w:t>
            </w:r>
            <w:r w:rsidR="00CC2E94">
              <w:rPr>
                <w:rFonts w:asciiTheme="minorHAnsi" w:eastAsia="Times New Roman" w:hAnsiTheme="minorHAnsi" w:cstheme="minorBidi"/>
                <w:sz w:val="20"/>
              </w:rPr>
              <w:t xml:space="preserve"> Review performed in 2019</w:t>
            </w:r>
            <w:r w:rsidR="00897C74">
              <w:rPr>
                <w:rFonts w:asciiTheme="minorHAnsi" w:eastAsia="Times New Roman" w:hAnsiTheme="minorHAnsi" w:cstheme="minorBidi"/>
                <w:sz w:val="20"/>
              </w:rPr>
              <w:t xml:space="preserve"> (preparedness).</w:t>
            </w:r>
          </w:p>
          <w:p w14:paraId="5ABC7C60" w14:textId="373746C2" w:rsidR="00897C74" w:rsidRPr="0048605D" w:rsidRDefault="00897C74" w:rsidP="4C7BDDA6">
            <w:pPr>
              <w:rPr>
                <w:rFonts w:asciiTheme="minorHAnsi" w:eastAsia="Times New Roman" w:hAnsiTheme="minorHAnsi" w:cstheme="minorBidi"/>
                <w:sz w:val="20"/>
              </w:rPr>
            </w:pPr>
            <w:r>
              <w:rPr>
                <w:rFonts w:asciiTheme="minorHAnsi" w:eastAsia="Times New Roman" w:hAnsiTheme="minorHAnsi" w:cstheme="minorBidi"/>
                <w:sz w:val="20"/>
              </w:rPr>
              <w:t xml:space="preserve">The report of the </w:t>
            </w:r>
            <w:r w:rsidR="00952214">
              <w:rPr>
                <w:rFonts w:asciiTheme="minorHAnsi" w:eastAsia="Times New Roman" w:hAnsiTheme="minorHAnsi" w:cstheme="minorBidi"/>
                <w:sz w:val="20"/>
              </w:rPr>
              <w:t>S</w:t>
            </w:r>
            <w:r>
              <w:rPr>
                <w:rFonts w:asciiTheme="minorHAnsi" w:eastAsia="Times New Roman" w:hAnsiTheme="minorHAnsi" w:cstheme="minorBidi"/>
                <w:sz w:val="20"/>
              </w:rPr>
              <w:t xml:space="preserve">ecretary </w:t>
            </w:r>
            <w:r w:rsidR="00952214">
              <w:rPr>
                <w:rFonts w:asciiTheme="minorHAnsi" w:eastAsia="Times New Roman" w:hAnsiTheme="minorHAnsi" w:cstheme="minorBidi"/>
                <w:sz w:val="20"/>
              </w:rPr>
              <w:t>G</w:t>
            </w:r>
            <w:r>
              <w:rPr>
                <w:rFonts w:asciiTheme="minorHAnsi" w:eastAsia="Times New Roman" w:hAnsiTheme="minorHAnsi" w:cstheme="minorBidi"/>
                <w:sz w:val="20"/>
              </w:rPr>
              <w:t>eneral (C21/74</w:t>
            </w:r>
            <w:r w:rsidR="00B342EA">
              <w:rPr>
                <w:rFonts w:asciiTheme="minorHAnsi" w:eastAsia="Times New Roman" w:hAnsiTheme="minorHAnsi" w:cstheme="minorBidi"/>
                <w:sz w:val="20"/>
              </w:rPr>
              <w:t>-E) during the June 2021 Virtual Consultation of Councillors</w:t>
            </w:r>
            <w:r w:rsidR="0048605D">
              <w:rPr>
                <w:rFonts w:asciiTheme="minorHAnsi" w:eastAsia="Times New Roman" w:hAnsiTheme="minorHAnsi" w:cstheme="minorBidi"/>
                <w:sz w:val="20"/>
              </w:rPr>
              <w:t xml:space="preserve"> </w:t>
            </w:r>
            <w:r w:rsidR="0048605D" w:rsidRPr="0048605D">
              <w:rPr>
                <w:rFonts w:asciiTheme="minorHAnsi" w:eastAsia="Times New Roman" w:hAnsiTheme="minorHAnsi" w:cstheme="minorBidi"/>
                <w:sz w:val="20"/>
              </w:rPr>
              <w:t>“</w:t>
            </w:r>
            <w:r w:rsidR="0048605D" w:rsidRPr="000463C3">
              <w:rPr>
                <w:rFonts w:asciiTheme="minorHAnsi" w:hAnsiTheme="minorHAnsi" w:cstheme="minorHAnsi"/>
                <w:sz w:val="20"/>
              </w:rPr>
              <w:t xml:space="preserve">summarizes a </w:t>
            </w:r>
            <w:r w:rsidR="0048605D" w:rsidRPr="000463C3">
              <w:rPr>
                <w:rFonts w:asciiTheme="minorHAnsi" w:hAnsiTheme="minorHAnsi" w:cstheme="minorHAnsi"/>
                <w:bCs/>
                <w:sz w:val="20"/>
              </w:rPr>
              <w:t>preliminary</w:t>
            </w:r>
            <w:r w:rsidR="0048605D" w:rsidRPr="000463C3">
              <w:rPr>
                <w:rFonts w:asciiTheme="minorHAnsi" w:hAnsiTheme="minorHAnsi" w:cstheme="minorHAnsi"/>
                <w:sz w:val="20"/>
              </w:rPr>
              <w:t xml:space="preserve"> analysis of the impact of the coronavirus (COVID-19) pandemic on some areas of activity and functioning of ITU, presenting available facts, underlining the lessons learned, and highlighting some aspects that may be considered for the future.”</w:t>
            </w:r>
          </w:p>
          <w:p w14:paraId="7FAF2C64" w14:textId="4B586A0F" w:rsidR="00BD3C0D" w:rsidRPr="0096465F" w:rsidRDefault="470EDB7E" w:rsidP="4C7BDDA6">
            <w:pPr>
              <w:rPr>
                <w:rFonts w:asciiTheme="minorHAnsi" w:eastAsia="Times New Roman" w:hAnsiTheme="minorHAnsi" w:cstheme="minorBidi"/>
                <w:sz w:val="20"/>
              </w:rPr>
            </w:pPr>
            <w:r w:rsidRPr="4C7BDDA6">
              <w:rPr>
                <w:rFonts w:asciiTheme="minorHAnsi" w:eastAsia="Times New Roman" w:hAnsiTheme="minorHAnsi" w:cstheme="minorBidi"/>
                <w:sz w:val="20"/>
              </w:rPr>
              <w:t>No additional HR or Financial implications.</w:t>
            </w:r>
          </w:p>
        </w:tc>
      </w:tr>
      <w:tr w:rsidR="00BD3C0D" w:rsidRPr="00E265D1" w14:paraId="3FDA171B" w14:textId="77777777" w:rsidTr="004D1EA1">
        <w:trPr>
          <w:trHeight w:val="60"/>
          <w:jc w:val="center"/>
        </w:trPr>
        <w:tc>
          <w:tcPr>
            <w:tcW w:w="294" w:type="pct"/>
            <w:tcBorders>
              <w:bottom w:val="single" w:sz="4" w:space="0" w:color="auto"/>
            </w:tcBorders>
            <w:vAlign w:val="center"/>
            <w:hideMark/>
          </w:tcPr>
          <w:p w14:paraId="05573889" w14:textId="3C9E7616" w:rsidR="0096465F" w:rsidRPr="0096465F" w:rsidRDefault="0096465F" w:rsidP="000216BA">
            <w:pPr>
              <w:rPr>
                <w:rFonts w:asciiTheme="minorHAnsi" w:eastAsia="Times New Roman" w:hAnsiTheme="minorHAnsi" w:cstheme="minorHAnsi"/>
                <w:sz w:val="20"/>
              </w:rPr>
            </w:pPr>
          </w:p>
        </w:tc>
        <w:tc>
          <w:tcPr>
            <w:tcW w:w="592" w:type="pct"/>
            <w:tcBorders>
              <w:bottom w:val="single" w:sz="4" w:space="0" w:color="auto"/>
            </w:tcBorders>
            <w:vAlign w:val="center"/>
            <w:hideMark/>
          </w:tcPr>
          <w:p w14:paraId="1097D1D4" w14:textId="77777777" w:rsidR="00BD3C0D" w:rsidRPr="0096465F" w:rsidRDefault="00BD3C0D" w:rsidP="000216BA">
            <w:pPr>
              <w:rPr>
                <w:rFonts w:asciiTheme="minorHAnsi" w:eastAsia="Times New Roman" w:hAnsiTheme="minorHAnsi" w:cstheme="minorHAnsi"/>
                <w:sz w:val="20"/>
              </w:rPr>
            </w:pPr>
          </w:p>
        </w:tc>
        <w:tc>
          <w:tcPr>
            <w:tcW w:w="225" w:type="pct"/>
            <w:tcBorders>
              <w:bottom w:val="single" w:sz="4" w:space="0" w:color="auto"/>
            </w:tcBorders>
            <w:vAlign w:val="center"/>
            <w:hideMark/>
          </w:tcPr>
          <w:p w14:paraId="2B5970F5" w14:textId="77777777" w:rsidR="00BD3C0D" w:rsidRPr="0096465F" w:rsidRDefault="00BD3C0D" w:rsidP="000216BA">
            <w:pPr>
              <w:rPr>
                <w:rFonts w:asciiTheme="minorHAnsi" w:eastAsia="Times New Roman" w:hAnsiTheme="minorHAnsi" w:cstheme="minorHAnsi"/>
                <w:sz w:val="20"/>
              </w:rPr>
            </w:pPr>
          </w:p>
        </w:tc>
        <w:tc>
          <w:tcPr>
            <w:tcW w:w="225" w:type="pct"/>
            <w:tcBorders>
              <w:bottom w:val="single" w:sz="4" w:space="0" w:color="auto"/>
            </w:tcBorders>
            <w:vAlign w:val="center"/>
            <w:hideMark/>
          </w:tcPr>
          <w:p w14:paraId="214F30A9" w14:textId="77777777" w:rsidR="00BD3C0D" w:rsidRPr="0096465F" w:rsidRDefault="00BD3C0D" w:rsidP="000216BA">
            <w:pPr>
              <w:rPr>
                <w:rFonts w:asciiTheme="minorHAnsi" w:eastAsia="Times New Roman" w:hAnsiTheme="minorHAnsi" w:cstheme="minorHAnsi"/>
                <w:sz w:val="20"/>
              </w:rPr>
            </w:pPr>
          </w:p>
        </w:tc>
        <w:tc>
          <w:tcPr>
            <w:tcW w:w="270" w:type="pct"/>
            <w:tcBorders>
              <w:bottom w:val="single" w:sz="4" w:space="0" w:color="auto"/>
            </w:tcBorders>
            <w:vAlign w:val="center"/>
            <w:hideMark/>
          </w:tcPr>
          <w:p w14:paraId="760A8C12" w14:textId="77777777" w:rsidR="00BD3C0D" w:rsidRPr="0096465F" w:rsidRDefault="00BD3C0D" w:rsidP="000216BA">
            <w:pPr>
              <w:rPr>
                <w:rFonts w:asciiTheme="minorHAnsi" w:eastAsia="Times New Roman" w:hAnsiTheme="minorHAnsi" w:cstheme="minorHAnsi"/>
                <w:sz w:val="20"/>
              </w:rPr>
            </w:pPr>
          </w:p>
        </w:tc>
        <w:tc>
          <w:tcPr>
            <w:tcW w:w="387" w:type="pct"/>
            <w:tcBorders>
              <w:bottom w:val="single" w:sz="4" w:space="0" w:color="auto"/>
            </w:tcBorders>
            <w:vAlign w:val="center"/>
            <w:hideMark/>
          </w:tcPr>
          <w:p w14:paraId="0DAC9616" w14:textId="77777777" w:rsidR="00BD3C0D" w:rsidRPr="0096465F" w:rsidRDefault="00BD3C0D" w:rsidP="000216BA">
            <w:pPr>
              <w:rPr>
                <w:rFonts w:asciiTheme="minorHAnsi" w:eastAsia="Times New Roman" w:hAnsiTheme="minorHAnsi" w:cstheme="minorHAnsi"/>
                <w:sz w:val="20"/>
              </w:rPr>
            </w:pPr>
          </w:p>
        </w:tc>
        <w:tc>
          <w:tcPr>
            <w:tcW w:w="237" w:type="pct"/>
            <w:tcBorders>
              <w:bottom w:val="single" w:sz="4" w:space="0" w:color="auto"/>
            </w:tcBorders>
            <w:vAlign w:val="center"/>
            <w:hideMark/>
          </w:tcPr>
          <w:p w14:paraId="31069419" w14:textId="77777777" w:rsidR="00BD3C0D" w:rsidRPr="0096465F" w:rsidRDefault="00BD3C0D" w:rsidP="000216BA">
            <w:pPr>
              <w:rPr>
                <w:rFonts w:asciiTheme="minorHAnsi" w:eastAsia="Times New Roman" w:hAnsiTheme="minorHAnsi" w:cstheme="minorHAnsi"/>
                <w:sz w:val="20"/>
              </w:rPr>
            </w:pPr>
          </w:p>
        </w:tc>
        <w:tc>
          <w:tcPr>
            <w:tcW w:w="267" w:type="pct"/>
            <w:tcBorders>
              <w:bottom w:val="single" w:sz="4" w:space="0" w:color="auto"/>
            </w:tcBorders>
            <w:vAlign w:val="center"/>
            <w:hideMark/>
          </w:tcPr>
          <w:p w14:paraId="646C4F35" w14:textId="77777777" w:rsidR="00BD3C0D" w:rsidRPr="0096465F" w:rsidRDefault="00BD3C0D" w:rsidP="000216BA">
            <w:pPr>
              <w:rPr>
                <w:rFonts w:asciiTheme="minorHAnsi" w:eastAsia="Times New Roman" w:hAnsiTheme="minorHAnsi" w:cstheme="minorHAnsi"/>
                <w:sz w:val="20"/>
              </w:rPr>
            </w:pPr>
          </w:p>
        </w:tc>
        <w:tc>
          <w:tcPr>
            <w:tcW w:w="382" w:type="pct"/>
            <w:tcBorders>
              <w:bottom w:val="single" w:sz="4" w:space="0" w:color="auto"/>
            </w:tcBorders>
            <w:vAlign w:val="center"/>
            <w:hideMark/>
          </w:tcPr>
          <w:p w14:paraId="2A279313" w14:textId="77777777" w:rsidR="00BD3C0D" w:rsidRPr="0096465F" w:rsidRDefault="00BD3C0D" w:rsidP="000216BA">
            <w:pPr>
              <w:rPr>
                <w:rFonts w:asciiTheme="minorHAnsi" w:eastAsia="Times New Roman" w:hAnsiTheme="minorHAnsi" w:cstheme="minorHAnsi"/>
                <w:sz w:val="20"/>
              </w:rPr>
            </w:pPr>
          </w:p>
        </w:tc>
        <w:tc>
          <w:tcPr>
            <w:tcW w:w="2120" w:type="pct"/>
            <w:tcBorders>
              <w:bottom w:val="single" w:sz="4" w:space="0" w:color="auto"/>
            </w:tcBorders>
            <w:vAlign w:val="center"/>
            <w:hideMark/>
          </w:tcPr>
          <w:p w14:paraId="4B420C2E" w14:textId="77777777" w:rsidR="00BD3C0D" w:rsidRPr="0096465F" w:rsidRDefault="00BD3C0D" w:rsidP="000216BA">
            <w:pPr>
              <w:rPr>
                <w:rFonts w:asciiTheme="minorHAnsi" w:eastAsia="Times New Roman" w:hAnsiTheme="minorHAnsi" w:cstheme="minorHAnsi"/>
                <w:sz w:val="20"/>
              </w:rPr>
            </w:pPr>
          </w:p>
        </w:tc>
      </w:tr>
      <w:tr w:rsidR="00BD3C0D" w:rsidRPr="00E265D1" w14:paraId="60AE7F06" w14:textId="77777777" w:rsidTr="006C4F87">
        <w:trPr>
          <w:trHeight w:val="418"/>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CB52AD8" w14:textId="77777777" w:rsidR="00BD3C0D" w:rsidRPr="0096465F" w:rsidRDefault="00BD3C0D" w:rsidP="00B620ED">
            <w:pPr>
              <w:shd w:val="clear" w:color="auto" w:fill="FFFF00"/>
              <w:jc w:val="center"/>
              <w:rPr>
                <w:rFonts w:asciiTheme="minorHAnsi" w:eastAsia="Times New Roman" w:hAnsiTheme="minorHAnsi" w:cstheme="minorHAnsi"/>
                <w:b/>
                <w:bCs/>
                <w:color w:val="FF0000"/>
                <w:sz w:val="20"/>
                <w:lang w:val="en-US"/>
              </w:rPr>
            </w:pPr>
            <w:r w:rsidRPr="0096465F">
              <w:rPr>
                <w:rFonts w:asciiTheme="minorHAnsi" w:hAnsiTheme="minorHAnsi" w:cstheme="minorHAnsi"/>
                <w:sz w:val="20"/>
              </w:rPr>
              <w:br w:type="page"/>
            </w:r>
            <w:r w:rsidRPr="0096465F">
              <w:rPr>
                <w:rFonts w:asciiTheme="minorHAnsi" w:eastAsia="Times New Roman" w:hAnsiTheme="minorHAnsi" w:cstheme="minorHAnsi"/>
                <w:color w:val="000000"/>
                <w:sz w:val="20"/>
              </w:rPr>
              <w:br w:type="page"/>
            </w:r>
            <w:r w:rsidRPr="0096465F">
              <w:rPr>
                <w:rFonts w:asciiTheme="minorHAnsi" w:eastAsia="Times New Roman" w:hAnsiTheme="minorHAnsi" w:cstheme="minorHAnsi"/>
                <w:color w:val="000000"/>
                <w:sz w:val="20"/>
              </w:rPr>
              <w:br w:type="page"/>
            </w:r>
            <w:r w:rsidRPr="0096465F">
              <w:rPr>
                <w:rFonts w:asciiTheme="minorHAnsi" w:eastAsia="Times New Roman" w:hAnsiTheme="minorHAnsi" w:cstheme="minorHAnsi"/>
                <w:b/>
                <w:bCs/>
                <w:color w:val="000000"/>
                <w:sz w:val="20"/>
              </w:rPr>
              <w:t xml:space="preserve">JIU/REP/2021/5 </w:t>
            </w:r>
            <w:bookmarkStart w:id="8" w:name="Racisms"/>
            <w:bookmarkStart w:id="9" w:name="Ethics"/>
            <w:bookmarkEnd w:id="8"/>
            <w:bookmarkEnd w:id="9"/>
            <w:r w:rsidRPr="0096465F">
              <w:rPr>
                <w:rFonts w:asciiTheme="minorHAnsi" w:eastAsia="Times New Roman" w:hAnsiTheme="minorHAnsi" w:cstheme="minorHAnsi"/>
                <w:b/>
                <w:bCs/>
                <w:color w:val="0000FF"/>
                <w:sz w:val="20"/>
                <w:u w:val="single"/>
              </w:rPr>
              <w:fldChar w:fldCharType="begin"/>
            </w:r>
            <w:r w:rsidRPr="0096465F">
              <w:rPr>
                <w:rFonts w:asciiTheme="minorHAnsi" w:eastAsia="Times New Roman" w:hAnsiTheme="minorHAnsi" w:cstheme="minorHAnsi"/>
                <w:b/>
                <w:bCs/>
                <w:color w:val="0000FF"/>
                <w:sz w:val="20"/>
                <w:u w:val="single"/>
              </w:rPr>
              <w:instrText xml:space="preserve"> HYPERLINK "https://www.unjiu.org/sites/www.unjiu.org/files/jiu_rep_2021_5_english.pdf" </w:instrText>
            </w:r>
            <w:r w:rsidRPr="0096465F">
              <w:rPr>
                <w:rFonts w:asciiTheme="minorHAnsi" w:eastAsia="Times New Roman" w:hAnsiTheme="minorHAnsi" w:cstheme="minorHAnsi"/>
                <w:b/>
                <w:bCs/>
                <w:color w:val="0000FF"/>
                <w:sz w:val="20"/>
                <w:u w:val="single"/>
              </w:rPr>
            </w:r>
            <w:r w:rsidRPr="0096465F">
              <w:rPr>
                <w:rFonts w:asciiTheme="minorHAnsi" w:eastAsia="Times New Roman" w:hAnsiTheme="minorHAnsi" w:cstheme="minorHAnsi"/>
                <w:b/>
                <w:bCs/>
                <w:color w:val="0000FF"/>
                <w:sz w:val="20"/>
                <w:u w:val="single"/>
              </w:rPr>
              <w:fldChar w:fldCharType="separate"/>
            </w:r>
            <w:r w:rsidRPr="0096465F">
              <w:rPr>
                <w:rFonts w:asciiTheme="minorHAnsi" w:eastAsia="Times New Roman" w:hAnsiTheme="minorHAnsi" w:cstheme="minorHAnsi"/>
                <w:b/>
                <w:bCs/>
                <w:color w:val="0000FF"/>
                <w:sz w:val="20"/>
                <w:u w:val="single"/>
              </w:rPr>
              <w:t>Review of the ethics function in the United</w:t>
            </w:r>
            <w:r w:rsidRPr="0096465F">
              <w:rPr>
                <w:rFonts w:asciiTheme="minorHAnsi" w:eastAsia="Times New Roman" w:hAnsiTheme="minorHAnsi" w:cstheme="minorHAnsi"/>
                <w:b/>
                <w:bCs/>
                <w:color w:val="0000FF"/>
                <w:sz w:val="20"/>
                <w:u w:val="single"/>
              </w:rPr>
              <w:fldChar w:fldCharType="end"/>
            </w:r>
            <w:r w:rsidRPr="0096465F">
              <w:rPr>
                <w:rFonts w:asciiTheme="minorHAnsi" w:eastAsia="Times New Roman" w:hAnsiTheme="minorHAnsi" w:cstheme="minorHAnsi"/>
                <w:b/>
                <w:bCs/>
                <w:color w:val="0000FF"/>
                <w:sz w:val="20"/>
                <w:u w:val="single"/>
              </w:rPr>
              <w:t xml:space="preserve"> Nations system</w:t>
            </w:r>
            <w:r w:rsidRPr="0096465F">
              <w:rPr>
                <w:rFonts w:asciiTheme="minorHAnsi" w:eastAsia="Times New Roman" w:hAnsiTheme="minorHAnsi" w:cstheme="minorHAnsi"/>
                <w:color w:val="000000"/>
                <w:sz w:val="20"/>
              </w:rPr>
              <w:t xml:space="preserve"> </w:t>
            </w:r>
            <w:r w:rsidRPr="0096465F">
              <w:rPr>
                <w:rFonts w:asciiTheme="minorHAnsi" w:eastAsia="Times New Roman" w:hAnsiTheme="minorHAnsi" w:cstheme="minorHAnsi"/>
                <w:b/>
                <w:bCs/>
                <w:color w:val="FF0000"/>
                <w:sz w:val="20"/>
                <w:lang w:val="en-US"/>
              </w:rPr>
              <w:t xml:space="preserve">- </w:t>
            </w:r>
            <w:r w:rsidRPr="00B620ED">
              <w:rPr>
                <w:rFonts w:asciiTheme="minorHAnsi" w:eastAsia="Times New Roman" w:hAnsiTheme="minorHAnsi" w:cstheme="minorHAnsi"/>
                <w:b/>
                <w:bCs/>
                <w:sz w:val="20"/>
                <w:lang w:val="en-US"/>
              </w:rPr>
              <w:t>ITU Focal Point: Cecile Divino</w:t>
            </w:r>
          </w:p>
          <w:p w14:paraId="3D39779C" w14:textId="77777777" w:rsidR="00BD3C0D" w:rsidRPr="0096465F" w:rsidRDefault="004D1EA1" w:rsidP="00B620ED">
            <w:pPr>
              <w:numPr>
                <w:ilvl w:val="0"/>
                <w:numId w:val="2"/>
              </w:numPr>
              <w:shd w:val="clear" w:color="auto" w:fill="FFFF00"/>
              <w:tabs>
                <w:tab w:val="clear" w:pos="567"/>
                <w:tab w:val="clear" w:pos="1134"/>
                <w:tab w:val="clear" w:pos="1701"/>
                <w:tab w:val="clear" w:pos="2268"/>
                <w:tab w:val="clear" w:pos="2835"/>
              </w:tabs>
              <w:overflowPunct/>
              <w:autoSpaceDE/>
              <w:adjustRightInd/>
              <w:spacing w:before="0"/>
              <w:jc w:val="center"/>
              <w:textAlignment w:val="auto"/>
              <w:rPr>
                <w:rFonts w:asciiTheme="minorHAnsi" w:eastAsia="Times New Roman" w:hAnsiTheme="minorHAnsi" w:cstheme="minorHAnsi"/>
                <w:sz w:val="20"/>
                <w:lang w:val="es-ES"/>
              </w:rPr>
            </w:pPr>
            <w:hyperlink r:id="rId19" w:history="1">
              <w:r w:rsidR="00BD3C0D" w:rsidRPr="0096465F">
                <w:rPr>
                  <w:rFonts w:asciiTheme="minorHAnsi" w:eastAsia="Times New Roman" w:hAnsiTheme="minorHAnsi" w:cstheme="minorHAnsi"/>
                  <w:b/>
                  <w:bCs/>
                  <w:color w:val="0000FF"/>
                  <w:sz w:val="20"/>
                  <w:u w:val="single"/>
                </w:rPr>
                <w:t>Review Highlights</w:t>
              </w:r>
            </w:hyperlink>
          </w:p>
        </w:tc>
      </w:tr>
      <w:tr w:rsidR="00BD3C0D" w:rsidRPr="00E265D1" w14:paraId="656530EC" w14:textId="77777777" w:rsidTr="006C4F87">
        <w:trPr>
          <w:cantSplit/>
          <w:trHeight w:val="216"/>
          <w:jc w:val="center"/>
        </w:trPr>
        <w:tc>
          <w:tcPr>
            <w:tcW w:w="887" w:type="pct"/>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4C03D7"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Recommendation</w:t>
            </w:r>
          </w:p>
        </w:tc>
        <w:tc>
          <w:tcPr>
            <w:tcW w:w="1108" w:type="pct"/>
            <w:gridSpan w:val="4"/>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3C0FD7"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Acceptance recommendation</w:t>
            </w:r>
          </w:p>
        </w:tc>
        <w:tc>
          <w:tcPr>
            <w:tcW w:w="886"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38A8E9"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Implementation Status</w:t>
            </w:r>
          </w:p>
        </w:tc>
        <w:tc>
          <w:tcPr>
            <w:tcW w:w="2120"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32B0B81" w14:textId="262FD545" w:rsidR="00BD3C0D" w:rsidRPr="0096465F" w:rsidRDefault="00BD3C0D" w:rsidP="00B620ED">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Comments</w:t>
            </w:r>
          </w:p>
        </w:tc>
      </w:tr>
      <w:tr w:rsidR="00BD3C0D" w:rsidRPr="00E265D1" w14:paraId="6F02F302" w14:textId="77777777" w:rsidTr="006C4F87">
        <w:trPr>
          <w:trHeight w:val="336"/>
          <w:jc w:val="center"/>
        </w:trPr>
        <w:tc>
          <w:tcPr>
            <w:tcW w:w="294" w:type="pc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612BE80" w14:textId="77777777" w:rsidR="00BD3C0D" w:rsidRPr="0096465F" w:rsidRDefault="00BD3C0D" w:rsidP="000216BA">
            <w:pP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lastRenderedPageBreak/>
              <w:t>To Executive Heads</w:t>
            </w:r>
          </w:p>
        </w:tc>
        <w:tc>
          <w:tcPr>
            <w:tcW w:w="592"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8231C80" w14:textId="77777777" w:rsidR="00BD3C0D" w:rsidRPr="0096465F" w:rsidRDefault="00BD3C0D" w:rsidP="000216BA">
            <w:pP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To Legislative/Governing bodies</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14:paraId="060938D7"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 xml:space="preserve">Accept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14:paraId="2AD63785"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Not Accept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14:paraId="771CB19F"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Not Relevant</w:t>
            </w:r>
          </w:p>
        </w:tc>
        <w:tc>
          <w:tcPr>
            <w:tcW w:w="387" w:type="pct"/>
            <w:tcBorders>
              <w:top w:val="nil"/>
              <w:left w:val="nil"/>
              <w:bottom w:val="single" w:sz="8" w:space="0" w:color="auto"/>
              <w:right w:val="single" w:sz="8" w:space="0" w:color="auto"/>
            </w:tcBorders>
            <w:tcMar>
              <w:top w:w="0" w:type="dxa"/>
              <w:left w:w="108" w:type="dxa"/>
              <w:bottom w:w="0" w:type="dxa"/>
              <w:right w:w="108" w:type="dxa"/>
            </w:tcMar>
            <w:hideMark/>
          </w:tcPr>
          <w:p w14:paraId="22D70578"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Requires further consideration</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2DF984DE"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 xml:space="preserve">Not Started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14:paraId="586AFBEF"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In progress</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B4FDE03"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Implemented</w:t>
            </w:r>
          </w:p>
        </w:tc>
        <w:tc>
          <w:tcPr>
            <w:tcW w:w="2120" w:type="pct"/>
            <w:tcBorders>
              <w:top w:val="nil"/>
              <w:left w:val="nil"/>
              <w:bottom w:val="single" w:sz="8" w:space="0" w:color="auto"/>
              <w:right w:val="single" w:sz="8" w:space="0" w:color="auto"/>
            </w:tcBorders>
            <w:tcMar>
              <w:top w:w="0" w:type="dxa"/>
              <w:left w:w="108" w:type="dxa"/>
              <w:bottom w:w="0" w:type="dxa"/>
              <w:right w:w="108" w:type="dxa"/>
            </w:tcMar>
            <w:hideMark/>
          </w:tcPr>
          <w:p w14:paraId="61573B02" w14:textId="77777777" w:rsidR="00B620ED" w:rsidRPr="0096465F" w:rsidRDefault="00B620ED" w:rsidP="00B620ED">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Chief Executive Board (CEB) comments – available here: </w:t>
            </w:r>
            <w:hyperlink r:id="rId20" w:history="1">
              <w:r w:rsidRPr="0096465F">
                <w:rPr>
                  <w:rStyle w:val="Hyperlink"/>
                  <w:rFonts w:asciiTheme="minorHAnsi" w:eastAsia="Times New Roman" w:hAnsiTheme="minorHAnsi" w:cstheme="minorHAnsi"/>
                  <w:b/>
                  <w:bCs/>
                  <w:sz w:val="20"/>
                </w:rPr>
                <w:t>CEB Comments</w:t>
              </w:r>
            </w:hyperlink>
          </w:p>
          <w:p w14:paraId="6A7F932A" w14:textId="77777777" w:rsidR="00B620ED" w:rsidRPr="0096465F" w:rsidRDefault="00B620ED" w:rsidP="00B620ED">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___</w:t>
            </w:r>
          </w:p>
          <w:p w14:paraId="3B3DB17D" w14:textId="2ED63CA6" w:rsidR="00B620ED" w:rsidRPr="0096465F" w:rsidRDefault="00B620ED" w:rsidP="00B620ED">
            <w:pPr>
              <w:jc w:val="cente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t xml:space="preserve">ITU comments on </w:t>
            </w:r>
            <w:r>
              <w:rPr>
                <w:rFonts w:asciiTheme="minorHAnsi" w:eastAsia="Times New Roman" w:hAnsiTheme="minorHAnsi" w:cstheme="minorHAnsi"/>
                <w:b/>
                <w:bCs/>
                <w:color w:val="000000"/>
                <w:sz w:val="20"/>
              </w:rPr>
              <w:t>p</w:t>
            </w:r>
            <w:r w:rsidRPr="0096465F">
              <w:rPr>
                <w:rFonts w:asciiTheme="minorHAnsi" w:eastAsia="Times New Roman" w:hAnsiTheme="minorHAnsi" w:cstheme="minorHAnsi"/>
                <w:b/>
                <w:bCs/>
                <w:color w:val="000000"/>
                <w:sz w:val="20"/>
              </w:rPr>
              <w:t>ertinence,</w:t>
            </w:r>
            <w:r>
              <w:rPr>
                <w:rFonts w:asciiTheme="minorHAnsi" w:eastAsia="Times New Roman" w:hAnsiTheme="minorHAnsi" w:cstheme="minorHAnsi"/>
                <w:b/>
                <w:bCs/>
                <w:color w:val="000000"/>
                <w:sz w:val="20"/>
              </w:rPr>
              <w:t xml:space="preserve"> f</w:t>
            </w:r>
            <w:r w:rsidRPr="0096465F">
              <w:rPr>
                <w:rFonts w:asciiTheme="minorHAnsi" w:eastAsia="Times New Roman" w:hAnsiTheme="minorHAnsi" w:cstheme="minorHAnsi"/>
                <w:b/>
                <w:bCs/>
                <w:color w:val="000000"/>
                <w:sz w:val="20"/>
              </w:rPr>
              <w:t xml:space="preserve">inancial and </w:t>
            </w:r>
            <w:r>
              <w:rPr>
                <w:rFonts w:asciiTheme="minorHAnsi" w:eastAsia="Times New Roman" w:hAnsiTheme="minorHAnsi" w:cstheme="minorHAnsi"/>
                <w:b/>
                <w:bCs/>
                <w:color w:val="000000"/>
                <w:sz w:val="20"/>
              </w:rPr>
              <w:t>h</w:t>
            </w:r>
            <w:r w:rsidRPr="0096465F">
              <w:rPr>
                <w:rFonts w:asciiTheme="minorHAnsi" w:eastAsia="Times New Roman" w:hAnsiTheme="minorHAnsi" w:cstheme="minorHAnsi"/>
                <w:b/>
                <w:bCs/>
                <w:color w:val="000000"/>
                <w:sz w:val="20"/>
              </w:rPr>
              <w:t xml:space="preserve">uman </w:t>
            </w:r>
            <w:r>
              <w:rPr>
                <w:rFonts w:asciiTheme="minorHAnsi" w:eastAsia="Times New Roman" w:hAnsiTheme="minorHAnsi" w:cstheme="minorHAnsi"/>
                <w:b/>
                <w:bCs/>
                <w:color w:val="000000"/>
                <w:sz w:val="20"/>
              </w:rPr>
              <w:t>r</w:t>
            </w:r>
            <w:r w:rsidRPr="0096465F">
              <w:rPr>
                <w:rFonts w:asciiTheme="minorHAnsi" w:eastAsia="Times New Roman" w:hAnsiTheme="minorHAnsi" w:cstheme="minorHAnsi"/>
                <w:b/>
                <w:bCs/>
                <w:color w:val="000000"/>
                <w:sz w:val="20"/>
              </w:rPr>
              <w:t>esource implication</w:t>
            </w:r>
          </w:p>
          <w:p w14:paraId="6204D8ED" w14:textId="48CECC38" w:rsidR="00BD3C0D" w:rsidRPr="0096465F" w:rsidRDefault="00B620ED" w:rsidP="00B620ED">
            <w:pPr>
              <w:jc w:val="center"/>
              <w:rPr>
                <w:rFonts w:asciiTheme="minorHAnsi" w:eastAsia="Times New Roman" w:hAnsiTheme="minorHAnsi" w:cstheme="minorHAnsi"/>
                <w:sz w:val="20"/>
              </w:rPr>
            </w:pPr>
            <w:r w:rsidRPr="0096465F">
              <w:rPr>
                <w:rFonts w:asciiTheme="minorHAnsi" w:eastAsia="Times New Roman" w:hAnsiTheme="minorHAnsi" w:cstheme="minorHAnsi"/>
                <w:b/>
                <w:bCs/>
                <w:color w:val="000000"/>
                <w:sz w:val="20"/>
              </w:rPr>
              <w:t>(</w:t>
            </w:r>
            <w:proofErr w:type="gramStart"/>
            <w:r w:rsidRPr="0096465F">
              <w:rPr>
                <w:rFonts w:asciiTheme="minorHAnsi" w:eastAsia="Times New Roman" w:hAnsiTheme="minorHAnsi" w:cstheme="minorHAnsi"/>
                <w:b/>
                <w:bCs/>
                <w:color w:val="000000"/>
                <w:sz w:val="20"/>
              </w:rPr>
              <w:t>see</w:t>
            </w:r>
            <w:proofErr w:type="gramEnd"/>
            <w:r w:rsidRPr="0096465F">
              <w:rPr>
                <w:rFonts w:asciiTheme="minorHAnsi" w:eastAsia="Times New Roman" w:hAnsiTheme="minorHAnsi" w:cstheme="minorHAnsi"/>
                <w:b/>
                <w:bCs/>
                <w:color w:val="000000"/>
                <w:sz w:val="20"/>
              </w:rPr>
              <w:t xml:space="preserve"> below)</w:t>
            </w:r>
          </w:p>
        </w:tc>
      </w:tr>
      <w:tr w:rsidR="00BD3C0D" w:rsidRPr="00E265D1" w14:paraId="7BCD6716" w14:textId="77777777" w:rsidTr="006C4F87">
        <w:trPr>
          <w:trHeight w:val="402"/>
          <w:jc w:val="center"/>
        </w:trPr>
        <w:tc>
          <w:tcPr>
            <w:tcW w:w="88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F3177AE" w14:textId="77777777" w:rsidR="00BD3C0D" w:rsidRPr="0096465F" w:rsidRDefault="00BD3C0D" w:rsidP="000216BA">
            <w:pPr>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Recommendation 1:</w:t>
            </w:r>
            <w:r w:rsidRPr="0096465F">
              <w:rPr>
                <w:rFonts w:asciiTheme="minorHAnsi" w:eastAsia="Times New Roman" w:hAnsiTheme="minorHAnsi" w:cstheme="minorHAnsi"/>
                <w:color w:val="000000"/>
                <w:sz w:val="20"/>
              </w:rPr>
              <w:t xml:space="preserve"> The executive heads of United Nations system organizations who have not yet done so should with immediate effect ensure that the contracts of newly appointed heads of Ethics Offices are issued for a full term.</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C9340B" w14:textId="77777777" w:rsidR="00BD3C0D" w:rsidRPr="0096465F" w:rsidRDefault="00BD3C0D" w:rsidP="000216BA">
            <w:pPr>
              <w:rPr>
                <w:rFonts w:asciiTheme="minorHAnsi" w:eastAsia="Times New Roman" w:hAnsiTheme="minorHAnsi" w:cstheme="minorHAnsi"/>
                <w:b/>
                <w:bCs/>
                <w:sz w:val="20"/>
              </w:rPr>
            </w:pP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DE37B4"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0BC697" w14:textId="77777777" w:rsidR="00BD3C0D" w:rsidRPr="0096465F" w:rsidRDefault="00BD3C0D" w:rsidP="000216BA">
            <w:pPr>
              <w:jc w:val="center"/>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X</w:t>
            </w: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CE4C4C" w14:textId="77777777" w:rsidR="00BD3C0D" w:rsidRPr="0096465F" w:rsidRDefault="00BD3C0D" w:rsidP="000216BA">
            <w:pPr>
              <w:rPr>
                <w:rFonts w:asciiTheme="minorHAnsi" w:eastAsia="Times New Roman"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51D75A" w14:textId="77777777" w:rsidR="00BD3C0D" w:rsidRPr="0096465F" w:rsidRDefault="00BD3C0D" w:rsidP="000216BA">
            <w:pPr>
              <w:rPr>
                <w:rFonts w:asciiTheme="minorHAnsi" w:eastAsia="Times New Roman" w:hAnsiTheme="minorHAnsi" w:cstheme="minorHAnsi"/>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BF6613"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BB9A3A" w14:textId="77777777" w:rsidR="00BD3C0D" w:rsidRPr="0096465F" w:rsidRDefault="00BD3C0D" w:rsidP="000216BA">
            <w:pPr>
              <w:rPr>
                <w:rFonts w:asciiTheme="minorHAnsi" w:eastAsia="Times New Roman" w:hAnsiTheme="minorHAnsi" w:cstheme="minorHAnsi"/>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88D2C"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Not relevant as the Ethics Officer was appointed in 2019 for 2 years (renewable)</w:t>
            </w:r>
            <w:r w:rsidRPr="0096465F">
              <w:rPr>
                <w:rFonts w:asciiTheme="minorHAnsi" w:eastAsia="Times New Roman" w:hAnsiTheme="minorHAnsi" w:cstheme="minorHAnsi"/>
                <w:color w:val="548DD4" w:themeColor="text2" w:themeTint="99"/>
                <w:sz w:val="20"/>
              </w:rPr>
              <w:t xml:space="preserve"> </w:t>
            </w:r>
            <w:r w:rsidRPr="0096465F">
              <w:rPr>
                <w:rFonts w:asciiTheme="minorHAnsi" w:eastAsia="Times New Roman" w:hAnsiTheme="minorHAnsi" w:cstheme="minorHAnsi"/>
                <w:sz w:val="20"/>
              </w:rPr>
              <w:t>and is not newly appointed.</w:t>
            </w:r>
          </w:p>
          <w:p w14:paraId="46EC8C41" w14:textId="77777777" w:rsidR="00BD3C0D" w:rsidRPr="0096465F" w:rsidRDefault="00BD3C0D" w:rsidP="000216BA">
            <w:pPr>
              <w:rPr>
                <w:rFonts w:asciiTheme="minorHAnsi" w:eastAsiaTheme="minorHAnsi" w:hAnsiTheme="minorHAnsi" w:cstheme="minorHAnsi"/>
                <w:sz w:val="20"/>
              </w:rPr>
            </w:pPr>
            <w:r w:rsidRPr="0096465F">
              <w:rPr>
                <w:rFonts w:asciiTheme="minorHAnsi" w:eastAsia="Times New Roman" w:hAnsiTheme="minorHAnsi" w:cstheme="minorHAnsi"/>
                <w:sz w:val="20"/>
              </w:rPr>
              <w:t>No additional HR or Financial implications.</w:t>
            </w:r>
          </w:p>
        </w:tc>
      </w:tr>
      <w:tr w:rsidR="00BD3C0D" w:rsidRPr="00E265D1" w14:paraId="143C023F" w14:textId="77777777" w:rsidTr="006C4F87">
        <w:trPr>
          <w:trHeight w:val="402"/>
          <w:jc w:val="center"/>
        </w:trPr>
        <w:tc>
          <w:tcPr>
            <w:tcW w:w="887"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1F8B028"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color w:val="000000"/>
                <w:sz w:val="20"/>
              </w:rPr>
              <w:t xml:space="preserve">Recommendation 2: </w:t>
            </w:r>
            <w:r w:rsidRPr="0096465F">
              <w:rPr>
                <w:rFonts w:asciiTheme="minorHAnsi" w:eastAsia="Times New Roman" w:hAnsiTheme="minorHAnsi" w:cstheme="minorHAnsi"/>
                <w:color w:val="000000"/>
                <w:sz w:val="20"/>
              </w:rPr>
              <w:t>The legislative organs and governing bodies of the United Nations system organizations that have not yet done so should request that organizations update the terms of reference of their respective audit and oversight committees by the end of 2023 to include, where necessary, provisions for ethics, and ethics as a desirable area of expertise for new committee members.</w:t>
            </w:r>
          </w:p>
        </w:tc>
        <w:tc>
          <w:tcPr>
            <w:tcW w:w="22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C8A9712"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color w:val="000000"/>
                <w:sz w:val="20"/>
              </w:rPr>
              <w:t>X</w:t>
            </w:r>
          </w:p>
        </w:tc>
        <w:tc>
          <w:tcPr>
            <w:tcW w:w="22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BD24B48" w14:textId="77777777" w:rsidR="00BD3C0D" w:rsidRPr="0096465F" w:rsidRDefault="00BD3C0D" w:rsidP="000216BA">
            <w:pPr>
              <w:rPr>
                <w:rFonts w:asciiTheme="minorHAnsi" w:eastAsia="Times New Roman" w:hAnsiTheme="minorHAnsi" w:cstheme="minorHAnsi"/>
                <w:b/>
                <w:bCs/>
                <w:sz w:val="20"/>
              </w:rPr>
            </w:pPr>
          </w:p>
        </w:tc>
        <w:tc>
          <w:tcPr>
            <w:tcW w:w="27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D9ED669"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194380A" w14:textId="77777777" w:rsidR="00BD3C0D" w:rsidRPr="0096465F" w:rsidRDefault="00BD3C0D" w:rsidP="000216BA">
            <w:pPr>
              <w:rPr>
                <w:rFonts w:asciiTheme="minorHAnsi" w:eastAsia="Times New Roman" w:hAnsiTheme="minorHAnsi" w:cstheme="minorHAnsi"/>
                <w:sz w:val="20"/>
              </w:rPr>
            </w:pPr>
          </w:p>
        </w:tc>
        <w:tc>
          <w:tcPr>
            <w:tcW w:w="23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E368C75" w14:textId="77777777" w:rsidR="00BD3C0D" w:rsidRPr="0096465F" w:rsidRDefault="00BD3C0D" w:rsidP="000216BA">
            <w:pPr>
              <w:rPr>
                <w:rFonts w:asciiTheme="minorHAnsi" w:eastAsia="Times New Roman" w:hAnsiTheme="minorHAnsi" w:cstheme="minorHAnsi"/>
                <w:sz w:val="20"/>
              </w:rPr>
            </w:pPr>
          </w:p>
        </w:tc>
        <w:tc>
          <w:tcPr>
            <w:tcW w:w="26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DB74085"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A32E3E5" w14:textId="77777777" w:rsidR="00BD3C0D" w:rsidRPr="0096465F" w:rsidRDefault="00BD3C0D" w:rsidP="000216BA">
            <w:pPr>
              <w:jc w:val="center"/>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X</w:t>
            </w:r>
          </w:p>
        </w:tc>
        <w:tc>
          <w:tcPr>
            <w:tcW w:w="2120"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2D5D76CC"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Implemented at PP-22 by the approval of Resolution 162 and its revised Annex (the Terms of Reference of the IMAC).</w:t>
            </w:r>
          </w:p>
          <w:p w14:paraId="75A34932"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No additional HR or Financial implications.</w:t>
            </w:r>
          </w:p>
        </w:tc>
      </w:tr>
      <w:tr w:rsidR="00BD3C0D" w:rsidRPr="00E265D1" w14:paraId="7A94C60C" w14:textId="77777777" w:rsidTr="006C4F87">
        <w:trPr>
          <w:trHeight w:val="900"/>
          <w:jc w:val="center"/>
        </w:trPr>
        <w:tc>
          <w:tcPr>
            <w:tcW w:w="88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D2EE0C2" w14:textId="77777777" w:rsidR="00BD3C0D" w:rsidRPr="0096465F" w:rsidRDefault="00BD3C0D" w:rsidP="000216BA">
            <w:pPr>
              <w:rPr>
                <w:rFonts w:asciiTheme="minorHAnsi" w:eastAsia="Times New Roman" w:hAnsiTheme="minorHAnsi" w:cstheme="minorHAnsi"/>
                <w:color w:val="000000"/>
                <w:sz w:val="20"/>
              </w:rPr>
            </w:pPr>
            <w:r w:rsidRPr="0096465F">
              <w:rPr>
                <w:rFonts w:asciiTheme="minorHAnsi" w:eastAsia="Times New Roman" w:hAnsiTheme="minorHAnsi" w:cstheme="minorHAnsi"/>
                <w:b/>
                <w:bCs/>
                <w:sz w:val="20"/>
              </w:rPr>
              <w:t xml:space="preserve">Recommendation 3: </w:t>
            </w:r>
            <w:r w:rsidRPr="0096465F">
              <w:rPr>
                <w:rFonts w:asciiTheme="minorHAnsi" w:eastAsia="Times New Roman" w:hAnsiTheme="minorHAnsi" w:cstheme="minorHAnsi"/>
                <w:sz w:val="20"/>
              </w:rPr>
              <w:t xml:space="preserve">The executive heads of the United Nations system organizations who have not yet done so should ensure that periodic refresher courses in ethics are introduced as mandatory for all staff and non-staff of their respective organization, irrespective of seniority, category and level, </w:t>
            </w:r>
            <w:r w:rsidRPr="0096465F">
              <w:rPr>
                <w:rFonts w:asciiTheme="minorHAnsi" w:eastAsia="Times New Roman" w:hAnsiTheme="minorHAnsi" w:cstheme="minorHAnsi"/>
                <w:sz w:val="20"/>
              </w:rPr>
              <w:lastRenderedPageBreak/>
              <w:t>every three years, from 2023 onwards.</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716351" w14:textId="77777777" w:rsidR="00BD3C0D" w:rsidRPr="0096465F" w:rsidRDefault="00BD3C0D" w:rsidP="000216BA">
            <w:pPr>
              <w:jc w:val="center"/>
              <w:rPr>
                <w:rFonts w:asciiTheme="minorHAnsi" w:eastAsia="Times New Roman" w:hAnsiTheme="minorHAnsi" w:cstheme="minorHAnsi"/>
                <w:sz w:val="20"/>
              </w:rPr>
            </w:pPr>
            <w:r w:rsidRPr="0096465F">
              <w:rPr>
                <w:rFonts w:asciiTheme="minorHAnsi" w:eastAsia="Times New Roman" w:hAnsiTheme="minorHAnsi" w:cstheme="minorHAnsi"/>
                <w:b/>
                <w:bCs/>
                <w:sz w:val="20"/>
              </w:rPr>
              <w:lastRenderedPageBreak/>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C0966"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0141E7"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4A2F6F" w14:textId="77777777" w:rsidR="00BD3C0D" w:rsidRPr="0096465F" w:rsidRDefault="00BD3C0D" w:rsidP="000216BA">
            <w:pPr>
              <w:jc w:val="center"/>
              <w:rPr>
                <w:rFonts w:asciiTheme="minorHAnsi" w:eastAsiaTheme="minorEastAsia" w:hAnsiTheme="minorHAnsi" w:cstheme="minorHAnsi"/>
                <w:b/>
                <w:bCs/>
                <w:strike/>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0A7A1B" w14:textId="77777777" w:rsidR="00BD3C0D" w:rsidRPr="0096465F" w:rsidRDefault="00BD3C0D" w:rsidP="000216BA">
            <w:pP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FB5445" w14:textId="77777777" w:rsidR="00BD3C0D" w:rsidRPr="0096465F" w:rsidRDefault="00BD3C0D" w:rsidP="000216BA">
            <w:pPr>
              <w:jc w:val="center"/>
              <w:rPr>
                <w:rFonts w:asciiTheme="minorHAnsi" w:eastAsiaTheme="minorHAnsi" w:hAnsiTheme="minorHAnsi" w:cstheme="minorHAnsi"/>
                <w:b/>
                <w:bCs/>
                <w:sz w:val="20"/>
              </w:rPr>
            </w:pPr>
            <w:r w:rsidRPr="0096465F">
              <w:rPr>
                <w:rFonts w:asciiTheme="minorHAnsi" w:eastAsia="Times New Roman" w:hAnsiTheme="minorHAnsi" w:cstheme="minorHAnsi"/>
                <w:b/>
                <w:bCs/>
                <w:color w:val="000000"/>
                <w:sz w:val="20"/>
              </w:rPr>
              <w:t>X</w:t>
            </w: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DCBB92" w14:textId="77777777" w:rsidR="00BD3C0D" w:rsidRPr="0096465F" w:rsidRDefault="00BD3C0D" w:rsidP="000216BA">
            <w:pPr>
              <w:rPr>
                <w:rFonts w:asciiTheme="minorHAnsi" w:eastAsia="Times New Roman" w:hAnsiTheme="minorHAnsi" w:cstheme="minorHAnsi"/>
                <w:b/>
                <w:bCs/>
                <w:sz w:val="20"/>
              </w:rPr>
            </w:pP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4CE72"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A mandatory ethics training is being developed, with plans to introduce it in 2023. A mandatory periodic refresher is being considered, although may not be introduced until after the initial ethics training is introduced. Other mandatory ethics trainings are to be developed as new ethics policies are introduced.</w:t>
            </w:r>
          </w:p>
          <w:p w14:paraId="0640AF61" w14:textId="77777777" w:rsidR="00BD3C0D" w:rsidRPr="0096465F" w:rsidRDefault="00BD3C0D" w:rsidP="000216BA">
            <w:pPr>
              <w:rPr>
                <w:rFonts w:asciiTheme="minorHAnsi" w:eastAsiaTheme="minorHAnsi" w:hAnsiTheme="minorHAnsi" w:cstheme="minorHAnsi"/>
                <w:sz w:val="20"/>
              </w:rPr>
            </w:pPr>
            <w:r w:rsidRPr="0096465F">
              <w:rPr>
                <w:rFonts w:asciiTheme="minorHAnsi" w:eastAsia="Times New Roman" w:hAnsiTheme="minorHAnsi" w:cstheme="minorHAnsi"/>
                <w:sz w:val="20"/>
              </w:rPr>
              <w:lastRenderedPageBreak/>
              <w:t>There are no additional HR or Financial implications regarding the training currently being developed.</w:t>
            </w:r>
          </w:p>
        </w:tc>
      </w:tr>
      <w:tr w:rsidR="00BD3C0D" w:rsidRPr="00E265D1" w14:paraId="1325FA3E" w14:textId="77777777" w:rsidTr="006C4F87">
        <w:trPr>
          <w:trHeight w:val="900"/>
          <w:jc w:val="center"/>
        </w:trPr>
        <w:tc>
          <w:tcPr>
            <w:tcW w:w="88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87EA1D6" w14:textId="77777777" w:rsidR="00BD3C0D" w:rsidRPr="0096465F" w:rsidRDefault="00BD3C0D" w:rsidP="000216BA">
            <w:pPr>
              <w:rPr>
                <w:rFonts w:asciiTheme="minorHAnsi" w:eastAsia="Times New Roman" w:hAnsiTheme="minorHAnsi" w:cstheme="minorHAnsi"/>
                <w:b/>
                <w:bCs/>
                <w:color w:val="000000"/>
                <w:sz w:val="20"/>
              </w:rPr>
            </w:pPr>
            <w:r w:rsidRPr="0096465F">
              <w:rPr>
                <w:rFonts w:asciiTheme="minorHAnsi" w:eastAsia="Times New Roman" w:hAnsiTheme="minorHAnsi" w:cstheme="minorHAnsi"/>
                <w:b/>
                <w:bCs/>
                <w:color w:val="000000"/>
                <w:sz w:val="20"/>
              </w:rPr>
              <w:lastRenderedPageBreak/>
              <w:t xml:space="preserve">Recommendation 4: </w:t>
            </w:r>
            <w:r w:rsidRPr="0096465F">
              <w:rPr>
                <w:rFonts w:asciiTheme="minorHAnsi" w:eastAsia="Times New Roman" w:hAnsiTheme="minorHAnsi" w:cstheme="minorHAnsi"/>
                <w:color w:val="000000"/>
                <w:sz w:val="20"/>
              </w:rPr>
              <w:t xml:space="preserve">The executive heads of the United Nations system organizations who have not yet done so, supported by the ethics functions of their respective organizations, should, at the latest by 2025, evaluate the effectiveness and efficiency, including “value for money”, of their financial disclosure and declaration of interest programmes and, </w:t>
            </w:r>
            <w:proofErr w:type="gramStart"/>
            <w:r w:rsidRPr="0096465F">
              <w:rPr>
                <w:rFonts w:asciiTheme="minorHAnsi" w:eastAsia="Times New Roman" w:hAnsiTheme="minorHAnsi" w:cstheme="minorHAnsi"/>
                <w:color w:val="000000"/>
                <w:sz w:val="20"/>
              </w:rPr>
              <w:t>on the basis of</w:t>
            </w:r>
            <w:proofErr w:type="gramEnd"/>
            <w:r w:rsidRPr="0096465F">
              <w:rPr>
                <w:rFonts w:asciiTheme="minorHAnsi" w:eastAsia="Times New Roman" w:hAnsiTheme="minorHAnsi" w:cstheme="minorHAnsi"/>
                <w:color w:val="000000"/>
                <w:sz w:val="20"/>
              </w:rPr>
              <w:t xml:space="preserve"> the findings, propose changes to the relevant policies where appropriate.</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1362BC" w14:textId="77777777" w:rsidR="00BD3C0D" w:rsidRPr="0096465F" w:rsidRDefault="00BD3C0D" w:rsidP="000216BA">
            <w:pPr>
              <w:jc w:val="center"/>
              <w:rPr>
                <w:rFonts w:asciiTheme="minorHAnsi" w:eastAsia="Times New Roman" w:hAnsiTheme="minorHAnsi" w:cstheme="minorHAnsi"/>
                <w:b/>
                <w:bCs/>
                <w:sz w:val="20"/>
              </w:rPr>
            </w:pPr>
            <w:r w:rsidRPr="0096465F">
              <w:rPr>
                <w:rFonts w:asciiTheme="minorHAnsi" w:eastAsia="Times New Roman" w:hAnsiTheme="minorHAnsi" w:cstheme="minorHAnsi"/>
                <w:b/>
                <w:bCs/>
                <w:sz w:val="20"/>
              </w:rPr>
              <w:t>X</w:t>
            </w:r>
          </w:p>
        </w:tc>
        <w:tc>
          <w:tcPr>
            <w:tcW w:w="22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BFB7E4" w14:textId="77777777" w:rsidR="00BD3C0D" w:rsidRPr="0096465F" w:rsidRDefault="00BD3C0D" w:rsidP="000216BA">
            <w:pPr>
              <w:rPr>
                <w:rFonts w:asciiTheme="minorHAnsi" w:eastAsia="Times New Roman" w:hAnsiTheme="minorHAnsi" w:cstheme="minorHAnsi"/>
                <w:sz w:val="20"/>
              </w:rPr>
            </w:pPr>
          </w:p>
        </w:tc>
        <w:tc>
          <w:tcPr>
            <w:tcW w:w="2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FE6764" w14:textId="77777777" w:rsidR="00BD3C0D" w:rsidRPr="0096465F" w:rsidRDefault="00BD3C0D" w:rsidP="000216BA">
            <w:pPr>
              <w:rPr>
                <w:rFonts w:asciiTheme="minorHAnsi" w:eastAsia="Times New Roman" w:hAnsiTheme="minorHAnsi" w:cstheme="minorHAnsi"/>
                <w:sz w:val="20"/>
              </w:rPr>
            </w:pPr>
          </w:p>
        </w:tc>
        <w:tc>
          <w:tcPr>
            <w:tcW w:w="3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D13EB2" w14:textId="77777777" w:rsidR="00BD3C0D" w:rsidRPr="0096465F" w:rsidRDefault="00BD3C0D" w:rsidP="000216BA">
            <w:pPr>
              <w:jc w:val="center"/>
              <w:rPr>
                <w:rFonts w:asciiTheme="minorHAnsi" w:eastAsiaTheme="minorHAnsi" w:hAnsiTheme="minorHAnsi" w:cstheme="minorHAnsi"/>
                <w:b/>
                <w:bCs/>
                <w:sz w:val="20"/>
              </w:rPr>
            </w:pPr>
          </w:p>
        </w:tc>
        <w:tc>
          <w:tcPr>
            <w:tcW w:w="23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5F048F" w14:textId="77777777" w:rsidR="00BD3C0D" w:rsidRPr="0096465F" w:rsidRDefault="00BD3C0D" w:rsidP="000216BA">
            <w:pPr>
              <w:rPr>
                <w:rFonts w:asciiTheme="minorHAnsi" w:eastAsia="Times New Roman" w:hAnsiTheme="minorHAnsi" w:cstheme="minorHAnsi"/>
                <w:b/>
                <w:bCs/>
                <w:sz w:val="20"/>
              </w:rPr>
            </w:pPr>
          </w:p>
        </w:tc>
        <w:tc>
          <w:tcPr>
            <w:tcW w:w="2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ED03E" w14:textId="77777777" w:rsidR="00BD3C0D" w:rsidRPr="0096465F" w:rsidRDefault="00BD3C0D" w:rsidP="000216BA">
            <w:pPr>
              <w:rPr>
                <w:rFonts w:asciiTheme="minorHAnsi" w:eastAsia="Times New Roman" w:hAnsiTheme="minorHAnsi" w:cstheme="minorHAnsi"/>
                <w:sz w:val="20"/>
              </w:rPr>
            </w:pPr>
          </w:p>
        </w:tc>
        <w:tc>
          <w:tcPr>
            <w:tcW w:w="38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C7C2C0" w14:textId="77777777" w:rsidR="00BD3C0D" w:rsidRPr="0096465F" w:rsidRDefault="00BD3C0D" w:rsidP="000216BA">
            <w:pPr>
              <w:jc w:val="center"/>
              <w:rPr>
                <w:rFonts w:asciiTheme="minorHAnsi" w:eastAsiaTheme="minorEastAsia" w:hAnsiTheme="minorHAnsi" w:cstheme="minorHAnsi"/>
                <w:b/>
                <w:bCs/>
                <w:sz w:val="20"/>
              </w:rPr>
            </w:pPr>
            <w:r w:rsidRPr="0096465F">
              <w:rPr>
                <w:rFonts w:asciiTheme="minorHAnsi" w:eastAsia="Times New Roman" w:hAnsiTheme="minorHAnsi" w:cstheme="minorHAnsi"/>
                <w:b/>
                <w:bCs/>
                <w:color w:val="000000" w:themeColor="text1"/>
                <w:sz w:val="20"/>
              </w:rPr>
              <w:t>X</w:t>
            </w:r>
          </w:p>
        </w:tc>
        <w:tc>
          <w:tcPr>
            <w:tcW w:w="2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70CB4"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The recommendation is not clear regarding the scope or metrics of any evaluation. Nevertheless, the Declaration of Interests Policy was revised most recently in January 2022, following the introduction of a new policy in 2020. An assessment of the effectiveness and efficiency was undertaken as part of the policy review.</w:t>
            </w:r>
          </w:p>
          <w:p w14:paraId="61FF1DC5" w14:textId="77777777" w:rsidR="00BD3C0D" w:rsidRPr="0096465F" w:rsidRDefault="00BD3C0D" w:rsidP="000216BA">
            <w:pPr>
              <w:rPr>
                <w:rFonts w:asciiTheme="minorHAnsi" w:eastAsia="Times New Roman" w:hAnsiTheme="minorHAnsi" w:cstheme="minorHAnsi"/>
                <w:sz w:val="20"/>
              </w:rPr>
            </w:pPr>
            <w:r w:rsidRPr="0096465F">
              <w:rPr>
                <w:rFonts w:asciiTheme="minorHAnsi" w:eastAsia="Times New Roman" w:hAnsiTheme="minorHAnsi" w:cstheme="minorHAnsi"/>
                <w:sz w:val="20"/>
              </w:rPr>
              <w:t>There are no additional HR or Financial implications.</w:t>
            </w:r>
          </w:p>
        </w:tc>
      </w:tr>
      <w:tr w:rsidR="00BD3C0D" w:rsidRPr="00E265D1" w14:paraId="13FBBBE5" w14:textId="77777777" w:rsidTr="006C4F87">
        <w:trPr>
          <w:jc w:val="center"/>
        </w:trPr>
        <w:tc>
          <w:tcPr>
            <w:tcW w:w="294" w:type="pct"/>
            <w:vAlign w:val="center"/>
            <w:hideMark/>
          </w:tcPr>
          <w:p w14:paraId="32FDD0AD" w14:textId="77777777" w:rsidR="00BD3C0D" w:rsidRPr="00E265D1" w:rsidRDefault="00BD3C0D" w:rsidP="000216BA">
            <w:pPr>
              <w:rPr>
                <w:rFonts w:asciiTheme="minorHAnsi" w:eastAsia="Times New Roman" w:hAnsiTheme="minorHAnsi" w:cstheme="minorHAnsi"/>
                <w:sz w:val="20"/>
              </w:rPr>
            </w:pPr>
          </w:p>
        </w:tc>
        <w:tc>
          <w:tcPr>
            <w:tcW w:w="592" w:type="pct"/>
            <w:vAlign w:val="center"/>
            <w:hideMark/>
          </w:tcPr>
          <w:p w14:paraId="4E3B4082" w14:textId="77777777" w:rsidR="00BD3C0D" w:rsidRPr="00E265D1" w:rsidRDefault="00BD3C0D" w:rsidP="000216BA">
            <w:pPr>
              <w:rPr>
                <w:rFonts w:asciiTheme="minorHAnsi" w:eastAsia="Times New Roman" w:hAnsiTheme="minorHAnsi" w:cstheme="minorHAnsi"/>
                <w:sz w:val="20"/>
              </w:rPr>
            </w:pPr>
          </w:p>
        </w:tc>
        <w:tc>
          <w:tcPr>
            <w:tcW w:w="225" w:type="pct"/>
            <w:vAlign w:val="center"/>
            <w:hideMark/>
          </w:tcPr>
          <w:p w14:paraId="522695E4" w14:textId="77777777" w:rsidR="00BD3C0D" w:rsidRPr="00E265D1" w:rsidRDefault="00BD3C0D" w:rsidP="000216BA">
            <w:pPr>
              <w:rPr>
                <w:rFonts w:asciiTheme="minorHAnsi" w:eastAsia="Times New Roman" w:hAnsiTheme="minorHAnsi" w:cstheme="minorHAnsi"/>
                <w:sz w:val="20"/>
              </w:rPr>
            </w:pPr>
          </w:p>
        </w:tc>
        <w:tc>
          <w:tcPr>
            <w:tcW w:w="225" w:type="pct"/>
            <w:vAlign w:val="center"/>
            <w:hideMark/>
          </w:tcPr>
          <w:p w14:paraId="2D511D6D" w14:textId="77777777" w:rsidR="00BD3C0D" w:rsidRPr="00E265D1" w:rsidRDefault="00BD3C0D" w:rsidP="000216BA">
            <w:pPr>
              <w:rPr>
                <w:rFonts w:asciiTheme="minorHAnsi" w:eastAsia="Times New Roman" w:hAnsiTheme="minorHAnsi" w:cstheme="minorHAnsi"/>
                <w:sz w:val="20"/>
              </w:rPr>
            </w:pPr>
          </w:p>
        </w:tc>
        <w:tc>
          <w:tcPr>
            <w:tcW w:w="270" w:type="pct"/>
            <w:vAlign w:val="center"/>
            <w:hideMark/>
          </w:tcPr>
          <w:p w14:paraId="1BE2B105" w14:textId="77777777" w:rsidR="00BD3C0D" w:rsidRPr="00E265D1" w:rsidRDefault="00BD3C0D" w:rsidP="000216BA">
            <w:pPr>
              <w:rPr>
                <w:rFonts w:asciiTheme="minorHAnsi" w:eastAsia="Times New Roman" w:hAnsiTheme="minorHAnsi" w:cstheme="minorHAnsi"/>
                <w:sz w:val="20"/>
              </w:rPr>
            </w:pPr>
          </w:p>
        </w:tc>
        <w:tc>
          <w:tcPr>
            <w:tcW w:w="387" w:type="pct"/>
            <w:vAlign w:val="center"/>
            <w:hideMark/>
          </w:tcPr>
          <w:p w14:paraId="62ADDF29" w14:textId="77777777" w:rsidR="00BD3C0D" w:rsidRPr="00E265D1" w:rsidRDefault="00BD3C0D" w:rsidP="000216BA">
            <w:pPr>
              <w:rPr>
                <w:rFonts w:asciiTheme="minorHAnsi" w:eastAsia="Times New Roman" w:hAnsiTheme="minorHAnsi" w:cstheme="minorHAnsi"/>
                <w:sz w:val="20"/>
              </w:rPr>
            </w:pPr>
          </w:p>
        </w:tc>
        <w:tc>
          <w:tcPr>
            <w:tcW w:w="237" w:type="pct"/>
            <w:vAlign w:val="center"/>
            <w:hideMark/>
          </w:tcPr>
          <w:p w14:paraId="435719A3" w14:textId="77777777" w:rsidR="00BD3C0D" w:rsidRPr="00E265D1" w:rsidRDefault="00BD3C0D" w:rsidP="000216BA">
            <w:pPr>
              <w:rPr>
                <w:rFonts w:asciiTheme="minorHAnsi" w:eastAsia="Times New Roman" w:hAnsiTheme="minorHAnsi" w:cstheme="minorHAnsi"/>
                <w:sz w:val="20"/>
              </w:rPr>
            </w:pPr>
          </w:p>
        </w:tc>
        <w:tc>
          <w:tcPr>
            <w:tcW w:w="267" w:type="pct"/>
            <w:vAlign w:val="center"/>
            <w:hideMark/>
          </w:tcPr>
          <w:p w14:paraId="7F7F51B6" w14:textId="77777777" w:rsidR="00BD3C0D" w:rsidRPr="00E265D1" w:rsidRDefault="00BD3C0D" w:rsidP="000216BA">
            <w:pPr>
              <w:rPr>
                <w:rFonts w:asciiTheme="minorHAnsi" w:eastAsia="Times New Roman" w:hAnsiTheme="minorHAnsi" w:cstheme="minorHAnsi"/>
                <w:sz w:val="20"/>
              </w:rPr>
            </w:pPr>
          </w:p>
        </w:tc>
        <w:tc>
          <w:tcPr>
            <w:tcW w:w="382" w:type="pct"/>
            <w:vAlign w:val="center"/>
            <w:hideMark/>
          </w:tcPr>
          <w:p w14:paraId="526EA89B" w14:textId="77777777" w:rsidR="00BD3C0D" w:rsidRPr="00E265D1" w:rsidRDefault="00BD3C0D" w:rsidP="000216BA">
            <w:pPr>
              <w:rPr>
                <w:rFonts w:asciiTheme="minorHAnsi" w:eastAsia="Times New Roman" w:hAnsiTheme="minorHAnsi" w:cstheme="minorHAnsi"/>
                <w:sz w:val="20"/>
              </w:rPr>
            </w:pPr>
          </w:p>
        </w:tc>
        <w:tc>
          <w:tcPr>
            <w:tcW w:w="2120" w:type="pct"/>
            <w:vAlign w:val="center"/>
            <w:hideMark/>
          </w:tcPr>
          <w:p w14:paraId="7A4714F4" w14:textId="77777777" w:rsidR="00BD3C0D" w:rsidRPr="00E265D1" w:rsidRDefault="00BD3C0D" w:rsidP="000216BA">
            <w:pPr>
              <w:rPr>
                <w:rFonts w:asciiTheme="minorHAnsi" w:eastAsia="Times New Roman" w:hAnsiTheme="minorHAnsi" w:cstheme="minorHAnsi"/>
                <w:sz w:val="20"/>
              </w:rPr>
            </w:pPr>
          </w:p>
        </w:tc>
      </w:tr>
    </w:tbl>
    <w:p w14:paraId="4541C2BC" w14:textId="75D8EAB9" w:rsidR="00E265D1" w:rsidRPr="00E265D1" w:rsidRDefault="006A3684" w:rsidP="006A3684">
      <w:pPr>
        <w:tabs>
          <w:tab w:val="clear" w:pos="567"/>
          <w:tab w:val="clear" w:pos="1134"/>
          <w:tab w:val="clear" w:pos="1701"/>
          <w:tab w:val="clear" w:pos="2268"/>
          <w:tab w:val="clear" w:pos="2835"/>
        </w:tabs>
        <w:overflowPunct/>
        <w:autoSpaceDE/>
        <w:autoSpaceDN/>
        <w:adjustRightInd/>
        <w:spacing w:before="840"/>
        <w:jc w:val="center"/>
        <w:textAlignment w:val="auto"/>
        <w:rPr>
          <w:rFonts w:ascii="Arial" w:hAnsi="Arial" w:cstheme="minorHAnsi"/>
          <w:szCs w:val="24"/>
        </w:rPr>
      </w:pPr>
      <w:r w:rsidRPr="006A3684">
        <w:rPr>
          <w:rFonts w:ascii="Arial" w:hAnsi="Arial" w:cstheme="minorHAnsi"/>
          <w:szCs w:val="24"/>
        </w:rPr>
        <w:t>_________________</w:t>
      </w:r>
      <w:bookmarkEnd w:id="6"/>
    </w:p>
    <w:sectPr w:rsidR="00E265D1" w:rsidRPr="00E265D1" w:rsidSect="00C9012D">
      <w:headerReference w:type="first" r:id="rId21"/>
      <w:footerReference w:type="first" r:id="rId22"/>
      <w:pgSz w:w="16834" w:h="11907" w:orient="landscape"/>
      <w:pgMar w:top="709" w:right="1418" w:bottom="993"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B1F2" w14:textId="77777777" w:rsidR="00B32FAE" w:rsidRDefault="00B32FAE">
      <w:r>
        <w:separator/>
      </w:r>
    </w:p>
  </w:endnote>
  <w:endnote w:type="continuationSeparator" w:id="0">
    <w:p w14:paraId="61114E36" w14:textId="77777777" w:rsidR="00B32FAE" w:rsidRDefault="00B3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0187"/>
    </w:tblGrid>
    <w:tr w:rsidR="00EE49E8" w:rsidRPr="00784011" w14:paraId="3C2EDA0B" w14:textId="77777777" w:rsidTr="00764F04">
      <w:trPr>
        <w:trHeight w:val="278"/>
        <w:jc w:val="center"/>
      </w:trPr>
      <w:tc>
        <w:tcPr>
          <w:tcW w:w="3846" w:type="dxa"/>
          <w:vAlign w:val="center"/>
        </w:tcPr>
        <w:p w14:paraId="3FDA5160" w14:textId="0E824B0E" w:rsidR="00EE49E8" w:rsidRDefault="00EE49E8" w:rsidP="00EE49E8">
          <w:pPr>
            <w:pStyle w:val="Header"/>
            <w:jc w:val="left"/>
            <w:rPr>
              <w:noProof/>
            </w:rPr>
          </w:pPr>
          <w:r>
            <w:rPr>
              <w:noProof/>
            </w:rPr>
            <w:t xml:space="preserve">DPS </w:t>
          </w:r>
          <w:r w:rsidR="00E265D1">
            <w:rPr>
              <w:noProof/>
            </w:rPr>
            <w:t>521091</w:t>
          </w:r>
        </w:p>
      </w:tc>
      <w:tc>
        <w:tcPr>
          <w:tcW w:w="10187" w:type="dxa"/>
        </w:tcPr>
        <w:p w14:paraId="35709C74" w14:textId="70BFC0F4" w:rsidR="00EE49E8" w:rsidRPr="00E06FD5" w:rsidRDefault="00EE49E8" w:rsidP="00E265D1">
          <w:pPr>
            <w:pStyle w:val="Header"/>
            <w:tabs>
              <w:tab w:val="left" w:pos="7070"/>
              <w:tab w:val="right" w:pos="8505"/>
              <w:tab w:val="right" w:pos="9639"/>
            </w:tabs>
            <w:jc w:val="right"/>
            <w:rPr>
              <w:rFonts w:ascii="Arial" w:hAnsi="Arial" w:cs="Arial"/>
              <w:b/>
              <w:bCs/>
              <w:szCs w:val="18"/>
            </w:rPr>
          </w:pPr>
          <w:r>
            <w:rPr>
              <w:bCs/>
            </w:rPr>
            <w:tab/>
          </w:r>
          <w:r w:rsidRPr="00623AE3">
            <w:rPr>
              <w:bCs/>
            </w:rPr>
            <w:t>C</w:t>
          </w:r>
          <w:r>
            <w:rPr>
              <w:bCs/>
            </w:rPr>
            <w:t>2</w:t>
          </w:r>
          <w:r w:rsidR="00A44716">
            <w:rPr>
              <w:bCs/>
            </w:rPr>
            <w:t>3</w:t>
          </w:r>
          <w:r w:rsidRPr="00623AE3">
            <w:rPr>
              <w:bCs/>
            </w:rPr>
            <w:t>/</w:t>
          </w:r>
          <w:r w:rsidR="00E265D1">
            <w:rPr>
              <w:bCs/>
            </w:rPr>
            <w:t>57</w:t>
          </w:r>
          <w:r w:rsidRPr="00623AE3">
            <w:rPr>
              <w:bCs/>
            </w:rPr>
            <w:t>-E</w:t>
          </w:r>
          <w:r>
            <w:rPr>
              <w:bCs/>
            </w:rPr>
            <w:tab/>
          </w:r>
          <w:r>
            <w:fldChar w:fldCharType="begin"/>
          </w:r>
          <w:r>
            <w:instrText>PAGE</w:instrText>
          </w:r>
          <w:r>
            <w:fldChar w:fldCharType="separate"/>
          </w:r>
          <w:r w:rsidR="00BF2F96">
            <w:rPr>
              <w:noProof/>
            </w:rPr>
            <w:t>12</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D1EA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7586B9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265D1">
            <w:rPr>
              <w:bCs/>
            </w:rPr>
            <w:t>57</w:t>
          </w:r>
          <w:r w:rsidRPr="00623AE3">
            <w:rPr>
              <w:bCs/>
            </w:rPr>
            <w:t>-E</w:t>
          </w:r>
          <w:r>
            <w:rPr>
              <w:bCs/>
            </w:rPr>
            <w:tab/>
          </w:r>
          <w:r>
            <w:fldChar w:fldCharType="begin"/>
          </w:r>
          <w:r>
            <w:instrText>PAGE</w:instrText>
          </w:r>
          <w:r>
            <w:fldChar w:fldCharType="separate"/>
          </w:r>
          <w:r w:rsidR="00BF2F96">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10478"/>
    </w:tblGrid>
    <w:tr w:rsidR="006A3684" w:rsidRPr="00784011" w14:paraId="7FFCFC3B" w14:textId="77777777" w:rsidTr="00F00123">
      <w:trPr>
        <w:trHeight w:val="278"/>
        <w:jc w:val="center"/>
      </w:trPr>
      <w:tc>
        <w:tcPr>
          <w:tcW w:w="4130" w:type="dxa"/>
          <w:vAlign w:val="center"/>
        </w:tcPr>
        <w:p w14:paraId="00BA0066" w14:textId="77777777" w:rsidR="006A3684" w:rsidRDefault="006A3684" w:rsidP="006A3684">
          <w:pPr>
            <w:pStyle w:val="Header"/>
            <w:jc w:val="left"/>
            <w:rPr>
              <w:noProof/>
            </w:rPr>
          </w:pPr>
          <w:r>
            <w:rPr>
              <w:noProof/>
            </w:rPr>
            <w:t>DPS 521091</w:t>
          </w:r>
        </w:p>
      </w:tc>
      <w:tc>
        <w:tcPr>
          <w:tcW w:w="10478" w:type="dxa"/>
        </w:tcPr>
        <w:p w14:paraId="7AADFE2D" w14:textId="099E8853" w:rsidR="006A3684" w:rsidRPr="00E06FD5" w:rsidRDefault="006A3684" w:rsidP="006A3684">
          <w:pPr>
            <w:pStyle w:val="Header"/>
            <w:tabs>
              <w:tab w:val="left" w:pos="7070"/>
              <w:tab w:val="right" w:pos="8505"/>
              <w:tab w:val="right" w:pos="9639"/>
            </w:tabs>
            <w:jc w:val="right"/>
            <w:rPr>
              <w:rFonts w:ascii="Arial" w:hAnsi="Arial" w:cs="Arial"/>
              <w:b/>
              <w:bCs/>
              <w:szCs w:val="18"/>
            </w:rPr>
          </w:pPr>
          <w:r>
            <w:rPr>
              <w:bCs/>
            </w:rPr>
            <w:tab/>
          </w:r>
          <w:r w:rsidRPr="00623AE3">
            <w:rPr>
              <w:bCs/>
            </w:rPr>
            <w:t>C</w:t>
          </w:r>
          <w:r>
            <w:rPr>
              <w:bCs/>
            </w:rPr>
            <w:t>23</w:t>
          </w:r>
          <w:r w:rsidRPr="00623AE3">
            <w:rPr>
              <w:bCs/>
            </w:rPr>
            <w:t>/</w:t>
          </w:r>
          <w:r>
            <w:rPr>
              <w:bCs/>
            </w:rPr>
            <w:t>57</w:t>
          </w:r>
          <w:r w:rsidRPr="00623AE3">
            <w:rPr>
              <w:bCs/>
            </w:rPr>
            <w:t>-E</w:t>
          </w:r>
          <w:r>
            <w:rPr>
              <w:bCs/>
            </w:rPr>
            <w:tab/>
          </w:r>
          <w:r>
            <w:fldChar w:fldCharType="begin"/>
          </w:r>
          <w:r>
            <w:instrText>PAGE</w:instrText>
          </w:r>
          <w:r>
            <w:fldChar w:fldCharType="separate"/>
          </w:r>
          <w:r w:rsidR="00BF2F96">
            <w:rPr>
              <w:noProof/>
            </w:rPr>
            <w:t>3</w:t>
          </w:r>
          <w:r>
            <w:rPr>
              <w:noProof/>
            </w:rPr>
            <w:fldChar w:fldCharType="end"/>
          </w:r>
        </w:p>
      </w:tc>
    </w:tr>
  </w:tbl>
  <w:p w14:paraId="6464F8F6" w14:textId="77777777" w:rsidR="006A3684" w:rsidRPr="00623AE3" w:rsidRDefault="006A368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CD77" w14:textId="77777777" w:rsidR="00B32FAE" w:rsidRDefault="00B32FAE">
      <w:r>
        <w:t>____________________</w:t>
      </w:r>
    </w:p>
  </w:footnote>
  <w:footnote w:type="continuationSeparator" w:id="0">
    <w:p w14:paraId="0D7B634A" w14:textId="77777777" w:rsidR="00B32FAE" w:rsidRDefault="00B3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en-US"/>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BEEE"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1AF" w14:textId="0F2895E2" w:rsidR="00E265D1" w:rsidRDefault="00E2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92972"/>
    <w:multiLevelType w:val="hybridMultilevel"/>
    <w:tmpl w:val="C01ED17E"/>
    <w:lvl w:ilvl="0" w:tplc="A91628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04887">
    <w:abstractNumId w:val="0"/>
  </w:num>
  <w:num w:numId="2" w16cid:durableId="473370454">
    <w:abstractNumId w:val="1"/>
  </w:num>
  <w:num w:numId="3" w16cid:durableId="120640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44442"/>
    <w:rsid w:val="000463C3"/>
    <w:rsid w:val="00063016"/>
    <w:rsid w:val="00066795"/>
    <w:rsid w:val="00076AF6"/>
    <w:rsid w:val="00085CF2"/>
    <w:rsid w:val="000B1705"/>
    <w:rsid w:val="000C6627"/>
    <w:rsid w:val="000D75B2"/>
    <w:rsid w:val="000E4B33"/>
    <w:rsid w:val="001121F5"/>
    <w:rsid w:val="001400DC"/>
    <w:rsid w:val="00140CE1"/>
    <w:rsid w:val="00162F8B"/>
    <w:rsid w:val="0017539C"/>
    <w:rsid w:val="00175AC2"/>
    <w:rsid w:val="0017609F"/>
    <w:rsid w:val="0018502C"/>
    <w:rsid w:val="001A7D1D"/>
    <w:rsid w:val="001B51DD"/>
    <w:rsid w:val="001C628E"/>
    <w:rsid w:val="001E0F7B"/>
    <w:rsid w:val="001E3C2D"/>
    <w:rsid w:val="001E60AF"/>
    <w:rsid w:val="002119FD"/>
    <w:rsid w:val="002130E0"/>
    <w:rsid w:val="00226DDE"/>
    <w:rsid w:val="00264425"/>
    <w:rsid w:val="00265875"/>
    <w:rsid w:val="0027303B"/>
    <w:rsid w:val="0028109B"/>
    <w:rsid w:val="002838A2"/>
    <w:rsid w:val="002A2188"/>
    <w:rsid w:val="002B1F58"/>
    <w:rsid w:val="002C1C7A"/>
    <w:rsid w:val="002C54E2"/>
    <w:rsid w:val="0030160F"/>
    <w:rsid w:val="00307A56"/>
    <w:rsid w:val="00320223"/>
    <w:rsid w:val="00322D0D"/>
    <w:rsid w:val="0034565E"/>
    <w:rsid w:val="00361465"/>
    <w:rsid w:val="003877F5"/>
    <w:rsid w:val="003942D4"/>
    <w:rsid w:val="003958A8"/>
    <w:rsid w:val="003A4C20"/>
    <w:rsid w:val="003C2533"/>
    <w:rsid w:val="003D5A7F"/>
    <w:rsid w:val="0040435A"/>
    <w:rsid w:val="00416A24"/>
    <w:rsid w:val="00431D9E"/>
    <w:rsid w:val="00433CE8"/>
    <w:rsid w:val="00434A5C"/>
    <w:rsid w:val="004544D9"/>
    <w:rsid w:val="00456A42"/>
    <w:rsid w:val="00472BAD"/>
    <w:rsid w:val="00484009"/>
    <w:rsid w:val="0048605D"/>
    <w:rsid w:val="00490E72"/>
    <w:rsid w:val="00491157"/>
    <w:rsid w:val="004921C8"/>
    <w:rsid w:val="00495B0B"/>
    <w:rsid w:val="004A1B8B"/>
    <w:rsid w:val="004D1851"/>
    <w:rsid w:val="004D1EA1"/>
    <w:rsid w:val="004D599D"/>
    <w:rsid w:val="004E2EA5"/>
    <w:rsid w:val="004E3AEB"/>
    <w:rsid w:val="0050223C"/>
    <w:rsid w:val="005243FF"/>
    <w:rsid w:val="00564FBC"/>
    <w:rsid w:val="005800BC"/>
    <w:rsid w:val="00582442"/>
    <w:rsid w:val="00597423"/>
    <w:rsid w:val="005B1B32"/>
    <w:rsid w:val="005D5364"/>
    <w:rsid w:val="005F3269"/>
    <w:rsid w:val="00612C7E"/>
    <w:rsid w:val="00623AE3"/>
    <w:rsid w:val="0064737F"/>
    <w:rsid w:val="006535F1"/>
    <w:rsid w:val="0065557D"/>
    <w:rsid w:val="00655CE9"/>
    <w:rsid w:val="00660D50"/>
    <w:rsid w:val="00662984"/>
    <w:rsid w:val="006716BB"/>
    <w:rsid w:val="006A3684"/>
    <w:rsid w:val="006B1859"/>
    <w:rsid w:val="006B6680"/>
    <w:rsid w:val="006B6DCC"/>
    <w:rsid w:val="006C4F87"/>
    <w:rsid w:val="006E2C19"/>
    <w:rsid w:val="00702DEF"/>
    <w:rsid w:val="00706861"/>
    <w:rsid w:val="0075051B"/>
    <w:rsid w:val="00764F04"/>
    <w:rsid w:val="00793188"/>
    <w:rsid w:val="0079498C"/>
    <w:rsid w:val="00794D34"/>
    <w:rsid w:val="007E2C92"/>
    <w:rsid w:val="00813E5E"/>
    <w:rsid w:val="0083581B"/>
    <w:rsid w:val="00863874"/>
    <w:rsid w:val="00864AFF"/>
    <w:rsid w:val="00865925"/>
    <w:rsid w:val="00882D74"/>
    <w:rsid w:val="00897C74"/>
    <w:rsid w:val="008B4A6A"/>
    <w:rsid w:val="008C7E27"/>
    <w:rsid w:val="008F7448"/>
    <w:rsid w:val="0090147A"/>
    <w:rsid w:val="009173EF"/>
    <w:rsid w:val="00932906"/>
    <w:rsid w:val="00933832"/>
    <w:rsid w:val="0095093D"/>
    <w:rsid w:val="00952214"/>
    <w:rsid w:val="00961B0B"/>
    <w:rsid w:val="0096465F"/>
    <w:rsid w:val="009A771A"/>
    <w:rsid w:val="009B38C3"/>
    <w:rsid w:val="009E17BD"/>
    <w:rsid w:val="009E485A"/>
    <w:rsid w:val="00A04CEC"/>
    <w:rsid w:val="00A2622C"/>
    <w:rsid w:val="00A27F92"/>
    <w:rsid w:val="00A32257"/>
    <w:rsid w:val="00A33998"/>
    <w:rsid w:val="00A36D20"/>
    <w:rsid w:val="00A44716"/>
    <w:rsid w:val="00A514A4"/>
    <w:rsid w:val="00A54171"/>
    <w:rsid w:val="00A55622"/>
    <w:rsid w:val="00A83502"/>
    <w:rsid w:val="00AB6D3D"/>
    <w:rsid w:val="00AC7EA5"/>
    <w:rsid w:val="00AD15B3"/>
    <w:rsid w:val="00AD3606"/>
    <w:rsid w:val="00AD4A3D"/>
    <w:rsid w:val="00AF6C01"/>
    <w:rsid w:val="00AF6E49"/>
    <w:rsid w:val="00B04A67"/>
    <w:rsid w:val="00B0583C"/>
    <w:rsid w:val="00B07DEB"/>
    <w:rsid w:val="00B32FAE"/>
    <w:rsid w:val="00B342EA"/>
    <w:rsid w:val="00B40A81"/>
    <w:rsid w:val="00B44910"/>
    <w:rsid w:val="00B620ED"/>
    <w:rsid w:val="00B72267"/>
    <w:rsid w:val="00B76EB6"/>
    <w:rsid w:val="00B7737B"/>
    <w:rsid w:val="00B824C8"/>
    <w:rsid w:val="00B84B9D"/>
    <w:rsid w:val="00BC251A"/>
    <w:rsid w:val="00BD032B"/>
    <w:rsid w:val="00BD3C0D"/>
    <w:rsid w:val="00BE2640"/>
    <w:rsid w:val="00BF2F96"/>
    <w:rsid w:val="00C01189"/>
    <w:rsid w:val="00C06DF6"/>
    <w:rsid w:val="00C374DE"/>
    <w:rsid w:val="00C47AD4"/>
    <w:rsid w:val="00C52D81"/>
    <w:rsid w:val="00C55198"/>
    <w:rsid w:val="00C82BE5"/>
    <w:rsid w:val="00C9012D"/>
    <w:rsid w:val="00CA6393"/>
    <w:rsid w:val="00CB18FF"/>
    <w:rsid w:val="00CC2E94"/>
    <w:rsid w:val="00CD0C08"/>
    <w:rsid w:val="00CE03FB"/>
    <w:rsid w:val="00CE433C"/>
    <w:rsid w:val="00CF0161"/>
    <w:rsid w:val="00CF33F3"/>
    <w:rsid w:val="00D06183"/>
    <w:rsid w:val="00D22C42"/>
    <w:rsid w:val="00D319FF"/>
    <w:rsid w:val="00D3469F"/>
    <w:rsid w:val="00D46C7B"/>
    <w:rsid w:val="00D65041"/>
    <w:rsid w:val="00DB1936"/>
    <w:rsid w:val="00DB2631"/>
    <w:rsid w:val="00DB384B"/>
    <w:rsid w:val="00DC676E"/>
    <w:rsid w:val="00DF0189"/>
    <w:rsid w:val="00E06FD5"/>
    <w:rsid w:val="00E10E80"/>
    <w:rsid w:val="00E124F0"/>
    <w:rsid w:val="00E147F9"/>
    <w:rsid w:val="00E21C9E"/>
    <w:rsid w:val="00E265D1"/>
    <w:rsid w:val="00E60F04"/>
    <w:rsid w:val="00E61E17"/>
    <w:rsid w:val="00E65B24"/>
    <w:rsid w:val="00E854E4"/>
    <w:rsid w:val="00E86DBF"/>
    <w:rsid w:val="00EB0D6F"/>
    <w:rsid w:val="00EB2232"/>
    <w:rsid w:val="00EC5337"/>
    <w:rsid w:val="00EE481A"/>
    <w:rsid w:val="00EE49E8"/>
    <w:rsid w:val="00F16BAB"/>
    <w:rsid w:val="00F2150A"/>
    <w:rsid w:val="00F231D8"/>
    <w:rsid w:val="00F44C00"/>
    <w:rsid w:val="00F46C5F"/>
    <w:rsid w:val="00F632C0"/>
    <w:rsid w:val="00F94A63"/>
    <w:rsid w:val="00FA1C28"/>
    <w:rsid w:val="00FA3C59"/>
    <w:rsid w:val="00FB1279"/>
    <w:rsid w:val="00FB6B76"/>
    <w:rsid w:val="00FB7596"/>
    <w:rsid w:val="00FE4077"/>
    <w:rsid w:val="00FE77D2"/>
    <w:rsid w:val="0320C21A"/>
    <w:rsid w:val="03333193"/>
    <w:rsid w:val="0BAEE1BB"/>
    <w:rsid w:val="12568F84"/>
    <w:rsid w:val="1DB862C0"/>
    <w:rsid w:val="223C348F"/>
    <w:rsid w:val="279E261C"/>
    <w:rsid w:val="2885E60C"/>
    <w:rsid w:val="2985C6F9"/>
    <w:rsid w:val="2F832AEB"/>
    <w:rsid w:val="3CD3D535"/>
    <w:rsid w:val="3ED21A05"/>
    <w:rsid w:val="4235C6C2"/>
    <w:rsid w:val="447AA1AB"/>
    <w:rsid w:val="470EDB7E"/>
    <w:rsid w:val="4C7BDDA6"/>
    <w:rsid w:val="58423C9B"/>
    <w:rsid w:val="5B736E3F"/>
    <w:rsid w:val="6B14645B"/>
    <w:rsid w:val="6E408BC2"/>
    <w:rsid w:val="6E5B3D1E"/>
    <w:rsid w:val="6FA23C7F"/>
    <w:rsid w:val="77F84438"/>
    <w:rsid w:val="79B6C4B5"/>
    <w:rsid w:val="7BC93C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6A3684"/>
    <w:rPr>
      <w:color w:val="605E5C"/>
      <w:shd w:val="clear" w:color="auto" w:fill="E1DFDD"/>
    </w:rPr>
  </w:style>
  <w:style w:type="paragraph" w:styleId="Revision">
    <w:name w:val="Revision"/>
    <w:hidden/>
    <w:uiPriority w:val="99"/>
    <w:semiHidden/>
    <w:rsid w:val="0095093D"/>
    <w:rPr>
      <w:rFonts w:ascii="Calibri" w:hAnsi="Calibri"/>
      <w:sz w:val="24"/>
      <w:lang w:val="en-GB" w:eastAsia="en-US"/>
    </w:rPr>
  </w:style>
  <w:style w:type="character" w:styleId="CommentReference">
    <w:name w:val="annotation reference"/>
    <w:basedOn w:val="DefaultParagraphFont"/>
    <w:semiHidden/>
    <w:unhideWhenUsed/>
    <w:rsid w:val="009A771A"/>
    <w:rPr>
      <w:sz w:val="16"/>
      <w:szCs w:val="16"/>
    </w:rPr>
  </w:style>
  <w:style w:type="paragraph" w:styleId="CommentText">
    <w:name w:val="annotation text"/>
    <w:basedOn w:val="Normal"/>
    <w:link w:val="CommentTextChar"/>
    <w:unhideWhenUsed/>
    <w:rsid w:val="009A771A"/>
    <w:rPr>
      <w:sz w:val="20"/>
    </w:rPr>
  </w:style>
  <w:style w:type="character" w:customStyle="1" w:styleId="CommentTextChar">
    <w:name w:val="Comment Text Char"/>
    <w:basedOn w:val="DefaultParagraphFont"/>
    <w:link w:val="CommentText"/>
    <w:rsid w:val="009A771A"/>
    <w:rPr>
      <w:rFonts w:ascii="Calibri" w:hAnsi="Calibri"/>
      <w:lang w:val="en-GB" w:eastAsia="en-US"/>
    </w:rPr>
  </w:style>
  <w:style w:type="paragraph" w:styleId="CommentSubject">
    <w:name w:val="annotation subject"/>
    <w:basedOn w:val="CommentText"/>
    <w:next w:val="CommentText"/>
    <w:link w:val="CommentSubjectChar"/>
    <w:semiHidden/>
    <w:unhideWhenUsed/>
    <w:rsid w:val="009A771A"/>
    <w:rPr>
      <w:b/>
      <w:bCs/>
    </w:rPr>
  </w:style>
  <w:style w:type="character" w:customStyle="1" w:styleId="CommentSubjectChar">
    <w:name w:val="Comment Subject Char"/>
    <w:basedOn w:val="CommentTextChar"/>
    <w:link w:val="CommentSubject"/>
    <w:semiHidden/>
    <w:rsid w:val="009A771A"/>
    <w:rPr>
      <w:rFonts w:ascii="Calibri" w:hAnsi="Calibri"/>
      <w:b/>
      <w:bCs/>
      <w:lang w:val="en-GB" w:eastAsia="en-US"/>
    </w:rPr>
  </w:style>
  <w:style w:type="paragraph" w:styleId="BalloonText">
    <w:name w:val="Balloon Text"/>
    <w:basedOn w:val="Normal"/>
    <w:link w:val="BalloonTextChar"/>
    <w:semiHidden/>
    <w:unhideWhenUsed/>
    <w:rsid w:val="001E60A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E60AF"/>
    <w:rPr>
      <w:rFonts w:ascii="Segoe UI" w:hAnsi="Segoe UI" w:cs="Segoe UI"/>
      <w:sz w:val="18"/>
      <w:szCs w:val="18"/>
      <w:lang w:val="en-GB" w:eastAsia="en-US"/>
    </w:rPr>
  </w:style>
  <w:style w:type="paragraph" w:styleId="ListParagraph">
    <w:name w:val="List Paragraph"/>
    <w:basedOn w:val="Normal"/>
    <w:uiPriority w:val="34"/>
    <w:qFormat/>
    <w:rsid w:val="00AC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njiu.org/sites/www.unjiu.org/files/a_77_256_add1_e.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njiu.org/sites/www.unjiu.org/files/a_77_256_add1_e.pdf" TargetMode="External"/><Relationship Id="rId2" Type="http://schemas.openxmlformats.org/officeDocument/2006/relationships/customXml" Target="../customXml/item2.xml"/><Relationship Id="rId16" Type="http://schemas.openxmlformats.org/officeDocument/2006/relationships/hyperlink" Target="https://www.unjiu.org/sites/www.unjiu.org/files/jiu_rep_2021_6_review_highlights_0.pdf" TargetMode="External"/><Relationship Id="rId20" Type="http://schemas.openxmlformats.org/officeDocument/2006/relationships/hyperlink" Target="https://www.unjiu.org/sites/www.unjiu.org/files/a-77-258-add.1_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jiu.org/sites/www.unjiu.org/files/jiu_rep_2021_6_english_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jiu.org/sites/www.unjiu.org/files/jiu_rep_2021_5_review_highlights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note-2022-1_review_highlights_and_complementary.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D5DA0-1DE4-4433-9361-910C1CB48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83105-93E3-41DA-9E07-9A17D2AAA2FA}">
  <ds:schemaRefs>
    <ds:schemaRef ds:uri="http://schemas.openxmlformats.org/officeDocument/2006/bibliography"/>
  </ds:schemaRefs>
</ds:datastoreItem>
</file>

<file path=customXml/itemProps3.xml><?xml version="1.0" encoding="utf-8"?>
<ds:datastoreItem xmlns:ds="http://schemas.openxmlformats.org/officeDocument/2006/customXml" ds:itemID="{43B22A73-281E-4D8B-9490-7BFD009B0082}">
  <ds:schemaRefs>
    <ds:schemaRef ds:uri="http://schemas.microsoft.com/sharepoint/v3/contenttype/forms"/>
  </ds:schemaRefs>
</ds:datastoreItem>
</file>

<file path=customXml/itemProps4.xml><?xml version="1.0" encoding="utf-8"?>
<ds:datastoreItem xmlns:ds="http://schemas.openxmlformats.org/officeDocument/2006/customXml" ds:itemID="{44E70A9C-98B4-4D0C-84FC-B2F5CE3DCF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2116</Words>
  <Characters>13556</Characters>
  <Application>Microsoft Office Word</Application>
  <DocSecurity>0</DocSecurity>
  <Lines>112</Lines>
  <Paragraphs>31</Paragraphs>
  <ScaleCrop>false</ScaleCrop>
  <Manager>General Secretariat - Pool</Manager>
  <Company>International Telecommunication Union (ITU)</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AND NOTES ON UNITED NATIONS SYSTEM-WIDE ISSUES FOR 2021-2022 AND RECOMMENDATIONS TO EXECUTIVE HEADS AND LEGISLATIVE BODIES</dc:title>
  <dc:subject>Council 2023</dc:subject>
  <dc:creator>Pluchon, Beatrice</dc:creator>
  <cp:keywords>C2023, C23, Council-23</cp:keywords>
  <dc:description/>
  <cp:lastModifiedBy>Xue, Kun</cp:lastModifiedBy>
  <cp:revision>5</cp:revision>
  <cp:lastPrinted>2000-07-18T13:30:00Z</cp:lastPrinted>
  <dcterms:created xsi:type="dcterms:W3CDTF">2023-06-12T06:59:00Z</dcterms:created>
  <dcterms:modified xsi:type="dcterms:W3CDTF">2023-06-12T16:37:00Z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