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3546A720" w14:textId="77777777" w:rsidTr="00C538FC">
        <w:trPr>
          <w:cantSplit/>
          <w:trHeight w:val="23"/>
        </w:trPr>
        <w:tc>
          <w:tcPr>
            <w:tcW w:w="3969" w:type="dxa"/>
            <w:vMerge w:val="restart"/>
            <w:tcMar>
              <w:left w:w="0" w:type="dxa"/>
            </w:tcMar>
          </w:tcPr>
          <w:p w14:paraId="52043619" w14:textId="2EBB6469" w:rsidR="00FE57F6" w:rsidRPr="00E85629" w:rsidRDefault="00BC347F" w:rsidP="00C538FC">
            <w:pPr>
              <w:tabs>
                <w:tab w:val="left" w:pos="851"/>
              </w:tabs>
              <w:spacing w:before="0" w:line="240" w:lineRule="atLeast"/>
              <w:rPr>
                <w:b/>
              </w:rPr>
            </w:pPr>
            <w:bookmarkStart w:id="0" w:name="_Hlk133421839"/>
            <w:r w:rsidRPr="00BC347F">
              <w:rPr>
                <w:b/>
              </w:rPr>
              <w:t>Punto del orden del día: ADM 3</w:t>
            </w:r>
          </w:p>
        </w:tc>
        <w:tc>
          <w:tcPr>
            <w:tcW w:w="5245" w:type="dxa"/>
          </w:tcPr>
          <w:p w14:paraId="069C4D1B" w14:textId="0619A6A9" w:rsidR="00FE57F6" w:rsidRPr="00D3201F" w:rsidRDefault="00FE57F6" w:rsidP="00C538FC">
            <w:pPr>
              <w:tabs>
                <w:tab w:val="left" w:pos="851"/>
              </w:tabs>
              <w:spacing w:before="0" w:line="240" w:lineRule="atLeast"/>
              <w:jc w:val="right"/>
              <w:rPr>
                <w:b/>
                <w:lang w:val="es-ES"/>
              </w:rPr>
            </w:pPr>
            <w:r w:rsidRPr="00D3201F">
              <w:rPr>
                <w:b/>
                <w:lang w:val="es-ES"/>
              </w:rPr>
              <w:t>Document</w:t>
            </w:r>
            <w:r w:rsidR="00F24B71" w:rsidRPr="00D3201F">
              <w:rPr>
                <w:b/>
                <w:lang w:val="es-ES"/>
              </w:rPr>
              <w:t>o</w:t>
            </w:r>
            <w:r w:rsidRPr="00D3201F">
              <w:rPr>
                <w:b/>
                <w:lang w:val="es-ES"/>
              </w:rPr>
              <w:t xml:space="preserve"> C23/</w:t>
            </w:r>
            <w:r w:rsidR="00BC347F" w:rsidRPr="00D3201F">
              <w:rPr>
                <w:b/>
                <w:lang w:val="es-ES"/>
              </w:rPr>
              <w:t>56</w:t>
            </w:r>
            <w:r w:rsidRPr="00D3201F">
              <w:rPr>
                <w:b/>
                <w:lang w:val="es-ES"/>
              </w:rPr>
              <w:t>-</w:t>
            </w:r>
            <w:r w:rsidR="00F24B71" w:rsidRPr="00D3201F">
              <w:rPr>
                <w:b/>
                <w:lang w:val="es-ES"/>
              </w:rPr>
              <w:t>S</w:t>
            </w:r>
          </w:p>
        </w:tc>
      </w:tr>
      <w:tr w:rsidR="00FE57F6" w:rsidRPr="00813E5E" w14:paraId="7D6F1E97" w14:textId="77777777" w:rsidTr="00C538FC">
        <w:trPr>
          <w:cantSplit/>
        </w:trPr>
        <w:tc>
          <w:tcPr>
            <w:tcW w:w="3969" w:type="dxa"/>
            <w:vMerge/>
          </w:tcPr>
          <w:p w14:paraId="728657CE" w14:textId="77777777" w:rsidR="00FE57F6" w:rsidRPr="00813E5E" w:rsidRDefault="00FE57F6" w:rsidP="00C538FC">
            <w:pPr>
              <w:tabs>
                <w:tab w:val="left" w:pos="851"/>
              </w:tabs>
              <w:spacing w:line="240" w:lineRule="atLeast"/>
              <w:rPr>
                <w:b/>
              </w:rPr>
            </w:pPr>
          </w:p>
        </w:tc>
        <w:tc>
          <w:tcPr>
            <w:tcW w:w="5245" w:type="dxa"/>
          </w:tcPr>
          <w:p w14:paraId="26E36A3B" w14:textId="0F26C2CA" w:rsidR="00FE57F6" w:rsidRPr="00D3201F" w:rsidRDefault="00E9028B" w:rsidP="00C538FC">
            <w:pPr>
              <w:tabs>
                <w:tab w:val="left" w:pos="851"/>
              </w:tabs>
              <w:spacing w:before="0"/>
              <w:jc w:val="right"/>
              <w:rPr>
                <w:b/>
                <w:lang w:val="es-ES"/>
              </w:rPr>
            </w:pPr>
            <w:r>
              <w:rPr>
                <w:b/>
                <w:lang w:val="es-ES"/>
              </w:rPr>
              <w:t>9</w:t>
            </w:r>
            <w:r w:rsidR="00BC347F" w:rsidRPr="00D3201F">
              <w:rPr>
                <w:b/>
                <w:lang w:val="es-ES"/>
              </w:rPr>
              <w:t xml:space="preserve"> de junio de 2023</w:t>
            </w:r>
          </w:p>
        </w:tc>
      </w:tr>
      <w:tr w:rsidR="00FE57F6" w:rsidRPr="00F24B71" w14:paraId="25D933BF" w14:textId="77777777" w:rsidTr="00C538FC">
        <w:trPr>
          <w:cantSplit/>
          <w:trHeight w:val="23"/>
        </w:trPr>
        <w:tc>
          <w:tcPr>
            <w:tcW w:w="3969" w:type="dxa"/>
            <w:vMerge/>
          </w:tcPr>
          <w:p w14:paraId="2AF579CC" w14:textId="77777777" w:rsidR="00FE57F6" w:rsidRPr="00813E5E" w:rsidRDefault="00FE57F6" w:rsidP="00C538FC">
            <w:pPr>
              <w:tabs>
                <w:tab w:val="left" w:pos="851"/>
              </w:tabs>
              <w:spacing w:line="240" w:lineRule="atLeast"/>
              <w:rPr>
                <w:b/>
              </w:rPr>
            </w:pPr>
          </w:p>
        </w:tc>
        <w:tc>
          <w:tcPr>
            <w:tcW w:w="5245" w:type="dxa"/>
          </w:tcPr>
          <w:p w14:paraId="264E532A" w14:textId="77777777" w:rsidR="00FE57F6" w:rsidRPr="00D3201F" w:rsidRDefault="00F24B71" w:rsidP="00C538FC">
            <w:pPr>
              <w:tabs>
                <w:tab w:val="left" w:pos="851"/>
              </w:tabs>
              <w:spacing w:before="0" w:line="240" w:lineRule="atLeast"/>
              <w:jc w:val="right"/>
              <w:rPr>
                <w:b/>
                <w:bCs/>
                <w:lang w:val="es-ES"/>
              </w:rPr>
            </w:pPr>
            <w:r w:rsidRPr="00D3201F">
              <w:rPr>
                <w:rFonts w:cstheme="minorHAnsi"/>
                <w:b/>
                <w:bCs/>
                <w:lang w:val="es-ES"/>
              </w:rPr>
              <w:t>Original: inglés</w:t>
            </w:r>
          </w:p>
        </w:tc>
      </w:tr>
      <w:tr w:rsidR="00FE57F6" w:rsidRPr="00813E5E" w14:paraId="0B986E31" w14:textId="77777777" w:rsidTr="00C538FC">
        <w:trPr>
          <w:cantSplit/>
          <w:trHeight w:val="23"/>
        </w:trPr>
        <w:tc>
          <w:tcPr>
            <w:tcW w:w="3969" w:type="dxa"/>
          </w:tcPr>
          <w:p w14:paraId="18A2F6CA" w14:textId="77777777" w:rsidR="00FE57F6" w:rsidRPr="00813E5E" w:rsidRDefault="00FE57F6" w:rsidP="00C538FC">
            <w:pPr>
              <w:tabs>
                <w:tab w:val="left" w:pos="851"/>
              </w:tabs>
              <w:spacing w:line="240" w:lineRule="atLeast"/>
              <w:rPr>
                <w:b/>
              </w:rPr>
            </w:pPr>
          </w:p>
        </w:tc>
        <w:tc>
          <w:tcPr>
            <w:tcW w:w="5245" w:type="dxa"/>
          </w:tcPr>
          <w:p w14:paraId="3EE2530A" w14:textId="77777777" w:rsidR="00FE57F6" w:rsidRPr="00D3201F" w:rsidRDefault="00FE57F6" w:rsidP="00C538FC">
            <w:pPr>
              <w:tabs>
                <w:tab w:val="left" w:pos="851"/>
              </w:tabs>
              <w:spacing w:before="0" w:line="240" w:lineRule="atLeast"/>
              <w:jc w:val="right"/>
              <w:rPr>
                <w:b/>
                <w:lang w:val="es-ES"/>
              </w:rPr>
            </w:pPr>
          </w:p>
        </w:tc>
      </w:tr>
      <w:tr w:rsidR="00FE57F6" w:rsidRPr="00FE57F6" w14:paraId="2394D38F" w14:textId="77777777" w:rsidTr="00C538FC">
        <w:trPr>
          <w:cantSplit/>
        </w:trPr>
        <w:tc>
          <w:tcPr>
            <w:tcW w:w="9214" w:type="dxa"/>
            <w:gridSpan w:val="2"/>
            <w:tcMar>
              <w:left w:w="0" w:type="dxa"/>
            </w:tcMar>
          </w:tcPr>
          <w:p w14:paraId="71C8132F"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45DB7A52" w14:textId="77777777" w:rsidTr="00C538FC">
        <w:trPr>
          <w:cantSplit/>
        </w:trPr>
        <w:tc>
          <w:tcPr>
            <w:tcW w:w="9214" w:type="dxa"/>
            <w:gridSpan w:val="2"/>
            <w:tcMar>
              <w:left w:w="0" w:type="dxa"/>
            </w:tcMar>
          </w:tcPr>
          <w:p w14:paraId="1F84D491" w14:textId="73517E94" w:rsidR="00FE57F6" w:rsidRPr="00D3201F" w:rsidRDefault="00BC347F" w:rsidP="00BC347F">
            <w:pPr>
              <w:pStyle w:val="Subtitle"/>
              <w:framePr w:hSpace="0" w:wrap="auto" w:hAnchor="text" w:xAlign="left" w:yAlign="inline"/>
              <w:rPr>
                <w:lang w:val="es-ES"/>
              </w:rPr>
            </w:pPr>
            <w:bookmarkStart w:id="1" w:name="_Hlk138321157"/>
            <w:r w:rsidRPr="00D3201F">
              <w:rPr>
                <w:lang w:val="es-ES"/>
              </w:rPr>
              <w:t>ENMIENDA DEL ESTATUTO DE LA COMISIÓN DE ADMINISTRACIÓN PÚBLICA INTERNACIONAL (</w:t>
            </w:r>
            <w:r w:rsidR="00D3201F" w:rsidRPr="00D3201F">
              <w:rPr>
                <w:lang w:val="es-ES"/>
              </w:rPr>
              <w:t>CAPI</w:t>
            </w:r>
            <w:r w:rsidRPr="00D3201F">
              <w:rPr>
                <w:lang w:val="es-ES"/>
              </w:rPr>
              <w:t>)</w:t>
            </w:r>
            <w:bookmarkEnd w:id="1"/>
          </w:p>
        </w:tc>
      </w:tr>
      <w:tr w:rsidR="00FE57F6" w:rsidRPr="00813E5E" w14:paraId="1281D5D2" w14:textId="77777777" w:rsidTr="00C538FC">
        <w:trPr>
          <w:cantSplit/>
        </w:trPr>
        <w:tc>
          <w:tcPr>
            <w:tcW w:w="9214" w:type="dxa"/>
            <w:gridSpan w:val="2"/>
            <w:tcBorders>
              <w:top w:val="single" w:sz="4" w:space="0" w:color="auto"/>
              <w:bottom w:val="single" w:sz="4" w:space="0" w:color="auto"/>
            </w:tcBorders>
            <w:tcMar>
              <w:left w:w="0" w:type="dxa"/>
            </w:tcMar>
          </w:tcPr>
          <w:p w14:paraId="0FF065BF" w14:textId="21A88B47" w:rsidR="00FE57F6" w:rsidRPr="00F24B71" w:rsidRDefault="00F24B71" w:rsidP="00C538FC">
            <w:pPr>
              <w:spacing w:before="160"/>
              <w:rPr>
                <w:b/>
                <w:bCs/>
                <w:sz w:val="26"/>
                <w:szCs w:val="26"/>
                <w:lang w:val="es-ES"/>
              </w:rPr>
            </w:pPr>
            <w:r w:rsidRPr="00F24B71">
              <w:rPr>
                <w:b/>
                <w:bCs/>
                <w:sz w:val="26"/>
                <w:szCs w:val="26"/>
                <w:lang w:val="es-ES"/>
              </w:rPr>
              <w:t>Objetivo</w:t>
            </w:r>
          </w:p>
          <w:p w14:paraId="147C0E95" w14:textId="19ABAC01" w:rsidR="00FE57F6" w:rsidRPr="00F24B71" w:rsidRDefault="00BC347F" w:rsidP="00BC347F">
            <w:pPr>
              <w:rPr>
                <w:lang w:val="es-ES"/>
              </w:rPr>
            </w:pPr>
            <w:r w:rsidRPr="00BC347F">
              <w:rPr>
                <w:lang w:val="es-ES"/>
              </w:rPr>
              <w:t>En este Informe se da cuenta de la reciente modificación del Estatuto de la Comisión de Administración Pública Internacional (CAPI), adoptada por la Asamblea General de las Naciones Unidas en su Resolución 77/256 A-B, en la que se aclara la autoridad de la CAPI para definir los ajustes por lugar de destino en el régimen común de las Naciones Unidas. Se invita al Consejo a considerar un proyecto de Resolución para aceptar esas enmiendas.</w:t>
            </w:r>
          </w:p>
          <w:p w14:paraId="76481476"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4645E4C2" w14:textId="5F773E48" w:rsidR="00FE57F6" w:rsidRPr="00F24B71" w:rsidRDefault="00BC347F" w:rsidP="00BC347F">
            <w:pPr>
              <w:rPr>
                <w:lang w:val="es-ES"/>
              </w:rPr>
            </w:pPr>
            <w:r w:rsidRPr="00BC347F">
              <w:rPr>
                <w:lang w:val="es-ES"/>
              </w:rPr>
              <w:t xml:space="preserve">Se invita al Consejo a </w:t>
            </w:r>
            <w:r w:rsidRPr="00BC347F">
              <w:rPr>
                <w:b/>
                <w:bCs/>
                <w:lang w:val="es-ES"/>
              </w:rPr>
              <w:t>tomar nota</w:t>
            </w:r>
            <w:r w:rsidRPr="00BC347F">
              <w:rPr>
                <w:lang w:val="es-ES"/>
              </w:rPr>
              <w:t xml:space="preserve"> de este Informe y a </w:t>
            </w:r>
            <w:r w:rsidRPr="00BC347F">
              <w:rPr>
                <w:b/>
                <w:bCs/>
                <w:lang w:val="es-ES"/>
              </w:rPr>
              <w:t>adoptar</w:t>
            </w:r>
            <w:r w:rsidRPr="00BC347F">
              <w:rPr>
                <w:lang w:val="es-ES"/>
              </w:rPr>
              <w:t xml:space="preserve"> el proyecto de Resolución sobre la aceptación de las enmiendas al Estatuto de la CAPI que se presenta en el </w:t>
            </w:r>
            <w:hyperlink w:anchor="Annex" w:history="1">
              <w:r w:rsidR="00D3201F">
                <w:rPr>
                  <w:rStyle w:val="Hyperlink"/>
                  <w:lang w:val="es-ES"/>
                </w:rPr>
                <w:t>Anexo</w:t>
              </w:r>
            </w:hyperlink>
            <w:r w:rsidRPr="00BC347F">
              <w:rPr>
                <w:lang w:val="es-ES"/>
              </w:rPr>
              <w:t>.</w:t>
            </w:r>
          </w:p>
          <w:p w14:paraId="0265C3EB" w14:textId="09612180" w:rsidR="00FE57F6" w:rsidRPr="00F24B71" w:rsidRDefault="00BC347F" w:rsidP="00C538FC">
            <w:pPr>
              <w:spacing w:before="160"/>
              <w:rPr>
                <w:b/>
                <w:bCs/>
                <w:sz w:val="26"/>
                <w:szCs w:val="26"/>
                <w:lang w:val="es-ES"/>
              </w:rPr>
            </w:pPr>
            <w:r w:rsidRPr="00BC347F">
              <w:rPr>
                <w:b/>
                <w:bCs/>
                <w:sz w:val="26"/>
                <w:szCs w:val="26"/>
                <w:lang w:val="es-ES"/>
              </w:rPr>
              <w:t>Vínculo(s) pertinente(s) con el Plan Estratégico</w:t>
            </w:r>
          </w:p>
          <w:p w14:paraId="1519AEE5" w14:textId="2C4BBEFF" w:rsidR="00FE57F6" w:rsidRPr="00F24B71" w:rsidRDefault="00BC347F" w:rsidP="00C538FC">
            <w:pPr>
              <w:rPr>
                <w:lang w:val="es-ES"/>
              </w:rPr>
            </w:pPr>
            <w:r w:rsidRPr="00BC347F">
              <w:rPr>
                <w:lang w:val="es-ES"/>
              </w:rPr>
              <w:t>UIT como parte del sistema de las Naciones Unidas.</w:t>
            </w:r>
          </w:p>
          <w:p w14:paraId="1557343B" w14:textId="16EE7413" w:rsidR="00FE57F6" w:rsidRDefault="00BC347F" w:rsidP="00C538FC">
            <w:pPr>
              <w:spacing w:before="160"/>
              <w:rPr>
                <w:b/>
                <w:bCs/>
                <w:sz w:val="26"/>
                <w:szCs w:val="26"/>
              </w:rPr>
            </w:pPr>
            <w:r w:rsidRPr="00BC347F">
              <w:rPr>
                <w:b/>
                <w:bCs/>
                <w:sz w:val="26"/>
                <w:szCs w:val="26"/>
              </w:rPr>
              <w:t>Consecuencias financieras</w:t>
            </w:r>
          </w:p>
          <w:p w14:paraId="48613EAE" w14:textId="10B1F9EA" w:rsidR="00BC347F" w:rsidRDefault="00BC347F" w:rsidP="00BC347F">
            <w:r w:rsidRPr="00BC347F">
              <w:t>n/a</w:t>
            </w:r>
          </w:p>
          <w:p w14:paraId="4D7B65EB" w14:textId="77777777" w:rsidR="00FE57F6" w:rsidRPr="00813E5E" w:rsidRDefault="00FE57F6" w:rsidP="00573BDA">
            <w:pPr>
              <w:rPr>
                <w:caps/>
              </w:rPr>
            </w:pPr>
            <w:r w:rsidRPr="00813E5E">
              <w:t>____________</w:t>
            </w:r>
            <w:r>
              <w:t>______</w:t>
            </w:r>
          </w:p>
          <w:p w14:paraId="1201C1D7" w14:textId="2C7F4788" w:rsidR="00FE57F6" w:rsidRDefault="00F24B71" w:rsidP="00C538FC">
            <w:pPr>
              <w:spacing w:before="160"/>
              <w:rPr>
                <w:b/>
                <w:bCs/>
                <w:sz w:val="26"/>
                <w:szCs w:val="26"/>
              </w:rPr>
            </w:pPr>
            <w:r w:rsidRPr="00F24B71">
              <w:rPr>
                <w:b/>
                <w:bCs/>
                <w:sz w:val="26"/>
                <w:szCs w:val="26"/>
              </w:rPr>
              <w:t>Referencia</w:t>
            </w:r>
            <w:r w:rsidR="00BC347F">
              <w:rPr>
                <w:b/>
                <w:bCs/>
                <w:sz w:val="26"/>
                <w:szCs w:val="26"/>
              </w:rPr>
              <w:t>s</w:t>
            </w:r>
          </w:p>
          <w:p w14:paraId="687603EF" w14:textId="553F6E85" w:rsidR="00FE57F6" w:rsidRDefault="00E9028B" w:rsidP="00BC347F">
            <w:pPr>
              <w:spacing w:after="160"/>
            </w:pPr>
            <w:hyperlink r:id="rId7" w:history="1">
              <w:r w:rsidR="00D3201F">
                <w:rPr>
                  <w:rStyle w:val="Hyperlink"/>
                  <w:lang w:val="es-ES"/>
                </w:rPr>
                <w:t>Resolución 77/256 de la Asamblea General de las Naciones Unidas A-B</w:t>
              </w:r>
            </w:hyperlink>
          </w:p>
        </w:tc>
      </w:tr>
      <w:bookmarkEnd w:id="0"/>
    </w:tbl>
    <w:p w14:paraId="598361F0" w14:textId="77777777" w:rsidR="001559F5" w:rsidRDefault="001559F5" w:rsidP="00BC347F">
      <w:r>
        <w:br w:type="page"/>
      </w:r>
    </w:p>
    <w:p w14:paraId="0629A29C" w14:textId="77777777" w:rsidR="00D3201F" w:rsidRPr="00D3201F" w:rsidRDefault="00D3201F" w:rsidP="00D3201F">
      <w:pPr>
        <w:pStyle w:val="Heading1"/>
        <w:rPr>
          <w:lang w:val="es-ES"/>
        </w:rPr>
      </w:pPr>
      <w:r w:rsidRPr="00D3201F">
        <w:rPr>
          <w:lang w:val="es-ES"/>
        </w:rPr>
        <w:lastRenderedPageBreak/>
        <w:t>1</w:t>
      </w:r>
      <w:r w:rsidRPr="00D3201F">
        <w:rPr>
          <w:lang w:val="es-ES"/>
        </w:rPr>
        <w:tab/>
        <w:t>ANTECEDENTES</w:t>
      </w:r>
    </w:p>
    <w:p w14:paraId="064FF27F" w14:textId="0BFFA353" w:rsidR="00D3201F" w:rsidRPr="00D3201F" w:rsidRDefault="00D3201F" w:rsidP="00D3201F">
      <w:pPr>
        <w:rPr>
          <w:lang w:val="es-ES"/>
        </w:rPr>
      </w:pPr>
      <w:r w:rsidRPr="00D3201F">
        <w:rPr>
          <w:lang w:val="es-ES"/>
        </w:rPr>
        <w:t>1.1</w:t>
      </w:r>
      <w:r w:rsidRPr="00D3201F">
        <w:rPr>
          <w:lang w:val="es-ES"/>
        </w:rPr>
        <w:tab/>
        <w:t>Mediante su Resolución 3357 (XXIX) de 18 de diciembre de 1974, la Asamblea General de las Naciones Unidas (AGNU) estableció la Comisión de la Administración Pública Internacional (CAPI) para regular y coordinar las condiciones de servicio del régimen común de las Naciones Unidas. El Consejo de la UIT aceptó el Estatuto de la CAPI en su reunión de junio de 1975</w:t>
      </w:r>
      <w:bookmarkStart w:id="2" w:name="_Hlk125037598"/>
      <w:r w:rsidRPr="00D3201F">
        <w:rPr>
          <w:lang w:val="es-ES"/>
        </w:rPr>
        <w:t>.</w:t>
      </w:r>
    </w:p>
    <w:p w14:paraId="4416B1FA" w14:textId="20F7B17C" w:rsidR="00D3201F" w:rsidRPr="00D3201F" w:rsidRDefault="00D3201F" w:rsidP="00D3201F">
      <w:pPr>
        <w:rPr>
          <w:lang w:val="es-ES"/>
        </w:rPr>
      </w:pPr>
      <w:r w:rsidRPr="00D3201F">
        <w:rPr>
          <w:lang w:val="es-ES"/>
        </w:rPr>
        <w:t>1.2</w:t>
      </w:r>
      <w:r w:rsidRPr="00D3201F">
        <w:rPr>
          <w:lang w:val="es-ES"/>
        </w:rPr>
        <w:tab/>
      </w:r>
      <w:bookmarkEnd w:id="2"/>
      <w:r w:rsidRPr="00D3201F">
        <w:rPr>
          <w:lang w:val="es-ES"/>
        </w:rPr>
        <w:t xml:space="preserve">En los Artículos 1(3) y 30 del Estatuto de la CAPI se establece que </w:t>
      </w:r>
      <w:r w:rsidR="004369E9">
        <w:rPr>
          <w:lang w:val="es-ES"/>
        </w:rPr>
        <w:t>"</w:t>
      </w:r>
      <w:r w:rsidRPr="00D3201F">
        <w:rPr>
          <w:i/>
          <w:iCs/>
          <w:lang w:val="es-ES"/>
        </w:rPr>
        <w:t>el presente Estatuto podrá ser enmendado por la Asamblea General. Las enmiendas estarán sujetas al mismo procedimiento de aceptación que el presente Estatuto</w:t>
      </w:r>
      <w:r w:rsidR="004369E9">
        <w:rPr>
          <w:lang w:val="es-ES"/>
        </w:rPr>
        <w:t>"</w:t>
      </w:r>
      <w:r w:rsidRPr="00D3201F">
        <w:rPr>
          <w:lang w:val="es-ES"/>
        </w:rPr>
        <w:t xml:space="preserve"> y que </w:t>
      </w:r>
      <w:r w:rsidR="004369E9">
        <w:rPr>
          <w:lang w:val="es-ES"/>
        </w:rPr>
        <w:t>"</w:t>
      </w:r>
      <w:r w:rsidR="004369E9" w:rsidRPr="00D3201F">
        <w:rPr>
          <w:i/>
          <w:iCs/>
          <w:lang w:val="es-ES"/>
        </w:rPr>
        <w:t>l</w:t>
      </w:r>
      <w:r w:rsidRPr="00D3201F">
        <w:rPr>
          <w:i/>
          <w:iCs/>
          <w:lang w:val="es-ES"/>
        </w:rPr>
        <w:t>a aceptación del Estatuto por parte de un organismo u organización será notificada por escrito por su jefe ejecutivo al Secretario General</w:t>
      </w:r>
      <w:r w:rsidR="004369E9">
        <w:rPr>
          <w:lang w:val="es-ES"/>
        </w:rPr>
        <w:t>".</w:t>
      </w:r>
    </w:p>
    <w:p w14:paraId="35B6945F" w14:textId="4D5E7426" w:rsidR="00D3201F" w:rsidRPr="00D3201F" w:rsidRDefault="00D3201F" w:rsidP="00D3201F">
      <w:pPr>
        <w:rPr>
          <w:lang w:val="es-ES"/>
        </w:rPr>
      </w:pPr>
      <w:r w:rsidRPr="00D3201F">
        <w:rPr>
          <w:lang w:val="es-ES"/>
        </w:rPr>
        <w:t>1.3</w:t>
      </w:r>
      <w:r w:rsidRPr="00D3201F">
        <w:rPr>
          <w:lang w:val="es-ES"/>
        </w:rPr>
        <w:tab/>
        <w:t>En marzo de 2017, la CAPI determinó que, sobre la base de los resultados de las encuestas sobre el coste de la vida realizadas en 2016, era necesario aplicar un nuevo índice de ajuste por lugar de destino en Ginebra. En 2018, las organizaciones con sede en Ginebra decidieron implementar la decisión de la CAPI de reducir el índice de ajuste por lugar de destino y el correspondiente multiplicador de ajuste por lugar de destino para el personal de las categorías profesional y superiores, lo que supuso una reducción del salario. Esta medida desencadenó una ola de recursos presentados por el personal de cinco organizaciones con sede en Ginebra ante el Tribunal Administrativo de la OIT (TAOIT). En julio de 2019, el TAOIT formuló cinco sentencias en favor del personal, estipulando que, de acuerdo con su Estatuto, la CAPI carecía de la autoridad necesaria para determinar la cuantía del ajuste por lugar de destino.</w:t>
      </w:r>
    </w:p>
    <w:p w14:paraId="3866BE1B" w14:textId="77777777" w:rsidR="00D3201F" w:rsidRPr="00D3201F" w:rsidRDefault="00D3201F" w:rsidP="00D3201F">
      <w:pPr>
        <w:rPr>
          <w:lang w:val="es-ES"/>
        </w:rPr>
      </w:pPr>
      <w:r w:rsidRPr="00D3201F">
        <w:rPr>
          <w:lang w:val="es-ES"/>
        </w:rPr>
        <w:t>1.4</w:t>
      </w:r>
      <w:r w:rsidRPr="00D3201F">
        <w:rPr>
          <w:lang w:val="es-ES"/>
        </w:rPr>
        <w:tab/>
        <w:t>A fin de aclarar la autoridad para adoptar decisiones de la CAPI en cuanto a la determinación del multiplicador del ajuste por lugar de destino, la AGNU aprobó en diciembre de 2022 una enmienda de los Artículos 10 y 11 del Estatuto de la CAPI, concediendo así a la CAPI la autoridad necesaria para adoptar decisiones sobre los multiplicadores del ajuste por lugar de destino.</w:t>
      </w:r>
    </w:p>
    <w:p w14:paraId="5897D11F" w14:textId="77777777" w:rsidR="00D3201F" w:rsidRPr="00D3201F" w:rsidRDefault="00D3201F" w:rsidP="00D3201F">
      <w:pPr>
        <w:rPr>
          <w:lang w:val="es-ES"/>
        </w:rPr>
      </w:pPr>
      <w:r w:rsidRPr="00D3201F">
        <w:rPr>
          <w:lang w:val="es-ES"/>
        </w:rPr>
        <w:t>1.5</w:t>
      </w:r>
      <w:r w:rsidRPr="00D3201F">
        <w:rPr>
          <w:lang w:val="es-ES"/>
        </w:rPr>
        <w:tab/>
        <w:t>El Estatuto de la CAPI se ha modificado de la siguiente manera:</w:t>
      </w:r>
    </w:p>
    <w:p w14:paraId="533E7EC2" w14:textId="1D5D2790" w:rsidR="00D3201F" w:rsidRPr="00D3201F" w:rsidRDefault="00D3201F" w:rsidP="00D3201F">
      <w:pPr>
        <w:ind w:left="567"/>
        <w:rPr>
          <w:lang w:val="es-ES"/>
        </w:rPr>
      </w:pPr>
      <w:r>
        <w:rPr>
          <w:b/>
          <w:bCs/>
          <w:lang w:val="es-ES"/>
        </w:rPr>
        <w:t>"</w:t>
      </w:r>
      <w:r w:rsidRPr="00D3201F">
        <w:rPr>
          <w:b/>
          <w:bCs/>
          <w:lang w:val="es-ES"/>
        </w:rPr>
        <w:t>Artículo 10</w:t>
      </w:r>
    </w:p>
    <w:p w14:paraId="1F91B2EB" w14:textId="6E970052" w:rsidR="00D3201F" w:rsidRPr="00D3201F" w:rsidRDefault="00D3201F" w:rsidP="00D3201F">
      <w:pPr>
        <w:ind w:left="567"/>
        <w:rPr>
          <w:lang w:val="es-ES"/>
        </w:rPr>
      </w:pPr>
      <w:r w:rsidRPr="00D3201F">
        <w:rPr>
          <w:i/>
          <w:iCs/>
          <w:lang w:val="es-ES"/>
        </w:rPr>
        <w:t>La Comisión hará recomendaciones a la Asamblea General sobre:</w:t>
      </w:r>
    </w:p>
    <w:p w14:paraId="33899E10" w14:textId="77777777" w:rsidR="00D3201F" w:rsidRPr="00D3201F" w:rsidRDefault="00D3201F" w:rsidP="00D3201F">
      <w:pPr>
        <w:ind w:left="567"/>
        <w:rPr>
          <w:lang w:val="es-ES"/>
        </w:rPr>
      </w:pPr>
      <w:r w:rsidRPr="00D3201F">
        <w:rPr>
          <w:i/>
          <w:iCs/>
          <w:lang w:val="es-ES"/>
        </w:rPr>
        <w:t>…</w:t>
      </w:r>
    </w:p>
    <w:p w14:paraId="4181AA99" w14:textId="7D7FCE69" w:rsidR="00D3201F" w:rsidRPr="00D3201F" w:rsidRDefault="00D3201F" w:rsidP="00D3201F">
      <w:pPr>
        <w:ind w:left="567"/>
        <w:rPr>
          <w:i/>
          <w:iCs/>
          <w:lang w:val="es-ES"/>
        </w:rPr>
      </w:pPr>
      <w:r w:rsidRPr="00D3201F">
        <w:rPr>
          <w:i/>
          <w:iCs/>
          <w:lang w:val="es-ES"/>
        </w:rPr>
        <w:t>b) La</w:t>
      </w:r>
      <w:r w:rsidRPr="00D3201F">
        <w:rPr>
          <w:i/>
          <w:iCs/>
          <w:strike/>
          <w:lang w:val="es-ES"/>
        </w:rPr>
        <w:t>s</w:t>
      </w:r>
      <w:r w:rsidRPr="00D3201F">
        <w:rPr>
          <w:i/>
          <w:iCs/>
          <w:lang w:val="es-ES"/>
        </w:rPr>
        <w:t xml:space="preserve"> escala</w:t>
      </w:r>
      <w:r w:rsidRPr="00D3201F">
        <w:rPr>
          <w:i/>
          <w:iCs/>
          <w:strike/>
          <w:lang w:val="es-ES"/>
        </w:rPr>
        <w:t>s</w:t>
      </w:r>
      <w:r w:rsidRPr="00D3201F">
        <w:rPr>
          <w:i/>
          <w:iCs/>
          <w:lang w:val="es-ES"/>
        </w:rPr>
        <w:t xml:space="preserve"> de sueldos y </w:t>
      </w:r>
      <w:r w:rsidRPr="00D3201F">
        <w:rPr>
          <w:i/>
          <w:iCs/>
          <w:u w:val="single"/>
          <w:lang w:val="es-ES"/>
        </w:rPr>
        <w:t xml:space="preserve">el valor del multiplicador del </w:t>
      </w:r>
      <w:r w:rsidRPr="00D3201F">
        <w:rPr>
          <w:i/>
          <w:iCs/>
          <w:lang w:val="es-ES"/>
        </w:rPr>
        <w:t>ajuste</w:t>
      </w:r>
      <w:r w:rsidRPr="00D3201F">
        <w:rPr>
          <w:i/>
          <w:iCs/>
          <w:strike/>
          <w:lang w:val="es-ES"/>
        </w:rPr>
        <w:t>s</w:t>
      </w:r>
      <w:r w:rsidRPr="00D3201F">
        <w:rPr>
          <w:i/>
          <w:iCs/>
          <w:lang w:val="es-ES"/>
        </w:rPr>
        <w:t xml:space="preserve"> por lugar de destino del personal del </w:t>
      </w:r>
      <w:r w:rsidRPr="00D3201F">
        <w:rPr>
          <w:i/>
          <w:iCs/>
          <w:strike/>
          <w:lang w:val="es-ES"/>
        </w:rPr>
        <w:t>c</w:t>
      </w:r>
      <w:r w:rsidR="004369E9" w:rsidRPr="00D3201F">
        <w:rPr>
          <w:i/>
          <w:iCs/>
          <w:u w:val="single"/>
          <w:lang w:val="es-ES"/>
        </w:rPr>
        <w:t>C</w:t>
      </w:r>
      <w:r w:rsidRPr="00D3201F">
        <w:rPr>
          <w:i/>
          <w:iCs/>
          <w:lang w:val="es-ES"/>
        </w:rPr>
        <w:t xml:space="preserve">uadro </w:t>
      </w:r>
      <w:r w:rsidRPr="00D3201F">
        <w:rPr>
          <w:i/>
          <w:iCs/>
          <w:strike/>
          <w:lang w:val="es-ES"/>
        </w:rPr>
        <w:t>o</w:t>
      </w:r>
      <w:r w:rsidR="004369E9" w:rsidRPr="00D3201F">
        <w:rPr>
          <w:i/>
          <w:iCs/>
          <w:lang w:val="es-ES"/>
        </w:rPr>
        <w:t>O</w:t>
      </w:r>
      <w:r w:rsidRPr="00D3201F">
        <w:rPr>
          <w:i/>
          <w:iCs/>
          <w:lang w:val="es-ES"/>
        </w:rPr>
        <w:t>rgánico y categorías superiores;</w:t>
      </w:r>
    </w:p>
    <w:p w14:paraId="267A80CE" w14:textId="4671F8A8" w:rsidR="00D3201F" w:rsidRPr="00D3201F" w:rsidRDefault="00D3201F" w:rsidP="00D3201F">
      <w:pPr>
        <w:ind w:left="567"/>
        <w:rPr>
          <w:lang w:val="es-ES"/>
        </w:rPr>
      </w:pPr>
      <w:r w:rsidRPr="00D3201F">
        <w:rPr>
          <w:b/>
          <w:bCs/>
          <w:lang w:val="es-ES"/>
        </w:rPr>
        <w:t>Artículo 11</w:t>
      </w:r>
    </w:p>
    <w:p w14:paraId="44AC34C7" w14:textId="77777777" w:rsidR="00D3201F" w:rsidRPr="00D3201F" w:rsidRDefault="00D3201F" w:rsidP="00D3201F">
      <w:pPr>
        <w:ind w:left="567"/>
        <w:rPr>
          <w:lang w:val="es-ES"/>
        </w:rPr>
      </w:pPr>
      <w:r w:rsidRPr="00D3201F">
        <w:rPr>
          <w:i/>
          <w:iCs/>
          <w:lang w:val="es-ES"/>
        </w:rPr>
        <w:t xml:space="preserve">La Comisión establecerá: </w:t>
      </w:r>
    </w:p>
    <w:p w14:paraId="1D719D3F" w14:textId="77777777" w:rsidR="00D3201F" w:rsidRPr="00D3201F" w:rsidRDefault="00D3201F" w:rsidP="00D3201F">
      <w:pPr>
        <w:ind w:left="567"/>
        <w:rPr>
          <w:i/>
          <w:iCs/>
          <w:lang w:val="es-ES"/>
        </w:rPr>
      </w:pPr>
      <w:r w:rsidRPr="00D3201F">
        <w:rPr>
          <w:i/>
          <w:iCs/>
          <w:lang w:val="es-ES"/>
        </w:rPr>
        <w:t>…</w:t>
      </w:r>
    </w:p>
    <w:p w14:paraId="2AAA4365" w14:textId="6D263A49" w:rsidR="00D3201F" w:rsidRPr="00D3201F" w:rsidRDefault="00D3201F" w:rsidP="00D3201F">
      <w:pPr>
        <w:ind w:left="567"/>
        <w:rPr>
          <w:lang w:val="es-ES"/>
        </w:rPr>
      </w:pPr>
      <w:r w:rsidRPr="00D3201F">
        <w:rPr>
          <w:i/>
          <w:iCs/>
          <w:lang w:val="es-ES"/>
        </w:rPr>
        <w:t xml:space="preserve">c) </w:t>
      </w:r>
      <w:r w:rsidRPr="00D3201F">
        <w:rPr>
          <w:i/>
          <w:iCs/>
          <w:strike/>
          <w:lang w:val="es-ES"/>
        </w:rPr>
        <w:t>La clasificación de los lugares de destino a los efectos de la aplicación de los ajustes por</w:t>
      </w:r>
      <w:r w:rsidR="004369E9" w:rsidRPr="00D3201F">
        <w:rPr>
          <w:i/>
          <w:iCs/>
          <w:u w:val="single"/>
          <w:lang w:val="es-ES"/>
        </w:rPr>
        <w:t>El ajuste aplicable a cada</w:t>
      </w:r>
      <w:r w:rsidRPr="00D3201F">
        <w:rPr>
          <w:i/>
          <w:iCs/>
          <w:lang w:val="es-ES"/>
        </w:rPr>
        <w:t xml:space="preserve"> lugar de destino.</w:t>
      </w:r>
      <w:r w:rsidR="004369E9" w:rsidRPr="004369E9">
        <w:rPr>
          <w:lang w:val="es-ES"/>
        </w:rPr>
        <w:t>"</w:t>
      </w:r>
    </w:p>
    <w:p w14:paraId="60E8346F" w14:textId="77777777" w:rsidR="00D3201F" w:rsidRPr="00D3201F" w:rsidRDefault="00D3201F" w:rsidP="004369E9">
      <w:pPr>
        <w:keepNext/>
        <w:keepLines/>
        <w:rPr>
          <w:lang w:val="es-ES"/>
        </w:rPr>
      </w:pPr>
      <w:r w:rsidRPr="00D3201F">
        <w:rPr>
          <w:lang w:val="es-ES"/>
        </w:rPr>
        <w:lastRenderedPageBreak/>
        <w:t>1.6</w:t>
      </w:r>
      <w:r w:rsidRPr="00D3201F">
        <w:rPr>
          <w:lang w:val="es-ES"/>
        </w:rPr>
        <w:tab/>
        <w:t>La AGNU invita a las organizaciones pertinentes del régimen común a completar la aceptación formal del Estatuto enmendado. El siguiente paso es que el Consejo acepte esas enmiendas. Una vez adoptada esa decisión, la Secretaria General de la UIT la notificará oficialmente al Secretario General de las Naciones Unidas, completando así el procedimiento de aceptación por la UIT.</w:t>
      </w:r>
    </w:p>
    <w:p w14:paraId="47306FC0" w14:textId="77777777" w:rsidR="00D3201F" w:rsidRPr="00D3201F" w:rsidRDefault="00D3201F" w:rsidP="00D3201F">
      <w:pPr>
        <w:pStyle w:val="Heading1"/>
        <w:rPr>
          <w:lang w:val="es-ES"/>
        </w:rPr>
      </w:pPr>
      <w:bookmarkStart w:id="3" w:name="ACTION_BY_THE_EXECUTIVE_BOARD"/>
      <w:bookmarkEnd w:id="3"/>
      <w:r w:rsidRPr="00D3201F">
        <w:rPr>
          <w:lang w:val="es-ES"/>
        </w:rPr>
        <w:t>2</w:t>
      </w:r>
      <w:r w:rsidRPr="00D3201F">
        <w:rPr>
          <w:lang w:val="es-ES"/>
        </w:rPr>
        <w:tab/>
        <w:t>ACCIÓN SOLICITADA AL CONSEJO</w:t>
      </w:r>
    </w:p>
    <w:p w14:paraId="283BE208" w14:textId="23A1A8BC" w:rsidR="00D3201F" w:rsidRPr="00D3201F" w:rsidRDefault="00D3201F" w:rsidP="00D3201F">
      <w:pPr>
        <w:rPr>
          <w:lang w:val="es-ES"/>
        </w:rPr>
      </w:pPr>
      <w:r w:rsidRPr="00D3201F">
        <w:rPr>
          <w:lang w:val="es-ES"/>
        </w:rPr>
        <w:t xml:space="preserve">Se invita al Consejo a tomar nota de este Informe y a adoptar el proyecto de Resolución presentado en el </w:t>
      </w:r>
      <w:hyperlink w:anchor="Annex" w:history="1">
        <w:r>
          <w:rPr>
            <w:rStyle w:val="Hyperlink"/>
            <w:lang w:val="es-ES"/>
          </w:rPr>
          <w:t>Anexo</w:t>
        </w:r>
      </w:hyperlink>
      <w:r w:rsidRPr="00D3201F">
        <w:rPr>
          <w:lang w:val="es-ES"/>
        </w:rPr>
        <w:t xml:space="preserve"> sobre las enmiendas al Estatuto de la CAPI, adoptadas por la AGNU en virtud de su Resolución 77/256 A de 30 de diciembre de 2022.</w:t>
      </w:r>
    </w:p>
    <w:p w14:paraId="1C5B191C" w14:textId="77777777" w:rsidR="00D3201F" w:rsidRPr="00D3201F" w:rsidRDefault="00D3201F" w:rsidP="00D3201F">
      <w:pPr>
        <w:spacing w:before="1200"/>
        <w:rPr>
          <w:i/>
          <w:iCs/>
          <w:lang w:val="es-ES"/>
        </w:rPr>
      </w:pPr>
      <w:r w:rsidRPr="00D3201F">
        <w:rPr>
          <w:i/>
          <w:iCs/>
          <w:lang w:val="es-ES"/>
        </w:rPr>
        <w:t xml:space="preserve">Anexo: </w:t>
      </w:r>
      <w:r w:rsidRPr="00D3201F">
        <w:rPr>
          <w:b/>
          <w:bCs/>
          <w:i/>
          <w:iCs/>
          <w:lang w:val="es-ES"/>
        </w:rPr>
        <w:t>1</w:t>
      </w:r>
    </w:p>
    <w:p w14:paraId="6DDF1698" w14:textId="77777777" w:rsidR="00D3201F" w:rsidRPr="00D3201F" w:rsidRDefault="00D3201F" w:rsidP="00D3201F">
      <w:pPr>
        <w:rPr>
          <w:lang w:val="es-ES"/>
        </w:rPr>
      </w:pPr>
      <w:r w:rsidRPr="00D3201F">
        <w:rPr>
          <w:lang w:val="es-ES"/>
        </w:rPr>
        <w:br w:type="page"/>
      </w:r>
    </w:p>
    <w:p w14:paraId="2272B3BD" w14:textId="37ED4471" w:rsidR="00D3201F" w:rsidRPr="00D3201F" w:rsidRDefault="00D3201F" w:rsidP="00D3201F">
      <w:pPr>
        <w:pStyle w:val="AnnexNo"/>
        <w:rPr>
          <w:lang w:val="es-ES"/>
        </w:rPr>
      </w:pPr>
      <w:bookmarkStart w:id="4" w:name="Annex"/>
      <w:r w:rsidRPr="00D3201F">
        <w:rPr>
          <w:lang w:val="es-ES"/>
        </w:rPr>
        <w:lastRenderedPageBreak/>
        <w:t>Anex</w:t>
      </w:r>
      <w:bookmarkEnd w:id="4"/>
      <w:r>
        <w:rPr>
          <w:lang w:val="es-ES"/>
        </w:rPr>
        <w:t>o</w:t>
      </w:r>
    </w:p>
    <w:p w14:paraId="25663081" w14:textId="77777777" w:rsidR="00D3201F" w:rsidRPr="00D3201F" w:rsidRDefault="00D3201F" w:rsidP="00D3201F">
      <w:pPr>
        <w:pStyle w:val="ResNo"/>
        <w:rPr>
          <w:lang w:val="es-ES"/>
        </w:rPr>
      </w:pPr>
      <w:r w:rsidRPr="00D3201F">
        <w:rPr>
          <w:lang w:val="es-ES"/>
        </w:rPr>
        <w:t>PROYECTO DE RESOLUCIÓN [...]</w:t>
      </w:r>
    </w:p>
    <w:p w14:paraId="5C5F8C58" w14:textId="21150A82" w:rsidR="00D3201F" w:rsidRPr="00D3201F" w:rsidRDefault="00D3201F" w:rsidP="00D3201F">
      <w:pPr>
        <w:pStyle w:val="Restitle"/>
        <w:rPr>
          <w:lang w:val="es-ES"/>
        </w:rPr>
      </w:pPr>
      <w:r w:rsidRPr="00D3201F">
        <w:rPr>
          <w:lang w:val="es-ES"/>
        </w:rPr>
        <w:t xml:space="preserve">Enmienda al Estatuto de la Comisión </w:t>
      </w:r>
      <w:r>
        <w:rPr>
          <w:lang w:val="es-ES"/>
        </w:rPr>
        <w:br/>
      </w:r>
      <w:r w:rsidRPr="00D3201F">
        <w:rPr>
          <w:lang w:val="es-ES"/>
        </w:rPr>
        <w:t>de la Administración Pública Internacional</w:t>
      </w:r>
    </w:p>
    <w:p w14:paraId="5897F0BF" w14:textId="77777777" w:rsidR="00D3201F" w:rsidRPr="00D3201F" w:rsidRDefault="00D3201F" w:rsidP="00D3201F">
      <w:pPr>
        <w:pStyle w:val="Normalaftertitle"/>
        <w:rPr>
          <w:lang w:val="es-ES"/>
        </w:rPr>
      </w:pPr>
      <w:r w:rsidRPr="00D3201F">
        <w:rPr>
          <w:lang w:val="es-ES"/>
        </w:rPr>
        <w:t>El Consejo de la UIT,</w:t>
      </w:r>
    </w:p>
    <w:p w14:paraId="57FBB4FD" w14:textId="77777777" w:rsidR="00D3201F" w:rsidRPr="00D3201F" w:rsidRDefault="00D3201F" w:rsidP="00D3201F">
      <w:pPr>
        <w:pStyle w:val="Call"/>
        <w:rPr>
          <w:lang w:val="es-ES"/>
        </w:rPr>
      </w:pPr>
      <w:r w:rsidRPr="00D3201F">
        <w:rPr>
          <w:lang w:val="es-ES"/>
        </w:rPr>
        <w:t>habiendo considerado</w:t>
      </w:r>
    </w:p>
    <w:p w14:paraId="6E5B336F" w14:textId="3C3E5819" w:rsidR="00D3201F" w:rsidRPr="00D3201F" w:rsidRDefault="00D3201F" w:rsidP="00D3201F">
      <w:pPr>
        <w:rPr>
          <w:lang w:val="es-ES"/>
        </w:rPr>
      </w:pPr>
      <w:r w:rsidRPr="00D3201F">
        <w:rPr>
          <w:lang w:val="es-ES"/>
        </w:rPr>
        <w:t xml:space="preserve">el Informe presentado por la Secretaria General en el Documento </w:t>
      </w:r>
      <w:hyperlink r:id="rId8" w:history="1">
        <w:r w:rsidRPr="00D3201F">
          <w:rPr>
            <w:rStyle w:val="Hyperlink"/>
            <w:lang w:val="es-ES"/>
          </w:rPr>
          <w:t>C23/56</w:t>
        </w:r>
      </w:hyperlink>
      <w:r w:rsidRPr="00D3201F">
        <w:rPr>
          <w:lang w:val="es-ES"/>
        </w:rPr>
        <w:t xml:space="preserve"> sobre la modificación del Estatuto de la Comisión de la Administración Pública Internacional (CAPI), adoptada mediante la Resolución 77/256 A-B de 30 de diciembre de 2022 por la Asamblea General de las Naciones Unidas (AGNU) en su septuagésimo séptimo periodo de sesiones,</w:t>
      </w:r>
    </w:p>
    <w:p w14:paraId="3BD12E3F" w14:textId="77777777" w:rsidR="00D3201F" w:rsidRPr="00D3201F" w:rsidRDefault="00D3201F" w:rsidP="00D3201F">
      <w:pPr>
        <w:pStyle w:val="Call"/>
        <w:rPr>
          <w:lang w:val="es-ES"/>
        </w:rPr>
      </w:pPr>
      <w:r w:rsidRPr="00D3201F">
        <w:rPr>
          <w:lang w:val="es-ES"/>
        </w:rPr>
        <w:t>resuelve</w:t>
      </w:r>
    </w:p>
    <w:p w14:paraId="62E809B7" w14:textId="77777777" w:rsidR="00D3201F" w:rsidRPr="00D3201F" w:rsidRDefault="00D3201F" w:rsidP="00D3201F">
      <w:pPr>
        <w:rPr>
          <w:lang w:val="es-ES"/>
        </w:rPr>
      </w:pPr>
      <w:r w:rsidRPr="00D3201F">
        <w:rPr>
          <w:lang w:val="es-ES"/>
        </w:rPr>
        <w:t>aceptar la enmienda del Estatuto de la CAPI adoptada por la AGNU en su septuagésimo séptimo periodo de sesiones mediante su Resolución 77/256 A de 30 de diciembre de 2022,</w:t>
      </w:r>
    </w:p>
    <w:p w14:paraId="7AC9A1B8" w14:textId="77777777" w:rsidR="00D3201F" w:rsidRPr="00D3201F" w:rsidRDefault="00D3201F" w:rsidP="00D3201F">
      <w:pPr>
        <w:pStyle w:val="Call"/>
        <w:rPr>
          <w:lang w:val="es-ES"/>
        </w:rPr>
      </w:pPr>
      <w:r w:rsidRPr="00D3201F">
        <w:rPr>
          <w:lang w:val="es-ES"/>
        </w:rPr>
        <w:t>encarga</w:t>
      </w:r>
    </w:p>
    <w:p w14:paraId="244E13CB" w14:textId="77777777" w:rsidR="00D3201F" w:rsidRPr="00D3201F" w:rsidRDefault="00D3201F" w:rsidP="00D3201F">
      <w:pPr>
        <w:rPr>
          <w:lang w:val="es-ES"/>
        </w:rPr>
      </w:pPr>
      <w:r w:rsidRPr="00D3201F">
        <w:rPr>
          <w:lang w:val="es-ES"/>
        </w:rPr>
        <w:t>a la Secretaria General de la UIT que notifique esta aceptación al Secretario General de las Naciones Unidas.</w:t>
      </w:r>
    </w:p>
    <w:p w14:paraId="28B7E081" w14:textId="77777777" w:rsidR="00D3201F" w:rsidRDefault="00D3201F" w:rsidP="00411C49">
      <w:pPr>
        <w:pStyle w:val="Reasons"/>
      </w:pPr>
    </w:p>
    <w:p w14:paraId="312C7142" w14:textId="77777777" w:rsidR="00D3201F" w:rsidRDefault="00D3201F">
      <w:pPr>
        <w:jc w:val="center"/>
      </w:pPr>
      <w:r>
        <w:t>______________</w:t>
      </w:r>
    </w:p>
    <w:sectPr w:rsidR="00D3201F" w:rsidSect="00C538FC">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77F5" w14:textId="77777777" w:rsidR="00BC347F" w:rsidRDefault="00BC347F">
      <w:r>
        <w:separator/>
      </w:r>
    </w:p>
  </w:endnote>
  <w:endnote w:type="continuationSeparator" w:id="0">
    <w:p w14:paraId="52949E37" w14:textId="77777777" w:rsidR="00BC347F" w:rsidRDefault="00BC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60E62A07" w14:textId="77777777" w:rsidTr="00E31DCE">
      <w:trPr>
        <w:jc w:val="center"/>
      </w:trPr>
      <w:tc>
        <w:tcPr>
          <w:tcW w:w="1803" w:type="dxa"/>
          <w:vAlign w:val="center"/>
        </w:tcPr>
        <w:p w14:paraId="0519ED04" w14:textId="154ACC25" w:rsidR="003273A4" w:rsidRDefault="003273A4" w:rsidP="003273A4">
          <w:pPr>
            <w:pStyle w:val="Header"/>
            <w:jc w:val="left"/>
            <w:rPr>
              <w:noProof/>
            </w:rPr>
          </w:pPr>
          <w:r>
            <w:rPr>
              <w:noProof/>
            </w:rPr>
            <w:t xml:space="preserve">DPS </w:t>
          </w:r>
          <w:r w:rsidR="00D3201F">
            <w:rPr>
              <w:noProof/>
            </w:rPr>
            <w:t>521090</w:t>
          </w:r>
        </w:p>
      </w:tc>
      <w:tc>
        <w:tcPr>
          <w:tcW w:w="8261" w:type="dxa"/>
        </w:tcPr>
        <w:p w14:paraId="4EA667BA" w14:textId="54A450BB"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3201F">
            <w:rPr>
              <w:bCs/>
            </w:rPr>
            <w:t>56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8E7381D" w14:textId="52266E75" w:rsidR="00760F1C" w:rsidRPr="00D3201F" w:rsidRDefault="00D3201F" w:rsidP="00D3201F">
    <w:pPr>
      <w:pStyle w:val="Footer"/>
      <w:spacing w:before="120"/>
      <w:rPr>
        <w:lang w:val="fr-FR"/>
      </w:rPr>
    </w:pPr>
    <w:r w:rsidRPr="00E9028B">
      <w:rPr>
        <w:color w:val="F2F2F2" w:themeColor="background1" w:themeShade="F2"/>
      </w:rPr>
      <w:fldChar w:fldCharType="begin"/>
    </w:r>
    <w:r w:rsidRPr="00E9028B">
      <w:rPr>
        <w:color w:val="F2F2F2" w:themeColor="background1" w:themeShade="F2"/>
        <w:lang w:val="fr-FR"/>
      </w:rPr>
      <w:instrText xml:space="preserve"> FILENAME \p  \* MERGEFORMAT </w:instrText>
    </w:r>
    <w:r w:rsidRPr="00E9028B">
      <w:rPr>
        <w:color w:val="F2F2F2" w:themeColor="background1" w:themeShade="F2"/>
      </w:rPr>
      <w:fldChar w:fldCharType="separate"/>
    </w:r>
    <w:r w:rsidRPr="00E9028B">
      <w:rPr>
        <w:color w:val="F2F2F2" w:themeColor="background1" w:themeShade="F2"/>
        <w:lang w:val="fr-FR"/>
      </w:rPr>
      <w:t>P:\ESP\SG\CONSEIL\C23\000\056S.docx</w:t>
    </w:r>
    <w:r w:rsidRPr="00E9028B">
      <w:rPr>
        <w:color w:val="F2F2F2" w:themeColor="background1" w:themeShade="F2"/>
      </w:rPr>
      <w:fldChar w:fldCharType="end"/>
    </w:r>
    <w:r w:rsidRPr="00E9028B">
      <w:rPr>
        <w:color w:val="F2F2F2" w:themeColor="background1" w:themeShade="F2"/>
        <w:lang w:val="fr-FR"/>
      </w:rPr>
      <w:t xml:space="preserve"> (521090)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2671DBB" w14:textId="77777777" w:rsidTr="00E31DCE">
      <w:trPr>
        <w:jc w:val="center"/>
      </w:trPr>
      <w:tc>
        <w:tcPr>
          <w:tcW w:w="1803" w:type="dxa"/>
          <w:vAlign w:val="center"/>
        </w:tcPr>
        <w:p w14:paraId="49C77E2D" w14:textId="77777777" w:rsidR="00F24B71" w:rsidRDefault="00E9028B" w:rsidP="00F24B71">
          <w:pPr>
            <w:pStyle w:val="Header"/>
            <w:jc w:val="left"/>
            <w:rPr>
              <w:noProof/>
            </w:rPr>
          </w:pPr>
          <w:hyperlink r:id="rId1" w:history="1">
            <w:r w:rsidR="00F24B71" w:rsidRPr="00A514A4">
              <w:rPr>
                <w:rStyle w:val="Hyperlink"/>
                <w:szCs w:val="14"/>
              </w:rPr>
              <w:t>www.itu.int/council</w:t>
            </w:r>
          </w:hyperlink>
        </w:p>
      </w:tc>
      <w:tc>
        <w:tcPr>
          <w:tcW w:w="8261" w:type="dxa"/>
        </w:tcPr>
        <w:p w14:paraId="054064C9" w14:textId="79C0D251"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C347F">
            <w:rPr>
              <w:bCs/>
            </w:rPr>
            <w:t>56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8EC56F1" w14:textId="0EC5D077" w:rsidR="00760F1C" w:rsidRPr="00D3201F" w:rsidRDefault="00D3201F" w:rsidP="00D3201F">
    <w:pPr>
      <w:pStyle w:val="Footer"/>
      <w:spacing w:before="120"/>
      <w:rPr>
        <w:lang w:val="fr-FR"/>
      </w:rPr>
    </w:pPr>
    <w:r w:rsidRPr="00E9028B">
      <w:rPr>
        <w:color w:val="F2F2F2" w:themeColor="background1" w:themeShade="F2"/>
      </w:rPr>
      <w:fldChar w:fldCharType="begin"/>
    </w:r>
    <w:r w:rsidRPr="00E9028B">
      <w:rPr>
        <w:color w:val="F2F2F2" w:themeColor="background1" w:themeShade="F2"/>
        <w:lang w:val="fr-FR"/>
      </w:rPr>
      <w:instrText xml:space="preserve"> FILENAME \p  \* MERGEFORMAT </w:instrText>
    </w:r>
    <w:r w:rsidRPr="00E9028B">
      <w:rPr>
        <w:color w:val="F2F2F2" w:themeColor="background1" w:themeShade="F2"/>
      </w:rPr>
      <w:fldChar w:fldCharType="separate"/>
    </w:r>
    <w:r w:rsidRPr="00E9028B">
      <w:rPr>
        <w:color w:val="F2F2F2" w:themeColor="background1" w:themeShade="F2"/>
        <w:lang w:val="fr-FR"/>
      </w:rPr>
      <w:t>P:\ESP\SG\CONSEIL\C23\000\056S.docx</w:t>
    </w:r>
    <w:r w:rsidRPr="00E9028B">
      <w:rPr>
        <w:color w:val="F2F2F2" w:themeColor="background1" w:themeShade="F2"/>
      </w:rPr>
      <w:fldChar w:fldCharType="end"/>
    </w:r>
    <w:r w:rsidRPr="00E9028B">
      <w:rPr>
        <w:color w:val="F2F2F2" w:themeColor="background1" w:themeShade="F2"/>
        <w:lang w:val="fr-FR"/>
      </w:rPr>
      <w:t xml:space="preserve"> (521090)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1EBF" w14:textId="77777777" w:rsidR="00BC347F" w:rsidRDefault="00BC347F">
      <w:r>
        <w:t>____________________</w:t>
      </w:r>
    </w:p>
  </w:footnote>
  <w:footnote w:type="continuationSeparator" w:id="0">
    <w:p w14:paraId="51F8FB65" w14:textId="77777777" w:rsidR="00BC347F" w:rsidRDefault="00BC3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31B20E09" w14:textId="77777777" w:rsidTr="00E31DCE">
      <w:trPr>
        <w:trHeight w:val="1104"/>
        <w:jc w:val="center"/>
      </w:trPr>
      <w:tc>
        <w:tcPr>
          <w:tcW w:w="4390" w:type="dxa"/>
          <w:vAlign w:val="center"/>
        </w:tcPr>
        <w:p w14:paraId="6D0478DB" w14:textId="77777777" w:rsidR="001559F5" w:rsidRPr="009621F8" w:rsidRDefault="001559F5" w:rsidP="001559F5">
          <w:pPr>
            <w:pStyle w:val="Header"/>
            <w:jc w:val="left"/>
            <w:rPr>
              <w:rFonts w:ascii="Arial" w:hAnsi="Arial" w:cs="Arial"/>
              <w:b/>
              <w:bCs/>
              <w:color w:val="009CD6"/>
              <w:sz w:val="36"/>
              <w:szCs w:val="36"/>
            </w:rPr>
          </w:pPr>
          <w:bookmarkStart w:id="5" w:name="_Hlk133422111"/>
          <w:r>
            <w:rPr>
              <w:noProof/>
            </w:rPr>
            <w:drawing>
              <wp:inline distT="0" distB="0" distL="0" distR="0" wp14:anchorId="16E56736" wp14:editId="79B548AC">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5F9D6018" w14:textId="77777777" w:rsidR="001559F5" w:rsidRDefault="001559F5" w:rsidP="001559F5">
          <w:pPr>
            <w:pStyle w:val="Header"/>
            <w:jc w:val="right"/>
            <w:rPr>
              <w:rFonts w:ascii="Arial" w:hAnsi="Arial" w:cs="Arial"/>
              <w:b/>
              <w:bCs/>
              <w:color w:val="009CD6"/>
              <w:szCs w:val="18"/>
            </w:rPr>
          </w:pPr>
        </w:p>
        <w:p w14:paraId="337C6058" w14:textId="77777777" w:rsidR="001559F5" w:rsidRDefault="001559F5" w:rsidP="001559F5">
          <w:pPr>
            <w:pStyle w:val="Header"/>
            <w:jc w:val="right"/>
            <w:rPr>
              <w:rFonts w:ascii="Arial" w:hAnsi="Arial" w:cs="Arial"/>
              <w:b/>
              <w:bCs/>
              <w:color w:val="009CD6"/>
              <w:szCs w:val="18"/>
            </w:rPr>
          </w:pPr>
        </w:p>
        <w:p w14:paraId="4588F1D3"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5"/>
  <w:p w14:paraId="16D135B4"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AB1E852" wp14:editId="562A52C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731E8"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7F"/>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369E9"/>
    <w:rsid w:val="00473962"/>
    <w:rsid w:val="004B5D49"/>
    <w:rsid w:val="00513630"/>
    <w:rsid w:val="00560125"/>
    <w:rsid w:val="00573BDA"/>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863BD0"/>
    <w:rsid w:val="00913B9C"/>
    <w:rsid w:val="00927F93"/>
    <w:rsid w:val="00956E77"/>
    <w:rsid w:val="009F4811"/>
    <w:rsid w:val="00AA390C"/>
    <w:rsid w:val="00B0200A"/>
    <w:rsid w:val="00B574DB"/>
    <w:rsid w:val="00B8054B"/>
    <w:rsid w:val="00B826C2"/>
    <w:rsid w:val="00B8298E"/>
    <w:rsid w:val="00BC347F"/>
    <w:rsid w:val="00BD0723"/>
    <w:rsid w:val="00BD2518"/>
    <w:rsid w:val="00BF1D1C"/>
    <w:rsid w:val="00C20C59"/>
    <w:rsid w:val="00C2727F"/>
    <w:rsid w:val="00C538FC"/>
    <w:rsid w:val="00C55B1F"/>
    <w:rsid w:val="00CF1A67"/>
    <w:rsid w:val="00D2750E"/>
    <w:rsid w:val="00D3201F"/>
    <w:rsid w:val="00D50A36"/>
    <w:rsid w:val="00D62446"/>
    <w:rsid w:val="00DA4EA2"/>
    <w:rsid w:val="00DC3D3E"/>
    <w:rsid w:val="00DE2C90"/>
    <w:rsid w:val="00DE3B24"/>
    <w:rsid w:val="00E06947"/>
    <w:rsid w:val="00E34072"/>
    <w:rsid w:val="00E3592D"/>
    <w:rsid w:val="00E50D76"/>
    <w:rsid w:val="00E9028B"/>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69796"/>
  <w15:docId w15:val="{7F94A6FA-9DD2-482D-84AF-617B8E3C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347F"/>
    <w:rPr>
      <w:color w:val="605E5C"/>
      <w:shd w:val="clear" w:color="auto" w:fill="E1DFDD"/>
    </w:rPr>
  </w:style>
  <w:style w:type="paragraph" w:styleId="Revision">
    <w:name w:val="Revision"/>
    <w:hidden/>
    <w:uiPriority w:val="99"/>
    <w:semiHidden/>
    <w:rsid w:val="00863BD0"/>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6/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uments-dds-ny.un.org/doc/UNDOC/GEN/N23/006/35/PDF/N2300635.pdf?OpenEl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63EC9-F133-43E0-9A47-AED13A36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0</TotalTime>
  <Pages>4</Pages>
  <Words>842</Words>
  <Characters>4486</Characters>
  <Application>Microsoft Office Word</Application>
  <DocSecurity>4</DocSecurity>
  <Lines>37</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5318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Enmienda del Estatuto de la Comisión de Administración Pública Internacional (CAPI)</dc:title>
  <dc:subject>Council 2023</dc:subject>
  <dc:creator>Spanish83</dc:creator>
  <cp:keywords>C2023, C23, Council-23</cp:keywords>
  <dc:description/>
  <cp:lastModifiedBy>Xue, Kun</cp:lastModifiedBy>
  <cp:revision>2</cp:revision>
  <cp:lastPrinted>2006-03-24T09:51:00Z</cp:lastPrinted>
  <dcterms:created xsi:type="dcterms:W3CDTF">2023-06-22T08:13:00Z</dcterms:created>
  <dcterms:modified xsi:type="dcterms:W3CDTF">2023-06-22T08:13:00Z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