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70" w:tblpY="2317"/>
        <w:tblW w:w="10065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AD3606" w:rsidRPr="001A2FD1" w14:paraId="1591300A" w14:textId="77777777" w:rsidTr="007D71E9">
        <w:trPr>
          <w:cantSplit/>
          <w:trHeight w:val="23"/>
        </w:trPr>
        <w:tc>
          <w:tcPr>
            <w:tcW w:w="4820" w:type="dxa"/>
            <w:vMerge w:val="restart"/>
            <w:tcMar>
              <w:left w:w="0" w:type="dxa"/>
            </w:tcMar>
          </w:tcPr>
          <w:p w14:paraId="4F2DE73B" w14:textId="21F96946" w:rsidR="00AD3606" w:rsidRPr="001A2FD1" w:rsidRDefault="00AD3606" w:rsidP="007D71E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1A2FD1">
              <w:rPr>
                <w:b/>
              </w:rPr>
              <w:t xml:space="preserve">Agenda item: </w:t>
            </w:r>
            <w:r w:rsidR="009E2C77" w:rsidRPr="001A2FD1">
              <w:rPr>
                <w:b/>
              </w:rPr>
              <w:t xml:space="preserve">ADM </w:t>
            </w:r>
            <w:r w:rsidR="00E82F30" w:rsidRPr="001A2FD1">
              <w:rPr>
                <w:b/>
              </w:rPr>
              <w:t>3</w:t>
            </w:r>
          </w:p>
        </w:tc>
        <w:tc>
          <w:tcPr>
            <w:tcW w:w="5245" w:type="dxa"/>
          </w:tcPr>
          <w:p w14:paraId="2F0CB53A" w14:textId="55231482" w:rsidR="00AD3606" w:rsidRPr="001A2FD1" w:rsidRDefault="00AD3606" w:rsidP="007D71E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A2FD1">
              <w:rPr>
                <w:b/>
              </w:rPr>
              <w:t>Document C23/</w:t>
            </w:r>
            <w:r w:rsidR="009E2C77" w:rsidRPr="001A2FD1">
              <w:rPr>
                <w:b/>
              </w:rPr>
              <w:t>54</w:t>
            </w:r>
            <w:r w:rsidRPr="001A2FD1">
              <w:rPr>
                <w:b/>
              </w:rPr>
              <w:t>-E</w:t>
            </w:r>
          </w:p>
        </w:tc>
      </w:tr>
      <w:tr w:rsidR="00AD3606" w:rsidRPr="001A2FD1" w14:paraId="777833CB" w14:textId="77777777" w:rsidTr="007D71E9">
        <w:trPr>
          <w:cantSplit/>
        </w:trPr>
        <w:tc>
          <w:tcPr>
            <w:tcW w:w="4820" w:type="dxa"/>
            <w:vMerge/>
          </w:tcPr>
          <w:p w14:paraId="7DECAB6C" w14:textId="77777777" w:rsidR="00AD3606" w:rsidRPr="001A2FD1" w:rsidRDefault="00AD3606" w:rsidP="007D71E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473E3644" w:rsidR="00AD3606" w:rsidRPr="001A2FD1" w:rsidRDefault="00CF1444" w:rsidP="007D71E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Pr="001A2FD1">
              <w:rPr>
                <w:b/>
              </w:rPr>
              <w:t xml:space="preserve"> </w:t>
            </w:r>
            <w:r w:rsidR="009E2C77" w:rsidRPr="001A2FD1">
              <w:rPr>
                <w:b/>
              </w:rPr>
              <w:t>May</w:t>
            </w:r>
            <w:r w:rsidR="00AD3606" w:rsidRPr="001A2FD1">
              <w:rPr>
                <w:b/>
              </w:rPr>
              <w:t xml:space="preserve"> 2023</w:t>
            </w:r>
          </w:p>
        </w:tc>
      </w:tr>
      <w:tr w:rsidR="00AD3606" w:rsidRPr="001A2FD1" w14:paraId="082C2282" w14:textId="77777777" w:rsidTr="007D71E9">
        <w:trPr>
          <w:cantSplit/>
          <w:trHeight w:val="23"/>
        </w:trPr>
        <w:tc>
          <w:tcPr>
            <w:tcW w:w="4820" w:type="dxa"/>
            <w:vMerge/>
          </w:tcPr>
          <w:p w14:paraId="5967F199" w14:textId="77777777" w:rsidR="00AD3606" w:rsidRPr="001A2FD1" w:rsidRDefault="00AD3606" w:rsidP="007D71E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1A2FD1" w:rsidRDefault="00AD3606" w:rsidP="007D71E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A2FD1">
              <w:rPr>
                <w:b/>
              </w:rPr>
              <w:t>Original: English</w:t>
            </w:r>
          </w:p>
        </w:tc>
      </w:tr>
      <w:tr w:rsidR="00472BAD" w:rsidRPr="001A2FD1" w14:paraId="3C9C7706" w14:textId="77777777" w:rsidTr="007D71E9">
        <w:trPr>
          <w:cantSplit/>
          <w:trHeight w:val="23"/>
        </w:trPr>
        <w:tc>
          <w:tcPr>
            <w:tcW w:w="4820" w:type="dxa"/>
          </w:tcPr>
          <w:p w14:paraId="20349897" w14:textId="77777777" w:rsidR="00472BAD" w:rsidRPr="001A2FD1" w:rsidRDefault="00472BAD" w:rsidP="007D71E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1A2FD1" w:rsidRDefault="00472BAD" w:rsidP="007D71E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A2FD1" w14:paraId="5BEAAFE0" w14:textId="77777777" w:rsidTr="007D71E9">
        <w:trPr>
          <w:cantSplit/>
        </w:trPr>
        <w:tc>
          <w:tcPr>
            <w:tcW w:w="10065" w:type="dxa"/>
            <w:gridSpan w:val="2"/>
            <w:tcMar>
              <w:left w:w="0" w:type="dxa"/>
            </w:tcMar>
          </w:tcPr>
          <w:p w14:paraId="598EF21A" w14:textId="77777777" w:rsidR="00AD3606" w:rsidRPr="001A2FD1" w:rsidRDefault="00AD3606" w:rsidP="00F71B3F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1A2FD1">
              <w:t>Report by the Secretary-General</w:t>
            </w:r>
          </w:p>
        </w:tc>
      </w:tr>
      <w:tr w:rsidR="00AD3606" w:rsidRPr="001A2FD1" w14:paraId="62B9C291" w14:textId="77777777" w:rsidTr="007D71E9">
        <w:trPr>
          <w:cantSplit/>
        </w:trPr>
        <w:tc>
          <w:tcPr>
            <w:tcW w:w="10065" w:type="dxa"/>
            <w:gridSpan w:val="2"/>
            <w:tcMar>
              <w:left w:w="0" w:type="dxa"/>
            </w:tcMar>
          </w:tcPr>
          <w:p w14:paraId="556A1BCF" w14:textId="3BF7F4E9" w:rsidR="009E2C77" w:rsidRPr="001A2FD1" w:rsidRDefault="009E5E16" w:rsidP="00F71B3F">
            <w:pPr>
              <w:pStyle w:val="Subtitle1"/>
              <w:framePr w:hSpace="0" w:wrap="auto" w:xAlign="left" w:yAlign="inline"/>
            </w:pPr>
            <w:bookmarkStart w:id="5" w:name="dtitle1" w:colFirst="0" w:colLast="0"/>
            <w:bookmarkEnd w:id="4"/>
            <w:r w:rsidRPr="001A2FD1">
              <w:t>REPORT ON THE IMPLEMENTATION OF RESOLUTION 167 (REV. BUCHAREST, 2022)</w:t>
            </w:r>
            <w:r w:rsidR="00BE1DC6">
              <w:t xml:space="preserve"> OF </w:t>
            </w:r>
            <w:r w:rsidR="00BE1DC6" w:rsidRPr="001A2FD1">
              <w:t>THE PLENIPOTENTIARY CONFERENCE</w:t>
            </w:r>
          </w:p>
        </w:tc>
      </w:tr>
      <w:tr w:rsidR="00AD3606" w:rsidRPr="001A2FD1" w14:paraId="59287389" w14:textId="77777777" w:rsidTr="007D71E9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E9310A0" w:rsidR="00AD3606" w:rsidRPr="001A2FD1" w:rsidRDefault="00F16BAB" w:rsidP="007D71E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A2FD1">
              <w:rPr>
                <w:b/>
                <w:bCs/>
                <w:sz w:val="26"/>
                <w:szCs w:val="26"/>
              </w:rPr>
              <w:t>Purpose</w:t>
            </w:r>
          </w:p>
          <w:p w14:paraId="5E7CEEC3" w14:textId="43500FA0" w:rsidR="002A010A" w:rsidRPr="001A2FD1" w:rsidRDefault="002A010A" w:rsidP="009E2C77">
            <w:pPr>
              <w:spacing w:after="120"/>
              <w:rPr>
                <w:rFonts w:cs="Calibri"/>
                <w:szCs w:val="24"/>
              </w:rPr>
            </w:pPr>
            <w:r w:rsidRPr="001A2FD1">
              <w:rPr>
                <w:rFonts w:cs="Calibri"/>
                <w:szCs w:val="24"/>
              </w:rPr>
              <w:t>Resolution 167</w:t>
            </w:r>
            <w:r w:rsidR="00782E94" w:rsidRPr="001A2FD1">
              <w:rPr>
                <w:rFonts w:cs="Calibri"/>
                <w:szCs w:val="24"/>
              </w:rPr>
              <w:t xml:space="preserve"> (Rev. Bucharest, 2022)</w:t>
            </w:r>
            <w:r w:rsidRPr="001A2FD1">
              <w:rPr>
                <w:rFonts w:cs="Calibri"/>
                <w:szCs w:val="24"/>
              </w:rPr>
              <w:t xml:space="preserve"> </w:t>
            </w:r>
            <w:r w:rsidR="003711CD" w:rsidRPr="001A2FD1">
              <w:rPr>
                <w:rFonts w:cs="Calibri"/>
                <w:szCs w:val="24"/>
              </w:rPr>
              <w:t xml:space="preserve">of the Plenipotentiary Conference </w:t>
            </w:r>
            <w:r w:rsidRPr="001A2FD1">
              <w:rPr>
                <w:rFonts w:cs="Calibri"/>
                <w:szCs w:val="24"/>
              </w:rPr>
              <w:t>instructs the ITU Council:</w:t>
            </w:r>
          </w:p>
          <w:p w14:paraId="3A747882" w14:textId="5C38BC74" w:rsidR="002A010A" w:rsidRPr="001A2FD1" w:rsidRDefault="002A010A" w:rsidP="005823A8">
            <w:pPr>
              <w:pStyle w:val="paragraph"/>
              <w:numPr>
                <w:ilvl w:val="0"/>
                <w:numId w:val="3"/>
              </w:numPr>
              <w:spacing w:before="60" w:beforeAutospacing="0" w:after="60" w:afterAutospacing="0"/>
              <w:ind w:left="993" w:right="567" w:hanging="426"/>
              <w:textAlignment w:val="baseline"/>
              <w:rPr>
                <w:rFonts w:ascii="Calibri" w:hAnsi="Calibri" w:cs="Calibri"/>
                <w:lang w:eastAsia="en-US"/>
              </w:rPr>
            </w:pPr>
            <w:r w:rsidRPr="001A2FD1">
              <w:rPr>
                <w:rFonts w:ascii="Calibri" w:hAnsi="Calibri" w:cs="Calibri"/>
                <w:lang w:eastAsia="en-US"/>
              </w:rPr>
              <w:t>to study and develop high-level guidance for the management and governance of fully</w:t>
            </w:r>
            <w:r w:rsidR="009E2C77" w:rsidRPr="001A2FD1">
              <w:rPr>
                <w:rFonts w:ascii="Calibri" w:hAnsi="Calibri" w:cs="Calibri"/>
                <w:lang w:eastAsia="en-US"/>
              </w:rPr>
              <w:t xml:space="preserve"> </w:t>
            </w:r>
            <w:r w:rsidRPr="001A2FD1">
              <w:rPr>
                <w:rFonts w:ascii="Calibri" w:hAnsi="Calibri" w:cs="Calibri"/>
                <w:lang w:eastAsia="en-US"/>
              </w:rPr>
              <w:t xml:space="preserve">virtual meetings and physical meetings with remote participation, taking into account Annex 1 to this </w:t>
            </w:r>
            <w:proofErr w:type="gramStart"/>
            <w:r w:rsidRPr="001A2FD1">
              <w:rPr>
                <w:rFonts w:ascii="Calibri" w:hAnsi="Calibri" w:cs="Calibri"/>
                <w:lang w:eastAsia="en-US"/>
              </w:rPr>
              <w:t>resolution;</w:t>
            </w:r>
            <w:proofErr w:type="gramEnd"/>
          </w:p>
          <w:p w14:paraId="213FD949" w14:textId="47C8C616" w:rsidR="002A010A" w:rsidRPr="001A2FD1" w:rsidRDefault="002A010A" w:rsidP="005823A8">
            <w:pPr>
              <w:pStyle w:val="paragraph"/>
              <w:numPr>
                <w:ilvl w:val="0"/>
                <w:numId w:val="3"/>
              </w:numPr>
              <w:spacing w:before="60" w:beforeAutospacing="0" w:after="60" w:afterAutospacing="0"/>
              <w:ind w:left="993" w:right="567" w:hanging="426"/>
              <w:textAlignment w:val="baseline"/>
              <w:rPr>
                <w:rFonts w:ascii="Calibri" w:hAnsi="Calibri" w:cs="Calibri"/>
                <w:lang w:eastAsia="en-US"/>
              </w:rPr>
            </w:pPr>
            <w:r w:rsidRPr="001A2FD1">
              <w:rPr>
                <w:rFonts w:ascii="Calibri" w:hAnsi="Calibri" w:cs="Calibri"/>
                <w:lang w:eastAsia="en-US"/>
              </w:rPr>
              <w:t>to consider the financial requirements to implement this resolution and allocate the</w:t>
            </w:r>
            <w:r w:rsidR="00782E94" w:rsidRPr="001A2FD1">
              <w:rPr>
                <w:rFonts w:ascii="Calibri" w:hAnsi="Calibri" w:cs="Calibri"/>
                <w:lang w:eastAsia="en-US"/>
              </w:rPr>
              <w:t xml:space="preserve"> </w:t>
            </w:r>
            <w:r w:rsidRPr="001A2FD1">
              <w:rPr>
                <w:rFonts w:ascii="Calibri" w:hAnsi="Calibri" w:cs="Calibri"/>
                <w:lang w:eastAsia="en-US"/>
              </w:rPr>
              <w:t>necessary financial resources, within the limits of the resources available and consistent with</w:t>
            </w:r>
            <w:r w:rsidR="00782E94" w:rsidRPr="001A2FD1">
              <w:rPr>
                <w:rFonts w:ascii="Calibri" w:hAnsi="Calibri" w:cs="Calibri"/>
                <w:lang w:eastAsia="en-US"/>
              </w:rPr>
              <w:t xml:space="preserve"> </w:t>
            </w:r>
            <w:r w:rsidRPr="001A2FD1">
              <w:rPr>
                <w:rFonts w:ascii="Calibri" w:hAnsi="Calibri" w:cs="Calibri"/>
                <w:lang w:eastAsia="en-US"/>
              </w:rPr>
              <w:t>the financial and strategic plans; </w:t>
            </w:r>
          </w:p>
          <w:p w14:paraId="297F98FE" w14:textId="3AF17596" w:rsidR="002A010A" w:rsidRPr="001A2FD1" w:rsidRDefault="002A010A" w:rsidP="005823A8">
            <w:pPr>
              <w:pStyle w:val="paragraph"/>
              <w:numPr>
                <w:ilvl w:val="0"/>
                <w:numId w:val="3"/>
              </w:numPr>
              <w:spacing w:before="60" w:beforeAutospacing="0" w:after="60" w:afterAutospacing="0"/>
              <w:ind w:left="993" w:right="567" w:hanging="426"/>
              <w:textAlignment w:val="baseline"/>
              <w:rPr>
                <w:rFonts w:ascii="Calibri" w:hAnsi="Calibri" w:cs="Calibri"/>
                <w:lang w:eastAsia="en-US"/>
              </w:rPr>
            </w:pPr>
            <w:r w:rsidRPr="001A2FD1">
              <w:rPr>
                <w:rFonts w:ascii="Calibri" w:hAnsi="Calibri" w:cs="Calibri"/>
                <w:lang w:eastAsia="en-US"/>
              </w:rPr>
              <w:t>to report and provide recommendations to the plenipotentiary conference in 2026.</w:t>
            </w:r>
          </w:p>
          <w:p w14:paraId="37F26F67" w14:textId="3D389C6D" w:rsidR="002A010A" w:rsidRPr="001A2FD1" w:rsidRDefault="002A010A" w:rsidP="009E2C77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A2FD1">
              <w:rPr>
                <w:rFonts w:ascii="Calibri" w:hAnsi="Calibri" w:cs="Calibri"/>
                <w:spacing w:val="2"/>
                <w:lang w:eastAsia="en-US"/>
              </w:rPr>
              <w:t xml:space="preserve">This report outlines the activities and developments since </w:t>
            </w:r>
            <w:r w:rsidR="00646B13" w:rsidRPr="001A2FD1">
              <w:rPr>
                <w:rFonts w:ascii="Calibri" w:hAnsi="Calibri" w:cs="Calibri"/>
                <w:spacing w:val="2"/>
                <w:lang w:eastAsia="en-US"/>
              </w:rPr>
              <w:t xml:space="preserve">the </w:t>
            </w:r>
            <w:r w:rsidR="00FF37BC" w:rsidRPr="001A2FD1">
              <w:rPr>
                <w:rFonts w:ascii="Calibri" w:hAnsi="Calibri" w:cs="Calibri"/>
                <w:spacing w:val="2"/>
                <w:lang w:eastAsia="en-US"/>
              </w:rPr>
              <w:t xml:space="preserve">Plenipotentiary Conference </w:t>
            </w:r>
            <w:r w:rsidR="00646B13" w:rsidRPr="001A2FD1">
              <w:rPr>
                <w:rFonts w:ascii="Calibri" w:hAnsi="Calibri" w:cs="Calibri"/>
                <w:spacing w:val="2"/>
                <w:lang w:eastAsia="en-US"/>
              </w:rPr>
              <w:t>(</w:t>
            </w:r>
            <w:r w:rsidR="00CE4D78" w:rsidRPr="001A2FD1">
              <w:rPr>
                <w:rFonts w:ascii="Calibri" w:hAnsi="Calibri" w:cs="Calibri"/>
                <w:spacing w:val="2"/>
                <w:lang w:eastAsia="en-US"/>
              </w:rPr>
              <w:t>Bucharest, 2022)</w:t>
            </w:r>
            <w:r w:rsidRPr="001A2FD1">
              <w:rPr>
                <w:rFonts w:ascii="Calibri" w:hAnsi="Calibri" w:cs="Calibri"/>
                <w:spacing w:val="2"/>
                <w:lang w:eastAsia="en-US"/>
              </w:rPr>
              <w:t xml:space="preserve">, to assist </w:t>
            </w:r>
            <w:r w:rsidR="00535162" w:rsidRPr="001A2FD1">
              <w:rPr>
                <w:rFonts w:ascii="Calibri" w:hAnsi="Calibri" w:cs="Calibri"/>
                <w:spacing w:val="2"/>
                <w:lang w:eastAsia="en-US"/>
              </w:rPr>
              <w:t xml:space="preserve">the </w:t>
            </w:r>
            <w:r w:rsidRPr="001A2FD1">
              <w:rPr>
                <w:rFonts w:ascii="Calibri" w:hAnsi="Calibri" w:cs="Calibri"/>
                <w:spacing w:val="2"/>
                <w:lang w:eastAsia="en-US"/>
              </w:rPr>
              <w:t>Council in developing</w:t>
            </w:r>
            <w:r w:rsidRPr="001A2FD1">
              <w:rPr>
                <w:rFonts w:ascii="Calibri" w:hAnsi="Calibri" w:cs="Calibri"/>
                <w:lang w:eastAsia="en-US"/>
              </w:rPr>
              <w:t xml:space="preserve"> high-level guidance for the management and governance of fully virtual meetings and physical meetings with remote participation.</w:t>
            </w:r>
          </w:p>
          <w:p w14:paraId="45B1495A" w14:textId="77777777" w:rsidR="00AD3606" w:rsidRPr="001A2FD1" w:rsidRDefault="00AD3606" w:rsidP="007D71E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A2FD1">
              <w:rPr>
                <w:b/>
                <w:bCs/>
                <w:sz w:val="26"/>
                <w:szCs w:val="26"/>
              </w:rPr>
              <w:t>Action required</w:t>
            </w:r>
            <w:r w:rsidR="00F16BAB" w:rsidRPr="001A2FD1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1A2FD1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15D4A682" w14:textId="5E21A4CD" w:rsidR="00EF4BE2" w:rsidRPr="001A2FD1" w:rsidRDefault="00EF4BE2" w:rsidP="009E2C7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1A2FD1">
              <w:rPr>
                <w:rFonts w:asciiTheme="minorHAnsi" w:eastAsiaTheme="minorEastAsia" w:hAnsiTheme="minorHAnsi" w:cstheme="minorHAnsi"/>
              </w:rPr>
              <w:t xml:space="preserve">The Council is invited </w:t>
            </w:r>
            <w:r w:rsidRPr="001A2FD1">
              <w:rPr>
                <w:rFonts w:asciiTheme="minorHAnsi" w:eastAsiaTheme="minorEastAsia" w:hAnsiTheme="minorHAnsi" w:cstheme="minorHAnsi"/>
                <w:b/>
                <w:bCs/>
              </w:rPr>
              <w:t>to note</w:t>
            </w:r>
            <w:r w:rsidRPr="001A2FD1">
              <w:rPr>
                <w:rFonts w:asciiTheme="minorHAnsi" w:eastAsiaTheme="minorEastAsia" w:hAnsiTheme="minorHAnsi" w:cstheme="minorHAnsi"/>
              </w:rPr>
              <w:t xml:space="preserve"> this report and </w:t>
            </w:r>
            <w:r w:rsidRPr="001A2FD1">
              <w:rPr>
                <w:rFonts w:asciiTheme="minorHAnsi" w:eastAsiaTheme="minorEastAsia" w:hAnsiTheme="minorHAnsi" w:cstheme="minorHAnsi"/>
                <w:b/>
                <w:bCs/>
              </w:rPr>
              <w:t>to provide the Union with high-level guidance</w:t>
            </w:r>
            <w:r w:rsidRPr="001A2FD1">
              <w:rPr>
                <w:rFonts w:asciiTheme="minorHAnsi" w:eastAsiaTheme="minorEastAsia" w:hAnsiTheme="minorHAnsi" w:cstheme="minorHAnsi"/>
              </w:rPr>
              <w:t xml:space="preserve"> for the management and governance of fully</w:t>
            </w:r>
            <w:r w:rsidR="00782E94" w:rsidRPr="001A2FD1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1A2FD1">
              <w:rPr>
                <w:rFonts w:asciiTheme="minorHAnsi" w:eastAsiaTheme="minorEastAsia" w:hAnsiTheme="minorHAnsi" w:cstheme="minorHAnsi"/>
              </w:rPr>
              <w:t>virtual meetings and physical meetings with remote participation</w:t>
            </w:r>
            <w:r w:rsidR="007B1525" w:rsidRPr="001A2FD1">
              <w:rPr>
                <w:rFonts w:asciiTheme="minorHAnsi" w:eastAsiaTheme="minorEastAsia" w:hAnsiTheme="minorHAnsi" w:cstheme="minorHAnsi"/>
              </w:rPr>
              <w:t xml:space="preserve"> and </w:t>
            </w:r>
            <w:r w:rsidR="001A7C30" w:rsidRPr="001A2FD1">
              <w:rPr>
                <w:rFonts w:asciiTheme="minorHAnsi" w:eastAsiaTheme="minorEastAsia" w:hAnsiTheme="minorHAnsi" w:cstheme="minorHAnsi"/>
              </w:rPr>
              <w:t xml:space="preserve">for </w:t>
            </w:r>
            <w:r w:rsidR="007B1525" w:rsidRPr="001A2FD1">
              <w:rPr>
                <w:rFonts w:asciiTheme="minorHAnsi" w:eastAsiaTheme="minorEastAsia" w:hAnsiTheme="minorHAnsi" w:cstheme="minorHAnsi"/>
              </w:rPr>
              <w:t>possible funding mechanisms</w:t>
            </w:r>
            <w:r w:rsidRPr="001A2FD1">
              <w:rPr>
                <w:rFonts w:asciiTheme="minorHAnsi" w:eastAsiaTheme="minorEastAsia" w:hAnsiTheme="minorHAnsi" w:cstheme="minorHAnsi"/>
              </w:rPr>
              <w:t>.</w:t>
            </w:r>
          </w:p>
          <w:p w14:paraId="71511FA1" w14:textId="0102A932" w:rsidR="00F16BAB" w:rsidRPr="001A2FD1" w:rsidRDefault="00F16BAB" w:rsidP="007D71E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A2FD1">
              <w:rPr>
                <w:b/>
                <w:bCs/>
                <w:sz w:val="26"/>
                <w:szCs w:val="26"/>
              </w:rPr>
              <w:t>Relevant link</w:t>
            </w:r>
            <w:r w:rsidR="00A54171" w:rsidRPr="001A2FD1">
              <w:rPr>
                <w:b/>
                <w:bCs/>
                <w:sz w:val="26"/>
                <w:szCs w:val="26"/>
              </w:rPr>
              <w:t>(s)</w:t>
            </w:r>
            <w:r w:rsidRPr="001A2FD1">
              <w:rPr>
                <w:b/>
                <w:bCs/>
                <w:sz w:val="26"/>
                <w:szCs w:val="26"/>
              </w:rPr>
              <w:t xml:space="preserve"> with the </w:t>
            </w:r>
            <w:r w:rsidRPr="009E452D">
              <w:rPr>
                <w:b/>
                <w:bCs/>
                <w:sz w:val="26"/>
                <w:szCs w:val="26"/>
              </w:rPr>
              <w:t>Strategic Plan</w:t>
            </w:r>
          </w:p>
          <w:p w14:paraId="0E9BBCCB" w14:textId="0CC32071" w:rsidR="009E452D" w:rsidRPr="001A2FD1" w:rsidRDefault="009E452D" w:rsidP="007B4504">
            <w:pPr>
              <w:spacing w:after="120"/>
              <w:rPr>
                <w:sz w:val="26"/>
                <w:szCs w:val="26"/>
              </w:rPr>
            </w:pPr>
            <w:r w:rsidRPr="001A2FD1">
              <w:rPr>
                <w:sz w:val="26"/>
                <w:szCs w:val="26"/>
              </w:rPr>
              <w:t xml:space="preserve">Excellence </w:t>
            </w:r>
            <w:r w:rsidR="008B28B2" w:rsidRPr="001A2FD1">
              <w:rPr>
                <w:sz w:val="26"/>
                <w:szCs w:val="26"/>
              </w:rPr>
              <w:t xml:space="preserve">in </w:t>
            </w:r>
            <w:r w:rsidRPr="001A2FD1">
              <w:rPr>
                <w:sz w:val="26"/>
                <w:szCs w:val="26"/>
              </w:rPr>
              <w:t xml:space="preserve">human resources and organizational innovation; convening </w:t>
            </w:r>
            <w:proofErr w:type="gramStart"/>
            <w:r w:rsidRPr="001A2FD1">
              <w:rPr>
                <w:sz w:val="26"/>
                <w:szCs w:val="26"/>
              </w:rPr>
              <w:t>platforms</w:t>
            </w:r>
            <w:proofErr w:type="gramEnd"/>
          </w:p>
          <w:p w14:paraId="440297B9" w14:textId="34C04F57" w:rsidR="00535162" w:rsidRPr="001A2FD1" w:rsidRDefault="00F16BAB" w:rsidP="007D71E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A2FD1">
              <w:rPr>
                <w:b/>
                <w:bCs/>
                <w:sz w:val="26"/>
                <w:szCs w:val="26"/>
              </w:rPr>
              <w:t>Financial implications</w:t>
            </w:r>
          </w:p>
          <w:p w14:paraId="264ADC79" w14:textId="6F2692E8" w:rsidR="000529A7" w:rsidRPr="001A2FD1" w:rsidRDefault="00932412" w:rsidP="007D71E9">
            <w:pPr>
              <w:spacing w:before="160"/>
              <w:rPr>
                <w:szCs w:val="24"/>
              </w:rPr>
            </w:pPr>
            <w:r w:rsidRPr="001A2FD1">
              <w:rPr>
                <w:szCs w:val="24"/>
              </w:rPr>
              <w:t>CHF</w:t>
            </w:r>
            <w:r w:rsidR="00FB5E40" w:rsidRPr="001A2FD1">
              <w:rPr>
                <w:szCs w:val="24"/>
              </w:rPr>
              <w:t> </w:t>
            </w:r>
            <w:r w:rsidR="00756FFE" w:rsidRPr="001A2FD1">
              <w:rPr>
                <w:szCs w:val="24"/>
              </w:rPr>
              <w:t>855</w:t>
            </w:r>
            <w:r w:rsidR="002B2492" w:rsidRPr="001A2FD1">
              <w:rPr>
                <w:szCs w:val="24"/>
              </w:rPr>
              <w:t> </w:t>
            </w:r>
            <w:r w:rsidRPr="001A2FD1">
              <w:rPr>
                <w:szCs w:val="24"/>
              </w:rPr>
              <w:t>000/year</w:t>
            </w:r>
            <w:r w:rsidR="00596C28" w:rsidRPr="001A2FD1">
              <w:rPr>
                <w:szCs w:val="24"/>
              </w:rPr>
              <w:t xml:space="preserve"> </w:t>
            </w:r>
            <w:r w:rsidR="0000359B" w:rsidRPr="001A2FD1">
              <w:rPr>
                <w:szCs w:val="24"/>
              </w:rPr>
              <w:t xml:space="preserve">and </w:t>
            </w:r>
            <w:r w:rsidR="00440D6C" w:rsidRPr="001A2FD1">
              <w:rPr>
                <w:szCs w:val="24"/>
              </w:rPr>
              <w:t xml:space="preserve">possible </w:t>
            </w:r>
            <w:r w:rsidR="0000359B" w:rsidRPr="001A2FD1">
              <w:rPr>
                <w:szCs w:val="24"/>
              </w:rPr>
              <w:t xml:space="preserve">capital investment of CHF </w:t>
            </w:r>
            <w:r w:rsidR="00532B9C">
              <w:rPr>
                <w:szCs w:val="24"/>
              </w:rPr>
              <w:t xml:space="preserve">1 million </w:t>
            </w:r>
            <w:r w:rsidR="0000359B" w:rsidRPr="001A2FD1">
              <w:rPr>
                <w:szCs w:val="24"/>
              </w:rPr>
              <w:t xml:space="preserve">once every five years </w:t>
            </w:r>
            <w:r w:rsidR="00596C28" w:rsidRPr="001A2FD1">
              <w:rPr>
                <w:szCs w:val="24"/>
              </w:rPr>
              <w:t>as reported in document</w:t>
            </w:r>
            <w:r w:rsidR="00596C28" w:rsidRPr="001A2FD1">
              <w:rPr>
                <w:rStyle w:val="normaltextrun"/>
                <w:rFonts w:asciiTheme="minorHAnsi" w:hAnsiTheme="minorHAnsi" w:cstheme="minorHAnsi"/>
                <w:szCs w:val="24"/>
              </w:rPr>
              <w:t xml:space="preserve"> </w:t>
            </w:r>
            <w:hyperlink r:id="rId11" w:history="1">
              <w:r w:rsidR="00596C28" w:rsidRPr="001A2FD1">
                <w:rPr>
                  <w:rStyle w:val="Hyperlink"/>
                  <w:rFonts w:asciiTheme="minorHAnsi" w:hAnsiTheme="minorHAnsi" w:cstheme="minorHAnsi"/>
                  <w:szCs w:val="24"/>
                </w:rPr>
                <w:t>PP</w:t>
              </w:r>
              <w:r w:rsidR="00782E94" w:rsidRPr="001A2FD1">
                <w:rPr>
                  <w:rStyle w:val="Hyperlink"/>
                  <w:rFonts w:asciiTheme="minorHAnsi" w:hAnsiTheme="minorHAnsi" w:cstheme="minorHAnsi"/>
                  <w:szCs w:val="24"/>
                </w:rPr>
                <w:t>-22/</w:t>
              </w:r>
              <w:r w:rsidR="00596C28" w:rsidRPr="001A2FD1">
                <w:rPr>
                  <w:rStyle w:val="Hyperlink"/>
                  <w:rFonts w:asciiTheme="minorHAnsi" w:hAnsiTheme="minorHAnsi" w:cstheme="minorHAnsi"/>
                  <w:szCs w:val="24"/>
                </w:rPr>
                <w:t>64</w:t>
              </w:r>
            </w:hyperlink>
            <w:r w:rsidR="004D42C4" w:rsidRPr="001A2FD1">
              <w:t xml:space="preserve">, </w:t>
            </w:r>
            <w:r w:rsidR="00B67302" w:rsidRPr="001A2FD1">
              <w:t xml:space="preserve">to be </w:t>
            </w:r>
            <w:r w:rsidR="004D42C4" w:rsidRPr="001A2FD1">
              <w:rPr>
                <w:szCs w:val="24"/>
              </w:rPr>
              <w:t>f</w:t>
            </w:r>
            <w:r w:rsidR="009B10F5" w:rsidRPr="001A2FD1">
              <w:rPr>
                <w:szCs w:val="24"/>
              </w:rPr>
              <w:t xml:space="preserve">inanced within the limits of the resources available </w:t>
            </w:r>
            <w:r w:rsidR="00B67302" w:rsidRPr="001A2FD1">
              <w:rPr>
                <w:szCs w:val="24"/>
              </w:rPr>
              <w:t>from the efficiency measures and other savings.</w:t>
            </w:r>
          </w:p>
          <w:p w14:paraId="6F1B8B4E" w14:textId="49F5FFBA" w:rsidR="00AD3606" w:rsidRPr="001A2FD1" w:rsidRDefault="00AD3606" w:rsidP="009E452D">
            <w:pPr>
              <w:tabs>
                <w:tab w:val="clear" w:pos="2268"/>
                <w:tab w:val="clear" w:pos="2835"/>
                <w:tab w:val="left" w:pos="9059"/>
              </w:tabs>
              <w:rPr>
                <w:caps/>
                <w:sz w:val="22"/>
              </w:rPr>
            </w:pPr>
            <w:r w:rsidRPr="001A2FD1">
              <w:rPr>
                <w:sz w:val="22"/>
              </w:rPr>
              <w:t>__________________</w:t>
            </w:r>
          </w:p>
          <w:p w14:paraId="0EBC340A" w14:textId="77777777" w:rsidR="00AD3606" w:rsidRPr="001A2FD1" w:rsidRDefault="00AD3606" w:rsidP="007D71E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A2FD1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2F2A12E" w:rsidR="00AD3606" w:rsidRPr="001A2FD1" w:rsidRDefault="00D7732C" w:rsidP="009E5E16">
            <w:pPr>
              <w:spacing w:after="120" w:line="252" w:lineRule="auto"/>
            </w:pPr>
            <w:hyperlink r:id="rId12" w:history="1">
              <w:r w:rsidR="00782E94" w:rsidRPr="001A2FD1">
                <w:rPr>
                  <w:rStyle w:val="Hyperlink"/>
                </w:rPr>
                <w:t>Document PP-22/64</w:t>
              </w:r>
            </w:hyperlink>
            <w:r w:rsidR="00782E94" w:rsidRPr="001A2FD1">
              <w:t xml:space="preserve">; </w:t>
            </w:r>
            <w:hyperlink r:id="rId13" w:history="1">
              <w:r w:rsidR="00782E94" w:rsidRPr="001A2FD1">
                <w:rPr>
                  <w:rStyle w:val="Hyperlink"/>
                </w:rPr>
                <w:t>Resolution 167 (Rev. Bucharest, 2022)</w:t>
              </w:r>
            </w:hyperlink>
            <w:r w:rsidR="002B2492" w:rsidRPr="001A2FD1">
              <w:rPr>
                <w:rStyle w:val="Hyperlink"/>
              </w:rPr>
              <w:t xml:space="preserve"> of the Plenipotentiary Conference</w:t>
            </w:r>
          </w:p>
        </w:tc>
      </w:tr>
      <w:bookmarkEnd w:id="5"/>
    </w:tbl>
    <w:p w14:paraId="7600BCD6" w14:textId="77777777" w:rsidR="000529A7" w:rsidRPr="001A2FD1" w:rsidRDefault="000529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A2FD1">
        <w:br w:type="page"/>
      </w:r>
    </w:p>
    <w:p w14:paraId="46BB4DDB" w14:textId="039FE71C" w:rsidR="00EE10FA" w:rsidRPr="001A2FD1" w:rsidRDefault="00D674A7" w:rsidP="00D674A7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b/>
          <w:bCs/>
          <w:sz w:val="26"/>
          <w:szCs w:val="26"/>
        </w:rPr>
      </w:pP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lastRenderedPageBreak/>
        <w:t>1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ab/>
      </w:r>
      <w:r w:rsidR="003D0918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Events </w:t>
      </w:r>
      <w:r w:rsidR="00EE10FA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since PP</w:t>
      </w:r>
      <w:r w:rsidR="009E5E16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-</w:t>
      </w:r>
      <w:r w:rsidR="00EE10FA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22</w:t>
      </w:r>
      <w:r w:rsidR="003D0918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: physical, </w:t>
      </w:r>
      <w:proofErr w:type="gramStart"/>
      <w:r w:rsidR="003D0918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virtual</w:t>
      </w:r>
      <w:proofErr w:type="gramEnd"/>
      <w:r w:rsidR="003D0918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 and physical with remote participation</w:t>
      </w:r>
    </w:p>
    <w:p w14:paraId="2F1C8C76" w14:textId="2A5229B6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1.1</w:t>
      </w:r>
      <w:r w:rsidRPr="001A2FD1">
        <w:rPr>
          <w:rStyle w:val="normaltextrun"/>
          <w:rFonts w:asciiTheme="minorHAnsi" w:hAnsiTheme="minorHAnsi" w:cstheme="minorHAnsi"/>
        </w:rPr>
        <w:tab/>
      </w:r>
      <w:r w:rsidR="0000303B" w:rsidRPr="001A2FD1">
        <w:rPr>
          <w:rStyle w:val="normaltextrun"/>
          <w:rFonts w:asciiTheme="minorHAnsi" w:hAnsiTheme="minorHAnsi" w:cstheme="minorHAnsi"/>
        </w:rPr>
        <w:t>The Union continue</w:t>
      </w:r>
      <w:r w:rsidR="00D7074D" w:rsidRPr="001A2FD1">
        <w:rPr>
          <w:rStyle w:val="normaltextrun"/>
          <w:rFonts w:asciiTheme="minorHAnsi" w:hAnsiTheme="minorHAnsi" w:cstheme="minorHAnsi"/>
        </w:rPr>
        <w:t>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</w:t>
      </w:r>
      <w:r w:rsidR="00C97C47" w:rsidRPr="001A2FD1">
        <w:rPr>
          <w:rStyle w:val="normaltextrun"/>
          <w:rFonts w:asciiTheme="minorHAnsi" w:hAnsiTheme="minorHAnsi" w:cstheme="minorHAnsi"/>
        </w:rPr>
        <w:t xml:space="preserve">to </w:t>
      </w:r>
      <w:r w:rsidR="0000303B" w:rsidRPr="001A2FD1">
        <w:rPr>
          <w:rStyle w:val="normaltextrun"/>
          <w:rFonts w:asciiTheme="minorHAnsi" w:hAnsiTheme="minorHAnsi" w:cstheme="minorHAnsi"/>
        </w:rPr>
        <w:t>organiz</w:t>
      </w:r>
      <w:r w:rsidR="00C97C47" w:rsidRPr="001A2FD1">
        <w:rPr>
          <w:rStyle w:val="normaltextrun"/>
          <w:rFonts w:asciiTheme="minorHAnsi" w:hAnsiTheme="minorHAnsi" w:cstheme="minorHAnsi"/>
        </w:rPr>
        <w:t>e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conferences</w:t>
      </w:r>
      <w:r w:rsidR="00C97C47" w:rsidRPr="001A2FD1">
        <w:rPr>
          <w:rStyle w:val="normaltextrun"/>
          <w:rFonts w:asciiTheme="minorHAnsi" w:hAnsiTheme="minorHAnsi" w:cstheme="minorHAnsi"/>
        </w:rPr>
        <w:t xml:space="preserve">, </w:t>
      </w:r>
      <w:proofErr w:type="gramStart"/>
      <w:r w:rsidR="0000303B" w:rsidRPr="001A2FD1">
        <w:rPr>
          <w:rStyle w:val="normaltextrun"/>
          <w:rFonts w:asciiTheme="minorHAnsi" w:hAnsiTheme="minorHAnsi" w:cstheme="minorHAnsi"/>
        </w:rPr>
        <w:t>events</w:t>
      </w:r>
      <w:proofErr w:type="gramEnd"/>
      <w:r w:rsidR="00C97C47" w:rsidRPr="001A2FD1">
        <w:rPr>
          <w:rStyle w:val="normaltextrun"/>
          <w:rFonts w:asciiTheme="minorHAnsi" w:hAnsiTheme="minorHAnsi" w:cstheme="minorHAnsi"/>
        </w:rPr>
        <w:t xml:space="preserve"> and </w:t>
      </w:r>
      <w:r w:rsidR="0000303B" w:rsidRPr="001A2FD1">
        <w:rPr>
          <w:rStyle w:val="normaltextrun"/>
          <w:rFonts w:asciiTheme="minorHAnsi" w:hAnsiTheme="minorHAnsi" w:cstheme="minorHAnsi"/>
        </w:rPr>
        <w:t>meetings (collectively refer</w:t>
      </w:r>
      <w:r w:rsidR="00407991" w:rsidRPr="001A2FD1">
        <w:rPr>
          <w:rStyle w:val="normaltextrun"/>
          <w:rFonts w:asciiTheme="minorHAnsi" w:hAnsiTheme="minorHAnsi" w:cstheme="minorHAnsi"/>
        </w:rPr>
        <w:t>red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to as “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>events</w:t>
      </w:r>
      <w:r w:rsidR="0000303B" w:rsidRPr="001A2FD1">
        <w:rPr>
          <w:rStyle w:val="normaltextrun"/>
          <w:rFonts w:asciiTheme="minorHAnsi" w:hAnsiTheme="minorHAnsi" w:cstheme="minorHAnsi"/>
          <w:i/>
          <w:iCs/>
        </w:rPr>
        <w:t>”</w:t>
      </w:r>
      <w:r w:rsidR="0000303B" w:rsidRPr="001A2FD1">
        <w:rPr>
          <w:rStyle w:val="normaltextrun"/>
          <w:rFonts w:asciiTheme="minorHAnsi" w:hAnsiTheme="minorHAnsi" w:cstheme="minorHAnsi"/>
        </w:rPr>
        <w:t>)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that </w:t>
      </w:r>
      <w:r w:rsidR="00407991" w:rsidRPr="001A2FD1">
        <w:rPr>
          <w:rStyle w:val="normaltextrun"/>
          <w:rFonts w:asciiTheme="minorHAnsi" w:hAnsiTheme="minorHAnsi" w:cstheme="minorHAnsi"/>
        </w:rPr>
        <w:t xml:space="preserve">are </w:t>
      </w:r>
      <w:r w:rsidR="29CF4301" w:rsidRPr="001A2FD1">
        <w:rPr>
          <w:rStyle w:val="normaltextrun"/>
          <w:rFonts w:asciiTheme="minorHAnsi" w:hAnsiTheme="minorHAnsi" w:cstheme="minorHAnsi"/>
        </w:rPr>
        <w:t>categorized as</w:t>
      </w:r>
      <w:r w:rsidR="176E5448" w:rsidRPr="001A2FD1">
        <w:rPr>
          <w:rStyle w:val="normaltextrun"/>
          <w:rFonts w:asciiTheme="minorHAnsi" w:hAnsiTheme="minorHAnsi" w:cstheme="minorHAnsi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>either (1)</w:t>
      </w:r>
      <w:r w:rsidR="005B21F3" w:rsidRPr="001A2FD1">
        <w:rPr>
          <w:rStyle w:val="normaltextrun"/>
          <w:rFonts w:asciiTheme="minorHAnsi" w:hAnsiTheme="minorHAnsi" w:cstheme="minorHAnsi"/>
        </w:rPr>
        <w:t> </w:t>
      </w:r>
      <w:r w:rsidR="0000303B" w:rsidRPr="001A2FD1">
        <w:rPr>
          <w:rStyle w:val="normaltextrun"/>
          <w:rFonts w:asciiTheme="minorHAnsi" w:hAnsiTheme="minorHAnsi" w:cstheme="minorHAnsi"/>
        </w:rPr>
        <w:t>fully physical, (2)</w:t>
      </w:r>
      <w:r w:rsidR="005B21F3" w:rsidRPr="001A2FD1">
        <w:rPr>
          <w:rStyle w:val="normaltextrun"/>
          <w:rFonts w:asciiTheme="minorHAnsi" w:hAnsiTheme="minorHAnsi" w:cstheme="minorHAnsi"/>
        </w:rPr>
        <w:t> </w:t>
      </w:r>
      <w:r w:rsidR="0000303B" w:rsidRPr="001A2FD1">
        <w:rPr>
          <w:rStyle w:val="normaltextrun"/>
          <w:rFonts w:asciiTheme="minorHAnsi" w:hAnsiTheme="minorHAnsi" w:cstheme="minorHAnsi"/>
        </w:rPr>
        <w:t>fully virtual, or (3)</w:t>
      </w:r>
      <w:r w:rsidR="005B21F3" w:rsidRPr="001A2FD1">
        <w:rPr>
          <w:rStyle w:val="normaltextrun"/>
          <w:rFonts w:asciiTheme="minorHAnsi" w:hAnsiTheme="minorHAnsi" w:cstheme="minorHAnsi"/>
        </w:rPr>
        <w:t> 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physical with remote participation. Annex 1 presents the number of 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 xml:space="preserve">events </w:t>
      </w:r>
      <w:r w:rsidR="0000303B" w:rsidRPr="001A2FD1">
        <w:rPr>
          <w:rStyle w:val="normaltextrun"/>
          <w:rFonts w:asciiTheme="minorHAnsi" w:hAnsiTheme="minorHAnsi" w:cstheme="minorHAnsi"/>
        </w:rPr>
        <w:t>and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 xml:space="preserve"> sessions </w:t>
      </w:r>
      <w:r w:rsidR="0000303B" w:rsidRPr="001A2FD1">
        <w:rPr>
          <w:rStyle w:val="normaltextrun"/>
          <w:rFonts w:asciiTheme="minorHAnsi" w:hAnsiTheme="minorHAnsi" w:cstheme="minorHAnsi"/>
        </w:rPr>
        <w:t>(</w:t>
      </w:r>
      <w:r w:rsidR="00755FA9" w:rsidRPr="001A2FD1">
        <w:rPr>
          <w:rStyle w:val="normaltextrun"/>
          <w:rFonts w:asciiTheme="minorHAnsi" w:hAnsiTheme="minorHAnsi" w:cstheme="minorHAnsi"/>
        </w:rPr>
        <w:t xml:space="preserve">one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event can have </w:t>
      </w:r>
      <w:r w:rsidR="00755FA9" w:rsidRPr="001A2FD1">
        <w:rPr>
          <w:rStyle w:val="normaltextrun"/>
          <w:rFonts w:asciiTheme="minorHAnsi" w:hAnsiTheme="minorHAnsi" w:cstheme="minorHAnsi"/>
        </w:rPr>
        <w:t xml:space="preserve">several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sessions) </w:t>
      </w:r>
      <w:r w:rsidR="00445ACD">
        <w:rPr>
          <w:rStyle w:val="normaltextrun"/>
          <w:rFonts w:asciiTheme="minorHAnsi" w:hAnsiTheme="minorHAnsi" w:cstheme="minorHAnsi"/>
        </w:rPr>
        <w:t xml:space="preserve">in </w:t>
      </w:r>
      <w:r w:rsidR="0000303B" w:rsidRPr="001A2FD1">
        <w:rPr>
          <w:rStyle w:val="normaltextrun"/>
          <w:rFonts w:asciiTheme="minorHAnsi" w:hAnsiTheme="minorHAnsi" w:cstheme="minorHAnsi"/>
        </w:rPr>
        <w:t>the three categories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 xml:space="preserve">,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and </w:t>
      </w:r>
      <w:r w:rsidR="00FB2A6D" w:rsidRPr="001A2FD1">
        <w:rPr>
          <w:rStyle w:val="normaltextrun"/>
          <w:rFonts w:asciiTheme="minorHAnsi" w:hAnsiTheme="minorHAnsi" w:cstheme="minorHAnsi"/>
        </w:rPr>
        <w:t xml:space="preserve">the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number of </w:t>
      </w:r>
      <w:r w:rsidR="00A012B6" w:rsidRPr="001A2FD1">
        <w:rPr>
          <w:rStyle w:val="normaltextrun"/>
          <w:rFonts w:asciiTheme="minorHAnsi" w:hAnsiTheme="minorHAnsi" w:cstheme="minorHAnsi"/>
          <w:b/>
          <w:bCs/>
        </w:rPr>
        <w:t>on-site</w:t>
      </w:r>
      <w:r w:rsidR="0000303B" w:rsidRPr="001A2FD1">
        <w:rPr>
          <w:rStyle w:val="normaltextrun"/>
          <w:rFonts w:asciiTheme="minorHAnsi" w:hAnsiTheme="minorHAnsi" w:cstheme="minorHAnsi"/>
          <w:b/>
          <w:bCs/>
        </w:rPr>
        <w:t xml:space="preserve"> and remote participants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</w:t>
      </w:r>
      <w:r w:rsidR="00B41235" w:rsidRPr="001A2FD1">
        <w:rPr>
          <w:rStyle w:val="normaltextrun"/>
          <w:rFonts w:asciiTheme="minorHAnsi" w:hAnsiTheme="minorHAnsi" w:cstheme="minorHAnsi"/>
        </w:rPr>
        <w:t xml:space="preserve">since </w:t>
      </w:r>
      <w:r w:rsidR="00B41235" w:rsidRPr="001A2FD1">
        <w:rPr>
          <w:rStyle w:val="normaltextrun"/>
          <w:rFonts w:asciiTheme="minorHAnsi" w:hAnsiTheme="minorHAnsi" w:cstheme="minorHAnsi"/>
          <w:spacing w:val="-4"/>
        </w:rPr>
        <w:t xml:space="preserve">the Plenipotentiary Conference (Bucharest, 2022) (PP-22), </w:t>
      </w:r>
      <w:r w:rsidR="00B52503">
        <w:rPr>
          <w:rStyle w:val="normaltextrun"/>
          <w:rFonts w:asciiTheme="minorHAnsi" w:hAnsiTheme="minorHAnsi" w:cstheme="minorHAnsi"/>
          <w:spacing w:val="-4"/>
        </w:rPr>
        <w:t xml:space="preserve">for the period from </w:t>
      </w:r>
      <w:r w:rsidR="0000303B" w:rsidRPr="001A2FD1">
        <w:rPr>
          <w:rStyle w:val="normaltextrun"/>
          <w:rFonts w:asciiTheme="minorHAnsi" w:hAnsiTheme="minorHAnsi" w:cstheme="minorHAnsi"/>
          <w:spacing w:val="-4"/>
        </w:rPr>
        <w:t>15</w:t>
      </w:r>
      <w:r w:rsidR="00FB2A6D" w:rsidRPr="001A2FD1">
        <w:rPr>
          <w:rStyle w:val="normaltextrun"/>
          <w:rFonts w:asciiTheme="minorHAnsi" w:hAnsiTheme="minorHAnsi" w:cstheme="minorHAnsi"/>
          <w:spacing w:val="-4"/>
        </w:rPr>
        <w:t> </w:t>
      </w:r>
      <w:r w:rsidR="0000303B" w:rsidRPr="001A2FD1">
        <w:rPr>
          <w:rStyle w:val="normaltextrun"/>
          <w:rFonts w:asciiTheme="minorHAnsi" w:hAnsiTheme="minorHAnsi" w:cstheme="minorHAnsi"/>
          <w:spacing w:val="-4"/>
        </w:rPr>
        <w:t xml:space="preserve">October 2022 to </w:t>
      </w:r>
      <w:r w:rsidR="00A3427E" w:rsidRPr="001A2FD1">
        <w:rPr>
          <w:rStyle w:val="normaltextrun"/>
          <w:rFonts w:asciiTheme="minorHAnsi" w:hAnsiTheme="minorHAnsi" w:cstheme="minorHAnsi"/>
          <w:spacing w:val="-4"/>
        </w:rPr>
        <w:t>24</w:t>
      </w:r>
      <w:r w:rsidR="00FB2A6D" w:rsidRPr="001A2FD1">
        <w:rPr>
          <w:rStyle w:val="normaltextrun"/>
          <w:rFonts w:asciiTheme="minorHAnsi" w:hAnsiTheme="minorHAnsi" w:cstheme="minorHAnsi"/>
          <w:spacing w:val="-4"/>
        </w:rPr>
        <w:t> </w:t>
      </w:r>
      <w:r w:rsidR="0000303B" w:rsidRPr="001A2FD1">
        <w:rPr>
          <w:rStyle w:val="normaltextrun"/>
          <w:rFonts w:asciiTheme="minorHAnsi" w:hAnsiTheme="minorHAnsi" w:cstheme="minorHAnsi"/>
          <w:spacing w:val="-4"/>
        </w:rPr>
        <w:t>March</w:t>
      </w:r>
      <w:r w:rsidR="00445ACD">
        <w:rPr>
          <w:rStyle w:val="normaltextrun"/>
          <w:rFonts w:asciiTheme="minorHAnsi" w:hAnsiTheme="minorHAnsi" w:cstheme="minorHAnsi"/>
          <w:spacing w:val="-4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  <w:spacing w:val="-4"/>
        </w:rPr>
        <w:t>2023.</w:t>
      </w:r>
    </w:p>
    <w:p w14:paraId="7BEAA4D2" w14:textId="0CF2CC84" w:rsidR="003D1DF3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1.2</w:t>
      </w:r>
      <w:r w:rsidRPr="001A2FD1">
        <w:rPr>
          <w:rStyle w:val="normaltextrun"/>
          <w:rFonts w:asciiTheme="minorHAnsi" w:hAnsiTheme="minorHAnsi" w:cstheme="minorHAnsi"/>
        </w:rPr>
        <w:tab/>
      </w:r>
      <w:r w:rsidR="006A3243" w:rsidRPr="001A2FD1">
        <w:rPr>
          <w:rStyle w:val="normaltextrun"/>
          <w:rFonts w:asciiTheme="minorHAnsi" w:hAnsiTheme="minorHAnsi" w:cstheme="minorHAnsi"/>
        </w:rPr>
        <w:t>V</w:t>
      </w:r>
      <w:r w:rsidR="004440F5" w:rsidRPr="001A2FD1">
        <w:rPr>
          <w:rStyle w:val="normaltextrun"/>
          <w:rFonts w:asciiTheme="minorHAnsi" w:hAnsiTheme="minorHAnsi" w:cstheme="minorHAnsi"/>
        </w:rPr>
        <w:t xml:space="preserve">ery few </w:t>
      </w:r>
      <w:r w:rsidR="00CE643B" w:rsidRPr="001A2FD1">
        <w:rPr>
          <w:rStyle w:val="normaltextrun"/>
          <w:rFonts w:asciiTheme="minorHAnsi" w:hAnsiTheme="minorHAnsi" w:cstheme="minorHAnsi"/>
        </w:rPr>
        <w:t xml:space="preserve">of those </w:t>
      </w:r>
      <w:r w:rsidR="004440F5" w:rsidRPr="001A2FD1">
        <w:rPr>
          <w:rStyle w:val="normaltextrun"/>
          <w:rFonts w:asciiTheme="minorHAnsi" w:hAnsiTheme="minorHAnsi" w:cstheme="minorHAnsi"/>
        </w:rPr>
        <w:t xml:space="preserve">events </w:t>
      </w:r>
      <w:r w:rsidR="00802B7A" w:rsidRPr="001A2FD1">
        <w:rPr>
          <w:rStyle w:val="normaltextrun"/>
          <w:rFonts w:asciiTheme="minorHAnsi" w:hAnsiTheme="minorHAnsi" w:cstheme="minorHAnsi"/>
        </w:rPr>
        <w:t xml:space="preserve">were fully physical, </w:t>
      </w:r>
      <w:r w:rsidR="006A3243" w:rsidRPr="001A2FD1">
        <w:rPr>
          <w:rStyle w:val="normaltextrun"/>
          <w:rFonts w:asciiTheme="minorHAnsi" w:hAnsiTheme="minorHAnsi" w:cstheme="minorHAnsi"/>
        </w:rPr>
        <w:t xml:space="preserve">as Table 1 of </w:t>
      </w:r>
      <w:hyperlink w:anchor="Annex1" w:history="1">
        <w:r w:rsidR="006A3243" w:rsidRPr="001A2FD1">
          <w:rPr>
            <w:rStyle w:val="Hyperlink"/>
            <w:rFonts w:asciiTheme="minorHAnsi" w:hAnsiTheme="minorHAnsi" w:cstheme="minorHAnsi"/>
          </w:rPr>
          <w:t>Annex 1</w:t>
        </w:r>
      </w:hyperlink>
      <w:r w:rsidR="006A3243" w:rsidRPr="001A2FD1">
        <w:rPr>
          <w:rStyle w:val="normaltextrun"/>
          <w:rFonts w:asciiTheme="minorHAnsi" w:hAnsiTheme="minorHAnsi" w:cstheme="minorHAnsi"/>
        </w:rPr>
        <w:t xml:space="preserve"> shows, </w:t>
      </w:r>
      <w:r w:rsidR="00802B7A" w:rsidRPr="001A2FD1">
        <w:rPr>
          <w:rStyle w:val="normaltextrun"/>
          <w:rFonts w:asciiTheme="minorHAnsi" w:hAnsiTheme="minorHAnsi" w:cstheme="minorHAnsi"/>
        </w:rPr>
        <w:t xml:space="preserve">and the number of </w:t>
      </w:r>
      <w:r w:rsidR="00664120" w:rsidRPr="001A2FD1">
        <w:rPr>
          <w:rStyle w:val="normaltextrun"/>
          <w:rFonts w:asciiTheme="minorHAnsi" w:hAnsiTheme="minorHAnsi" w:cstheme="minorHAnsi"/>
        </w:rPr>
        <w:t xml:space="preserve">physical events with remote participation </w:t>
      </w:r>
      <w:r w:rsidR="009F75CE" w:rsidRPr="001A2FD1">
        <w:rPr>
          <w:rStyle w:val="normaltextrun"/>
          <w:rFonts w:asciiTheme="minorHAnsi" w:hAnsiTheme="minorHAnsi" w:cstheme="minorHAnsi"/>
        </w:rPr>
        <w:t xml:space="preserve">was almost twice that of </w:t>
      </w:r>
      <w:r w:rsidR="00664120" w:rsidRPr="001A2FD1">
        <w:rPr>
          <w:rStyle w:val="normaltextrun"/>
          <w:rFonts w:asciiTheme="minorHAnsi" w:hAnsiTheme="minorHAnsi" w:cstheme="minorHAnsi"/>
        </w:rPr>
        <w:t>fully virtual</w:t>
      </w:r>
      <w:r w:rsidR="00FB2A6D" w:rsidRPr="001A2FD1">
        <w:rPr>
          <w:rStyle w:val="normaltextrun"/>
          <w:rFonts w:asciiTheme="minorHAnsi" w:hAnsiTheme="minorHAnsi" w:cstheme="minorHAnsi"/>
        </w:rPr>
        <w:t xml:space="preserve"> ones</w:t>
      </w:r>
      <w:r w:rsidR="00664120" w:rsidRPr="001A2FD1">
        <w:rPr>
          <w:rStyle w:val="normaltextrun"/>
          <w:rFonts w:asciiTheme="minorHAnsi" w:hAnsiTheme="minorHAnsi" w:cstheme="minorHAnsi"/>
        </w:rPr>
        <w:t xml:space="preserve">. </w:t>
      </w:r>
      <w:r w:rsidR="00CB0891" w:rsidRPr="001A2FD1">
        <w:rPr>
          <w:rStyle w:val="normaltextrun"/>
          <w:rFonts w:asciiTheme="minorHAnsi" w:hAnsiTheme="minorHAnsi" w:cstheme="minorHAnsi"/>
        </w:rPr>
        <w:t>T</w:t>
      </w:r>
      <w:r w:rsidR="003D390E" w:rsidRPr="001A2FD1">
        <w:rPr>
          <w:rStyle w:val="normaltextrun"/>
          <w:rFonts w:asciiTheme="minorHAnsi" w:hAnsiTheme="minorHAnsi" w:cstheme="minorHAnsi"/>
          <w:spacing w:val="-2"/>
        </w:rPr>
        <w:t xml:space="preserve">hose </w:t>
      </w:r>
      <w:r w:rsidR="00CB0891" w:rsidRPr="001A2FD1">
        <w:rPr>
          <w:rStyle w:val="normaltextrun"/>
          <w:rFonts w:asciiTheme="minorHAnsi" w:hAnsiTheme="minorHAnsi" w:cstheme="minorHAnsi"/>
          <w:spacing w:val="-2"/>
        </w:rPr>
        <w:t xml:space="preserve">events </w:t>
      </w:r>
      <w:r w:rsidR="003D390E" w:rsidRPr="001A2FD1">
        <w:rPr>
          <w:rStyle w:val="normaltextrun"/>
          <w:rFonts w:asciiTheme="minorHAnsi" w:hAnsiTheme="minorHAnsi" w:cstheme="minorHAnsi"/>
          <w:spacing w:val="-2"/>
        </w:rPr>
        <w:t xml:space="preserve">that were fully virtual were mostly </w:t>
      </w:r>
      <w:r w:rsidR="00233B0E" w:rsidRPr="001A2FD1">
        <w:rPr>
          <w:rStyle w:val="normaltextrun"/>
          <w:rFonts w:asciiTheme="minorHAnsi" w:hAnsiTheme="minorHAnsi" w:cstheme="minorHAnsi"/>
          <w:spacing w:val="-2"/>
        </w:rPr>
        <w:t>ITU-T events</w:t>
      </w:r>
      <w:r w:rsidR="0000303B" w:rsidRPr="001A2FD1">
        <w:rPr>
          <w:rStyle w:val="normaltextrun"/>
          <w:rFonts w:asciiTheme="minorHAnsi" w:hAnsiTheme="minorHAnsi" w:cstheme="minorHAnsi"/>
          <w:spacing w:val="-2"/>
        </w:rPr>
        <w:t xml:space="preserve">. </w:t>
      </w:r>
      <w:r w:rsidR="006A3243" w:rsidRPr="001A2FD1">
        <w:rPr>
          <w:rStyle w:val="normaltextrun"/>
          <w:rFonts w:asciiTheme="minorHAnsi" w:hAnsiTheme="minorHAnsi" w:cstheme="minorHAnsi"/>
          <w:spacing w:val="-2"/>
        </w:rPr>
        <w:t xml:space="preserve">Likewise,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the number of </w:t>
      </w:r>
      <w:r w:rsidR="00ED4BFA" w:rsidRPr="001A2FD1">
        <w:rPr>
          <w:rStyle w:val="normaltextrun"/>
          <w:rFonts w:asciiTheme="minorHAnsi" w:hAnsiTheme="minorHAnsi" w:cstheme="minorHAnsi"/>
        </w:rPr>
        <w:t xml:space="preserve">remote participants </w:t>
      </w:r>
      <w:r w:rsidR="003D1DF3" w:rsidRPr="001A2FD1">
        <w:rPr>
          <w:rStyle w:val="normaltextrun"/>
          <w:rFonts w:asciiTheme="minorHAnsi" w:hAnsiTheme="minorHAnsi" w:cstheme="minorHAnsi"/>
        </w:rPr>
        <w:t>was m</w:t>
      </w:r>
      <w:r w:rsidR="005E5F50" w:rsidRPr="001A2FD1">
        <w:rPr>
          <w:rStyle w:val="normaltextrun"/>
          <w:rFonts w:asciiTheme="minorHAnsi" w:hAnsiTheme="minorHAnsi" w:cstheme="minorHAnsi"/>
        </w:rPr>
        <w:t xml:space="preserve">ore than </w:t>
      </w:r>
      <w:r w:rsidR="00F9024D" w:rsidRPr="001A2FD1">
        <w:rPr>
          <w:rStyle w:val="normaltextrun"/>
          <w:rFonts w:asciiTheme="minorHAnsi" w:hAnsiTheme="minorHAnsi" w:cstheme="minorHAnsi"/>
        </w:rPr>
        <w:t xml:space="preserve">twice that of </w:t>
      </w:r>
      <w:r w:rsidR="00A012B6" w:rsidRPr="001A2FD1">
        <w:rPr>
          <w:rStyle w:val="normaltextrun"/>
          <w:rFonts w:asciiTheme="minorHAnsi" w:hAnsiTheme="minorHAnsi" w:cstheme="minorHAnsi"/>
        </w:rPr>
        <w:t>on-site</w:t>
      </w:r>
      <w:r w:rsidR="003D1DF3" w:rsidRPr="001A2FD1">
        <w:rPr>
          <w:rStyle w:val="normaltextrun"/>
          <w:rFonts w:asciiTheme="minorHAnsi" w:hAnsiTheme="minorHAnsi" w:cstheme="minorHAnsi"/>
        </w:rPr>
        <w:t xml:space="preserve"> participants</w:t>
      </w:r>
      <w:r w:rsidR="006A3243" w:rsidRPr="001A2FD1">
        <w:rPr>
          <w:rStyle w:val="normaltextrun"/>
          <w:rFonts w:asciiTheme="minorHAnsi" w:hAnsiTheme="minorHAnsi" w:cstheme="minorHAnsi"/>
        </w:rPr>
        <w:t>, as shown in Table 2</w:t>
      </w:r>
      <w:r w:rsidR="003D1DF3" w:rsidRPr="001A2FD1">
        <w:rPr>
          <w:rStyle w:val="normaltextrun"/>
          <w:rFonts w:asciiTheme="minorHAnsi" w:hAnsiTheme="minorHAnsi" w:cstheme="minorHAnsi"/>
        </w:rPr>
        <w:t>.</w:t>
      </w:r>
    </w:p>
    <w:p w14:paraId="74ED9DDC" w14:textId="5556E697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1.3</w:t>
      </w:r>
      <w:r w:rsidRPr="001A2FD1">
        <w:rPr>
          <w:rStyle w:val="normaltextrun"/>
          <w:rFonts w:asciiTheme="minorHAnsi" w:hAnsiTheme="minorHAnsi" w:cstheme="minorHAnsi"/>
        </w:rPr>
        <w:tab/>
      </w:r>
      <w:r w:rsidR="00F5735D" w:rsidRPr="001A2FD1">
        <w:rPr>
          <w:rStyle w:val="normaltextrun"/>
          <w:rFonts w:asciiTheme="minorHAnsi" w:hAnsiTheme="minorHAnsi" w:cstheme="minorHAnsi"/>
        </w:rPr>
        <w:t>Table</w:t>
      </w:r>
      <w:r w:rsidR="00392223" w:rsidRPr="001A2FD1">
        <w:rPr>
          <w:rStyle w:val="normaltextrun"/>
          <w:rFonts w:asciiTheme="minorHAnsi" w:hAnsiTheme="minorHAnsi" w:cstheme="minorHAnsi"/>
        </w:rPr>
        <w:t>s</w:t>
      </w:r>
      <w:r w:rsidR="00F5735D" w:rsidRPr="001A2FD1">
        <w:rPr>
          <w:rStyle w:val="normaltextrun"/>
          <w:rFonts w:asciiTheme="minorHAnsi" w:hAnsiTheme="minorHAnsi" w:cstheme="minorHAnsi"/>
        </w:rPr>
        <w:t xml:space="preserve"> 3 and 4</w:t>
      </w:r>
      <w:r w:rsidR="00AF30FD" w:rsidRPr="001A2FD1">
        <w:rPr>
          <w:rStyle w:val="normaltextrun"/>
          <w:rFonts w:asciiTheme="minorHAnsi" w:hAnsiTheme="minorHAnsi" w:cstheme="minorHAnsi"/>
        </w:rPr>
        <w:t xml:space="preserve"> of Annex 1</w:t>
      </w:r>
      <w:r w:rsidR="00F5735D" w:rsidRPr="001A2FD1">
        <w:rPr>
          <w:rStyle w:val="normaltextrun"/>
          <w:rFonts w:asciiTheme="minorHAnsi" w:hAnsiTheme="minorHAnsi" w:cstheme="minorHAnsi"/>
        </w:rPr>
        <w:t xml:space="preserve"> </w:t>
      </w:r>
      <w:r w:rsidR="000032F6" w:rsidRPr="001A2FD1">
        <w:rPr>
          <w:rStyle w:val="normaltextrun"/>
          <w:rFonts w:asciiTheme="minorHAnsi" w:hAnsiTheme="minorHAnsi" w:cstheme="minorHAnsi"/>
        </w:rPr>
        <w:t>provide</w:t>
      </w:r>
      <w:r w:rsidR="00F5735D" w:rsidRPr="001A2FD1">
        <w:rPr>
          <w:rStyle w:val="normaltextrun"/>
          <w:rFonts w:asciiTheme="minorHAnsi" w:hAnsiTheme="minorHAnsi" w:cstheme="minorHAnsi"/>
        </w:rPr>
        <w:t xml:space="preserve"> information on the number of </w:t>
      </w:r>
      <w:r w:rsidR="00364213" w:rsidRPr="001A2FD1">
        <w:rPr>
          <w:rStyle w:val="normaltextrun"/>
          <w:rFonts w:asciiTheme="minorHAnsi" w:hAnsiTheme="minorHAnsi" w:cstheme="minorHAnsi"/>
        </w:rPr>
        <w:t>sessions</w:t>
      </w:r>
      <w:r w:rsidR="0048692E" w:rsidRPr="001A2FD1">
        <w:rPr>
          <w:rStyle w:val="normaltextrun"/>
          <w:rFonts w:asciiTheme="minorHAnsi" w:hAnsiTheme="minorHAnsi" w:cstheme="minorHAnsi"/>
        </w:rPr>
        <w:t xml:space="preserve"> held after PP-22. </w:t>
      </w:r>
      <w:r w:rsidR="00752E78" w:rsidRPr="001A2FD1">
        <w:rPr>
          <w:rStyle w:val="normaltextrun"/>
          <w:rFonts w:asciiTheme="minorHAnsi" w:hAnsiTheme="minorHAnsi" w:cstheme="minorHAnsi"/>
        </w:rPr>
        <w:t>The number of p</w:t>
      </w:r>
      <w:r w:rsidR="00771251" w:rsidRPr="001A2FD1">
        <w:rPr>
          <w:rStyle w:val="normaltextrun"/>
          <w:rFonts w:asciiTheme="minorHAnsi" w:hAnsiTheme="minorHAnsi" w:cstheme="minorHAnsi"/>
        </w:rPr>
        <w:t>hysical s</w:t>
      </w:r>
      <w:r w:rsidR="00EC2E61" w:rsidRPr="001A2FD1">
        <w:rPr>
          <w:rStyle w:val="normaltextrun"/>
          <w:rFonts w:asciiTheme="minorHAnsi" w:hAnsiTheme="minorHAnsi" w:cstheme="minorHAnsi"/>
        </w:rPr>
        <w:t xml:space="preserve">essions with </w:t>
      </w:r>
      <w:r w:rsidR="00771251" w:rsidRPr="001A2FD1">
        <w:rPr>
          <w:rStyle w:val="normaltextrun"/>
          <w:rFonts w:asciiTheme="minorHAnsi" w:hAnsiTheme="minorHAnsi" w:cstheme="minorHAnsi"/>
        </w:rPr>
        <w:t xml:space="preserve">remote participation </w:t>
      </w:r>
      <w:r w:rsidR="004060A4" w:rsidRPr="001A2FD1">
        <w:rPr>
          <w:rStyle w:val="normaltextrun"/>
          <w:rFonts w:asciiTheme="minorHAnsi" w:hAnsiTheme="minorHAnsi" w:cstheme="minorHAnsi"/>
        </w:rPr>
        <w:t xml:space="preserve">was significantly </w:t>
      </w:r>
      <w:r w:rsidR="00CB3EE2" w:rsidRPr="001A2FD1">
        <w:rPr>
          <w:rStyle w:val="normaltextrun"/>
          <w:rFonts w:asciiTheme="minorHAnsi" w:hAnsiTheme="minorHAnsi" w:cstheme="minorHAnsi"/>
        </w:rPr>
        <w:t>high</w:t>
      </w:r>
      <w:r w:rsidR="00F02F0C" w:rsidRPr="001A2FD1">
        <w:rPr>
          <w:rStyle w:val="normaltextrun"/>
          <w:rFonts w:asciiTheme="minorHAnsi" w:hAnsiTheme="minorHAnsi" w:cstheme="minorHAnsi"/>
        </w:rPr>
        <w:t>er than</w:t>
      </w:r>
      <w:r w:rsidR="00854CEC" w:rsidRPr="001A2FD1">
        <w:rPr>
          <w:rStyle w:val="normaltextrun"/>
          <w:rFonts w:asciiTheme="minorHAnsi" w:hAnsiTheme="minorHAnsi" w:cstheme="minorHAnsi"/>
        </w:rPr>
        <w:t xml:space="preserve"> that of</w:t>
      </w:r>
      <w:r w:rsidR="00F02F0C" w:rsidRPr="001A2FD1">
        <w:rPr>
          <w:rStyle w:val="normaltextrun"/>
          <w:rFonts w:asciiTheme="minorHAnsi" w:hAnsiTheme="minorHAnsi" w:cstheme="minorHAnsi"/>
        </w:rPr>
        <w:t xml:space="preserve"> </w:t>
      </w:r>
      <w:r w:rsidR="00E503AB" w:rsidRPr="001A2FD1">
        <w:rPr>
          <w:rStyle w:val="normaltextrun"/>
          <w:rFonts w:asciiTheme="minorHAnsi" w:hAnsiTheme="minorHAnsi" w:cstheme="minorHAnsi"/>
        </w:rPr>
        <w:t xml:space="preserve">the other </w:t>
      </w:r>
      <w:r w:rsidR="1F0AA634" w:rsidRPr="001A2FD1">
        <w:rPr>
          <w:rStyle w:val="normaltextrun"/>
          <w:rFonts w:asciiTheme="minorHAnsi" w:hAnsiTheme="minorHAnsi" w:cstheme="minorHAnsi"/>
        </w:rPr>
        <w:t xml:space="preserve">two </w:t>
      </w:r>
      <w:r w:rsidR="2AF99E66" w:rsidRPr="001A2FD1">
        <w:rPr>
          <w:rStyle w:val="normaltextrun"/>
          <w:rFonts w:asciiTheme="minorHAnsi" w:hAnsiTheme="minorHAnsi" w:cstheme="minorHAnsi"/>
        </w:rPr>
        <w:t>categories.</w:t>
      </w:r>
    </w:p>
    <w:p w14:paraId="2D138EAE" w14:textId="66A5510C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1.4</w:t>
      </w:r>
      <w:r w:rsidRPr="001A2FD1">
        <w:rPr>
          <w:rStyle w:val="normaltextrun"/>
          <w:rFonts w:asciiTheme="minorHAnsi" w:hAnsiTheme="minorHAnsi" w:cstheme="minorHAnsi"/>
        </w:rPr>
        <w:tab/>
      </w:r>
      <w:r w:rsidR="0000303B" w:rsidRPr="001A2FD1">
        <w:rPr>
          <w:rStyle w:val="normaltextrun"/>
          <w:rFonts w:asciiTheme="minorHAnsi" w:hAnsiTheme="minorHAnsi" w:cstheme="minorHAnsi"/>
        </w:rPr>
        <w:t xml:space="preserve">The </w:t>
      </w:r>
      <w:r w:rsidR="001D37BC" w:rsidRPr="001A2FD1">
        <w:rPr>
          <w:rStyle w:val="normaltextrun"/>
          <w:rFonts w:asciiTheme="minorHAnsi" w:hAnsiTheme="minorHAnsi" w:cstheme="minorHAnsi"/>
        </w:rPr>
        <w:t xml:space="preserve">decision on whether an event is </w:t>
      </w:r>
      <w:r w:rsidR="00D02F19" w:rsidRPr="001A2FD1">
        <w:rPr>
          <w:rStyle w:val="normaltextrun"/>
          <w:rFonts w:asciiTheme="minorHAnsi" w:hAnsiTheme="minorHAnsi" w:cstheme="minorHAnsi"/>
        </w:rPr>
        <w:t xml:space="preserve">going to be </w:t>
      </w:r>
      <w:r w:rsidR="0000303B" w:rsidRPr="001A2FD1">
        <w:rPr>
          <w:rStyle w:val="normaltextrun"/>
          <w:rFonts w:asciiTheme="minorHAnsi" w:hAnsiTheme="minorHAnsi" w:cstheme="minorHAnsi"/>
        </w:rPr>
        <w:t>fully physical, fully virtual, or physical with remote participation</w:t>
      </w:r>
      <w:r w:rsidR="00D02F19" w:rsidRPr="001A2FD1">
        <w:rPr>
          <w:rStyle w:val="normaltextrun"/>
          <w:rFonts w:asciiTheme="minorHAnsi" w:hAnsiTheme="minorHAnsi" w:cstheme="minorHAnsi"/>
        </w:rPr>
        <w:t xml:space="preserve"> is taken by the organizing Bureau or department,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based on the experiences gained through previous events. </w:t>
      </w:r>
      <w:r w:rsidR="009654EB" w:rsidRPr="001A2FD1">
        <w:rPr>
          <w:rStyle w:val="normaltextrun"/>
          <w:rFonts w:asciiTheme="minorHAnsi" w:hAnsiTheme="minorHAnsi" w:cstheme="minorHAnsi"/>
        </w:rPr>
        <w:t xml:space="preserve">The variety of tools used by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event organizers results in different registration processes for </w:t>
      </w:r>
      <w:r w:rsidR="00FB2A6D" w:rsidRPr="001A2FD1">
        <w:rPr>
          <w:rStyle w:val="normaltextrun"/>
          <w:rFonts w:asciiTheme="minorHAnsi" w:hAnsiTheme="minorHAnsi" w:cstheme="minorHAnsi"/>
        </w:rPr>
        <w:t>participants and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complicates the reporting of event statistics. The General Secretariat and the three </w:t>
      </w:r>
      <w:r w:rsidR="00A63CD1" w:rsidRPr="001A2FD1">
        <w:rPr>
          <w:rStyle w:val="normaltextrun"/>
          <w:rFonts w:asciiTheme="minorHAnsi" w:hAnsiTheme="minorHAnsi" w:cstheme="minorHAnsi"/>
        </w:rPr>
        <w:t>B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ureaux are </w:t>
      </w:r>
      <w:r w:rsidR="5969FE26" w:rsidRPr="001A2FD1">
        <w:rPr>
          <w:rStyle w:val="normaltextrun"/>
          <w:rFonts w:asciiTheme="minorHAnsi" w:hAnsiTheme="minorHAnsi" w:cstheme="minorHAnsi"/>
        </w:rPr>
        <w:t>work</w:t>
      </w:r>
      <w:r w:rsidR="176E5448" w:rsidRPr="001A2FD1">
        <w:rPr>
          <w:rStyle w:val="normaltextrun"/>
          <w:rFonts w:asciiTheme="minorHAnsi" w:hAnsiTheme="minorHAnsi" w:cstheme="minorHAnsi"/>
        </w:rPr>
        <w:t>ing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together to standardize</w:t>
      </w:r>
      <w:r w:rsidR="0000303B" w:rsidRPr="009E5E16">
        <w:rPr>
          <w:rStyle w:val="normaltextrun"/>
          <w:rFonts w:asciiTheme="minorHAnsi" w:hAnsiTheme="minorHAnsi" w:cstheme="minorHAnsi"/>
        </w:rPr>
        <w:t xml:space="preserve"> the event organization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procedures</w:t>
      </w:r>
      <w:r w:rsidR="5CF2BA44" w:rsidRPr="001A2FD1">
        <w:rPr>
          <w:rStyle w:val="normaltextrun"/>
          <w:rFonts w:asciiTheme="minorHAnsi" w:hAnsiTheme="minorHAnsi" w:cstheme="minorHAnsi"/>
        </w:rPr>
        <w:t xml:space="preserve"> to the extent possible</w:t>
      </w:r>
      <w:r w:rsidR="176E5448" w:rsidRPr="001A2FD1">
        <w:rPr>
          <w:rStyle w:val="normaltextrun"/>
          <w:rFonts w:asciiTheme="minorHAnsi" w:hAnsiTheme="minorHAnsi" w:cstheme="minorHAnsi"/>
        </w:rPr>
        <w:t>.</w:t>
      </w:r>
    </w:p>
    <w:p w14:paraId="03219776" w14:textId="11DEF394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1.5</w:t>
      </w:r>
      <w:r w:rsidRPr="001A2FD1">
        <w:rPr>
          <w:rStyle w:val="normaltextrun"/>
          <w:rFonts w:asciiTheme="minorHAnsi" w:hAnsiTheme="minorHAnsi" w:cstheme="minorHAnsi"/>
        </w:rPr>
        <w:tab/>
      </w:r>
      <w:r w:rsidR="0000303B" w:rsidRPr="001A2FD1">
        <w:rPr>
          <w:rStyle w:val="normaltextrun"/>
          <w:rFonts w:asciiTheme="minorHAnsi" w:hAnsiTheme="minorHAnsi" w:cstheme="minorHAnsi"/>
        </w:rPr>
        <w:t xml:space="preserve">For events with </w:t>
      </w:r>
      <w:r w:rsidR="00A3546C" w:rsidRPr="001A2FD1">
        <w:rPr>
          <w:rStyle w:val="normaltextrun"/>
          <w:rFonts w:asciiTheme="minorHAnsi" w:hAnsiTheme="minorHAnsi" w:cstheme="minorHAnsi"/>
        </w:rPr>
        <w:t xml:space="preserve">a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physical presence, sessions </w:t>
      </w:r>
      <w:r w:rsidR="00A54038" w:rsidRPr="001A2FD1">
        <w:rPr>
          <w:rStyle w:val="normaltextrun"/>
          <w:rFonts w:asciiTheme="minorHAnsi" w:hAnsiTheme="minorHAnsi" w:cstheme="minorHAnsi"/>
        </w:rPr>
        <w:t xml:space="preserve">are </w:t>
      </w:r>
      <w:r w:rsidR="00844A1D" w:rsidRPr="001A2FD1">
        <w:rPr>
          <w:rStyle w:val="normaltextrun"/>
          <w:rFonts w:asciiTheme="minorHAnsi" w:hAnsiTheme="minorHAnsi" w:cstheme="minorHAnsi"/>
        </w:rPr>
        <w:t xml:space="preserve">generally </w:t>
      </w:r>
      <w:r w:rsidR="00A54038" w:rsidRPr="001A2FD1">
        <w:rPr>
          <w:rStyle w:val="normaltextrun"/>
          <w:rFonts w:asciiTheme="minorHAnsi" w:hAnsiTheme="minorHAnsi" w:cstheme="minorHAnsi"/>
        </w:rPr>
        <w:t xml:space="preserve">held during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working hours </w:t>
      </w:r>
      <w:r w:rsidR="00844A1D" w:rsidRPr="001A2FD1">
        <w:rPr>
          <w:rStyle w:val="normaltextrun"/>
          <w:rFonts w:asciiTheme="minorHAnsi" w:hAnsiTheme="minorHAnsi" w:cstheme="minorHAnsi"/>
        </w:rPr>
        <w:t xml:space="preserve">at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the physical location, with </w:t>
      </w:r>
      <w:r w:rsidR="00860AF6" w:rsidRPr="001A2FD1">
        <w:rPr>
          <w:rStyle w:val="normaltextrun"/>
          <w:rFonts w:asciiTheme="minorHAnsi" w:hAnsiTheme="minorHAnsi" w:cstheme="minorHAnsi"/>
        </w:rPr>
        <w:t>a degree of flexibility</w:t>
      </w:r>
      <w:r w:rsidR="00802651" w:rsidRPr="001A2FD1">
        <w:rPr>
          <w:rStyle w:val="normaltextrun"/>
          <w:rFonts w:asciiTheme="minorHAnsi" w:hAnsiTheme="minorHAnsi" w:cstheme="minorHAnsi"/>
        </w:rPr>
        <w:t xml:space="preserve"> as to timing</w:t>
      </w:r>
      <w:r w:rsidR="00860AF6" w:rsidRPr="001A2FD1">
        <w:rPr>
          <w:rStyle w:val="normaltextrun"/>
          <w:rFonts w:asciiTheme="minorHAnsi" w:hAnsiTheme="minorHAnsi" w:cstheme="minorHAnsi"/>
        </w:rPr>
        <w:t xml:space="preserve">: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the first session </w:t>
      </w:r>
      <w:r w:rsidR="00860AF6" w:rsidRPr="001A2FD1">
        <w:rPr>
          <w:rStyle w:val="normaltextrun"/>
          <w:rFonts w:asciiTheme="minorHAnsi" w:hAnsiTheme="minorHAnsi" w:cstheme="minorHAnsi"/>
        </w:rPr>
        <w:t xml:space="preserve">typically begins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at </w:t>
      </w:r>
      <w:proofErr w:type="gramStart"/>
      <w:r w:rsidR="0000303B" w:rsidRPr="001A2FD1">
        <w:rPr>
          <w:rStyle w:val="normaltextrun"/>
          <w:rFonts w:asciiTheme="minorHAnsi" w:hAnsiTheme="minorHAnsi" w:cstheme="minorHAnsi"/>
        </w:rPr>
        <w:t xml:space="preserve">0800 </w:t>
      </w:r>
      <w:r w:rsidR="00860AF6" w:rsidRPr="001A2FD1">
        <w:rPr>
          <w:rStyle w:val="normaltextrun"/>
          <w:rFonts w:asciiTheme="minorHAnsi" w:hAnsiTheme="minorHAnsi" w:cstheme="minorHAnsi"/>
        </w:rPr>
        <w:t>or</w:t>
      </w:r>
      <w:r w:rsidR="007F2FD7" w:rsidRPr="001A2FD1">
        <w:rPr>
          <w:rStyle w:val="normaltextrun"/>
          <w:rFonts w:asciiTheme="minorHAnsi" w:hAnsiTheme="minorHAnsi" w:cstheme="minorHAnsi"/>
        </w:rPr>
        <w:t xml:space="preserve"> </w:t>
      </w:r>
      <w:r w:rsidR="00860AF6" w:rsidRPr="001A2FD1">
        <w:rPr>
          <w:rStyle w:val="normaltextrun"/>
          <w:rFonts w:asciiTheme="minorHAnsi" w:hAnsiTheme="minorHAnsi" w:cstheme="minorHAnsi"/>
        </w:rPr>
        <w:t xml:space="preserve">0900 </w:t>
      </w:r>
      <w:r w:rsidR="00BC1DA0" w:rsidRPr="001A2FD1">
        <w:rPr>
          <w:rStyle w:val="normaltextrun"/>
          <w:rFonts w:asciiTheme="minorHAnsi" w:hAnsiTheme="minorHAnsi" w:cstheme="minorHAnsi"/>
        </w:rPr>
        <w:t>hours</w:t>
      </w:r>
      <w:proofErr w:type="gramEnd"/>
      <w:r w:rsidR="00BC1DA0" w:rsidRPr="001A2FD1">
        <w:rPr>
          <w:rStyle w:val="normaltextrun"/>
          <w:rFonts w:asciiTheme="minorHAnsi" w:hAnsiTheme="minorHAnsi" w:cstheme="minorHAnsi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local time, </w:t>
      </w:r>
      <w:r w:rsidR="00860AF6" w:rsidRPr="001A2FD1">
        <w:rPr>
          <w:rStyle w:val="normaltextrun"/>
          <w:rFonts w:asciiTheme="minorHAnsi" w:hAnsiTheme="minorHAnsi" w:cstheme="minorHAnsi"/>
        </w:rPr>
        <w:t xml:space="preserve">and finishes at 1700 or </w:t>
      </w:r>
      <w:r w:rsidR="0000303B" w:rsidRPr="001A2FD1">
        <w:rPr>
          <w:rStyle w:val="normaltextrun"/>
          <w:rFonts w:asciiTheme="minorHAnsi" w:hAnsiTheme="minorHAnsi" w:cstheme="minorHAnsi"/>
        </w:rPr>
        <w:t>18</w:t>
      </w:r>
      <w:r w:rsidR="008E3828" w:rsidRPr="001A2FD1">
        <w:rPr>
          <w:rStyle w:val="normaltextrun"/>
          <w:rFonts w:asciiTheme="minorHAnsi" w:hAnsiTheme="minorHAnsi" w:cstheme="minorHAnsi"/>
        </w:rPr>
        <w:t>00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</w:t>
      </w:r>
      <w:r w:rsidR="00BC1DA0" w:rsidRPr="001A2FD1">
        <w:rPr>
          <w:rStyle w:val="normaltextrun"/>
          <w:rFonts w:asciiTheme="minorHAnsi" w:hAnsiTheme="minorHAnsi" w:cstheme="minorHAnsi"/>
        </w:rPr>
        <w:t>hours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, </w:t>
      </w:r>
      <w:r w:rsidR="00802651" w:rsidRPr="001A2FD1">
        <w:rPr>
          <w:rStyle w:val="normaltextrun"/>
          <w:rFonts w:asciiTheme="minorHAnsi" w:hAnsiTheme="minorHAnsi" w:cstheme="minorHAnsi"/>
        </w:rPr>
        <w:t xml:space="preserve">while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lunch breaks </w:t>
      </w:r>
      <w:r w:rsidR="002E0210" w:rsidRPr="001A2FD1">
        <w:rPr>
          <w:rStyle w:val="normaltextrun"/>
          <w:rFonts w:asciiTheme="minorHAnsi" w:hAnsiTheme="minorHAnsi" w:cstheme="minorHAnsi"/>
        </w:rPr>
        <w:t xml:space="preserve">may be cut short to </w:t>
      </w:r>
      <w:r w:rsidR="0000303B" w:rsidRPr="001A2FD1">
        <w:rPr>
          <w:rStyle w:val="normaltextrun"/>
          <w:rFonts w:asciiTheme="minorHAnsi" w:hAnsiTheme="minorHAnsi" w:cstheme="minorHAnsi"/>
        </w:rPr>
        <w:t>accommodate the different time zones of remote participants.</w:t>
      </w:r>
    </w:p>
    <w:p w14:paraId="6441F6DB" w14:textId="1A196159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1.6</w:t>
      </w:r>
      <w:r w:rsidRPr="001A2FD1">
        <w:rPr>
          <w:rStyle w:val="normaltextrun"/>
          <w:rFonts w:asciiTheme="minorHAnsi" w:hAnsiTheme="minorHAnsi" w:cstheme="minorHAnsi"/>
        </w:rPr>
        <w:tab/>
      </w:r>
      <w:r w:rsidR="0000303B" w:rsidRPr="001A2FD1">
        <w:rPr>
          <w:rStyle w:val="normaltextrun"/>
          <w:rFonts w:asciiTheme="minorHAnsi" w:hAnsiTheme="minorHAnsi" w:cstheme="minorHAnsi"/>
        </w:rPr>
        <w:t>For fully virtual events, event organizers make a further effort to accommodate the different time zones</w:t>
      </w:r>
      <w:r w:rsidR="005906C8" w:rsidRPr="001A2FD1">
        <w:rPr>
          <w:rStyle w:val="normaltextrun"/>
          <w:rFonts w:asciiTheme="minorHAnsi" w:hAnsiTheme="minorHAnsi" w:cstheme="minorHAnsi"/>
        </w:rPr>
        <w:t xml:space="preserve">. </w:t>
      </w:r>
      <w:r w:rsidR="0049354F" w:rsidRPr="001A2FD1">
        <w:rPr>
          <w:rStyle w:val="normaltextrun"/>
          <w:rFonts w:asciiTheme="minorHAnsi" w:hAnsiTheme="minorHAnsi" w:cstheme="minorHAnsi"/>
        </w:rPr>
        <w:t>Decisions as to sessi</w:t>
      </w:r>
      <w:r w:rsidR="00FC108D" w:rsidRPr="001A2FD1">
        <w:rPr>
          <w:rStyle w:val="normaltextrun"/>
          <w:rFonts w:asciiTheme="minorHAnsi" w:hAnsiTheme="minorHAnsi" w:cstheme="minorHAnsi"/>
        </w:rPr>
        <w:t>on</w:t>
      </w:r>
      <w:r w:rsidR="0049354F" w:rsidRPr="001A2FD1">
        <w:rPr>
          <w:rStyle w:val="normaltextrun"/>
          <w:rFonts w:asciiTheme="minorHAnsi" w:hAnsiTheme="minorHAnsi" w:cstheme="minorHAnsi"/>
        </w:rPr>
        <w:t xml:space="preserve"> start/end times </w:t>
      </w:r>
      <w:proofErr w:type="gramStart"/>
      <w:r w:rsidR="0049354F" w:rsidRPr="001A2FD1">
        <w:rPr>
          <w:rStyle w:val="normaltextrun"/>
          <w:rFonts w:asciiTheme="minorHAnsi" w:hAnsiTheme="minorHAnsi" w:cstheme="minorHAnsi"/>
        </w:rPr>
        <w:t>take into account</w:t>
      </w:r>
      <w:proofErr w:type="gramEnd"/>
      <w:r w:rsidR="0049354F" w:rsidRPr="001A2FD1">
        <w:rPr>
          <w:rStyle w:val="normaltextrun"/>
          <w:rFonts w:asciiTheme="minorHAnsi" w:hAnsiTheme="minorHAnsi" w:cstheme="minorHAnsi"/>
        </w:rPr>
        <w:t xml:space="preserve"> t</w:t>
      </w:r>
      <w:r w:rsidR="0000303B" w:rsidRPr="001A2FD1">
        <w:rPr>
          <w:rStyle w:val="normaltextrun"/>
          <w:rFonts w:asciiTheme="minorHAnsi" w:hAnsiTheme="minorHAnsi" w:cstheme="minorHAnsi"/>
        </w:rPr>
        <w:t>he implication</w:t>
      </w:r>
      <w:r w:rsidR="005B669A" w:rsidRPr="001A2FD1">
        <w:rPr>
          <w:rStyle w:val="normaltextrun"/>
          <w:rFonts w:asciiTheme="minorHAnsi" w:hAnsiTheme="minorHAnsi" w:cstheme="minorHAnsi"/>
        </w:rPr>
        <w:t>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</w:t>
      </w:r>
      <w:r w:rsidR="005B669A" w:rsidRPr="001A2FD1">
        <w:rPr>
          <w:rStyle w:val="normaltextrun"/>
          <w:rFonts w:asciiTheme="minorHAnsi" w:hAnsiTheme="minorHAnsi" w:cstheme="minorHAnsi"/>
        </w:rPr>
        <w:t xml:space="preserve">for the </w:t>
      </w:r>
      <w:r w:rsidR="005906C8" w:rsidRPr="001A2FD1">
        <w:rPr>
          <w:rStyle w:val="normaltextrun"/>
          <w:rFonts w:asciiTheme="minorHAnsi" w:hAnsiTheme="minorHAnsi" w:cstheme="minorHAnsi"/>
        </w:rPr>
        <w:t xml:space="preserve">supporting </w:t>
      </w:r>
      <w:r w:rsidR="0000303B" w:rsidRPr="001A2FD1">
        <w:rPr>
          <w:rStyle w:val="normaltextrun"/>
          <w:rFonts w:asciiTheme="minorHAnsi" w:hAnsiTheme="minorHAnsi" w:cstheme="minorHAnsi"/>
        </w:rPr>
        <w:t>staff in both headquarters and field offices</w:t>
      </w:r>
      <w:r w:rsidR="0049354F" w:rsidRPr="001A2FD1">
        <w:rPr>
          <w:rStyle w:val="normaltextrun"/>
          <w:rFonts w:asciiTheme="minorHAnsi" w:hAnsiTheme="minorHAnsi" w:cstheme="minorHAnsi"/>
        </w:rPr>
        <w:t>,</w:t>
      </w:r>
      <w:r w:rsidR="00563257" w:rsidRPr="001A2FD1">
        <w:rPr>
          <w:rStyle w:val="normaltextrun"/>
          <w:rFonts w:asciiTheme="minorHAnsi" w:hAnsiTheme="minorHAnsi" w:cstheme="minorHAnsi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>staff overtime</w:t>
      </w:r>
      <w:r w:rsidR="00FC108D" w:rsidRPr="001A2FD1">
        <w:rPr>
          <w:rStyle w:val="normaltextrun"/>
          <w:rFonts w:asciiTheme="minorHAnsi" w:hAnsiTheme="minorHAnsi" w:cstheme="minorHAnsi"/>
        </w:rPr>
        <w:t xml:space="preserve">, </w:t>
      </w:r>
      <w:r w:rsidR="0000303B" w:rsidRPr="001A2FD1">
        <w:rPr>
          <w:rStyle w:val="normaltextrun"/>
          <w:rFonts w:asciiTheme="minorHAnsi" w:hAnsiTheme="minorHAnsi" w:cstheme="minorHAnsi"/>
        </w:rPr>
        <w:t>and interpretation costs.</w:t>
      </w:r>
    </w:p>
    <w:p w14:paraId="375D95A4" w14:textId="0F39A642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1.7</w:t>
      </w:r>
      <w:r w:rsidRPr="001A2FD1">
        <w:rPr>
          <w:rStyle w:val="normaltextrun"/>
          <w:rFonts w:asciiTheme="minorHAnsi" w:hAnsiTheme="minorHAnsi" w:cstheme="minorHAnsi"/>
        </w:rPr>
        <w:tab/>
      </w:r>
      <w:r w:rsidR="0000303B" w:rsidRPr="001A2FD1">
        <w:rPr>
          <w:rStyle w:val="normaltextrun"/>
          <w:rFonts w:asciiTheme="minorHAnsi" w:hAnsiTheme="minorHAnsi" w:cstheme="minorHAnsi"/>
        </w:rPr>
        <w:t xml:space="preserve">For physical sessions with remote participation, in addition to the cost of hiring </w:t>
      </w:r>
      <w:r w:rsidR="00FB2A6D" w:rsidRPr="001A2FD1">
        <w:rPr>
          <w:rStyle w:val="normaltextrun"/>
          <w:rFonts w:asciiTheme="minorHAnsi" w:hAnsiTheme="minorHAnsi" w:cstheme="minorHAnsi"/>
        </w:rPr>
        <w:t>a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technical moderator, there may be additional support costs when the sessions are held </w:t>
      </w:r>
      <w:r w:rsidR="0000303B" w:rsidRPr="009E5E16">
        <w:rPr>
          <w:rStyle w:val="normaltextrun"/>
          <w:rFonts w:asciiTheme="minorHAnsi" w:hAnsiTheme="minorHAnsi" w:cstheme="minorHAnsi"/>
        </w:rPr>
        <w:t>outside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ITU premises. </w:t>
      </w:r>
      <w:r w:rsidR="0000303B" w:rsidRPr="009E5E16">
        <w:rPr>
          <w:rStyle w:val="normaltextrun"/>
          <w:rFonts w:asciiTheme="minorHAnsi" w:hAnsiTheme="minorHAnsi" w:cstheme="minorHAnsi"/>
        </w:rPr>
        <w:t>For example</w:t>
      </w:r>
      <w:r w:rsidR="00FC7778" w:rsidRPr="001A2FD1">
        <w:rPr>
          <w:rStyle w:val="normaltextrun"/>
          <w:rFonts w:asciiTheme="minorHAnsi" w:hAnsiTheme="minorHAnsi" w:cstheme="minorHAnsi"/>
        </w:rPr>
        <w:t>, m</w:t>
      </w:r>
      <w:r w:rsidR="00B901BC" w:rsidRPr="001A2FD1">
        <w:rPr>
          <w:rStyle w:val="normaltextrun"/>
          <w:rFonts w:asciiTheme="minorHAnsi" w:hAnsiTheme="minorHAnsi" w:cstheme="minorHAnsi"/>
        </w:rPr>
        <w:t xml:space="preserve">eetings </w:t>
      </w:r>
      <w:r w:rsidR="000D4034" w:rsidRPr="001A2FD1">
        <w:rPr>
          <w:rStyle w:val="normaltextrun"/>
          <w:rFonts w:asciiTheme="minorHAnsi" w:hAnsiTheme="minorHAnsi" w:cstheme="minorHAnsi"/>
        </w:rPr>
        <w:t xml:space="preserve">at </w:t>
      </w:r>
      <w:r w:rsidR="00FB2A6D" w:rsidRPr="001A2FD1">
        <w:rPr>
          <w:rStyle w:val="normaltextrun"/>
          <w:rFonts w:asciiTheme="minorHAnsi" w:hAnsiTheme="minorHAnsi" w:cstheme="minorHAnsi"/>
        </w:rPr>
        <w:t xml:space="preserve">the International Conference </w:t>
      </w:r>
      <w:r w:rsidR="00FB2A6D">
        <w:rPr>
          <w:rStyle w:val="normaltextrun"/>
          <w:rFonts w:asciiTheme="minorHAnsi" w:hAnsiTheme="minorHAnsi" w:cstheme="minorHAnsi"/>
        </w:rPr>
        <w:t>Center</w:t>
      </w:r>
      <w:r w:rsidR="00FB2A6D" w:rsidRPr="001A2FD1">
        <w:rPr>
          <w:rStyle w:val="normaltextrun"/>
          <w:rFonts w:asciiTheme="minorHAnsi" w:hAnsiTheme="minorHAnsi" w:cstheme="minorHAnsi"/>
        </w:rPr>
        <w:t xml:space="preserve"> Geneva (</w:t>
      </w:r>
      <w:r w:rsidR="0000303B" w:rsidRPr="001A2FD1">
        <w:rPr>
          <w:rStyle w:val="normaltextrun"/>
          <w:rFonts w:asciiTheme="minorHAnsi" w:hAnsiTheme="minorHAnsi" w:cstheme="minorHAnsi"/>
        </w:rPr>
        <w:t>CICG</w:t>
      </w:r>
      <w:r w:rsidR="00FB2A6D" w:rsidRPr="001A2FD1">
        <w:rPr>
          <w:rStyle w:val="normaltextrun"/>
          <w:rFonts w:asciiTheme="minorHAnsi" w:hAnsiTheme="minorHAnsi" w:cstheme="minorHAnsi"/>
        </w:rPr>
        <w:t>)</w:t>
      </w:r>
      <w:r w:rsidR="004B77E5" w:rsidRPr="001A2FD1">
        <w:rPr>
          <w:rStyle w:val="normaltextrun"/>
          <w:rFonts w:asciiTheme="minorHAnsi" w:hAnsiTheme="minorHAnsi" w:cstheme="minorHAnsi"/>
        </w:rPr>
        <w:t xml:space="preserve"> have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a </w:t>
      </w:r>
      <w:r w:rsidR="008673C2" w:rsidRPr="001A2FD1">
        <w:rPr>
          <w:rStyle w:val="normaltextrun"/>
          <w:rFonts w:asciiTheme="minorHAnsi" w:hAnsiTheme="minorHAnsi" w:cstheme="minorHAnsi"/>
        </w:rPr>
        <w:t xml:space="preserve">daily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surcharge of </w:t>
      </w:r>
      <w:r w:rsidR="00C618BB" w:rsidRPr="001A2FD1">
        <w:rPr>
          <w:rStyle w:val="normaltextrun"/>
          <w:rFonts w:asciiTheme="minorHAnsi" w:hAnsiTheme="minorHAnsi" w:cstheme="minorHAnsi"/>
        </w:rPr>
        <w:t>CHF</w:t>
      </w:r>
      <w:r w:rsidR="00532B9C">
        <w:rPr>
          <w:rStyle w:val="normaltextrun"/>
          <w:rFonts w:asciiTheme="minorHAnsi" w:hAnsiTheme="minorHAnsi" w:cstheme="minorHAnsi"/>
        </w:rPr>
        <w:t> </w:t>
      </w:r>
      <w:r w:rsidR="0000303B" w:rsidRPr="001A2FD1">
        <w:rPr>
          <w:rStyle w:val="normaltextrun"/>
          <w:rFonts w:asciiTheme="minorHAnsi" w:hAnsiTheme="minorHAnsi" w:cstheme="minorHAnsi"/>
        </w:rPr>
        <w:t>450-650</w:t>
      </w:r>
      <w:r w:rsidR="00532B9C">
        <w:rPr>
          <w:rStyle w:val="normaltextrun"/>
          <w:rFonts w:asciiTheme="minorHAnsi" w:hAnsiTheme="minorHAnsi" w:cstheme="minorHAnsi"/>
        </w:rPr>
        <w:t xml:space="preserve"> </w:t>
      </w:r>
      <w:r w:rsidR="000D4034" w:rsidRPr="001A2FD1">
        <w:rPr>
          <w:rStyle w:val="normaltextrun"/>
          <w:rFonts w:asciiTheme="minorHAnsi" w:hAnsiTheme="minorHAnsi" w:cstheme="minorHAnsi"/>
        </w:rPr>
        <w:t xml:space="preserve">for </w:t>
      </w:r>
      <w:r w:rsidR="00417C7C" w:rsidRPr="001A2FD1">
        <w:rPr>
          <w:rStyle w:val="normaltextrun"/>
          <w:rFonts w:asciiTheme="minorHAnsi" w:hAnsiTheme="minorHAnsi" w:cstheme="minorHAnsi"/>
        </w:rPr>
        <w:t xml:space="preserve">an audio technician for </w:t>
      </w:r>
      <w:r w:rsidR="000D4034" w:rsidRPr="001A2FD1">
        <w:rPr>
          <w:rStyle w:val="normaltextrun"/>
          <w:rFonts w:asciiTheme="minorHAnsi" w:hAnsiTheme="minorHAnsi" w:cstheme="minorHAnsi"/>
        </w:rPr>
        <w:t xml:space="preserve">each meeting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room </w:t>
      </w:r>
      <w:r w:rsidR="00B901BC" w:rsidRPr="001A2FD1">
        <w:rPr>
          <w:rStyle w:val="normaltextrun"/>
          <w:rFonts w:asciiTheme="minorHAnsi" w:hAnsiTheme="minorHAnsi" w:cstheme="minorHAnsi"/>
        </w:rPr>
        <w:t xml:space="preserve">where remote participation is to be </w:t>
      </w:r>
      <w:r w:rsidR="000A6142" w:rsidRPr="001A2FD1">
        <w:rPr>
          <w:rStyle w:val="normaltextrun"/>
          <w:rFonts w:asciiTheme="minorHAnsi" w:hAnsiTheme="minorHAnsi" w:cstheme="minorHAnsi"/>
        </w:rPr>
        <w:t>supported</w:t>
      </w:r>
      <w:r w:rsidR="0000303B" w:rsidRPr="001A2FD1">
        <w:rPr>
          <w:rStyle w:val="normaltextrun"/>
          <w:rFonts w:asciiTheme="minorHAnsi" w:hAnsiTheme="minorHAnsi" w:cstheme="minorHAnsi"/>
        </w:rPr>
        <w:t>.</w:t>
      </w:r>
    </w:p>
    <w:p w14:paraId="3E1F8A69" w14:textId="5A45EA94" w:rsidR="0000303B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1.8</w:t>
      </w:r>
      <w:r w:rsidRPr="001A2FD1">
        <w:rPr>
          <w:rStyle w:val="normaltextrun"/>
          <w:rFonts w:asciiTheme="minorHAnsi" w:hAnsiTheme="minorHAnsi" w:cstheme="minorHAnsi"/>
        </w:rPr>
        <w:tab/>
      </w:r>
      <w:r w:rsidR="008F2572" w:rsidRPr="001A2FD1">
        <w:rPr>
          <w:rStyle w:val="normaltextrun"/>
          <w:rFonts w:asciiTheme="minorHAnsi" w:hAnsiTheme="minorHAnsi" w:cstheme="minorHAnsi"/>
        </w:rPr>
        <w:t>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ome ITU meeting rooms </w:t>
      </w:r>
      <w:r w:rsidR="008F2572" w:rsidRPr="001A2FD1">
        <w:rPr>
          <w:rStyle w:val="normaltextrun"/>
          <w:rFonts w:asciiTheme="minorHAnsi" w:hAnsiTheme="minorHAnsi" w:cstheme="minorHAnsi"/>
        </w:rPr>
        <w:t xml:space="preserve">have been fitted out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to </w:t>
      </w:r>
      <w:r w:rsidR="00F165B7" w:rsidRPr="001A2FD1">
        <w:rPr>
          <w:rStyle w:val="normaltextrun"/>
          <w:rFonts w:asciiTheme="minorHAnsi" w:hAnsiTheme="minorHAnsi" w:cstheme="minorHAnsi"/>
        </w:rPr>
        <w:t xml:space="preserve">support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interpreters </w:t>
      </w:r>
      <w:r w:rsidR="00F165B7" w:rsidRPr="001A2FD1">
        <w:rPr>
          <w:rStyle w:val="normaltextrun"/>
          <w:rFonts w:asciiTheme="minorHAnsi" w:hAnsiTheme="minorHAnsi" w:cstheme="minorHAnsi"/>
        </w:rPr>
        <w:t>not only on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 </w:t>
      </w:r>
      <w:r w:rsidR="00F165B7" w:rsidRPr="001A2FD1">
        <w:rPr>
          <w:rStyle w:val="normaltextrun"/>
          <w:rFonts w:asciiTheme="minorHAnsi" w:hAnsiTheme="minorHAnsi" w:cstheme="minorHAnsi"/>
        </w:rPr>
        <w:t xml:space="preserve">site,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using the simultaneous interpretation system in the </w:t>
      </w:r>
      <w:r w:rsidR="756FFF6E" w:rsidRPr="001A2FD1">
        <w:rPr>
          <w:rStyle w:val="normaltextrun"/>
          <w:rFonts w:asciiTheme="minorHAnsi" w:hAnsiTheme="minorHAnsi" w:cstheme="minorHAnsi"/>
        </w:rPr>
        <w:t>interpretation booths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, </w:t>
      </w:r>
      <w:r w:rsidR="008F2572" w:rsidRPr="001A2FD1">
        <w:rPr>
          <w:rStyle w:val="normaltextrun"/>
          <w:rFonts w:asciiTheme="minorHAnsi" w:hAnsiTheme="minorHAnsi" w:cstheme="minorHAnsi"/>
        </w:rPr>
        <w:t xml:space="preserve">but also </w:t>
      </w:r>
      <w:r w:rsidR="0000303B" w:rsidRPr="001A2FD1">
        <w:rPr>
          <w:rStyle w:val="normaltextrun"/>
          <w:rFonts w:asciiTheme="minorHAnsi" w:hAnsiTheme="minorHAnsi" w:cstheme="minorHAnsi"/>
        </w:rPr>
        <w:t>off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>site</w:t>
      </w:r>
      <w:r w:rsidR="00F165B7" w:rsidRPr="001A2FD1">
        <w:rPr>
          <w:rStyle w:val="normaltextrun"/>
          <w:rFonts w:asciiTheme="minorHAnsi" w:hAnsiTheme="minorHAnsi" w:cstheme="minorHAnsi"/>
        </w:rPr>
        <w:t>,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using </w:t>
      </w:r>
      <w:r w:rsidR="00BE6150" w:rsidRPr="001A2FD1">
        <w:rPr>
          <w:rStyle w:val="normaltextrun"/>
          <w:rFonts w:asciiTheme="minorHAnsi" w:hAnsiTheme="minorHAnsi" w:cstheme="minorHAnsi"/>
        </w:rPr>
        <w:t>the r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emote </w:t>
      </w:r>
      <w:r w:rsidR="00BE6150" w:rsidRPr="001A2FD1">
        <w:rPr>
          <w:rStyle w:val="normaltextrun"/>
          <w:rFonts w:asciiTheme="minorHAnsi" w:hAnsiTheme="minorHAnsi" w:cstheme="minorHAnsi"/>
        </w:rPr>
        <w:t>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imultaneous </w:t>
      </w:r>
      <w:r w:rsidR="00BE6150" w:rsidRPr="001A2FD1">
        <w:rPr>
          <w:rStyle w:val="normaltextrun"/>
          <w:rFonts w:asciiTheme="minorHAnsi" w:hAnsiTheme="minorHAnsi" w:cstheme="minorHAnsi"/>
        </w:rPr>
        <w:t>i</w:t>
      </w:r>
      <w:r w:rsidR="0000303B" w:rsidRPr="001A2FD1">
        <w:rPr>
          <w:rStyle w:val="normaltextrun"/>
          <w:rFonts w:asciiTheme="minorHAnsi" w:hAnsiTheme="minorHAnsi" w:cstheme="minorHAnsi"/>
        </w:rPr>
        <w:t>nterpretation (RSI) system</w:t>
      </w:r>
      <w:r w:rsidR="00BE6150" w:rsidRPr="001A2FD1">
        <w:rPr>
          <w:rStyle w:val="normaltextrun"/>
          <w:rFonts w:asciiTheme="minorHAnsi" w:hAnsiTheme="minorHAnsi" w:cstheme="minorHAnsi"/>
        </w:rPr>
        <w:t>s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of the web</w:t>
      </w:r>
      <w:r w:rsidR="005B38FA">
        <w:rPr>
          <w:rStyle w:val="normaltextrun"/>
          <w:rFonts w:asciiTheme="minorHAnsi" w:hAnsiTheme="minorHAnsi" w:cstheme="minorHAnsi"/>
        </w:rPr>
        <w:t xml:space="preserve">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conference platforms (e.g., Zoom RSI, </w:t>
      </w:r>
      <w:proofErr w:type="spellStart"/>
      <w:r w:rsidR="0000303B" w:rsidRPr="001A2FD1">
        <w:rPr>
          <w:rStyle w:val="normaltextrun"/>
          <w:rFonts w:asciiTheme="minorHAnsi" w:hAnsiTheme="minorHAnsi" w:cstheme="minorHAnsi"/>
        </w:rPr>
        <w:t>Interactio</w:t>
      </w:r>
      <w:proofErr w:type="spellEnd"/>
      <w:r w:rsidR="0000303B" w:rsidRPr="001A2FD1">
        <w:rPr>
          <w:rStyle w:val="normaltextrun"/>
          <w:rFonts w:asciiTheme="minorHAnsi" w:hAnsiTheme="minorHAnsi" w:cstheme="minorHAnsi"/>
        </w:rPr>
        <w:t xml:space="preserve"> RSI).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Another option is for </w:t>
      </w:r>
      <w:r w:rsidR="0000303B" w:rsidRPr="001A2FD1">
        <w:rPr>
          <w:rStyle w:val="normaltextrun"/>
          <w:rFonts w:asciiTheme="minorHAnsi" w:hAnsiTheme="minorHAnsi" w:cstheme="minorHAnsi"/>
        </w:rPr>
        <w:t>on</w:t>
      </w:r>
      <w:r w:rsidR="00A012B6" w:rsidRPr="001A2FD1">
        <w:rPr>
          <w:rStyle w:val="normaltextrun"/>
          <w:rFonts w:asciiTheme="minorHAnsi" w:hAnsiTheme="minorHAnsi" w:cstheme="minorHAnsi"/>
        </w:rPr>
        <w:t>-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site participants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to be provided with interpretation through </w:t>
      </w:r>
      <w:r w:rsidR="0000303B" w:rsidRPr="001A2FD1">
        <w:rPr>
          <w:rStyle w:val="normaltextrun"/>
          <w:rFonts w:asciiTheme="minorHAnsi" w:hAnsiTheme="minorHAnsi" w:cstheme="minorHAnsi"/>
        </w:rPr>
        <w:t>headsets</w:t>
      </w:r>
      <w:r w:rsidR="00A012B6" w:rsidRPr="001A2FD1">
        <w:rPr>
          <w:rStyle w:val="normaltextrun"/>
          <w:rFonts w:asciiTheme="minorHAnsi" w:hAnsiTheme="minorHAnsi" w:cstheme="minorHAnsi"/>
        </w:rPr>
        <w:t>,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while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the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interpreters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themselves work </w:t>
      </w:r>
      <w:r w:rsidR="0000303B" w:rsidRPr="001A2FD1">
        <w:rPr>
          <w:rStyle w:val="normaltextrun"/>
          <w:rFonts w:asciiTheme="minorHAnsi" w:hAnsiTheme="minorHAnsi" w:cstheme="minorHAnsi"/>
        </w:rPr>
        <w:t>remote</w:t>
      </w:r>
      <w:r w:rsidR="00A012B6" w:rsidRPr="001A2FD1">
        <w:rPr>
          <w:rStyle w:val="normaltextrun"/>
          <w:rFonts w:asciiTheme="minorHAnsi" w:hAnsiTheme="minorHAnsi" w:cstheme="minorHAnsi"/>
        </w:rPr>
        <w:t>ly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using RSI. This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may be an option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for ITU events held outside </w:t>
      </w:r>
      <w:r w:rsidR="00EB2C85" w:rsidRPr="001A2FD1">
        <w:rPr>
          <w:rStyle w:val="normaltextrun"/>
          <w:rFonts w:asciiTheme="minorHAnsi" w:hAnsiTheme="minorHAnsi" w:cstheme="minorHAnsi"/>
        </w:rPr>
        <w:t>headquarters,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whether 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in </w:t>
      </w:r>
      <w:r w:rsidR="00D87A0A">
        <w:rPr>
          <w:rStyle w:val="normaltextrun"/>
          <w:rFonts w:asciiTheme="minorHAnsi" w:hAnsiTheme="minorHAnsi" w:cstheme="minorHAnsi"/>
        </w:rPr>
        <w:t>an</w:t>
      </w:r>
      <w:r w:rsidR="0000303B" w:rsidRPr="001A2FD1">
        <w:rPr>
          <w:rStyle w:val="normaltextrun"/>
          <w:rFonts w:asciiTheme="minorHAnsi" w:hAnsiTheme="minorHAnsi" w:cstheme="minorHAnsi"/>
        </w:rPr>
        <w:t>other Geneva venue or abroad</w:t>
      </w:r>
      <w:r w:rsidR="00EB2C85" w:rsidRPr="001A2FD1">
        <w:rPr>
          <w:rStyle w:val="normaltextrun"/>
          <w:rFonts w:asciiTheme="minorHAnsi" w:hAnsiTheme="minorHAnsi" w:cstheme="minorHAnsi"/>
        </w:rPr>
        <w:t>,</w:t>
      </w:r>
      <w:r w:rsidR="0000303B" w:rsidRPr="001A2FD1">
        <w:rPr>
          <w:rStyle w:val="normaltextrun"/>
          <w:rFonts w:asciiTheme="minorHAnsi" w:hAnsiTheme="minorHAnsi" w:cstheme="minorHAnsi"/>
        </w:rPr>
        <w:t xml:space="preserve"> if it is accepted by the interpreters.</w:t>
      </w:r>
    </w:p>
    <w:p w14:paraId="4A9FE5DC" w14:textId="6BDF5ECE" w:rsidR="005B717A" w:rsidRPr="001A2FD1" w:rsidRDefault="0022698F" w:rsidP="00EB2C85">
      <w:pPr>
        <w:pStyle w:val="paragraph"/>
        <w:keepNext/>
        <w:keepLines/>
        <w:spacing w:before="120" w:beforeAutospacing="0" w:after="12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lastRenderedPageBreak/>
        <w:t>2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ab/>
      </w:r>
      <w:r w:rsidR="005B717A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Developments made on adopting virtual meetings and physical meetings with</w:t>
      </w:r>
      <w:r w:rsidR="00D87A0A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B717A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remote </w:t>
      </w:r>
      <w:proofErr w:type="gramStart"/>
      <w:r w:rsidR="005B717A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participation</w:t>
      </w:r>
      <w:proofErr w:type="gramEnd"/>
    </w:p>
    <w:p w14:paraId="0AD61570" w14:textId="213C9FA4" w:rsidR="00932E17" w:rsidRPr="001A2FD1" w:rsidRDefault="00D674A7" w:rsidP="00EB2C85">
      <w:pPr>
        <w:pStyle w:val="paragraph"/>
        <w:keepNext/>
        <w:keepLines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2.1</w:t>
      </w:r>
      <w:r w:rsidRPr="001A2FD1">
        <w:rPr>
          <w:rStyle w:val="normaltextrun"/>
          <w:rFonts w:asciiTheme="minorHAnsi" w:hAnsiTheme="minorHAnsi" w:cstheme="minorHAnsi"/>
        </w:rPr>
        <w:tab/>
      </w:r>
      <w:r w:rsidR="00A012B6" w:rsidRPr="001A2FD1">
        <w:rPr>
          <w:rStyle w:val="normaltextrun"/>
          <w:rFonts w:asciiTheme="minorHAnsi" w:hAnsiTheme="minorHAnsi" w:cstheme="minorHAnsi"/>
        </w:rPr>
        <w:t xml:space="preserve">In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2018 ITU was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still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using </w:t>
      </w:r>
      <w:r w:rsidR="008B3AFA">
        <w:rPr>
          <w:rStyle w:val="normaltextrun"/>
          <w:rFonts w:asciiTheme="minorHAnsi" w:hAnsiTheme="minorHAnsi" w:cstheme="minorHAnsi"/>
        </w:rPr>
        <w:t xml:space="preserve">as many as </w:t>
      </w:r>
      <w:r w:rsidR="00932E17" w:rsidRPr="001A2FD1">
        <w:rPr>
          <w:rStyle w:val="normaltextrun"/>
          <w:rFonts w:asciiTheme="minorHAnsi" w:hAnsiTheme="minorHAnsi" w:cstheme="minorHAnsi"/>
        </w:rPr>
        <w:t>eight web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 </w:t>
      </w:r>
      <w:r w:rsidR="00932E17" w:rsidRPr="001A2FD1">
        <w:rPr>
          <w:rStyle w:val="normaltextrun"/>
          <w:rFonts w:asciiTheme="minorHAnsi" w:hAnsiTheme="minorHAnsi" w:cstheme="minorHAnsi"/>
        </w:rPr>
        <w:t>conference platforms</w:t>
      </w:r>
      <w:r w:rsidR="008B5B65" w:rsidRPr="001A2FD1">
        <w:rPr>
          <w:rStyle w:val="normaltextrun"/>
          <w:rFonts w:asciiTheme="minorHAnsi" w:hAnsiTheme="minorHAnsi" w:cstheme="minorHAnsi"/>
        </w:rPr>
        <w:t>.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</w:t>
      </w:r>
      <w:r w:rsidR="008B5B65" w:rsidRPr="001A2FD1">
        <w:rPr>
          <w:rStyle w:val="normaltextrun"/>
          <w:rFonts w:asciiTheme="minorHAnsi" w:hAnsiTheme="minorHAnsi" w:cstheme="minorHAnsi"/>
        </w:rPr>
        <w:t>T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his has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now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been reduced to two platforms: Zoom and </w:t>
      </w:r>
      <w:proofErr w:type="spellStart"/>
      <w:r w:rsidR="00932E17" w:rsidRPr="001A2FD1">
        <w:rPr>
          <w:rStyle w:val="normaltextrun"/>
          <w:rFonts w:asciiTheme="minorHAnsi" w:hAnsiTheme="minorHAnsi" w:cstheme="minorHAnsi"/>
        </w:rPr>
        <w:t>MyMeetings</w:t>
      </w:r>
      <w:proofErr w:type="spellEnd"/>
      <w:r w:rsidR="00932E17" w:rsidRPr="001A2FD1">
        <w:rPr>
          <w:rStyle w:val="normaltextrun"/>
          <w:rFonts w:asciiTheme="minorHAnsi" w:hAnsiTheme="minorHAnsi" w:cstheme="minorHAnsi"/>
        </w:rPr>
        <w:t>.</w:t>
      </w:r>
    </w:p>
    <w:p w14:paraId="0DD19C91" w14:textId="16DCB01D" w:rsidR="00932E17" w:rsidRPr="001A2FD1" w:rsidRDefault="00D674A7" w:rsidP="00EB2C85">
      <w:pPr>
        <w:pStyle w:val="paragraph"/>
        <w:keepNext/>
        <w:keepLines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2.2</w:t>
      </w:r>
      <w:r w:rsidRPr="001A2FD1">
        <w:rPr>
          <w:rStyle w:val="normaltextrun"/>
          <w:rFonts w:asciiTheme="minorHAnsi" w:hAnsiTheme="minorHAnsi" w:cstheme="minorHAnsi"/>
        </w:rPr>
        <w:tab/>
      </w:r>
      <w:r w:rsidR="00932E17" w:rsidRPr="001A2FD1">
        <w:rPr>
          <w:rStyle w:val="normaltextrun"/>
          <w:rFonts w:asciiTheme="minorHAnsi" w:hAnsiTheme="minorHAnsi" w:cstheme="minorHAnsi"/>
        </w:rPr>
        <w:t>In addition to interactive web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conferences, webcast continues to be a popular tool for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the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membership to follow the discussions. A new webcast system on Amazon Web Services (AWS) was </w:t>
      </w:r>
      <w:r w:rsidR="00C15E72" w:rsidRPr="001A2FD1">
        <w:rPr>
          <w:rStyle w:val="normaltextrun"/>
          <w:rFonts w:asciiTheme="minorHAnsi" w:hAnsiTheme="minorHAnsi" w:cstheme="minorHAnsi"/>
        </w:rPr>
        <w:t>piloted</w:t>
      </w:r>
      <w:r w:rsidR="005518B6" w:rsidRPr="001A2FD1">
        <w:rPr>
          <w:rStyle w:val="normaltextrun"/>
          <w:rFonts w:asciiTheme="minorHAnsi" w:hAnsiTheme="minorHAnsi" w:cstheme="minorHAnsi"/>
        </w:rPr>
        <w:t xml:space="preserve"> </w:t>
      </w:r>
      <w:r w:rsidR="00C0756B" w:rsidRPr="001A2FD1">
        <w:rPr>
          <w:rStyle w:val="normaltextrun"/>
          <w:rFonts w:asciiTheme="minorHAnsi" w:hAnsiTheme="minorHAnsi" w:cstheme="minorHAnsi"/>
        </w:rPr>
        <w:t xml:space="preserve">at </w:t>
      </w:r>
      <w:r w:rsidR="00EB2C85" w:rsidRPr="001A2FD1">
        <w:rPr>
          <w:rStyle w:val="normaltextrun"/>
          <w:rFonts w:asciiTheme="minorHAnsi" w:hAnsiTheme="minorHAnsi" w:cstheme="minorHAnsi"/>
        </w:rPr>
        <w:t xml:space="preserve">the 2023 </w:t>
      </w:r>
      <w:r w:rsidR="00932E17" w:rsidRPr="001A2FD1">
        <w:rPr>
          <w:rStyle w:val="normaltextrun"/>
          <w:rFonts w:asciiTheme="minorHAnsi" w:hAnsiTheme="minorHAnsi" w:cstheme="minorHAnsi"/>
        </w:rPr>
        <w:t>WSIS Forum</w:t>
      </w:r>
      <w:r w:rsidR="008B5B65" w:rsidRPr="001A2FD1">
        <w:rPr>
          <w:rStyle w:val="normaltextrun"/>
          <w:rFonts w:asciiTheme="minorHAnsi" w:hAnsiTheme="minorHAnsi" w:cstheme="minorHAnsi"/>
        </w:rPr>
        <w:t>.</w:t>
      </w:r>
      <w:r w:rsidR="006D0425" w:rsidRPr="001A2FD1">
        <w:rPr>
          <w:rStyle w:val="normaltextrun"/>
          <w:rFonts w:asciiTheme="minorHAnsi" w:hAnsiTheme="minorHAnsi" w:cstheme="minorHAnsi"/>
        </w:rPr>
        <w:t xml:space="preserve"> </w:t>
      </w:r>
      <w:r w:rsidR="008B5B65" w:rsidRPr="001A2FD1">
        <w:rPr>
          <w:rStyle w:val="normaltextrun"/>
          <w:rFonts w:asciiTheme="minorHAnsi" w:hAnsiTheme="minorHAnsi" w:cstheme="minorHAnsi"/>
        </w:rPr>
        <w:t xml:space="preserve">It </w:t>
      </w:r>
      <w:r w:rsidR="00BB22AD" w:rsidRPr="001A2FD1">
        <w:rPr>
          <w:rStyle w:val="normaltextrun"/>
          <w:rFonts w:asciiTheme="minorHAnsi" w:hAnsiTheme="minorHAnsi" w:cstheme="minorHAnsi"/>
        </w:rPr>
        <w:t>received positive feedback</w:t>
      </w:r>
      <w:r w:rsidR="00C0756B" w:rsidRPr="001A2FD1">
        <w:rPr>
          <w:rStyle w:val="normaltextrun"/>
          <w:rFonts w:asciiTheme="minorHAnsi" w:hAnsiTheme="minorHAnsi" w:cstheme="minorHAnsi"/>
        </w:rPr>
        <w:t xml:space="preserve"> from participants</w:t>
      </w:r>
      <w:r w:rsidR="00B169BD" w:rsidRPr="001A2FD1">
        <w:rPr>
          <w:rStyle w:val="normaltextrun"/>
          <w:rFonts w:asciiTheme="minorHAnsi" w:hAnsiTheme="minorHAnsi" w:cstheme="minorHAnsi"/>
        </w:rPr>
        <w:t xml:space="preserve">. </w:t>
      </w:r>
      <w:r w:rsidR="00247CA1" w:rsidRPr="001A2FD1">
        <w:rPr>
          <w:rStyle w:val="normaltextrun"/>
          <w:rFonts w:asciiTheme="minorHAnsi" w:hAnsiTheme="minorHAnsi" w:cstheme="minorHAnsi"/>
        </w:rPr>
        <w:t xml:space="preserve">New </w:t>
      </w:r>
      <w:r w:rsidR="00D70025" w:rsidRPr="001A2FD1">
        <w:rPr>
          <w:rStyle w:val="normaltextrun"/>
          <w:rFonts w:asciiTheme="minorHAnsi" w:hAnsiTheme="minorHAnsi" w:cstheme="minorHAnsi"/>
        </w:rPr>
        <w:t xml:space="preserve">features </w:t>
      </w:r>
      <w:r w:rsidR="00A45B76" w:rsidRPr="001A2FD1">
        <w:rPr>
          <w:rStyle w:val="normaltextrun"/>
          <w:rFonts w:asciiTheme="minorHAnsi" w:hAnsiTheme="minorHAnsi" w:cstheme="minorHAnsi"/>
        </w:rPr>
        <w:t>will be added</w:t>
      </w:r>
      <w:r w:rsidR="00EB2C85" w:rsidRPr="001A2FD1">
        <w:rPr>
          <w:rStyle w:val="normaltextrun"/>
          <w:rFonts w:asciiTheme="minorHAnsi" w:hAnsiTheme="minorHAnsi" w:cstheme="minorHAnsi"/>
        </w:rPr>
        <w:t>,</w:t>
      </w:r>
      <w:r w:rsidR="0038656C" w:rsidRPr="001A2FD1">
        <w:rPr>
          <w:rStyle w:val="normaltextrun"/>
          <w:rFonts w:asciiTheme="minorHAnsi" w:hAnsiTheme="minorHAnsi" w:cstheme="minorHAnsi"/>
        </w:rPr>
        <w:t xml:space="preserve"> so that </w:t>
      </w:r>
      <w:r w:rsidR="008D003A" w:rsidRPr="001A2FD1">
        <w:rPr>
          <w:rStyle w:val="normaltextrun"/>
          <w:rFonts w:asciiTheme="minorHAnsi" w:hAnsiTheme="minorHAnsi" w:cstheme="minorHAnsi"/>
        </w:rPr>
        <w:t>it</w:t>
      </w:r>
      <w:r w:rsidR="005F66AA" w:rsidRPr="001A2FD1">
        <w:rPr>
          <w:rStyle w:val="normaltextrun"/>
          <w:rFonts w:asciiTheme="minorHAnsi" w:hAnsiTheme="minorHAnsi" w:cstheme="minorHAnsi"/>
        </w:rPr>
        <w:t xml:space="preserve"> </w:t>
      </w:r>
      <w:r w:rsidR="008B5B65" w:rsidRPr="001A2FD1">
        <w:rPr>
          <w:rStyle w:val="normaltextrun"/>
          <w:rFonts w:asciiTheme="minorHAnsi" w:hAnsiTheme="minorHAnsi" w:cstheme="minorHAnsi"/>
        </w:rPr>
        <w:t xml:space="preserve">may </w:t>
      </w:r>
      <w:r w:rsidR="00932E17" w:rsidRPr="001A2FD1">
        <w:rPr>
          <w:rStyle w:val="normaltextrun"/>
          <w:rFonts w:asciiTheme="minorHAnsi" w:hAnsiTheme="minorHAnsi" w:cstheme="minorHAnsi"/>
        </w:rPr>
        <w:t>become the production webcast system</w:t>
      </w:r>
      <w:r w:rsidR="00D06D26" w:rsidRPr="001A2FD1">
        <w:rPr>
          <w:rStyle w:val="normaltextrun"/>
          <w:rFonts w:asciiTheme="minorHAnsi" w:hAnsiTheme="minorHAnsi" w:cstheme="minorHAnsi"/>
        </w:rPr>
        <w:t xml:space="preserve"> in the future</w:t>
      </w:r>
      <w:r w:rsidR="00807204" w:rsidRPr="001A2FD1">
        <w:rPr>
          <w:rStyle w:val="normaltextrun"/>
          <w:rFonts w:asciiTheme="minorHAnsi" w:hAnsiTheme="minorHAnsi" w:cstheme="minorHAnsi"/>
        </w:rPr>
        <w:t>.</w:t>
      </w:r>
    </w:p>
    <w:p w14:paraId="0F6EC9F1" w14:textId="59780401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2.3</w:t>
      </w:r>
      <w:r w:rsidRPr="001A2FD1">
        <w:rPr>
          <w:rStyle w:val="normaltextrun"/>
          <w:rFonts w:asciiTheme="minorHAnsi" w:hAnsiTheme="minorHAnsi" w:cstheme="minorHAnsi"/>
        </w:rPr>
        <w:tab/>
      </w:r>
      <w:r w:rsidR="005030B3">
        <w:rPr>
          <w:rStyle w:val="normaltextrun"/>
          <w:rFonts w:asciiTheme="minorHAnsi" w:hAnsiTheme="minorHAnsi" w:cstheme="minorHAnsi"/>
        </w:rPr>
        <w:t xml:space="preserve">For events open to ITU membership only, </w:t>
      </w:r>
      <w:r w:rsidR="00932E17" w:rsidRPr="001A2FD1">
        <w:rPr>
          <w:rStyle w:val="normaltextrun"/>
          <w:rFonts w:asciiTheme="minorHAnsi" w:hAnsiTheme="minorHAnsi" w:cstheme="minorHAnsi"/>
        </w:rPr>
        <w:t>remote participants follow the same registration and accreditation procedure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 as those on site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, and access to the physical room </w:t>
      </w:r>
      <w:r w:rsidR="008B5B65" w:rsidRPr="001A2FD1">
        <w:rPr>
          <w:rStyle w:val="normaltextrun"/>
          <w:rFonts w:asciiTheme="minorHAnsi" w:hAnsiTheme="minorHAnsi" w:cstheme="minorHAnsi"/>
        </w:rPr>
        <w:t xml:space="preserve">and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virtual room </w:t>
      </w:r>
      <w:r w:rsidR="00A012B6" w:rsidRPr="001A2FD1">
        <w:rPr>
          <w:rStyle w:val="normaltextrun"/>
          <w:rFonts w:asciiTheme="minorHAnsi" w:hAnsiTheme="minorHAnsi" w:cstheme="minorHAnsi"/>
        </w:rPr>
        <w:t xml:space="preserve">is controlled through </w:t>
      </w:r>
      <w:r w:rsidR="1D7A2077" w:rsidRPr="001A2FD1">
        <w:rPr>
          <w:rStyle w:val="normaltextrun"/>
          <w:rFonts w:asciiTheme="minorHAnsi" w:hAnsiTheme="minorHAnsi" w:cstheme="minorHAnsi"/>
        </w:rPr>
        <w:t xml:space="preserve">a </w:t>
      </w:r>
      <w:r w:rsidR="00932E17" w:rsidRPr="001A2FD1">
        <w:rPr>
          <w:rStyle w:val="normaltextrun"/>
          <w:rFonts w:asciiTheme="minorHAnsi" w:hAnsiTheme="minorHAnsi" w:cstheme="minorHAnsi"/>
        </w:rPr>
        <w:t>similar authorization verification mechanism.</w:t>
      </w:r>
    </w:p>
    <w:p w14:paraId="18731043" w14:textId="11AD7D96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2.4</w:t>
      </w:r>
      <w:r w:rsidRPr="001A2FD1">
        <w:rPr>
          <w:rStyle w:val="normaltextrun"/>
          <w:rFonts w:asciiTheme="minorHAnsi" w:hAnsiTheme="minorHAnsi" w:cstheme="minorHAnsi"/>
        </w:rPr>
        <w:tab/>
      </w:r>
      <w:r w:rsidR="00932E17" w:rsidRPr="001A2FD1">
        <w:rPr>
          <w:rStyle w:val="normaltextrun"/>
          <w:rFonts w:asciiTheme="minorHAnsi" w:hAnsiTheme="minorHAnsi" w:cstheme="minorHAnsi"/>
        </w:rPr>
        <w:t xml:space="preserve">For public events such as </w:t>
      </w:r>
      <w:r w:rsidR="008B5B65" w:rsidRPr="001A2FD1">
        <w:rPr>
          <w:rStyle w:val="normaltextrun"/>
          <w:rFonts w:asciiTheme="minorHAnsi" w:hAnsiTheme="minorHAnsi" w:cstheme="minorHAnsi"/>
        </w:rPr>
        <w:t xml:space="preserve">the </w:t>
      </w:r>
      <w:r w:rsidR="00932E17" w:rsidRPr="001A2FD1">
        <w:rPr>
          <w:rStyle w:val="normaltextrun"/>
          <w:rFonts w:asciiTheme="minorHAnsi" w:hAnsiTheme="minorHAnsi" w:cstheme="minorHAnsi"/>
        </w:rPr>
        <w:t>AI for Good</w:t>
      </w:r>
      <w:r w:rsidR="0015038D" w:rsidRPr="001A2FD1">
        <w:rPr>
          <w:rStyle w:val="normaltextrun"/>
          <w:rFonts w:asciiTheme="minorHAnsi" w:hAnsiTheme="minorHAnsi" w:cstheme="minorHAnsi"/>
        </w:rPr>
        <w:t xml:space="preserve"> </w:t>
      </w:r>
      <w:r w:rsidR="00012BEA" w:rsidRPr="001A2FD1">
        <w:rPr>
          <w:rStyle w:val="normaltextrun"/>
          <w:rFonts w:asciiTheme="minorHAnsi" w:hAnsiTheme="minorHAnsi" w:cstheme="minorHAnsi"/>
        </w:rPr>
        <w:t>S</w:t>
      </w:r>
      <w:r w:rsidR="008B5B65" w:rsidRPr="001A2FD1">
        <w:rPr>
          <w:rStyle w:val="normaltextrun"/>
          <w:rFonts w:asciiTheme="minorHAnsi" w:hAnsiTheme="minorHAnsi" w:cstheme="minorHAnsi"/>
        </w:rPr>
        <w:t xml:space="preserve">ummit </w:t>
      </w:r>
      <w:r w:rsidR="0015038D" w:rsidRPr="001A2FD1">
        <w:rPr>
          <w:rStyle w:val="normaltextrun"/>
          <w:rFonts w:asciiTheme="minorHAnsi" w:hAnsiTheme="minorHAnsi" w:cstheme="minorHAnsi"/>
        </w:rPr>
        <w:t>or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WSIS Forum, remote participants do not need to go through </w:t>
      </w:r>
      <w:r w:rsidR="006662F9">
        <w:rPr>
          <w:rStyle w:val="normaltextrun"/>
          <w:rFonts w:asciiTheme="minorHAnsi" w:hAnsiTheme="minorHAnsi" w:cstheme="minorHAnsi"/>
        </w:rPr>
        <w:t>the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full accreditation process. In most cases, a valid </w:t>
      </w:r>
      <w:r w:rsidR="001A2FD1" w:rsidRPr="001A2FD1">
        <w:rPr>
          <w:rStyle w:val="normaltextrun"/>
          <w:rFonts w:asciiTheme="minorHAnsi" w:hAnsiTheme="minorHAnsi" w:cstheme="minorHAnsi"/>
        </w:rPr>
        <w:t>e-mail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address is </w:t>
      </w:r>
      <w:r w:rsidR="00942E2A">
        <w:rPr>
          <w:rStyle w:val="normaltextrun"/>
          <w:rFonts w:asciiTheme="minorHAnsi" w:hAnsiTheme="minorHAnsi" w:cstheme="minorHAnsi"/>
        </w:rPr>
        <w:t xml:space="preserve">all that is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required </w:t>
      </w:r>
      <w:r w:rsidR="00942E2A">
        <w:rPr>
          <w:rStyle w:val="normaltextrun"/>
          <w:rFonts w:asciiTheme="minorHAnsi" w:hAnsiTheme="minorHAnsi" w:cstheme="minorHAnsi"/>
        </w:rPr>
        <w:t xml:space="preserve">to </w:t>
      </w:r>
      <w:r w:rsidR="00932E17" w:rsidRPr="001A2FD1">
        <w:rPr>
          <w:rStyle w:val="normaltextrun"/>
          <w:rFonts w:asciiTheme="minorHAnsi" w:hAnsiTheme="minorHAnsi" w:cstheme="minorHAnsi"/>
        </w:rPr>
        <w:t>connect to the public event session</w:t>
      </w:r>
      <w:r w:rsidR="006662F9">
        <w:rPr>
          <w:rStyle w:val="normaltextrun"/>
          <w:rFonts w:asciiTheme="minorHAnsi" w:hAnsiTheme="minorHAnsi" w:cstheme="minorHAnsi"/>
        </w:rPr>
        <w:t xml:space="preserve"> remotely</w:t>
      </w:r>
      <w:r w:rsidR="00932E17" w:rsidRPr="001A2FD1">
        <w:rPr>
          <w:rStyle w:val="normaltextrun"/>
          <w:rFonts w:asciiTheme="minorHAnsi" w:hAnsiTheme="minorHAnsi" w:cstheme="minorHAnsi"/>
        </w:rPr>
        <w:t>, while on</w:t>
      </w:r>
      <w:r w:rsidR="00A012B6" w:rsidRPr="001A2FD1">
        <w:rPr>
          <w:rStyle w:val="normaltextrun"/>
          <w:rFonts w:asciiTheme="minorHAnsi" w:hAnsiTheme="minorHAnsi" w:cstheme="minorHAnsi"/>
        </w:rPr>
        <w:t>-</w:t>
      </w:r>
      <w:r w:rsidR="00932E17" w:rsidRPr="001A2FD1">
        <w:rPr>
          <w:rStyle w:val="normaltextrun"/>
          <w:rFonts w:asciiTheme="minorHAnsi" w:hAnsiTheme="minorHAnsi" w:cstheme="minorHAnsi"/>
        </w:rPr>
        <w:t>site participa</w:t>
      </w:r>
      <w:r w:rsidR="00EB2C85" w:rsidRPr="001A2FD1">
        <w:rPr>
          <w:rStyle w:val="normaltextrun"/>
          <w:rFonts w:asciiTheme="minorHAnsi" w:hAnsiTheme="minorHAnsi" w:cstheme="minorHAnsi"/>
        </w:rPr>
        <w:t>tion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still require</w:t>
      </w:r>
      <w:r w:rsidR="00EB2C85" w:rsidRPr="001A2FD1">
        <w:rPr>
          <w:rStyle w:val="normaltextrun"/>
          <w:rFonts w:asciiTheme="minorHAnsi" w:hAnsiTheme="minorHAnsi" w:cstheme="minorHAnsi"/>
        </w:rPr>
        <w:t>s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</w:t>
      </w:r>
      <w:r w:rsidR="0015038D" w:rsidRPr="001A2FD1">
        <w:rPr>
          <w:rStyle w:val="normaltextrun"/>
          <w:rFonts w:asciiTheme="minorHAnsi" w:hAnsiTheme="minorHAnsi" w:cstheme="minorHAnsi"/>
        </w:rPr>
        <w:t>a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</w:t>
      </w:r>
      <w:r w:rsidR="00520976">
        <w:rPr>
          <w:rStyle w:val="normaltextrun"/>
          <w:rFonts w:asciiTheme="minorHAnsi" w:hAnsiTheme="minorHAnsi" w:cstheme="minorHAnsi"/>
        </w:rPr>
        <w:t xml:space="preserve">complete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accreditation process </w:t>
      </w:r>
      <w:r w:rsidR="00295737">
        <w:rPr>
          <w:rStyle w:val="normaltextrun"/>
          <w:rFonts w:asciiTheme="minorHAnsi" w:hAnsiTheme="minorHAnsi" w:cstheme="minorHAnsi"/>
        </w:rPr>
        <w:t xml:space="preserve">for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security </w:t>
      </w:r>
      <w:r w:rsidR="00295737">
        <w:rPr>
          <w:rStyle w:val="normaltextrun"/>
          <w:rFonts w:asciiTheme="minorHAnsi" w:hAnsiTheme="minorHAnsi" w:cstheme="minorHAnsi"/>
        </w:rPr>
        <w:t>reasons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. </w:t>
      </w:r>
      <w:r w:rsidR="00902AA1">
        <w:rPr>
          <w:rStyle w:val="normaltextrun"/>
          <w:rFonts w:asciiTheme="minorHAnsi" w:hAnsiTheme="minorHAnsi" w:cstheme="minorHAnsi"/>
        </w:rPr>
        <w:t xml:space="preserve">At the end of 2022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ITU rolled out </w:t>
      </w:r>
      <w:r w:rsidR="00D46004">
        <w:rPr>
          <w:rStyle w:val="normaltextrun"/>
          <w:rFonts w:asciiTheme="minorHAnsi" w:hAnsiTheme="minorHAnsi" w:cstheme="minorHAnsi"/>
        </w:rPr>
        <w:t xml:space="preserve">a </w:t>
      </w:r>
      <w:r w:rsidR="00932E17" w:rsidRPr="00D46004">
        <w:rPr>
          <w:rStyle w:val="normaltextrun"/>
          <w:rFonts w:asciiTheme="minorHAnsi" w:hAnsiTheme="minorHAnsi" w:cstheme="minorHAnsi"/>
        </w:rPr>
        <w:t xml:space="preserve">simplified </w:t>
      </w:r>
      <w:r w:rsidR="00D46004">
        <w:rPr>
          <w:rStyle w:val="normaltextrun"/>
          <w:rFonts w:asciiTheme="minorHAnsi" w:hAnsiTheme="minorHAnsi" w:cstheme="minorHAnsi"/>
        </w:rPr>
        <w:t xml:space="preserve">CRM </w:t>
      </w:r>
      <w:r w:rsidR="00932E17" w:rsidRPr="00D46004">
        <w:rPr>
          <w:rStyle w:val="normaltextrun"/>
          <w:rFonts w:asciiTheme="minorHAnsi" w:hAnsiTheme="minorHAnsi" w:cstheme="minorHAnsi"/>
        </w:rPr>
        <w:t xml:space="preserve">registration </w:t>
      </w:r>
      <w:r w:rsidR="00D46004">
        <w:rPr>
          <w:rStyle w:val="normaltextrun"/>
          <w:rFonts w:asciiTheme="minorHAnsi" w:hAnsiTheme="minorHAnsi" w:cstheme="minorHAnsi"/>
        </w:rPr>
        <w:t xml:space="preserve">system </w:t>
      </w:r>
      <w:r w:rsidR="00A4173D">
        <w:rPr>
          <w:rStyle w:val="normaltextrun"/>
          <w:rFonts w:asciiTheme="minorHAnsi" w:hAnsiTheme="minorHAnsi" w:cstheme="minorHAnsi"/>
        </w:rPr>
        <w:t xml:space="preserve">designed </w:t>
      </w:r>
      <w:r w:rsidR="00932E17" w:rsidRPr="001A2FD1">
        <w:rPr>
          <w:rStyle w:val="normaltextrun"/>
          <w:rFonts w:asciiTheme="minorHAnsi" w:hAnsiTheme="minorHAnsi" w:cstheme="minorHAnsi"/>
        </w:rPr>
        <w:t>to support registration for the above</w:t>
      </w:r>
      <w:r w:rsidR="001C6C8D" w:rsidRPr="001A2FD1">
        <w:rPr>
          <w:rStyle w:val="normaltextrun"/>
          <w:rFonts w:asciiTheme="minorHAnsi" w:hAnsiTheme="minorHAnsi" w:cstheme="minorHAnsi"/>
        </w:rPr>
        <w:t>-</w:t>
      </w:r>
      <w:r w:rsidR="00932E17" w:rsidRPr="001A2FD1">
        <w:rPr>
          <w:rStyle w:val="normaltextrun"/>
          <w:rFonts w:asciiTheme="minorHAnsi" w:hAnsiTheme="minorHAnsi" w:cstheme="minorHAnsi"/>
        </w:rPr>
        <w:t>mentioned public events</w:t>
      </w:r>
      <w:r w:rsidR="00A4173D">
        <w:rPr>
          <w:rStyle w:val="normaltextrun"/>
          <w:rFonts w:asciiTheme="minorHAnsi" w:hAnsiTheme="minorHAnsi" w:cstheme="minorHAnsi"/>
        </w:rPr>
        <w:t xml:space="preserve">. The system has been </w:t>
      </w:r>
      <w:r w:rsidR="00F27FA0" w:rsidRPr="001A2FD1">
        <w:rPr>
          <w:rStyle w:val="normaltextrun"/>
          <w:rFonts w:asciiTheme="minorHAnsi" w:hAnsiTheme="minorHAnsi" w:cstheme="minorHAnsi"/>
        </w:rPr>
        <w:t>adopted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by the </w:t>
      </w:r>
      <w:r w:rsidR="001C6C8D" w:rsidRPr="001A2FD1">
        <w:rPr>
          <w:rStyle w:val="normaltextrun"/>
          <w:rFonts w:asciiTheme="minorHAnsi" w:hAnsiTheme="minorHAnsi" w:cstheme="minorHAnsi"/>
        </w:rPr>
        <w:t>General Secretariat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and </w:t>
      </w:r>
      <w:r w:rsidR="00A4173D">
        <w:rPr>
          <w:rStyle w:val="normaltextrun"/>
          <w:rFonts w:asciiTheme="minorHAnsi" w:hAnsiTheme="minorHAnsi" w:cstheme="minorHAnsi"/>
        </w:rPr>
        <w:t xml:space="preserve">the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three </w:t>
      </w:r>
      <w:r w:rsidR="00A4173D">
        <w:rPr>
          <w:rStyle w:val="normaltextrun"/>
          <w:rFonts w:asciiTheme="minorHAnsi" w:hAnsiTheme="minorHAnsi" w:cstheme="minorHAnsi"/>
        </w:rPr>
        <w:t>B</w:t>
      </w:r>
      <w:r w:rsidR="00932E17" w:rsidRPr="001A2FD1">
        <w:rPr>
          <w:rStyle w:val="normaltextrun"/>
          <w:rFonts w:asciiTheme="minorHAnsi" w:hAnsiTheme="minorHAnsi" w:cstheme="minorHAnsi"/>
        </w:rPr>
        <w:t>ureaux.</w:t>
      </w:r>
    </w:p>
    <w:p w14:paraId="6B50524E" w14:textId="47057C55" w:rsidR="00932E17" w:rsidRPr="001A2FD1" w:rsidRDefault="00932E17" w:rsidP="00D674A7">
      <w:pPr>
        <w:pStyle w:val="paragraph"/>
        <w:spacing w:before="360" w:beforeAutospacing="0" w:after="120" w:afterAutospacing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6"/>
          <w:szCs w:val="26"/>
        </w:rPr>
      </w:pP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3</w:t>
      </w:r>
      <w:r w:rsidRPr="001A2FD1">
        <w:rPr>
          <w:rStyle w:val="tabchar"/>
          <w:rFonts w:asciiTheme="minorHAnsi" w:hAnsiTheme="minorHAnsi" w:cstheme="minorHAnsi"/>
          <w:sz w:val="26"/>
          <w:szCs w:val="26"/>
        </w:rPr>
        <w:tab/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Development and </w:t>
      </w:r>
      <w:r w:rsidR="004875CC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p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rogress made on organizing virtual events and physical events with remote participation with other </w:t>
      </w:r>
      <w:r w:rsidR="00BC5FDF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United Nations </w:t>
      </w:r>
      <w:proofErr w:type="gramStart"/>
      <w:r w:rsidR="00BC5FDF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o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rganizations</w:t>
      </w:r>
      <w:proofErr w:type="gramEnd"/>
    </w:p>
    <w:p w14:paraId="5907BAFC" w14:textId="5194F059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3.1</w:t>
      </w:r>
      <w:r w:rsidRPr="001A2FD1">
        <w:rPr>
          <w:rStyle w:val="normaltextrun"/>
          <w:rFonts w:asciiTheme="minorHAnsi" w:hAnsiTheme="minorHAnsi" w:cstheme="minorHAnsi"/>
        </w:rPr>
        <w:tab/>
      </w:r>
      <w:r w:rsidR="00932E17" w:rsidRPr="001A2FD1">
        <w:rPr>
          <w:rStyle w:val="normaltextrun"/>
          <w:rFonts w:asciiTheme="minorHAnsi" w:hAnsiTheme="minorHAnsi" w:cstheme="minorHAnsi"/>
        </w:rPr>
        <w:t xml:space="preserve">ITU is an active member of the UN </w:t>
      </w:r>
      <w:r w:rsidR="006E53C1" w:rsidRPr="006E53C1">
        <w:rPr>
          <w:rStyle w:val="normaltextrun"/>
          <w:rFonts w:asciiTheme="minorHAnsi" w:hAnsiTheme="minorHAnsi" w:cstheme="minorHAnsi"/>
        </w:rPr>
        <w:t>Chief Executives Board for Coordination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, </w:t>
      </w:r>
      <w:r w:rsidR="00C50941">
        <w:rPr>
          <w:rStyle w:val="normaltextrun"/>
          <w:rFonts w:asciiTheme="minorHAnsi" w:hAnsiTheme="minorHAnsi" w:cstheme="minorHAnsi"/>
        </w:rPr>
        <w:t xml:space="preserve">in particular the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Digital &amp; Technology Network. </w:t>
      </w:r>
      <w:r w:rsidR="00456C9D">
        <w:rPr>
          <w:rStyle w:val="normaltextrun"/>
          <w:rFonts w:asciiTheme="minorHAnsi" w:hAnsiTheme="minorHAnsi" w:cstheme="minorHAnsi"/>
        </w:rPr>
        <w:t xml:space="preserve">In </w:t>
      </w:r>
      <w:r w:rsidR="00932E17" w:rsidRPr="001A2FD1">
        <w:rPr>
          <w:rStyle w:val="normaltextrun"/>
          <w:rFonts w:asciiTheme="minorHAnsi" w:hAnsiTheme="minorHAnsi" w:cstheme="minorHAnsi"/>
        </w:rPr>
        <w:t>2020</w:t>
      </w:r>
      <w:r w:rsidR="00AD066F">
        <w:rPr>
          <w:rStyle w:val="normaltextrun"/>
          <w:rFonts w:asciiTheme="minorHAnsi" w:hAnsiTheme="minorHAnsi" w:cstheme="minorHAnsi"/>
        </w:rPr>
        <w:t xml:space="preserve"> </w:t>
      </w:r>
      <w:r w:rsidR="00456C9D">
        <w:rPr>
          <w:rStyle w:val="normaltextrun"/>
          <w:rFonts w:asciiTheme="minorHAnsi" w:hAnsiTheme="minorHAnsi" w:cstheme="minorHAnsi"/>
        </w:rPr>
        <w:t xml:space="preserve">ITU </w:t>
      </w:r>
      <w:r w:rsidR="00456C9D" w:rsidRPr="001A2FD1">
        <w:rPr>
          <w:rStyle w:val="normaltextrun"/>
          <w:rFonts w:asciiTheme="minorHAnsi" w:hAnsiTheme="minorHAnsi" w:cstheme="minorHAnsi"/>
        </w:rPr>
        <w:t xml:space="preserve">took the lead </w:t>
      </w:r>
      <w:r w:rsidR="00AD066F">
        <w:rPr>
          <w:rStyle w:val="normaltextrun"/>
          <w:rFonts w:asciiTheme="minorHAnsi" w:hAnsiTheme="minorHAnsi" w:cstheme="minorHAnsi"/>
        </w:rPr>
        <w:t xml:space="preserve">with the publication of </w:t>
      </w:r>
      <w:r w:rsidR="00932E17" w:rsidRPr="001A2FD1">
        <w:rPr>
          <w:rStyle w:val="normaltextrun"/>
          <w:rFonts w:asciiTheme="minorHAnsi" w:hAnsiTheme="minorHAnsi" w:cstheme="minorHAnsi"/>
        </w:rPr>
        <w:t>"</w:t>
      </w:r>
      <w:hyperlink r:id="rId14" w:history="1">
        <w:r w:rsidR="00932E17" w:rsidRPr="001A2FD1">
          <w:rPr>
            <w:rStyle w:val="Hyperlink"/>
            <w:rFonts w:asciiTheme="minorHAnsi" w:hAnsiTheme="minorHAnsi" w:cstheme="minorHAnsi"/>
          </w:rPr>
          <w:t>Virtual Events and Remote Participation - Guidelines and Best Practices</w:t>
        </w:r>
      </w:hyperlink>
      <w:r w:rsidR="00932E17" w:rsidRPr="001A2FD1">
        <w:rPr>
          <w:rStyle w:val="normaltextrun"/>
          <w:rFonts w:asciiTheme="minorHAnsi" w:hAnsiTheme="minorHAnsi" w:cstheme="minorHAnsi"/>
        </w:rPr>
        <w:t>"</w:t>
      </w:r>
      <w:r w:rsidR="00012BEA" w:rsidRPr="001A2FD1">
        <w:rPr>
          <w:rStyle w:val="normaltextrun"/>
          <w:rFonts w:asciiTheme="minorHAnsi" w:hAnsiTheme="minorHAnsi" w:cstheme="minorHAnsi"/>
        </w:rPr>
        <w:t>.</w:t>
      </w:r>
    </w:p>
    <w:p w14:paraId="2FBC242A" w14:textId="568C10A7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  <w:spacing w:val="2"/>
        </w:rPr>
        <w:t>3.2</w:t>
      </w:r>
      <w:r w:rsidRPr="001A2FD1">
        <w:rPr>
          <w:rStyle w:val="normaltextrun"/>
          <w:rFonts w:asciiTheme="minorHAnsi" w:hAnsiTheme="minorHAnsi" w:cstheme="minorHAnsi"/>
          <w:spacing w:val="2"/>
        </w:rPr>
        <w:tab/>
      </w:r>
      <w:r w:rsidR="00932E17" w:rsidRPr="001A2FD1">
        <w:rPr>
          <w:rStyle w:val="normaltextrun"/>
          <w:rFonts w:asciiTheme="minorHAnsi" w:hAnsiTheme="minorHAnsi" w:cstheme="minorHAnsi"/>
          <w:spacing w:val="2"/>
        </w:rPr>
        <w:t xml:space="preserve">ITU made a joint </w:t>
      </w:r>
      <w:r w:rsidR="00803C57" w:rsidRPr="001A2FD1">
        <w:rPr>
          <w:rStyle w:val="normaltextrun"/>
          <w:rFonts w:asciiTheme="minorHAnsi" w:hAnsiTheme="minorHAnsi" w:cstheme="minorHAnsi"/>
          <w:spacing w:val="2"/>
        </w:rPr>
        <w:t>request for proposals</w:t>
      </w:r>
      <w:r w:rsidR="00932E17" w:rsidRPr="001A2FD1">
        <w:rPr>
          <w:rStyle w:val="normaltextrun"/>
          <w:rFonts w:asciiTheme="minorHAnsi" w:hAnsiTheme="minorHAnsi" w:cstheme="minorHAnsi"/>
          <w:spacing w:val="2"/>
        </w:rPr>
        <w:t xml:space="preserve"> with </w:t>
      </w:r>
      <w:r w:rsidR="001B433B" w:rsidRPr="001A2FD1">
        <w:rPr>
          <w:rStyle w:val="normaltextrun"/>
          <w:rFonts w:asciiTheme="minorHAnsi" w:hAnsiTheme="minorHAnsi" w:cstheme="minorHAnsi"/>
          <w:spacing w:val="2"/>
        </w:rPr>
        <w:t>the United Nations Framework Convention on Climate Change (</w:t>
      </w:r>
      <w:r w:rsidR="00932E17" w:rsidRPr="001A2FD1">
        <w:rPr>
          <w:rStyle w:val="normaltextrun"/>
          <w:rFonts w:asciiTheme="minorHAnsi" w:hAnsiTheme="minorHAnsi" w:cstheme="minorHAnsi"/>
          <w:spacing w:val="2"/>
        </w:rPr>
        <w:t>UNFCCC</w:t>
      </w:r>
      <w:r w:rsidR="001B433B" w:rsidRPr="001A2FD1">
        <w:rPr>
          <w:rStyle w:val="normaltextrun"/>
          <w:rFonts w:asciiTheme="minorHAnsi" w:hAnsiTheme="minorHAnsi" w:cstheme="minorHAnsi"/>
          <w:spacing w:val="2"/>
        </w:rPr>
        <w:t>)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</w:t>
      </w:r>
      <w:r w:rsidR="003D0383">
        <w:rPr>
          <w:rStyle w:val="normaltextrun"/>
          <w:rFonts w:asciiTheme="minorHAnsi" w:hAnsiTheme="minorHAnsi" w:cstheme="minorHAnsi"/>
        </w:rPr>
        <w:t xml:space="preserve">aimed at implementing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a Virtual Events Venue </w:t>
      </w:r>
      <w:r w:rsidR="00BD6BA8">
        <w:rPr>
          <w:rStyle w:val="normaltextrun"/>
          <w:rFonts w:asciiTheme="minorHAnsi" w:hAnsiTheme="minorHAnsi" w:cstheme="minorHAnsi"/>
        </w:rPr>
        <w:t xml:space="preserve">with </w:t>
      </w:r>
      <w:r w:rsidR="00932E17" w:rsidRPr="001A2FD1">
        <w:rPr>
          <w:rStyle w:val="normaltextrun"/>
          <w:rFonts w:asciiTheme="minorHAnsi" w:hAnsiTheme="minorHAnsi" w:cstheme="minorHAnsi"/>
        </w:rPr>
        <w:t>a</w:t>
      </w:r>
      <w:r w:rsidR="003054FB" w:rsidRPr="001A2FD1">
        <w:rPr>
          <w:rStyle w:val="normaltextrun"/>
          <w:rFonts w:asciiTheme="minorHAnsi" w:hAnsiTheme="minorHAnsi" w:cstheme="minorHAnsi"/>
        </w:rPr>
        <w:t>n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online platform </w:t>
      </w:r>
      <w:r w:rsidR="00BD6BA8">
        <w:rPr>
          <w:rStyle w:val="normaltextrun"/>
          <w:rFonts w:asciiTheme="minorHAnsi" w:hAnsiTheme="minorHAnsi" w:cstheme="minorHAnsi"/>
        </w:rPr>
        <w:t xml:space="preserve">to </w:t>
      </w:r>
      <w:r w:rsidR="00932E17" w:rsidRPr="001A2FD1">
        <w:rPr>
          <w:rStyle w:val="normaltextrun"/>
          <w:rFonts w:asciiTheme="minorHAnsi" w:hAnsiTheme="minorHAnsi" w:cstheme="minorHAnsi"/>
        </w:rPr>
        <w:t>facilitate communication and</w:t>
      </w:r>
      <w:r w:rsidR="001B433B" w:rsidRPr="001A2FD1">
        <w:rPr>
          <w:rStyle w:val="normaltextrun"/>
          <w:rFonts w:asciiTheme="minorHAnsi" w:hAnsiTheme="minorHAnsi" w:cstheme="minorHAnsi"/>
        </w:rPr>
        <w:t xml:space="preserve"> </w:t>
      </w:r>
      <w:r w:rsidR="00932E17" w:rsidRPr="001A2FD1">
        <w:rPr>
          <w:rStyle w:val="normaltextrun"/>
          <w:rFonts w:asciiTheme="minorHAnsi" w:hAnsiTheme="minorHAnsi" w:cstheme="minorHAnsi"/>
        </w:rPr>
        <w:t>information</w:t>
      </w:r>
      <w:r w:rsidR="00BD6BA8">
        <w:rPr>
          <w:rStyle w:val="normaltextrun"/>
          <w:rFonts w:asciiTheme="minorHAnsi" w:hAnsiTheme="minorHAnsi" w:cstheme="minorHAnsi"/>
        </w:rPr>
        <w:t>-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sharing between </w:t>
      </w:r>
      <w:r w:rsidR="00A012B6" w:rsidRPr="001A2FD1">
        <w:rPr>
          <w:rStyle w:val="normaltextrun"/>
          <w:rFonts w:asciiTheme="minorHAnsi" w:hAnsiTheme="minorHAnsi" w:cstheme="minorHAnsi"/>
        </w:rPr>
        <w:t>on-site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and remote participants throughout the year. </w:t>
      </w:r>
      <w:r w:rsidR="003054FB" w:rsidRPr="001A2FD1">
        <w:rPr>
          <w:rStyle w:val="normaltextrun"/>
          <w:rFonts w:asciiTheme="minorHAnsi" w:hAnsiTheme="minorHAnsi" w:cstheme="minorHAnsi"/>
        </w:rPr>
        <w:t>T</w:t>
      </w:r>
      <w:r w:rsidR="00932E17" w:rsidRPr="001A2FD1">
        <w:rPr>
          <w:rStyle w:val="normaltextrun"/>
          <w:rFonts w:asciiTheme="minorHAnsi" w:hAnsiTheme="minorHAnsi" w:cstheme="minorHAnsi"/>
        </w:rPr>
        <w:t>he implementation is on hold</w:t>
      </w:r>
      <w:r w:rsidR="001B433B" w:rsidRPr="001A2FD1">
        <w:rPr>
          <w:rStyle w:val="normaltextrun"/>
          <w:rFonts w:asciiTheme="minorHAnsi" w:hAnsiTheme="minorHAnsi" w:cstheme="minorHAnsi"/>
        </w:rPr>
        <w:t>,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pending clarification of the funding sourc</w:t>
      </w:r>
      <w:r w:rsidR="003A2B78" w:rsidRPr="001A2FD1">
        <w:rPr>
          <w:rStyle w:val="normaltextrun"/>
          <w:rFonts w:asciiTheme="minorHAnsi" w:hAnsiTheme="minorHAnsi" w:cstheme="minorHAnsi"/>
        </w:rPr>
        <w:t>e.</w:t>
      </w:r>
    </w:p>
    <w:p w14:paraId="0481D4C2" w14:textId="76929BBB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3.3</w:t>
      </w:r>
      <w:r w:rsidRPr="001A2FD1">
        <w:rPr>
          <w:rStyle w:val="normaltextrun"/>
          <w:rFonts w:asciiTheme="minorHAnsi" w:hAnsiTheme="minorHAnsi" w:cstheme="minorHAnsi"/>
        </w:rPr>
        <w:tab/>
      </w:r>
      <w:r w:rsidR="00BD6BA8">
        <w:rPr>
          <w:rStyle w:val="normaltextrun"/>
          <w:rFonts w:asciiTheme="minorHAnsi" w:hAnsiTheme="minorHAnsi" w:cstheme="minorHAnsi"/>
        </w:rPr>
        <w:t xml:space="preserve">The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IS Department has been working with </w:t>
      </w:r>
      <w:r w:rsidR="001B433B" w:rsidRPr="001A2FD1">
        <w:rPr>
          <w:rStyle w:val="normaltextrun"/>
          <w:rFonts w:asciiTheme="minorHAnsi" w:hAnsiTheme="minorHAnsi" w:cstheme="minorHAnsi"/>
        </w:rPr>
        <w:t>the World Intellectual Property Organization (</w:t>
      </w:r>
      <w:r w:rsidR="00932E17" w:rsidRPr="001A2FD1">
        <w:rPr>
          <w:rStyle w:val="normaltextrun"/>
          <w:rFonts w:asciiTheme="minorHAnsi" w:hAnsiTheme="minorHAnsi" w:cstheme="minorHAnsi"/>
        </w:rPr>
        <w:t>WIPO</w:t>
      </w:r>
      <w:r w:rsidR="001B433B" w:rsidRPr="001A2FD1">
        <w:rPr>
          <w:rStyle w:val="normaltextrun"/>
          <w:rFonts w:asciiTheme="minorHAnsi" w:hAnsiTheme="minorHAnsi" w:cstheme="minorHAnsi"/>
        </w:rPr>
        <w:t>)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and </w:t>
      </w:r>
      <w:r w:rsidR="001B433B" w:rsidRPr="001A2FD1">
        <w:rPr>
          <w:rStyle w:val="normaltextrun"/>
          <w:rFonts w:asciiTheme="minorHAnsi" w:hAnsiTheme="minorHAnsi" w:cstheme="minorHAnsi"/>
        </w:rPr>
        <w:t>the United Nations Office at Geneva (</w:t>
      </w:r>
      <w:r w:rsidR="00932E17" w:rsidRPr="001A2FD1">
        <w:rPr>
          <w:rStyle w:val="normaltextrun"/>
          <w:rFonts w:asciiTheme="minorHAnsi" w:hAnsiTheme="minorHAnsi" w:cstheme="minorHAnsi"/>
        </w:rPr>
        <w:t>UNOG</w:t>
      </w:r>
      <w:r w:rsidR="001B433B" w:rsidRPr="001A2FD1">
        <w:rPr>
          <w:rStyle w:val="normaltextrun"/>
          <w:rFonts w:asciiTheme="minorHAnsi" w:hAnsiTheme="minorHAnsi" w:cstheme="minorHAnsi"/>
        </w:rPr>
        <w:t>)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to implement the infrastructure </w:t>
      </w:r>
      <w:r w:rsidR="0041280C">
        <w:rPr>
          <w:rStyle w:val="normaltextrun"/>
          <w:rFonts w:asciiTheme="minorHAnsi" w:hAnsiTheme="minorHAnsi" w:cstheme="minorHAnsi"/>
        </w:rPr>
        <w:t xml:space="preserve">needed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to support physical meetings with remote participation, </w:t>
      </w:r>
      <w:r w:rsidR="003560E4">
        <w:rPr>
          <w:rStyle w:val="normaltextrun"/>
          <w:rFonts w:asciiTheme="minorHAnsi" w:hAnsiTheme="minorHAnsi" w:cstheme="minorHAnsi"/>
        </w:rPr>
        <w:t xml:space="preserve">including both </w:t>
      </w:r>
      <w:r w:rsidR="00A012B6" w:rsidRPr="001A2FD1">
        <w:rPr>
          <w:rStyle w:val="normaltextrun"/>
          <w:rFonts w:asciiTheme="minorHAnsi" w:hAnsiTheme="minorHAnsi" w:cstheme="minorHAnsi"/>
        </w:rPr>
        <w:t>on-site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</w:t>
      </w:r>
      <w:proofErr w:type="gramStart"/>
      <w:r w:rsidR="00932E17" w:rsidRPr="001A2FD1">
        <w:rPr>
          <w:rStyle w:val="normaltextrun"/>
          <w:rFonts w:asciiTheme="minorHAnsi" w:hAnsiTheme="minorHAnsi" w:cstheme="minorHAnsi"/>
        </w:rPr>
        <w:t>interpret</w:t>
      </w:r>
      <w:r w:rsidR="005735B5">
        <w:rPr>
          <w:rStyle w:val="normaltextrun"/>
          <w:rFonts w:asciiTheme="minorHAnsi" w:hAnsiTheme="minorHAnsi" w:cstheme="minorHAnsi"/>
        </w:rPr>
        <w:t>ation</w:t>
      </w:r>
      <w:proofErr w:type="gramEnd"/>
      <w:r w:rsidR="00932E17" w:rsidRPr="001A2FD1">
        <w:rPr>
          <w:rStyle w:val="normaltextrun"/>
          <w:rFonts w:asciiTheme="minorHAnsi" w:hAnsiTheme="minorHAnsi" w:cstheme="minorHAnsi"/>
        </w:rPr>
        <w:t xml:space="preserve"> using the audio system in the booths and remote interpret</w:t>
      </w:r>
      <w:r w:rsidR="005735B5">
        <w:rPr>
          <w:rStyle w:val="normaltextrun"/>
          <w:rFonts w:asciiTheme="minorHAnsi" w:hAnsiTheme="minorHAnsi" w:cstheme="minorHAnsi"/>
        </w:rPr>
        <w:t>ation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using the </w:t>
      </w:r>
      <w:r w:rsidR="001B433B" w:rsidRPr="001A2FD1">
        <w:rPr>
          <w:rStyle w:val="normaltextrun"/>
          <w:rFonts w:asciiTheme="minorHAnsi" w:hAnsiTheme="minorHAnsi" w:cstheme="minorHAnsi"/>
        </w:rPr>
        <w:t>RSI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interface </w:t>
      </w:r>
      <w:r w:rsidR="00661B40">
        <w:rPr>
          <w:rStyle w:val="normaltextrun"/>
          <w:rFonts w:asciiTheme="minorHAnsi" w:hAnsiTheme="minorHAnsi" w:cstheme="minorHAnsi"/>
        </w:rPr>
        <w:t xml:space="preserve">of a </w:t>
      </w:r>
      <w:r w:rsidR="00661B40" w:rsidRPr="001A2FD1">
        <w:rPr>
          <w:rStyle w:val="normaltextrun"/>
          <w:rFonts w:asciiTheme="minorHAnsi" w:hAnsiTheme="minorHAnsi" w:cstheme="minorHAnsi"/>
        </w:rPr>
        <w:t>web</w:t>
      </w:r>
      <w:r w:rsidR="005B38FA">
        <w:rPr>
          <w:rStyle w:val="normaltextrun"/>
          <w:rFonts w:asciiTheme="minorHAnsi" w:hAnsiTheme="minorHAnsi" w:cstheme="minorHAnsi"/>
        </w:rPr>
        <w:t xml:space="preserve"> </w:t>
      </w:r>
      <w:r w:rsidR="00661B40" w:rsidRPr="001A2FD1">
        <w:rPr>
          <w:rStyle w:val="normaltextrun"/>
          <w:rFonts w:asciiTheme="minorHAnsi" w:hAnsiTheme="minorHAnsi" w:cstheme="minorHAnsi"/>
        </w:rPr>
        <w:t>conference platform</w:t>
      </w:r>
      <w:r w:rsidR="00932E17" w:rsidRPr="001A2FD1">
        <w:rPr>
          <w:rStyle w:val="normaltextrun"/>
          <w:rFonts w:asciiTheme="minorHAnsi" w:hAnsiTheme="minorHAnsi" w:cstheme="minorHAnsi"/>
        </w:rPr>
        <w:t>. </w:t>
      </w:r>
    </w:p>
    <w:p w14:paraId="03CBDB31" w14:textId="5C87BCE3" w:rsidR="00932E17" w:rsidRPr="001A2FD1" w:rsidRDefault="00932E17" w:rsidP="00D674A7">
      <w:pPr>
        <w:pStyle w:val="paragraph"/>
        <w:spacing w:before="360" w:beforeAutospacing="0" w:after="120" w:afterAutospacing="0"/>
        <w:ind w:left="567" w:hanging="567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4</w:t>
      </w:r>
      <w:r w:rsidRPr="001A2FD1">
        <w:rPr>
          <w:rStyle w:val="tabchar"/>
          <w:rFonts w:asciiTheme="minorHAnsi" w:hAnsiTheme="minorHAnsi" w:cstheme="minorHAnsi"/>
          <w:sz w:val="26"/>
          <w:szCs w:val="26"/>
        </w:rPr>
        <w:tab/>
      </w:r>
      <w:r w:rsidR="003054FB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C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ontribution to </w:t>
      </w:r>
      <w:r w:rsidR="003054FB"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the implementation of </w:t>
      </w:r>
      <w:r w:rsidRPr="001A2FD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Resolution 30 (Rev. Bucharest, 2022)</w:t>
      </w:r>
    </w:p>
    <w:p w14:paraId="493E644E" w14:textId="6C8F5F42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4.1</w:t>
      </w:r>
      <w:r w:rsidRPr="001A2FD1">
        <w:rPr>
          <w:rStyle w:val="normaltextrun"/>
          <w:rFonts w:asciiTheme="minorHAnsi" w:hAnsiTheme="minorHAnsi" w:cstheme="minorHAnsi"/>
        </w:rPr>
        <w:tab/>
      </w:r>
      <w:r w:rsidR="00932E17" w:rsidRPr="001A2FD1">
        <w:rPr>
          <w:rStyle w:val="normaltextrun"/>
          <w:rFonts w:asciiTheme="minorHAnsi" w:hAnsiTheme="minorHAnsi" w:cstheme="minorHAnsi"/>
        </w:rPr>
        <w:t xml:space="preserve">Resolution 30 (Rev. Bucharest, 2022) </w:t>
      </w:r>
      <w:r w:rsidR="00A63714" w:rsidRPr="001A2FD1">
        <w:rPr>
          <w:rStyle w:val="normaltextrun"/>
          <w:rFonts w:asciiTheme="minorHAnsi" w:hAnsiTheme="minorHAnsi" w:cstheme="minorHAnsi"/>
        </w:rPr>
        <w:t xml:space="preserve">of </w:t>
      </w:r>
      <w:r w:rsidR="00714428" w:rsidRPr="001A2FD1">
        <w:rPr>
          <w:rStyle w:val="normaltextrun"/>
          <w:rFonts w:asciiTheme="minorHAnsi" w:hAnsiTheme="minorHAnsi" w:cstheme="minorHAnsi"/>
        </w:rPr>
        <w:t xml:space="preserve">the Plenipotentiary Conference </w:t>
      </w:r>
      <w:r w:rsidR="00696525" w:rsidRPr="001A2FD1">
        <w:rPr>
          <w:rStyle w:val="normaltextrun"/>
          <w:rFonts w:asciiTheme="minorHAnsi" w:hAnsiTheme="minorHAnsi" w:cstheme="minorHAnsi"/>
        </w:rPr>
        <w:t xml:space="preserve">commits </w:t>
      </w:r>
      <w:r w:rsidR="00932E17" w:rsidRPr="001A2FD1">
        <w:rPr>
          <w:rStyle w:val="normaltextrun"/>
          <w:rFonts w:asciiTheme="minorHAnsi" w:hAnsiTheme="minorHAnsi" w:cstheme="minorHAnsi"/>
        </w:rPr>
        <w:t>ITU to implement</w:t>
      </w:r>
      <w:r w:rsidR="00696525" w:rsidRPr="001A2FD1">
        <w:rPr>
          <w:rStyle w:val="normaltextrun"/>
          <w:rFonts w:asciiTheme="minorHAnsi" w:hAnsiTheme="minorHAnsi" w:cstheme="minorHAnsi"/>
        </w:rPr>
        <w:t>ing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special measures for the </w:t>
      </w:r>
      <w:r w:rsidR="000864CB" w:rsidRPr="001A2FD1">
        <w:rPr>
          <w:rStyle w:val="normaltextrun"/>
          <w:rFonts w:asciiTheme="minorHAnsi" w:hAnsiTheme="minorHAnsi" w:cstheme="minorHAnsi"/>
        </w:rPr>
        <w:t xml:space="preserve">least developed countries </w:t>
      </w:r>
      <w:r w:rsidR="00932E17" w:rsidRPr="001A2FD1">
        <w:rPr>
          <w:rStyle w:val="normaltextrun"/>
          <w:rFonts w:asciiTheme="minorHAnsi" w:hAnsiTheme="minorHAnsi" w:cstheme="minorHAnsi"/>
        </w:rPr>
        <w:t>(LDC</w:t>
      </w:r>
      <w:r w:rsidR="00027BD4" w:rsidRPr="001A2FD1">
        <w:rPr>
          <w:rStyle w:val="normaltextrun"/>
          <w:rFonts w:asciiTheme="minorHAnsi" w:hAnsiTheme="minorHAnsi" w:cstheme="minorHAnsi"/>
        </w:rPr>
        <w:t>s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), </w:t>
      </w:r>
      <w:r w:rsidR="000864CB" w:rsidRPr="001A2FD1">
        <w:rPr>
          <w:rStyle w:val="normaltextrun"/>
          <w:rFonts w:asciiTheme="minorHAnsi" w:hAnsiTheme="minorHAnsi" w:cstheme="minorHAnsi"/>
        </w:rPr>
        <w:t xml:space="preserve">small island developing </w:t>
      </w:r>
      <w:r w:rsidR="001B433B" w:rsidRPr="001A2FD1">
        <w:rPr>
          <w:rStyle w:val="normaltextrun"/>
          <w:rFonts w:asciiTheme="minorHAnsi" w:hAnsiTheme="minorHAnsi" w:cstheme="minorHAnsi"/>
        </w:rPr>
        <w:t>S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tates (SIDS), </w:t>
      </w:r>
      <w:r w:rsidR="00027BD4" w:rsidRPr="001A2FD1">
        <w:rPr>
          <w:rStyle w:val="normaltextrun"/>
          <w:rFonts w:asciiTheme="minorHAnsi" w:hAnsiTheme="minorHAnsi" w:cstheme="minorHAnsi"/>
        </w:rPr>
        <w:t xml:space="preserve">landlocked developing countries </w:t>
      </w:r>
      <w:r w:rsidR="00932E17" w:rsidRPr="001A2FD1">
        <w:rPr>
          <w:rStyle w:val="normaltextrun"/>
          <w:rFonts w:asciiTheme="minorHAnsi" w:hAnsiTheme="minorHAnsi" w:cstheme="minorHAnsi"/>
        </w:rPr>
        <w:t>(LLDC</w:t>
      </w:r>
      <w:r w:rsidR="00027BD4" w:rsidRPr="001A2FD1">
        <w:rPr>
          <w:rStyle w:val="normaltextrun"/>
          <w:rFonts w:asciiTheme="minorHAnsi" w:hAnsiTheme="minorHAnsi" w:cstheme="minorHAnsi"/>
        </w:rPr>
        <w:t>s</w:t>
      </w:r>
      <w:r w:rsidR="00932E17" w:rsidRPr="001A2FD1">
        <w:rPr>
          <w:rStyle w:val="normaltextrun"/>
          <w:rFonts w:asciiTheme="minorHAnsi" w:hAnsiTheme="minorHAnsi" w:cstheme="minorHAnsi"/>
        </w:rPr>
        <w:t>) and countries with economies in transition</w:t>
      </w:r>
      <w:r w:rsidR="003F22D5">
        <w:rPr>
          <w:rStyle w:val="normaltextrun"/>
          <w:rFonts w:asciiTheme="minorHAnsi" w:hAnsiTheme="minorHAnsi" w:cstheme="minorHAnsi"/>
        </w:rPr>
        <w:t>. Those measures include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enhancing engagement by academia and industry in ITU.</w:t>
      </w:r>
    </w:p>
    <w:p w14:paraId="44F6D9C5" w14:textId="29753CE7" w:rsidR="00932E17" w:rsidRPr="001A2FD1" w:rsidRDefault="00D674A7" w:rsidP="009E5E16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bookmarkStart w:id="6" w:name="here"/>
      <w:r w:rsidRPr="001A2FD1">
        <w:rPr>
          <w:rStyle w:val="normaltextrun"/>
          <w:rFonts w:asciiTheme="minorHAnsi" w:hAnsiTheme="minorHAnsi" w:cstheme="minorHAnsi"/>
        </w:rPr>
        <w:lastRenderedPageBreak/>
        <w:t>4.2</w:t>
      </w:r>
      <w:r w:rsidRPr="001A2FD1">
        <w:rPr>
          <w:rStyle w:val="normaltextrun"/>
          <w:rFonts w:asciiTheme="minorHAnsi" w:hAnsiTheme="minorHAnsi" w:cstheme="minorHAnsi"/>
        </w:rPr>
        <w:tab/>
      </w:r>
      <w:hyperlink w:anchor="Annex2" w:history="1">
        <w:r w:rsidR="00932E17" w:rsidRPr="001A2FD1">
          <w:rPr>
            <w:rStyle w:val="Hyperlink"/>
            <w:rFonts w:asciiTheme="minorHAnsi" w:hAnsiTheme="minorHAnsi" w:cstheme="minorHAnsi"/>
          </w:rPr>
          <w:t>Annex 2</w:t>
        </w:r>
      </w:hyperlink>
      <w:r w:rsidR="00932E17" w:rsidRPr="001A2FD1">
        <w:rPr>
          <w:rStyle w:val="normaltextrun"/>
          <w:rFonts w:asciiTheme="minorHAnsi" w:hAnsiTheme="minorHAnsi" w:cstheme="minorHAnsi"/>
        </w:rPr>
        <w:t xml:space="preserve"> presents statistics on the number of </w:t>
      </w:r>
      <w:r w:rsidR="001B433B" w:rsidRPr="001A2FD1">
        <w:rPr>
          <w:rStyle w:val="normaltextrun"/>
          <w:rFonts w:asciiTheme="minorHAnsi" w:hAnsiTheme="minorHAnsi" w:cstheme="minorHAnsi"/>
        </w:rPr>
        <w:t xml:space="preserve">Member States </w:t>
      </w:r>
      <w:r w:rsidR="21084A1B" w:rsidRPr="001A2FD1">
        <w:rPr>
          <w:rStyle w:val="normaltextrun"/>
          <w:rFonts w:asciiTheme="minorHAnsi" w:hAnsiTheme="minorHAnsi" w:cstheme="minorHAnsi"/>
        </w:rPr>
        <w:t>participating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in ITU events since 2018</w:t>
      </w:r>
      <w:bookmarkEnd w:id="6"/>
      <w:r w:rsidR="00932E17" w:rsidRPr="001A2FD1">
        <w:rPr>
          <w:rStyle w:val="normaltextrun"/>
          <w:rFonts w:asciiTheme="minorHAnsi" w:hAnsiTheme="minorHAnsi" w:cstheme="minorHAnsi"/>
        </w:rPr>
        <w:t xml:space="preserve">, and the number of participants from developed, developing, and least-developed countries in ITU events. </w:t>
      </w:r>
      <w:r w:rsidR="0064429B">
        <w:rPr>
          <w:rStyle w:val="normaltextrun"/>
          <w:rFonts w:asciiTheme="minorHAnsi" w:hAnsiTheme="minorHAnsi" w:cstheme="minorHAnsi"/>
        </w:rPr>
        <w:t>T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he number of participants </w:t>
      </w:r>
      <w:r w:rsidR="003054FB" w:rsidRPr="001A2FD1">
        <w:rPr>
          <w:rStyle w:val="normaltextrun"/>
          <w:rFonts w:asciiTheme="minorHAnsi" w:hAnsiTheme="minorHAnsi" w:cstheme="minorHAnsi"/>
        </w:rPr>
        <w:t xml:space="preserve">from </w:t>
      </w:r>
      <w:proofErr w:type="gramStart"/>
      <w:r w:rsidR="0064429B">
        <w:rPr>
          <w:rStyle w:val="normaltextrun"/>
          <w:rFonts w:asciiTheme="minorHAnsi" w:hAnsiTheme="minorHAnsi" w:cstheme="minorHAnsi"/>
        </w:rPr>
        <w:t>all of</w:t>
      </w:r>
      <w:proofErr w:type="gramEnd"/>
      <w:r w:rsidR="0064429B">
        <w:rPr>
          <w:rStyle w:val="normaltextrun"/>
          <w:rFonts w:asciiTheme="minorHAnsi" w:hAnsiTheme="minorHAnsi" w:cstheme="minorHAnsi"/>
        </w:rPr>
        <w:t xml:space="preserve"> those country groups 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has been increasing steadily, </w:t>
      </w:r>
      <w:r w:rsidR="004466FF">
        <w:rPr>
          <w:rStyle w:val="normaltextrun"/>
          <w:rFonts w:asciiTheme="minorHAnsi" w:hAnsiTheme="minorHAnsi" w:cstheme="minorHAnsi"/>
        </w:rPr>
        <w:t xml:space="preserve">in large part </w:t>
      </w:r>
      <w:r w:rsidR="3B25A9EE" w:rsidRPr="001A2FD1">
        <w:rPr>
          <w:rStyle w:val="normaltextrun"/>
          <w:rFonts w:asciiTheme="minorHAnsi" w:hAnsiTheme="minorHAnsi" w:cstheme="minorHAnsi"/>
        </w:rPr>
        <w:t>thanks</w:t>
      </w:r>
      <w:r w:rsidR="00932E17" w:rsidRPr="001A2FD1">
        <w:rPr>
          <w:rStyle w:val="normaltextrun"/>
          <w:rFonts w:asciiTheme="minorHAnsi" w:hAnsiTheme="minorHAnsi" w:cstheme="minorHAnsi"/>
        </w:rPr>
        <w:t xml:space="preserve"> to remote participation.</w:t>
      </w:r>
    </w:p>
    <w:p w14:paraId="1D12A56D" w14:textId="05770DF9" w:rsidR="009D6945" w:rsidRPr="001A2FD1" w:rsidRDefault="00D674A7" w:rsidP="00D674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360" w:after="120"/>
        <w:jc w:val="both"/>
        <w:textAlignment w:val="auto"/>
        <w:rPr>
          <w:rFonts w:asciiTheme="minorHAnsi" w:eastAsiaTheme="minorEastAsia" w:hAnsiTheme="minorHAnsi" w:cstheme="minorHAnsi"/>
          <w:b/>
          <w:bCs/>
          <w:sz w:val="26"/>
          <w:szCs w:val="26"/>
          <w:lang w:eastAsia="zh-CN"/>
        </w:rPr>
      </w:pPr>
      <w:r w:rsidRPr="001A2FD1">
        <w:rPr>
          <w:rFonts w:asciiTheme="minorHAnsi" w:eastAsiaTheme="minorEastAsia" w:hAnsiTheme="minorHAnsi" w:cstheme="minorHAnsi"/>
          <w:b/>
          <w:bCs/>
          <w:sz w:val="26"/>
          <w:szCs w:val="26"/>
          <w:lang w:eastAsia="zh-CN"/>
        </w:rPr>
        <w:t>5</w:t>
      </w:r>
      <w:r w:rsidRPr="001A2FD1">
        <w:rPr>
          <w:rFonts w:asciiTheme="minorHAnsi" w:eastAsiaTheme="minorEastAsia" w:hAnsiTheme="minorHAnsi" w:cstheme="minorHAnsi"/>
          <w:b/>
          <w:bCs/>
          <w:sz w:val="26"/>
          <w:szCs w:val="26"/>
          <w:lang w:eastAsia="zh-CN"/>
        </w:rPr>
        <w:tab/>
      </w:r>
      <w:r w:rsidR="009D6945" w:rsidRPr="001A2FD1">
        <w:rPr>
          <w:rFonts w:asciiTheme="minorHAnsi" w:eastAsiaTheme="minorEastAsia" w:hAnsiTheme="minorHAnsi" w:cstheme="minorHAnsi"/>
          <w:b/>
          <w:bCs/>
          <w:sz w:val="26"/>
          <w:szCs w:val="26"/>
          <w:lang w:eastAsia="zh-CN"/>
        </w:rPr>
        <w:t>Implications for gender equality</w:t>
      </w:r>
    </w:p>
    <w:p w14:paraId="6F610CF4" w14:textId="4C63A389" w:rsidR="009D6945" w:rsidRPr="001A2FD1" w:rsidRDefault="00D674A7" w:rsidP="00E76EF4">
      <w:pPr>
        <w:snapToGrid w:val="0"/>
        <w:spacing w:after="240"/>
        <w:jc w:val="both"/>
        <w:rPr>
          <w:rFonts w:eastAsia="Times New Roman"/>
          <w:sz w:val="22"/>
          <w:szCs w:val="22"/>
        </w:rPr>
      </w:pPr>
      <w:r w:rsidRPr="001A2FD1">
        <w:rPr>
          <w:rFonts w:asciiTheme="minorHAnsi" w:eastAsia="Times New Roman" w:hAnsiTheme="minorHAnsi" w:cstheme="minorHAnsi"/>
          <w:szCs w:val="24"/>
        </w:rPr>
        <w:t>5.1</w:t>
      </w:r>
      <w:r w:rsidRPr="001A2FD1">
        <w:rPr>
          <w:rFonts w:asciiTheme="minorHAnsi" w:eastAsia="Times New Roman" w:hAnsiTheme="minorHAnsi" w:cstheme="minorHAnsi"/>
          <w:szCs w:val="24"/>
        </w:rPr>
        <w:tab/>
      </w:r>
      <w:r w:rsidR="00375C50" w:rsidRPr="001A2FD1">
        <w:rPr>
          <w:rFonts w:asciiTheme="minorHAnsi" w:eastAsia="Times New Roman" w:hAnsiTheme="minorHAnsi" w:cstheme="minorHAnsi"/>
          <w:szCs w:val="24"/>
        </w:rPr>
        <w:t>Under Sustainable Development Goal 5, t</w:t>
      </w:r>
      <w:r w:rsidR="00E30BA9" w:rsidRPr="001A2FD1">
        <w:rPr>
          <w:rFonts w:asciiTheme="minorHAnsi" w:eastAsia="Times New Roman" w:hAnsiTheme="minorHAnsi" w:cstheme="minorHAnsi"/>
          <w:szCs w:val="24"/>
        </w:rPr>
        <w:t xml:space="preserve">arget 5.5 </w:t>
      </w:r>
      <w:r w:rsidR="2A2C1669" w:rsidRPr="001A2FD1">
        <w:rPr>
          <w:rFonts w:asciiTheme="minorHAnsi" w:eastAsia="Times New Roman" w:hAnsiTheme="minorHAnsi" w:cstheme="minorHAnsi"/>
          <w:szCs w:val="24"/>
        </w:rPr>
        <w:t xml:space="preserve">is to ensure women’s full and effective participation in decision-making. Virtual events and remote participation can provide flexibility and facilitate greater participation of women. Remote participation has </w:t>
      </w:r>
      <w:r w:rsidR="004466FF">
        <w:rPr>
          <w:rFonts w:asciiTheme="minorHAnsi" w:eastAsia="Times New Roman" w:hAnsiTheme="minorHAnsi" w:cstheme="minorHAnsi"/>
          <w:szCs w:val="24"/>
        </w:rPr>
        <w:t xml:space="preserve">allowed more </w:t>
      </w:r>
      <w:r w:rsidR="2A2C1669" w:rsidRPr="001A2FD1">
        <w:rPr>
          <w:rFonts w:asciiTheme="minorHAnsi" w:eastAsia="Times New Roman" w:hAnsiTheme="minorHAnsi" w:cstheme="minorHAnsi"/>
          <w:szCs w:val="24"/>
        </w:rPr>
        <w:t xml:space="preserve">women </w:t>
      </w:r>
      <w:r w:rsidR="004466FF">
        <w:rPr>
          <w:rFonts w:asciiTheme="minorHAnsi" w:eastAsia="Times New Roman" w:hAnsiTheme="minorHAnsi" w:cstheme="minorHAnsi"/>
          <w:szCs w:val="24"/>
        </w:rPr>
        <w:t xml:space="preserve">to participate </w:t>
      </w:r>
      <w:r w:rsidR="2A2C1669" w:rsidRPr="001A2FD1">
        <w:rPr>
          <w:rFonts w:asciiTheme="minorHAnsi" w:eastAsia="Times New Roman" w:hAnsiTheme="minorHAnsi" w:cstheme="minorHAnsi"/>
          <w:szCs w:val="24"/>
        </w:rPr>
        <w:t>in recent events</w:t>
      </w:r>
      <w:r w:rsidR="003054FB" w:rsidRPr="001A2FD1">
        <w:rPr>
          <w:rFonts w:asciiTheme="minorHAnsi" w:eastAsia="Times New Roman" w:hAnsiTheme="minorHAnsi" w:cstheme="minorHAnsi"/>
          <w:szCs w:val="24"/>
        </w:rPr>
        <w:t>.</w:t>
      </w:r>
      <w:r w:rsidR="6DB09B22" w:rsidRPr="001A2FD1">
        <w:rPr>
          <w:rFonts w:asciiTheme="minorHAnsi" w:eastAsia="Times New Roman" w:hAnsiTheme="minorHAnsi" w:cstheme="minorHAnsi"/>
          <w:szCs w:val="24"/>
        </w:rPr>
        <w:t xml:space="preserve"> </w:t>
      </w:r>
      <w:r w:rsidR="003054FB" w:rsidRPr="001A2FD1">
        <w:rPr>
          <w:rFonts w:asciiTheme="minorHAnsi" w:eastAsia="Times New Roman" w:hAnsiTheme="minorHAnsi" w:cstheme="minorHAnsi"/>
          <w:szCs w:val="24"/>
        </w:rPr>
        <w:t>S</w:t>
      </w:r>
      <w:r w:rsidR="2A2C1669" w:rsidRPr="001A2FD1">
        <w:rPr>
          <w:rFonts w:asciiTheme="minorHAnsi" w:eastAsia="Times New Roman" w:hAnsiTheme="minorHAnsi" w:cstheme="minorHAnsi"/>
          <w:szCs w:val="24"/>
        </w:rPr>
        <w:t>till,</w:t>
      </w:r>
      <w:r w:rsidR="626FAEE3" w:rsidRPr="001A2FD1">
        <w:rPr>
          <w:rFonts w:asciiTheme="minorHAnsi" w:eastAsia="Times New Roman" w:hAnsiTheme="minorHAnsi" w:cstheme="minorHAnsi"/>
          <w:szCs w:val="24"/>
        </w:rPr>
        <w:t xml:space="preserve"> </w:t>
      </w:r>
      <w:r w:rsidR="2A2C1669" w:rsidRPr="001A2FD1">
        <w:rPr>
          <w:rFonts w:asciiTheme="minorHAnsi" w:eastAsia="Times New Roman" w:hAnsiTheme="minorHAnsi" w:cstheme="minorHAnsi"/>
          <w:szCs w:val="24"/>
        </w:rPr>
        <w:t>greater understanding of women's experiences can help make ITU meetings more gender responsive.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6945" w:rsidRPr="001A2FD1" w14:paraId="373C5351" w14:textId="77777777">
        <w:tc>
          <w:tcPr>
            <w:tcW w:w="2254" w:type="dxa"/>
          </w:tcPr>
          <w:p w14:paraId="793ADBFB" w14:textId="77777777" w:rsidR="009D6945" w:rsidRPr="001A2FD1" w:rsidRDefault="009D6945">
            <w:pPr>
              <w:snapToGrid w:val="0"/>
              <w:jc w:val="both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Event</w:t>
            </w:r>
          </w:p>
        </w:tc>
        <w:tc>
          <w:tcPr>
            <w:tcW w:w="2254" w:type="dxa"/>
          </w:tcPr>
          <w:p w14:paraId="62162963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physical participants, female</w:t>
            </w:r>
          </w:p>
        </w:tc>
        <w:tc>
          <w:tcPr>
            <w:tcW w:w="2254" w:type="dxa"/>
          </w:tcPr>
          <w:p w14:paraId="073EA8E3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remote participants, female</w:t>
            </w:r>
          </w:p>
        </w:tc>
        <w:tc>
          <w:tcPr>
            <w:tcW w:w="2254" w:type="dxa"/>
          </w:tcPr>
          <w:p w14:paraId="09E1D1DA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total participants, female</w:t>
            </w:r>
          </w:p>
        </w:tc>
      </w:tr>
      <w:tr w:rsidR="009D6945" w:rsidRPr="001A2FD1" w14:paraId="3B6CBB70" w14:textId="77777777">
        <w:tc>
          <w:tcPr>
            <w:tcW w:w="2254" w:type="dxa"/>
          </w:tcPr>
          <w:p w14:paraId="205509F8" w14:textId="73F1B346" w:rsidR="009D6945" w:rsidRPr="001A2FD1" w:rsidRDefault="009D6945">
            <w:pPr>
              <w:snapToGrid w:val="0"/>
              <w:jc w:val="both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Council</w:t>
            </w:r>
            <w:r w:rsidR="00E76EF4" w:rsidRPr="001A2FD1">
              <w:rPr>
                <w:rFonts w:eastAsia="Times New Roman"/>
                <w:sz w:val="22"/>
              </w:rPr>
              <w:t>-</w:t>
            </w:r>
            <w:r w:rsidRPr="001A2FD1">
              <w:rPr>
                <w:rFonts w:eastAsia="Times New Roman"/>
                <w:sz w:val="22"/>
              </w:rPr>
              <w:t>22</w:t>
            </w:r>
          </w:p>
        </w:tc>
        <w:tc>
          <w:tcPr>
            <w:tcW w:w="2254" w:type="dxa"/>
          </w:tcPr>
          <w:p w14:paraId="796C23C4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36%</w:t>
            </w:r>
          </w:p>
        </w:tc>
        <w:tc>
          <w:tcPr>
            <w:tcW w:w="2254" w:type="dxa"/>
          </w:tcPr>
          <w:p w14:paraId="44A50AA4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46%</w:t>
            </w:r>
          </w:p>
        </w:tc>
        <w:tc>
          <w:tcPr>
            <w:tcW w:w="2254" w:type="dxa"/>
          </w:tcPr>
          <w:p w14:paraId="0A9619E9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38%</w:t>
            </w:r>
          </w:p>
        </w:tc>
      </w:tr>
      <w:tr w:rsidR="009D6945" w:rsidRPr="001A2FD1" w14:paraId="36F18F78" w14:textId="77777777">
        <w:tc>
          <w:tcPr>
            <w:tcW w:w="2254" w:type="dxa"/>
          </w:tcPr>
          <w:p w14:paraId="555F8F94" w14:textId="77777777" w:rsidR="009D6945" w:rsidRPr="001A2FD1" w:rsidRDefault="009D6945">
            <w:pPr>
              <w:snapToGrid w:val="0"/>
              <w:jc w:val="both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PP-22</w:t>
            </w:r>
          </w:p>
        </w:tc>
        <w:tc>
          <w:tcPr>
            <w:tcW w:w="2254" w:type="dxa"/>
          </w:tcPr>
          <w:p w14:paraId="4E13FD14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33%</w:t>
            </w:r>
          </w:p>
        </w:tc>
        <w:tc>
          <w:tcPr>
            <w:tcW w:w="2254" w:type="dxa"/>
          </w:tcPr>
          <w:p w14:paraId="6FE0B9B6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43%</w:t>
            </w:r>
          </w:p>
        </w:tc>
        <w:tc>
          <w:tcPr>
            <w:tcW w:w="2254" w:type="dxa"/>
          </w:tcPr>
          <w:p w14:paraId="1B4165F8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34%</w:t>
            </w:r>
          </w:p>
        </w:tc>
      </w:tr>
      <w:tr w:rsidR="009D6945" w:rsidRPr="001A2FD1" w14:paraId="6BFDB6EF" w14:textId="77777777">
        <w:tc>
          <w:tcPr>
            <w:tcW w:w="2254" w:type="dxa"/>
          </w:tcPr>
          <w:p w14:paraId="6C19C728" w14:textId="77777777" w:rsidR="009D6945" w:rsidRPr="001A2FD1" w:rsidRDefault="009D6945">
            <w:pPr>
              <w:snapToGrid w:val="0"/>
              <w:jc w:val="both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CPM23</w:t>
            </w:r>
          </w:p>
        </w:tc>
        <w:tc>
          <w:tcPr>
            <w:tcW w:w="2254" w:type="dxa"/>
          </w:tcPr>
          <w:p w14:paraId="33FA3E32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23%</w:t>
            </w:r>
          </w:p>
        </w:tc>
        <w:tc>
          <w:tcPr>
            <w:tcW w:w="2254" w:type="dxa"/>
          </w:tcPr>
          <w:p w14:paraId="2230D6F6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25%</w:t>
            </w:r>
          </w:p>
        </w:tc>
        <w:tc>
          <w:tcPr>
            <w:tcW w:w="2254" w:type="dxa"/>
          </w:tcPr>
          <w:p w14:paraId="46B36A31" w14:textId="77777777" w:rsidR="009D6945" w:rsidRPr="001A2FD1" w:rsidRDefault="009D6945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A2FD1">
              <w:rPr>
                <w:rFonts w:eastAsia="Times New Roman"/>
                <w:sz w:val="22"/>
              </w:rPr>
              <w:t>24%</w:t>
            </w:r>
          </w:p>
        </w:tc>
      </w:tr>
    </w:tbl>
    <w:p w14:paraId="53C9247E" w14:textId="1475BF67" w:rsidR="00932412" w:rsidRPr="001A2FD1" w:rsidRDefault="00D674A7" w:rsidP="00D674A7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1A2FD1">
        <w:rPr>
          <w:rFonts w:asciiTheme="minorHAnsi" w:hAnsiTheme="minorHAnsi" w:cstheme="minorHAnsi"/>
          <w:sz w:val="26"/>
          <w:szCs w:val="26"/>
        </w:rPr>
        <w:t>6</w:t>
      </w:r>
      <w:r w:rsidR="0FA50CAA" w:rsidRPr="001A2FD1">
        <w:rPr>
          <w:rFonts w:asciiTheme="minorHAnsi" w:hAnsiTheme="minorHAnsi" w:cstheme="minorHAnsi"/>
          <w:sz w:val="26"/>
          <w:szCs w:val="26"/>
        </w:rPr>
        <w:tab/>
      </w:r>
      <w:r w:rsidR="3A3210C4" w:rsidRPr="001A2FD1">
        <w:rPr>
          <w:rFonts w:asciiTheme="minorHAnsi" w:hAnsiTheme="minorHAnsi" w:cstheme="minorHAnsi"/>
          <w:sz w:val="26"/>
          <w:szCs w:val="26"/>
        </w:rPr>
        <w:t>Financial implications</w:t>
      </w:r>
    </w:p>
    <w:p w14:paraId="1F2F26AD" w14:textId="45AC5D34" w:rsidR="005C0210" w:rsidRPr="001A2FD1" w:rsidRDefault="00D674A7" w:rsidP="009E5E1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A2FD1">
        <w:rPr>
          <w:rStyle w:val="normaltextrun"/>
          <w:rFonts w:asciiTheme="minorHAnsi" w:hAnsiTheme="minorHAnsi" w:cstheme="minorHAnsi"/>
        </w:rPr>
        <w:t>6.1</w:t>
      </w:r>
      <w:r w:rsidRPr="001A2FD1">
        <w:rPr>
          <w:rStyle w:val="normaltextrun"/>
          <w:rFonts w:asciiTheme="minorHAnsi" w:hAnsiTheme="minorHAnsi" w:cstheme="minorHAnsi"/>
        </w:rPr>
        <w:tab/>
      </w:r>
      <w:r w:rsidR="00932412" w:rsidRPr="001A2FD1">
        <w:rPr>
          <w:rStyle w:val="normaltextrun"/>
          <w:rFonts w:asciiTheme="minorHAnsi" w:hAnsiTheme="minorHAnsi" w:cstheme="minorHAnsi"/>
        </w:rPr>
        <w:t>T</w:t>
      </w:r>
      <w:r w:rsidR="008773C9" w:rsidRPr="001A2FD1">
        <w:rPr>
          <w:rStyle w:val="normaltextrun"/>
          <w:rFonts w:asciiTheme="minorHAnsi" w:hAnsiTheme="minorHAnsi" w:cstheme="minorHAnsi"/>
        </w:rPr>
        <w:t xml:space="preserve">he yearly </w:t>
      </w:r>
      <w:r w:rsidR="00426A93" w:rsidRPr="001A2FD1">
        <w:rPr>
          <w:rStyle w:val="normaltextrun"/>
          <w:rFonts w:asciiTheme="minorHAnsi" w:hAnsiTheme="minorHAnsi" w:cstheme="minorHAnsi"/>
        </w:rPr>
        <w:t xml:space="preserve">operational </w:t>
      </w:r>
      <w:r w:rsidR="008773C9" w:rsidRPr="001A2FD1">
        <w:rPr>
          <w:rStyle w:val="normaltextrun"/>
          <w:rFonts w:asciiTheme="minorHAnsi" w:hAnsiTheme="minorHAnsi" w:cstheme="minorHAnsi"/>
        </w:rPr>
        <w:t xml:space="preserve">cost </w:t>
      </w:r>
      <w:r w:rsidR="00180AF9" w:rsidRPr="001A2FD1">
        <w:rPr>
          <w:rStyle w:val="normaltextrun"/>
          <w:rFonts w:asciiTheme="minorHAnsi" w:hAnsiTheme="minorHAnsi" w:cstheme="minorHAnsi"/>
        </w:rPr>
        <w:t xml:space="preserve">of </w:t>
      </w:r>
      <w:r w:rsidR="005C0210" w:rsidRPr="001A2FD1">
        <w:rPr>
          <w:rStyle w:val="normaltextrun"/>
          <w:rFonts w:asciiTheme="minorHAnsi" w:hAnsiTheme="minorHAnsi" w:cstheme="minorHAnsi"/>
        </w:rPr>
        <w:t>supporting virtual events and physical events with remote participation</w:t>
      </w:r>
      <w:r w:rsidR="008773C9" w:rsidRPr="001A2FD1">
        <w:rPr>
          <w:rStyle w:val="normaltextrun"/>
          <w:rFonts w:asciiTheme="minorHAnsi" w:hAnsiTheme="minorHAnsi" w:cstheme="minorHAnsi"/>
        </w:rPr>
        <w:t xml:space="preserve"> is </w:t>
      </w:r>
      <w:r w:rsidR="009E29D4">
        <w:rPr>
          <w:rStyle w:val="normaltextrun"/>
          <w:rFonts w:asciiTheme="minorHAnsi" w:hAnsiTheme="minorHAnsi" w:cstheme="minorHAnsi"/>
        </w:rPr>
        <w:t>CHF</w:t>
      </w:r>
      <w:r w:rsidR="00374F8A">
        <w:rPr>
          <w:rStyle w:val="normaltextrun"/>
          <w:rFonts w:asciiTheme="minorHAnsi" w:hAnsiTheme="minorHAnsi" w:cstheme="minorHAnsi"/>
        </w:rPr>
        <w:t> </w:t>
      </w:r>
      <w:r w:rsidR="008773C9" w:rsidRPr="001A2FD1">
        <w:rPr>
          <w:rStyle w:val="normaltextrun"/>
          <w:rFonts w:asciiTheme="minorHAnsi" w:hAnsiTheme="minorHAnsi" w:cstheme="minorHAnsi"/>
        </w:rPr>
        <w:t>855</w:t>
      </w:r>
      <w:r w:rsidR="009E29D4">
        <w:rPr>
          <w:rStyle w:val="normaltextrun"/>
          <w:rFonts w:asciiTheme="minorHAnsi" w:hAnsiTheme="minorHAnsi" w:cstheme="minorHAnsi"/>
        </w:rPr>
        <w:t> </w:t>
      </w:r>
      <w:r w:rsidR="008773C9" w:rsidRPr="001A2FD1">
        <w:rPr>
          <w:rStyle w:val="normaltextrun"/>
          <w:rFonts w:asciiTheme="minorHAnsi" w:hAnsiTheme="minorHAnsi" w:cstheme="minorHAnsi"/>
        </w:rPr>
        <w:t>000</w:t>
      </w:r>
      <w:r w:rsidR="005C0210" w:rsidRPr="001A2FD1">
        <w:rPr>
          <w:rStyle w:val="normaltextrun"/>
          <w:rFonts w:asciiTheme="minorHAnsi" w:hAnsiTheme="minorHAnsi" w:cstheme="minorHAnsi"/>
        </w:rPr>
        <w:t xml:space="preserve">, </w:t>
      </w:r>
      <w:r w:rsidR="004F5715" w:rsidRPr="001A2FD1">
        <w:rPr>
          <w:rStyle w:val="normaltextrun"/>
          <w:rFonts w:asciiTheme="minorHAnsi" w:hAnsiTheme="minorHAnsi" w:cstheme="minorHAnsi"/>
        </w:rPr>
        <w:t xml:space="preserve">equivalent to </w:t>
      </w:r>
      <w:r w:rsidR="009E29D4">
        <w:rPr>
          <w:rStyle w:val="normaltextrun"/>
          <w:rFonts w:asciiTheme="minorHAnsi" w:hAnsiTheme="minorHAnsi" w:cstheme="minorHAnsi"/>
        </w:rPr>
        <w:t>CHF </w:t>
      </w:r>
      <w:r w:rsidR="005C0210" w:rsidRPr="001A2FD1">
        <w:rPr>
          <w:rStyle w:val="normaltextrun"/>
          <w:rFonts w:asciiTheme="minorHAnsi" w:hAnsiTheme="minorHAnsi" w:cstheme="minorHAnsi"/>
        </w:rPr>
        <w:t>3.4</w:t>
      </w:r>
      <w:r w:rsidR="004F5715" w:rsidRPr="001A2FD1">
        <w:rPr>
          <w:rStyle w:val="normaltextrun"/>
          <w:rFonts w:asciiTheme="minorHAnsi" w:hAnsiTheme="minorHAnsi" w:cstheme="minorHAnsi"/>
        </w:rPr>
        <w:t>2</w:t>
      </w:r>
      <w:r w:rsidR="005C0210" w:rsidRPr="001A2FD1">
        <w:rPr>
          <w:rStyle w:val="normaltextrun"/>
          <w:rFonts w:asciiTheme="minorHAnsi" w:hAnsiTheme="minorHAnsi" w:cstheme="minorHAnsi"/>
        </w:rPr>
        <w:t xml:space="preserve"> million for the 2024-2027 budget period, as reported in Document </w:t>
      </w:r>
      <w:hyperlink r:id="rId15" w:history="1">
        <w:r w:rsidR="00E76EF4" w:rsidRPr="001A2FD1">
          <w:rPr>
            <w:rStyle w:val="Hyperlink"/>
            <w:rFonts w:asciiTheme="minorHAnsi" w:hAnsiTheme="minorHAnsi" w:cstheme="minorHAnsi"/>
          </w:rPr>
          <w:t>PP-22/64</w:t>
        </w:r>
      </w:hyperlink>
      <w:r w:rsidR="005C0210" w:rsidRPr="001A2FD1">
        <w:rPr>
          <w:rStyle w:val="normaltextrun"/>
          <w:rFonts w:asciiTheme="minorHAnsi" w:hAnsiTheme="minorHAnsi" w:cstheme="minorHAnsi"/>
        </w:rPr>
        <w:t>.</w:t>
      </w:r>
      <w:r w:rsidR="00E76EF4" w:rsidRPr="001A2FD1">
        <w:rPr>
          <w:rStyle w:val="eop"/>
          <w:rFonts w:asciiTheme="minorHAnsi" w:hAnsiTheme="minorHAnsi" w:cstheme="minorHAnsi"/>
        </w:rPr>
        <w:t xml:space="preserve"> </w:t>
      </w:r>
      <w:r w:rsidR="00180AF9" w:rsidRPr="001A2FD1">
        <w:rPr>
          <w:rStyle w:val="eop"/>
          <w:rFonts w:asciiTheme="minorHAnsi" w:hAnsiTheme="minorHAnsi" w:cstheme="minorHAnsi"/>
        </w:rPr>
        <w:t xml:space="preserve">In addition, it is estimated that </w:t>
      </w:r>
      <w:r w:rsidR="001248B2" w:rsidRPr="001A2FD1">
        <w:rPr>
          <w:rStyle w:val="eop"/>
          <w:rFonts w:asciiTheme="minorHAnsi" w:hAnsiTheme="minorHAnsi" w:cstheme="minorHAnsi"/>
        </w:rPr>
        <w:t xml:space="preserve">a capital investment of </w:t>
      </w:r>
      <w:r w:rsidR="008C649D">
        <w:rPr>
          <w:rStyle w:val="eop"/>
          <w:rFonts w:asciiTheme="minorHAnsi" w:hAnsiTheme="minorHAnsi" w:cstheme="minorHAnsi"/>
        </w:rPr>
        <w:t>CHF</w:t>
      </w:r>
      <w:r w:rsidR="00374F8A">
        <w:rPr>
          <w:rStyle w:val="eop"/>
          <w:rFonts w:asciiTheme="minorHAnsi" w:hAnsiTheme="minorHAnsi" w:cstheme="minorHAnsi"/>
        </w:rPr>
        <w:t> </w:t>
      </w:r>
      <w:r w:rsidR="008C649D">
        <w:rPr>
          <w:rStyle w:val="eop"/>
          <w:rFonts w:asciiTheme="minorHAnsi" w:hAnsiTheme="minorHAnsi" w:cstheme="minorHAnsi"/>
        </w:rPr>
        <w:t>1</w:t>
      </w:r>
      <w:r w:rsidR="00374F8A">
        <w:rPr>
          <w:rStyle w:val="eop"/>
          <w:rFonts w:asciiTheme="minorHAnsi" w:hAnsiTheme="minorHAnsi" w:cstheme="minorHAnsi"/>
        </w:rPr>
        <w:t> </w:t>
      </w:r>
      <w:r w:rsidR="008C649D">
        <w:rPr>
          <w:rStyle w:val="eop"/>
          <w:rFonts w:asciiTheme="minorHAnsi" w:hAnsiTheme="minorHAnsi" w:cstheme="minorHAnsi"/>
        </w:rPr>
        <w:t xml:space="preserve">million </w:t>
      </w:r>
      <w:r w:rsidR="00D44359" w:rsidRPr="001A2FD1">
        <w:rPr>
          <w:rStyle w:val="eop"/>
          <w:rFonts w:asciiTheme="minorHAnsi" w:hAnsiTheme="minorHAnsi" w:cstheme="minorHAnsi"/>
        </w:rPr>
        <w:t xml:space="preserve">will be </w:t>
      </w:r>
      <w:r w:rsidR="00D44359">
        <w:rPr>
          <w:rStyle w:val="eop"/>
          <w:rFonts w:asciiTheme="minorHAnsi" w:hAnsiTheme="minorHAnsi" w:cstheme="minorHAnsi"/>
        </w:rPr>
        <w:t xml:space="preserve">needed </w:t>
      </w:r>
      <w:r w:rsidR="00F41AA3" w:rsidRPr="001A2FD1">
        <w:rPr>
          <w:rStyle w:val="eop"/>
          <w:rFonts w:asciiTheme="minorHAnsi" w:hAnsiTheme="minorHAnsi" w:cstheme="minorHAnsi"/>
        </w:rPr>
        <w:t xml:space="preserve">every five years </w:t>
      </w:r>
      <w:r w:rsidR="008C649D">
        <w:rPr>
          <w:rStyle w:val="eop"/>
          <w:rFonts w:asciiTheme="minorHAnsi" w:hAnsiTheme="minorHAnsi" w:cstheme="minorHAnsi"/>
        </w:rPr>
        <w:t xml:space="preserve">for the modernization of the </w:t>
      </w:r>
      <w:r w:rsidR="003656AB" w:rsidRPr="001A2FD1">
        <w:rPr>
          <w:rStyle w:val="eop"/>
          <w:rFonts w:asciiTheme="minorHAnsi" w:hAnsiTheme="minorHAnsi" w:cstheme="minorHAnsi"/>
        </w:rPr>
        <w:t>equipment</w:t>
      </w:r>
      <w:r w:rsidR="00AC6568" w:rsidRPr="001A2FD1">
        <w:rPr>
          <w:rStyle w:val="eop"/>
          <w:rFonts w:asciiTheme="minorHAnsi" w:hAnsiTheme="minorHAnsi" w:cstheme="minorHAnsi"/>
        </w:rPr>
        <w:t xml:space="preserve"> </w:t>
      </w:r>
      <w:r w:rsidR="008C649D">
        <w:rPr>
          <w:rStyle w:val="eop"/>
          <w:rFonts w:asciiTheme="minorHAnsi" w:hAnsiTheme="minorHAnsi" w:cstheme="minorHAnsi"/>
        </w:rPr>
        <w:t xml:space="preserve">used </w:t>
      </w:r>
      <w:r w:rsidR="00F41AA3" w:rsidRPr="001A2FD1">
        <w:rPr>
          <w:rStyle w:val="eop"/>
          <w:rFonts w:asciiTheme="minorHAnsi" w:hAnsiTheme="minorHAnsi" w:cstheme="minorHAnsi"/>
        </w:rPr>
        <w:t xml:space="preserve">to support virtual </w:t>
      </w:r>
      <w:r w:rsidR="009E4F53" w:rsidRPr="001A2FD1">
        <w:rPr>
          <w:rStyle w:val="eop"/>
          <w:rFonts w:asciiTheme="minorHAnsi" w:hAnsiTheme="minorHAnsi" w:cstheme="minorHAnsi"/>
        </w:rPr>
        <w:t>events and physical events with remote participation.</w:t>
      </w:r>
    </w:p>
    <w:p w14:paraId="668D7F12" w14:textId="02CE6C70" w:rsidR="0022698F" w:rsidRPr="001A2FD1" w:rsidRDefault="00D674A7" w:rsidP="00D674A7">
      <w:pPr>
        <w:pStyle w:val="Heading1"/>
        <w:keepNext w:val="0"/>
        <w:keepLines w:val="0"/>
        <w:spacing w:before="360"/>
        <w:jc w:val="both"/>
        <w:rPr>
          <w:rFonts w:asciiTheme="minorHAnsi" w:hAnsiTheme="minorHAnsi" w:cstheme="minorHAnsi"/>
          <w:sz w:val="26"/>
          <w:szCs w:val="26"/>
        </w:rPr>
      </w:pPr>
      <w:r w:rsidRPr="001A2FD1">
        <w:rPr>
          <w:rFonts w:asciiTheme="minorHAnsi" w:hAnsiTheme="minorHAnsi" w:cstheme="minorHAnsi"/>
          <w:sz w:val="26"/>
          <w:szCs w:val="26"/>
        </w:rPr>
        <w:t>7</w:t>
      </w:r>
      <w:r w:rsidR="0022698F" w:rsidRPr="001A2FD1">
        <w:rPr>
          <w:rFonts w:asciiTheme="minorHAnsi" w:hAnsiTheme="minorHAnsi" w:cstheme="minorHAnsi"/>
          <w:sz w:val="26"/>
          <w:szCs w:val="26"/>
        </w:rPr>
        <w:tab/>
        <w:t>Recommendations</w:t>
      </w:r>
    </w:p>
    <w:p w14:paraId="16566EB5" w14:textId="3E3A6DF5" w:rsidR="00A514A4" w:rsidRPr="001A2FD1" w:rsidRDefault="00D674A7" w:rsidP="00BC1DA0">
      <w:pPr>
        <w:pStyle w:val="PlainText"/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1A2FD1">
        <w:rPr>
          <w:rFonts w:asciiTheme="minorHAnsi" w:hAnsiTheme="minorHAnsi" w:cstheme="minorHAnsi"/>
          <w:szCs w:val="24"/>
        </w:rPr>
        <w:t>7.1</w:t>
      </w:r>
      <w:r w:rsidRPr="001A2FD1">
        <w:rPr>
          <w:rFonts w:asciiTheme="minorHAnsi" w:hAnsiTheme="minorHAnsi" w:cstheme="minorHAnsi"/>
          <w:szCs w:val="24"/>
        </w:rPr>
        <w:tab/>
      </w:r>
      <w:r w:rsidR="0022698F" w:rsidRPr="001A2FD1">
        <w:rPr>
          <w:rFonts w:asciiTheme="minorHAnsi" w:hAnsiTheme="minorHAnsi" w:cstheme="minorHAnsi"/>
          <w:szCs w:val="24"/>
        </w:rPr>
        <w:t xml:space="preserve">The council is invited to </w:t>
      </w:r>
      <w:r w:rsidR="0022698F" w:rsidRPr="001A2FD1">
        <w:rPr>
          <w:rFonts w:asciiTheme="minorHAnsi" w:hAnsiTheme="minorHAnsi" w:cstheme="minorHAnsi"/>
          <w:b/>
          <w:bCs/>
          <w:szCs w:val="24"/>
        </w:rPr>
        <w:t xml:space="preserve">consider the report and provide </w:t>
      </w:r>
      <w:r w:rsidR="004D5288" w:rsidRPr="001A2FD1">
        <w:rPr>
          <w:rFonts w:asciiTheme="minorHAnsi" w:hAnsiTheme="minorHAnsi" w:cstheme="minorHAnsi"/>
          <w:b/>
          <w:bCs/>
          <w:szCs w:val="24"/>
        </w:rPr>
        <w:t xml:space="preserve">high-level </w:t>
      </w:r>
      <w:r w:rsidR="0022698F" w:rsidRPr="001A2FD1">
        <w:rPr>
          <w:rFonts w:asciiTheme="minorHAnsi" w:hAnsiTheme="minorHAnsi" w:cstheme="minorHAnsi"/>
          <w:b/>
          <w:bCs/>
          <w:szCs w:val="24"/>
        </w:rPr>
        <w:t>guidance</w:t>
      </w:r>
      <w:r w:rsidR="004D5288" w:rsidRPr="001A2FD1">
        <w:rPr>
          <w:rFonts w:asciiTheme="minorHAnsi" w:hAnsiTheme="minorHAnsi" w:cstheme="minorHAnsi"/>
          <w:b/>
          <w:bCs/>
          <w:szCs w:val="24"/>
        </w:rPr>
        <w:t xml:space="preserve"> for the management and governance </w:t>
      </w:r>
      <w:r w:rsidR="004D5288" w:rsidRPr="001A2FD1">
        <w:rPr>
          <w:rFonts w:asciiTheme="minorHAnsi" w:hAnsiTheme="minorHAnsi" w:cstheme="minorHAnsi"/>
          <w:szCs w:val="24"/>
        </w:rPr>
        <w:t>of fully virtual meetings and physical meetings with remote participation</w:t>
      </w:r>
      <w:r w:rsidR="00DB474E" w:rsidRPr="001A2FD1">
        <w:rPr>
          <w:rFonts w:asciiTheme="minorHAnsi" w:hAnsiTheme="minorHAnsi" w:cstheme="minorHAnsi"/>
          <w:szCs w:val="24"/>
        </w:rPr>
        <w:t xml:space="preserve"> outlined above</w:t>
      </w:r>
      <w:r w:rsidR="0022698F" w:rsidRPr="001A2FD1">
        <w:rPr>
          <w:rFonts w:asciiTheme="minorHAnsi" w:hAnsiTheme="minorHAnsi" w:cstheme="minorHAnsi"/>
          <w:szCs w:val="24"/>
        </w:rPr>
        <w:t>.</w:t>
      </w:r>
    </w:p>
    <w:p w14:paraId="33E66269" w14:textId="1EC79A2C" w:rsidR="00DB474E" w:rsidRPr="001A2FD1" w:rsidRDefault="00BC1DA0" w:rsidP="00D674A7">
      <w:pPr>
        <w:pStyle w:val="PlainText"/>
        <w:spacing w:before="1440"/>
        <w:jc w:val="both"/>
      </w:pPr>
      <w:r w:rsidRPr="001A2FD1">
        <w:rPr>
          <w:rFonts w:asciiTheme="minorHAnsi" w:hAnsiTheme="minorHAnsi" w:cstheme="minorHAnsi"/>
          <w:i/>
          <w:iCs/>
          <w:szCs w:val="24"/>
        </w:rPr>
        <w:t xml:space="preserve">Annexes: </w:t>
      </w:r>
      <w:r w:rsidRPr="001A2FD1">
        <w:rPr>
          <w:rFonts w:asciiTheme="minorHAnsi" w:hAnsiTheme="minorHAnsi" w:cstheme="minorHAnsi"/>
          <w:b/>
          <w:bCs/>
          <w:i/>
          <w:iCs/>
          <w:szCs w:val="24"/>
        </w:rPr>
        <w:t>2</w:t>
      </w:r>
      <w:r w:rsidR="00DB474E" w:rsidRPr="001A2FD1">
        <w:br w:type="page"/>
      </w:r>
    </w:p>
    <w:p w14:paraId="0DA14451" w14:textId="77777777" w:rsidR="004C128C" w:rsidRPr="001A2FD1" w:rsidRDefault="004C128C" w:rsidP="00E76EF4">
      <w:pPr>
        <w:pStyle w:val="AnnexNo"/>
      </w:pPr>
      <w:bookmarkStart w:id="7" w:name="Annex1"/>
      <w:r w:rsidRPr="001A2FD1">
        <w:lastRenderedPageBreak/>
        <w:t>Annex 1</w:t>
      </w:r>
      <w:bookmarkEnd w:id="7"/>
    </w:p>
    <w:p w14:paraId="7EC68FD8" w14:textId="1DDAEA1E" w:rsidR="004C128C" w:rsidRPr="001A2FD1" w:rsidRDefault="05B2AA2F" w:rsidP="004C128C">
      <w:pPr>
        <w:jc w:val="center"/>
        <w:rPr>
          <w:b/>
          <w:bCs/>
          <w:sz w:val="28"/>
          <w:szCs w:val="28"/>
        </w:rPr>
      </w:pPr>
      <w:r w:rsidRPr="001A2FD1">
        <w:rPr>
          <w:b/>
          <w:bCs/>
          <w:sz w:val="28"/>
          <w:szCs w:val="28"/>
        </w:rPr>
        <w:t xml:space="preserve">Number of </w:t>
      </w:r>
      <w:r w:rsidR="00E76EF4" w:rsidRPr="001A2FD1">
        <w:rPr>
          <w:b/>
          <w:bCs/>
          <w:sz w:val="28"/>
          <w:szCs w:val="28"/>
        </w:rPr>
        <w:t>events</w:t>
      </w:r>
      <w:r w:rsidRPr="001A2FD1">
        <w:rPr>
          <w:b/>
          <w:bCs/>
          <w:sz w:val="28"/>
          <w:szCs w:val="28"/>
        </w:rPr>
        <w:t xml:space="preserve">, </w:t>
      </w:r>
      <w:r w:rsidR="00E76EF4" w:rsidRPr="001A2FD1">
        <w:rPr>
          <w:b/>
          <w:bCs/>
          <w:sz w:val="28"/>
          <w:szCs w:val="28"/>
        </w:rPr>
        <w:t xml:space="preserve">sessions </w:t>
      </w:r>
      <w:r w:rsidRPr="001A2FD1">
        <w:rPr>
          <w:b/>
          <w:bCs/>
          <w:sz w:val="28"/>
          <w:szCs w:val="28"/>
        </w:rPr>
        <w:t xml:space="preserve">and </w:t>
      </w:r>
      <w:r w:rsidR="00E76EF4" w:rsidRPr="001A2FD1">
        <w:rPr>
          <w:b/>
          <w:bCs/>
          <w:sz w:val="28"/>
          <w:szCs w:val="28"/>
        </w:rPr>
        <w:t xml:space="preserve">participants </w:t>
      </w:r>
      <w:r w:rsidRPr="001A2FD1">
        <w:rPr>
          <w:b/>
          <w:bCs/>
          <w:sz w:val="28"/>
          <w:szCs w:val="28"/>
        </w:rPr>
        <w:t>since PP</w:t>
      </w:r>
      <w:r w:rsidR="00E76EF4" w:rsidRPr="001A2FD1">
        <w:rPr>
          <w:b/>
          <w:bCs/>
          <w:sz w:val="28"/>
          <w:szCs w:val="28"/>
        </w:rPr>
        <w:t>-</w:t>
      </w:r>
      <w:r w:rsidRPr="001A2FD1">
        <w:rPr>
          <w:b/>
          <w:bCs/>
          <w:sz w:val="28"/>
          <w:szCs w:val="28"/>
        </w:rPr>
        <w:t>22</w:t>
      </w:r>
    </w:p>
    <w:p w14:paraId="16A4177F" w14:textId="77777777" w:rsidR="004C128C" w:rsidRPr="001A2FD1" w:rsidRDefault="004C128C" w:rsidP="004C12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4C128C" w:rsidRPr="001A2FD1" w14:paraId="395D465C" w14:textId="77777777" w:rsidTr="2B694B1F">
        <w:tc>
          <w:tcPr>
            <w:tcW w:w="988" w:type="dxa"/>
          </w:tcPr>
          <w:p w14:paraId="30262CA5" w14:textId="77777777" w:rsidR="004C128C" w:rsidRPr="001A2FD1" w:rsidRDefault="004C128C"/>
        </w:tc>
        <w:tc>
          <w:tcPr>
            <w:tcW w:w="2598" w:type="dxa"/>
          </w:tcPr>
          <w:p w14:paraId="438B70AF" w14:textId="428C4525" w:rsidR="004C128C" w:rsidRPr="001A2FD1" w:rsidRDefault="004C128C">
            <w:pPr>
              <w:jc w:val="center"/>
            </w:pPr>
            <w:r w:rsidRPr="001A2FD1">
              <w:t xml:space="preserve">Fully </w:t>
            </w:r>
            <w:r w:rsidR="00307E94" w:rsidRPr="001A2FD1">
              <w:t>p</w:t>
            </w:r>
            <w:r w:rsidRPr="001A2FD1">
              <w:t>hysical</w:t>
            </w:r>
          </w:p>
        </w:tc>
        <w:tc>
          <w:tcPr>
            <w:tcW w:w="2599" w:type="dxa"/>
          </w:tcPr>
          <w:p w14:paraId="576ED2FF" w14:textId="52556B0A" w:rsidR="004C128C" w:rsidRPr="001A2FD1" w:rsidRDefault="004C128C">
            <w:pPr>
              <w:jc w:val="center"/>
            </w:pPr>
            <w:r w:rsidRPr="001A2FD1">
              <w:t xml:space="preserve">Fully </w:t>
            </w:r>
            <w:r w:rsidR="00307E94" w:rsidRPr="001A2FD1">
              <w:t>v</w:t>
            </w:r>
            <w:r w:rsidRPr="001A2FD1">
              <w:t>irtual</w:t>
            </w:r>
          </w:p>
        </w:tc>
        <w:tc>
          <w:tcPr>
            <w:tcW w:w="2599" w:type="dxa"/>
          </w:tcPr>
          <w:p w14:paraId="51A17047" w14:textId="77777777" w:rsidR="004C128C" w:rsidRPr="001A2FD1" w:rsidRDefault="004C128C">
            <w:pPr>
              <w:jc w:val="center"/>
            </w:pPr>
            <w:r w:rsidRPr="001A2FD1">
              <w:t>Physical with RP</w:t>
            </w:r>
          </w:p>
        </w:tc>
      </w:tr>
      <w:tr w:rsidR="004C128C" w:rsidRPr="001A2FD1" w14:paraId="60106B1B" w14:textId="77777777" w:rsidTr="2B694B1F">
        <w:tc>
          <w:tcPr>
            <w:tcW w:w="988" w:type="dxa"/>
          </w:tcPr>
          <w:p w14:paraId="4A6106D8" w14:textId="77777777" w:rsidR="004C128C" w:rsidRPr="001A2FD1" w:rsidRDefault="004C128C">
            <w:r w:rsidRPr="001A2FD1">
              <w:t>GS</w:t>
            </w:r>
          </w:p>
        </w:tc>
        <w:tc>
          <w:tcPr>
            <w:tcW w:w="2598" w:type="dxa"/>
          </w:tcPr>
          <w:p w14:paraId="07507AFE" w14:textId="77777777" w:rsidR="004C128C" w:rsidRPr="001A2FD1" w:rsidRDefault="004C128C">
            <w:pPr>
              <w:jc w:val="center"/>
            </w:pPr>
            <w:r w:rsidRPr="001A2FD1">
              <w:t>2</w:t>
            </w:r>
          </w:p>
        </w:tc>
        <w:tc>
          <w:tcPr>
            <w:tcW w:w="2599" w:type="dxa"/>
          </w:tcPr>
          <w:p w14:paraId="358B12AE" w14:textId="77777777" w:rsidR="004C128C" w:rsidRPr="001A2FD1" w:rsidRDefault="004C128C">
            <w:pPr>
              <w:spacing w:line="259" w:lineRule="auto"/>
              <w:jc w:val="center"/>
              <w:rPr>
                <w:rFonts w:eastAsia="Calibri" w:cs="Calibri"/>
                <w:szCs w:val="24"/>
              </w:rPr>
            </w:pPr>
            <w:r w:rsidRPr="001A2FD1">
              <w:t>2</w:t>
            </w:r>
          </w:p>
        </w:tc>
        <w:tc>
          <w:tcPr>
            <w:tcW w:w="2599" w:type="dxa"/>
          </w:tcPr>
          <w:p w14:paraId="33585DBA" w14:textId="77777777" w:rsidR="004C128C" w:rsidRPr="001A2FD1" w:rsidRDefault="004C128C">
            <w:pPr>
              <w:jc w:val="center"/>
            </w:pPr>
            <w:r w:rsidRPr="001A2FD1">
              <w:t>2</w:t>
            </w:r>
          </w:p>
        </w:tc>
      </w:tr>
      <w:tr w:rsidR="004C128C" w:rsidRPr="001A2FD1" w14:paraId="21195818" w14:textId="77777777" w:rsidTr="2B694B1F">
        <w:tc>
          <w:tcPr>
            <w:tcW w:w="988" w:type="dxa"/>
          </w:tcPr>
          <w:p w14:paraId="70E9D009" w14:textId="77777777" w:rsidR="004C128C" w:rsidRPr="001A2FD1" w:rsidRDefault="004C128C">
            <w:r w:rsidRPr="001A2FD1">
              <w:t>ITU-T</w:t>
            </w:r>
          </w:p>
        </w:tc>
        <w:tc>
          <w:tcPr>
            <w:tcW w:w="2598" w:type="dxa"/>
          </w:tcPr>
          <w:p w14:paraId="54DED251" w14:textId="66DC2C70" w:rsidR="004C128C" w:rsidRPr="001A2FD1" w:rsidRDefault="2036E465" w:rsidP="79B90A7C">
            <w:pPr>
              <w:spacing w:line="259" w:lineRule="auto"/>
              <w:jc w:val="center"/>
            </w:pPr>
            <w:r w:rsidRPr="001A2FD1">
              <w:t>6</w:t>
            </w:r>
          </w:p>
        </w:tc>
        <w:tc>
          <w:tcPr>
            <w:tcW w:w="2599" w:type="dxa"/>
          </w:tcPr>
          <w:p w14:paraId="033760BF" w14:textId="622DBB3D" w:rsidR="004C128C" w:rsidRPr="001A2FD1" w:rsidRDefault="2036E465" w:rsidP="2B694B1F">
            <w:pPr>
              <w:spacing w:line="259" w:lineRule="auto"/>
              <w:jc w:val="center"/>
            </w:pPr>
            <w:r w:rsidRPr="001A2FD1">
              <w:t>23</w:t>
            </w:r>
          </w:p>
        </w:tc>
        <w:tc>
          <w:tcPr>
            <w:tcW w:w="2599" w:type="dxa"/>
          </w:tcPr>
          <w:p w14:paraId="7E872167" w14:textId="56EE6D83" w:rsidR="004C128C" w:rsidRPr="001A2FD1" w:rsidRDefault="2036E465" w:rsidP="79B90A7C">
            <w:pPr>
              <w:spacing w:line="259" w:lineRule="auto"/>
              <w:jc w:val="center"/>
            </w:pPr>
            <w:r w:rsidRPr="001A2FD1">
              <w:t>38</w:t>
            </w:r>
          </w:p>
        </w:tc>
      </w:tr>
      <w:tr w:rsidR="004C128C" w:rsidRPr="001A2FD1" w14:paraId="562AF21F" w14:textId="77777777" w:rsidTr="2B694B1F">
        <w:tc>
          <w:tcPr>
            <w:tcW w:w="988" w:type="dxa"/>
          </w:tcPr>
          <w:p w14:paraId="64555BDF" w14:textId="77777777" w:rsidR="004C128C" w:rsidRPr="001A2FD1" w:rsidRDefault="004C128C">
            <w:r w:rsidRPr="001A2FD1">
              <w:t>ITU-R</w:t>
            </w:r>
          </w:p>
        </w:tc>
        <w:tc>
          <w:tcPr>
            <w:tcW w:w="2598" w:type="dxa"/>
          </w:tcPr>
          <w:p w14:paraId="39B25AF8" w14:textId="77777777" w:rsidR="004C128C" w:rsidRPr="001A2FD1" w:rsidRDefault="004C128C">
            <w:pPr>
              <w:jc w:val="center"/>
            </w:pPr>
            <w:r w:rsidRPr="001A2FD1">
              <w:t>1</w:t>
            </w:r>
          </w:p>
        </w:tc>
        <w:tc>
          <w:tcPr>
            <w:tcW w:w="2599" w:type="dxa"/>
          </w:tcPr>
          <w:p w14:paraId="0A58B796" w14:textId="77777777" w:rsidR="004C128C" w:rsidRPr="001A2FD1" w:rsidRDefault="004C128C">
            <w:pPr>
              <w:jc w:val="center"/>
            </w:pPr>
            <w:r w:rsidRPr="001A2FD1">
              <w:t>1</w:t>
            </w:r>
          </w:p>
        </w:tc>
        <w:tc>
          <w:tcPr>
            <w:tcW w:w="2599" w:type="dxa"/>
          </w:tcPr>
          <w:p w14:paraId="0887A0A8" w14:textId="2A50F3E0" w:rsidR="004C128C" w:rsidRPr="001A2FD1" w:rsidRDefault="4B1E6CAD" w:rsidP="2B694B1F">
            <w:pPr>
              <w:spacing w:line="259" w:lineRule="auto"/>
              <w:jc w:val="center"/>
            </w:pPr>
            <w:r w:rsidRPr="001A2FD1">
              <w:t>9</w:t>
            </w:r>
          </w:p>
        </w:tc>
      </w:tr>
      <w:tr w:rsidR="004C128C" w:rsidRPr="001A2FD1" w14:paraId="4534B752" w14:textId="77777777" w:rsidTr="2B694B1F">
        <w:tc>
          <w:tcPr>
            <w:tcW w:w="988" w:type="dxa"/>
          </w:tcPr>
          <w:p w14:paraId="489765BB" w14:textId="77777777" w:rsidR="004C128C" w:rsidRPr="001A2FD1" w:rsidRDefault="004C128C">
            <w:r w:rsidRPr="001A2FD1">
              <w:t>ITU-D</w:t>
            </w:r>
          </w:p>
        </w:tc>
        <w:tc>
          <w:tcPr>
            <w:tcW w:w="2598" w:type="dxa"/>
          </w:tcPr>
          <w:p w14:paraId="732681EF" w14:textId="0358A431" w:rsidR="004C128C" w:rsidRPr="001A2FD1" w:rsidRDefault="57CFB8F5">
            <w:pPr>
              <w:jc w:val="center"/>
            </w:pPr>
            <w:r w:rsidRPr="001A2FD1">
              <w:t>4</w:t>
            </w:r>
          </w:p>
        </w:tc>
        <w:tc>
          <w:tcPr>
            <w:tcW w:w="2599" w:type="dxa"/>
          </w:tcPr>
          <w:p w14:paraId="2753A736" w14:textId="6B20420B" w:rsidR="004C128C" w:rsidRPr="001A2FD1" w:rsidRDefault="4C953653" w:rsidP="2B694B1F">
            <w:pPr>
              <w:spacing w:line="259" w:lineRule="auto"/>
              <w:jc w:val="center"/>
            </w:pPr>
            <w:r w:rsidRPr="001A2FD1">
              <w:t>8</w:t>
            </w:r>
          </w:p>
        </w:tc>
        <w:tc>
          <w:tcPr>
            <w:tcW w:w="2599" w:type="dxa"/>
          </w:tcPr>
          <w:p w14:paraId="4F427FFC" w14:textId="41F0178B" w:rsidR="004C128C" w:rsidRPr="001A2FD1" w:rsidRDefault="19A9B8C5" w:rsidP="2B694B1F">
            <w:pPr>
              <w:spacing w:line="259" w:lineRule="auto"/>
              <w:jc w:val="center"/>
            </w:pPr>
            <w:r w:rsidRPr="001A2FD1">
              <w:t>9</w:t>
            </w:r>
          </w:p>
        </w:tc>
      </w:tr>
      <w:tr w:rsidR="004C128C" w:rsidRPr="001A2FD1" w14:paraId="5A7204D9" w14:textId="77777777" w:rsidTr="2B694B1F">
        <w:tc>
          <w:tcPr>
            <w:tcW w:w="988" w:type="dxa"/>
          </w:tcPr>
          <w:p w14:paraId="1269974A" w14:textId="77777777" w:rsidR="004C128C" w:rsidRPr="001A2FD1" w:rsidRDefault="05B2AA2F" w:rsidP="61AA0D6E">
            <w:pPr>
              <w:rPr>
                <w:b/>
                <w:bCs/>
              </w:rPr>
            </w:pPr>
            <w:r w:rsidRPr="001A2FD1">
              <w:rPr>
                <w:b/>
                <w:bCs/>
              </w:rPr>
              <w:t>Total</w:t>
            </w:r>
          </w:p>
        </w:tc>
        <w:tc>
          <w:tcPr>
            <w:tcW w:w="2598" w:type="dxa"/>
          </w:tcPr>
          <w:p w14:paraId="77DDA4D5" w14:textId="60C919E0" w:rsidR="004C128C" w:rsidRPr="001A2FD1" w:rsidRDefault="2BB30710" w:rsidP="61AA0D6E">
            <w:pPr>
              <w:jc w:val="center"/>
              <w:rPr>
                <w:b/>
                <w:bCs/>
              </w:rPr>
            </w:pPr>
            <w:r w:rsidRPr="001A2FD1">
              <w:rPr>
                <w:b/>
                <w:bCs/>
              </w:rPr>
              <w:t>13</w:t>
            </w:r>
          </w:p>
        </w:tc>
        <w:tc>
          <w:tcPr>
            <w:tcW w:w="2599" w:type="dxa"/>
          </w:tcPr>
          <w:p w14:paraId="0D096D01" w14:textId="2A3FDC9C" w:rsidR="004C128C" w:rsidRPr="001A2FD1" w:rsidRDefault="1D3E390C" w:rsidP="2B694B1F">
            <w:pPr>
              <w:spacing w:line="259" w:lineRule="auto"/>
              <w:jc w:val="center"/>
            </w:pPr>
            <w:r w:rsidRPr="001A2FD1">
              <w:rPr>
                <w:b/>
                <w:bCs/>
              </w:rPr>
              <w:t>34</w:t>
            </w:r>
          </w:p>
        </w:tc>
        <w:tc>
          <w:tcPr>
            <w:tcW w:w="2599" w:type="dxa"/>
          </w:tcPr>
          <w:p w14:paraId="3DA768F3" w14:textId="5DAB24EB" w:rsidR="004C128C" w:rsidRPr="001A2FD1" w:rsidRDefault="60B76089" w:rsidP="2B694B1F">
            <w:pPr>
              <w:spacing w:line="259" w:lineRule="auto"/>
              <w:jc w:val="center"/>
            </w:pPr>
            <w:r w:rsidRPr="001A2FD1">
              <w:rPr>
                <w:b/>
                <w:bCs/>
              </w:rPr>
              <w:t>58</w:t>
            </w:r>
          </w:p>
        </w:tc>
      </w:tr>
    </w:tbl>
    <w:p w14:paraId="6330D91D" w14:textId="0F6D0464" w:rsidR="004C128C" w:rsidRPr="001A2FD1" w:rsidRDefault="2BF4D299" w:rsidP="005B5719">
      <w:pPr>
        <w:spacing w:before="160"/>
        <w:jc w:val="both"/>
        <w:rPr>
          <w:sz w:val="20"/>
        </w:rPr>
      </w:pPr>
      <w:r w:rsidRPr="001A2FD1">
        <w:rPr>
          <w:sz w:val="20"/>
        </w:rPr>
        <w:t xml:space="preserve">Table 1: Number of </w:t>
      </w:r>
      <w:r w:rsidR="00296620" w:rsidRPr="001A2FD1">
        <w:rPr>
          <w:sz w:val="20"/>
        </w:rPr>
        <w:t xml:space="preserve">events, broken down into </w:t>
      </w:r>
      <w:r w:rsidR="004875CC" w:rsidRPr="001A2FD1">
        <w:rPr>
          <w:sz w:val="20"/>
        </w:rPr>
        <w:t xml:space="preserve">fully physical, fully virtual, </w:t>
      </w:r>
      <w:r w:rsidR="00296620" w:rsidRPr="001A2FD1">
        <w:rPr>
          <w:sz w:val="20"/>
        </w:rPr>
        <w:t xml:space="preserve">and </w:t>
      </w:r>
      <w:r w:rsidR="004875CC" w:rsidRPr="001A2FD1">
        <w:rPr>
          <w:sz w:val="20"/>
        </w:rPr>
        <w:t>physical with remote partic</w:t>
      </w:r>
      <w:r w:rsidRPr="001A2FD1">
        <w:rPr>
          <w:sz w:val="20"/>
        </w:rPr>
        <w:t>ipation</w:t>
      </w:r>
      <w:r w:rsidR="00296620" w:rsidRPr="001A2FD1">
        <w:rPr>
          <w:sz w:val="20"/>
        </w:rPr>
        <w:t>, between</w:t>
      </w:r>
      <w:r w:rsidR="006E2452" w:rsidRPr="001A2FD1">
        <w:rPr>
          <w:sz w:val="20"/>
        </w:rPr>
        <w:t xml:space="preserve"> </w:t>
      </w:r>
      <w:r w:rsidRPr="001A2FD1">
        <w:rPr>
          <w:sz w:val="20"/>
        </w:rPr>
        <w:t xml:space="preserve">15 October 2022 </w:t>
      </w:r>
      <w:r w:rsidR="00296620" w:rsidRPr="001A2FD1">
        <w:rPr>
          <w:sz w:val="20"/>
        </w:rPr>
        <w:t xml:space="preserve">and </w:t>
      </w:r>
      <w:r w:rsidR="2C30A6CA" w:rsidRPr="001A2FD1">
        <w:rPr>
          <w:sz w:val="20"/>
        </w:rPr>
        <w:t>29</w:t>
      </w:r>
      <w:r w:rsidRPr="001A2FD1">
        <w:rPr>
          <w:sz w:val="20"/>
        </w:rPr>
        <w:t xml:space="preserve"> March</w:t>
      </w:r>
      <w:r w:rsidR="00B24A19">
        <w:rPr>
          <w:sz w:val="20"/>
        </w:rPr>
        <w:t xml:space="preserve"> </w:t>
      </w:r>
      <w:r w:rsidRPr="001A2FD1">
        <w:rPr>
          <w:sz w:val="20"/>
        </w:rPr>
        <w:t>2023 (</w:t>
      </w:r>
      <w:r w:rsidR="551CCC10" w:rsidRPr="001A2FD1">
        <w:rPr>
          <w:sz w:val="20"/>
        </w:rPr>
        <w:t xml:space="preserve">data </w:t>
      </w:r>
      <w:r w:rsidRPr="001A2FD1">
        <w:rPr>
          <w:sz w:val="20"/>
        </w:rPr>
        <w:t>update</w:t>
      </w:r>
      <w:r w:rsidR="00035095" w:rsidRPr="001A2FD1">
        <w:rPr>
          <w:sz w:val="20"/>
        </w:rPr>
        <w:t>d</w:t>
      </w:r>
      <w:r w:rsidRPr="001A2FD1">
        <w:rPr>
          <w:sz w:val="20"/>
        </w:rPr>
        <w:t xml:space="preserve"> </w:t>
      </w:r>
      <w:r w:rsidR="3F1B93C3" w:rsidRPr="001A2FD1">
        <w:rPr>
          <w:sz w:val="20"/>
        </w:rPr>
        <w:t>4 April 2023</w:t>
      </w:r>
      <w:r w:rsidR="07678AD8" w:rsidRPr="001A2FD1">
        <w:rPr>
          <w:sz w:val="20"/>
        </w:rPr>
        <w:t xml:space="preserve"> at </w:t>
      </w:r>
      <w:r w:rsidR="7872B942" w:rsidRPr="001A2FD1">
        <w:rPr>
          <w:sz w:val="20"/>
        </w:rPr>
        <w:t>16</w:t>
      </w:r>
      <w:r w:rsidR="00E76EF4" w:rsidRPr="001A2FD1">
        <w:rPr>
          <w:sz w:val="20"/>
        </w:rPr>
        <w:t>00 hours</w:t>
      </w:r>
      <w:r w:rsidRPr="001A2FD1">
        <w:rPr>
          <w:sz w:val="20"/>
        </w:rPr>
        <w:t>)</w:t>
      </w:r>
    </w:p>
    <w:p w14:paraId="1CD5FBEA" w14:textId="77777777" w:rsidR="004C128C" w:rsidRPr="001A2FD1" w:rsidRDefault="004C128C" w:rsidP="004C12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4C128C" w:rsidRPr="001A2FD1" w14:paraId="355E03C9" w14:textId="77777777" w:rsidTr="00E76EF4">
        <w:tc>
          <w:tcPr>
            <w:tcW w:w="988" w:type="dxa"/>
            <w:shd w:val="clear" w:color="auto" w:fill="auto"/>
          </w:tcPr>
          <w:p w14:paraId="582DF176" w14:textId="77777777" w:rsidR="004C128C" w:rsidRPr="001A2FD1" w:rsidRDefault="004C128C"/>
        </w:tc>
        <w:tc>
          <w:tcPr>
            <w:tcW w:w="2598" w:type="dxa"/>
            <w:shd w:val="clear" w:color="auto" w:fill="auto"/>
          </w:tcPr>
          <w:p w14:paraId="75951135" w14:textId="46B95B1B" w:rsidR="004C128C" w:rsidRPr="001A2FD1" w:rsidRDefault="00D52447">
            <w:pPr>
              <w:jc w:val="center"/>
            </w:pPr>
            <w:r>
              <w:t>On-site</w:t>
            </w:r>
            <w:r w:rsidR="004C128C" w:rsidRPr="001A2FD1">
              <w:t xml:space="preserve"> participants</w:t>
            </w:r>
          </w:p>
        </w:tc>
        <w:tc>
          <w:tcPr>
            <w:tcW w:w="2599" w:type="dxa"/>
            <w:shd w:val="clear" w:color="auto" w:fill="auto"/>
          </w:tcPr>
          <w:p w14:paraId="72C21A2F" w14:textId="22D1B45C" w:rsidR="004C128C" w:rsidRPr="001A2FD1" w:rsidRDefault="00614DB9">
            <w:pPr>
              <w:jc w:val="center"/>
            </w:pPr>
            <w:r>
              <w:t xml:space="preserve">Genuine </w:t>
            </w:r>
            <w:r w:rsidR="00307E94" w:rsidRPr="001A2FD1">
              <w:t>remote partic</w:t>
            </w:r>
            <w:r w:rsidR="004C128C" w:rsidRPr="001A2FD1">
              <w:t>ipants</w:t>
            </w:r>
          </w:p>
        </w:tc>
        <w:tc>
          <w:tcPr>
            <w:tcW w:w="2599" w:type="dxa"/>
            <w:shd w:val="clear" w:color="auto" w:fill="auto"/>
          </w:tcPr>
          <w:p w14:paraId="1B7367B3" w14:textId="20DAEA52" w:rsidR="004C128C" w:rsidRPr="001A2FD1" w:rsidRDefault="00D52447">
            <w:pPr>
              <w:jc w:val="center"/>
            </w:pPr>
            <w:r>
              <w:t>On-site</w:t>
            </w:r>
            <w:r w:rsidR="004C128C" w:rsidRPr="001A2FD1">
              <w:t xml:space="preserve"> participants also logged on to web</w:t>
            </w:r>
            <w:r w:rsidR="00616BF6">
              <w:t xml:space="preserve"> </w:t>
            </w:r>
            <w:r w:rsidR="004C128C" w:rsidRPr="001A2FD1">
              <w:t>conference platform</w:t>
            </w:r>
            <w:r w:rsidR="004C128C" w:rsidRPr="001A2FD1">
              <w:rPr>
                <w:vertAlign w:val="superscript"/>
              </w:rPr>
              <w:t>*</w:t>
            </w:r>
          </w:p>
        </w:tc>
      </w:tr>
      <w:tr w:rsidR="004C128C" w:rsidRPr="001A2FD1" w14:paraId="191B747F" w14:textId="77777777" w:rsidTr="00E76EF4">
        <w:tc>
          <w:tcPr>
            <w:tcW w:w="988" w:type="dxa"/>
            <w:shd w:val="clear" w:color="auto" w:fill="auto"/>
          </w:tcPr>
          <w:p w14:paraId="72C413FA" w14:textId="77777777" w:rsidR="004C128C" w:rsidRPr="001A2FD1" w:rsidRDefault="004C128C">
            <w:r w:rsidRPr="001A2FD1">
              <w:t>GS</w:t>
            </w:r>
          </w:p>
        </w:tc>
        <w:tc>
          <w:tcPr>
            <w:tcW w:w="2598" w:type="dxa"/>
            <w:shd w:val="clear" w:color="auto" w:fill="auto"/>
          </w:tcPr>
          <w:p w14:paraId="673F557B" w14:textId="2004AA53" w:rsidR="004C128C" w:rsidRPr="001A2FD1" w:rsidRDefault="004C128C">
            <w:pPr>
              <w:jc w:val="center"/>
            </w:pPr>
            <w:r w:rsidRPr="001A2FD1">
              <w:t>1</w:t>
            </w:r>
            <w:r w:rsidR="00625311">
              <w:t> </w:t>
            </w:r>
            <w:r w:rsidRPr="001A2FD1">
              <w:t>172</w:t>
            </w:r>
          </w:p>
        </w:tc>
        <w:tc>
          <w:tcPr>
            <w:tcW w:w="2599" w:type="dxa"/>
            <w:shd w:val="clear" w:color="auto" w:fill="auto"/>
          </w:tcPr>
          <w:p w14:paraId="03BF2CAC" w14:textId="1A74D37E" w:rsidR="004C128C" w:rsidRPr="001A2FD1" w:rsidRDefault="004C128C">
            <w:pPr>
              <w:jc w:val="center"/>
            </w:pPr>
            <w:r w:rsidRPr="001A2FD1">
              <w:t>1</w:t>
            </w:r>
            <w:r w:rsidR="00625311">
              <w:t> </w:t>
            </w:r>
            <w:r w:rsidRPr="001A2FD1">
              <w:t>723</w:t>
            </w:r>
          </w:p>
        </w:tc>
        <w:tc>
          <w:tcPr>
            <w:tcW w:w="2599" w:type="dxa"/>
            <w:shd w:val="clear" w:color="auto" w:fill="auto"/>
          </w:tcPr>
          <w:p w14:paraId="582185EB" w14:textId="77777777" w:rsidR="004C128C" w:rsidRPr="001A2FD1" w:rsidRDefault="004C128C">
            <w:pPr>
              <w:jc w:val="center"/>
            </w:pPr>
            <w:r w:rsidRPr="001A2FD1">
              <w:t>101</w:t>
            </w:r>
          </w:p>
        </w:tc>
      </w:tr>
      <w:tr w:rsidR="004C128C" w:rsidRPr="001A2FD1" w14:paraId="30014E2B" w14:textId="77777777" w:rsidTr="00E76EF4">
        <w:tc>
          <w:tcPr>
            <w:tcW w:w="988" w:type="dxa"/>
            <w:shd w:val="clear" w:color="auto" w:fill="auto"/>
          </w:tcPr>
          <w:p w14:paraId="4D50E3BC" w14:textId="77777777" w:rsidR="004C128C" w:rsidRPr="001A2FD1" w:rsidRDefault="004C128C">
            <w:r w:rsidRPr="001A2FD1">
              <w:t>ITU-T</w:t>
            </w:r>
          </w:p>
        </w:tc>
        <w:tc>
          <w:tcPr>
            <w:tcW w:w="2598" w:type="dxa"/>
            <w:shd w:val="clear" w:color="auto" w:fill="auto"/>
          </w:tcPr>
          <w:p w14:paraId="333D7498" w14:textId="6AEDBD2F" w:rsidR="004C128C" w:rsidRPr="001A2FD1" w:rsidRDefault="004C128C">
            <w:pPr>
              <w:jc w:val="center"/>
            </w:pPr>
            <w:r w:rsidRPr="001A2FD1">
              <w:t>1</w:t>
            </w:r>
            <w:r w:rsidR="00625311">
              <w:t> </w:t>
            </w:r>
            <w:r w:rsidRPr="001A2FD1">
              <w:t>199</w:t>
            </w:r>
          </w:p>
        </w:tc>
        <w:tc>
          <w:tcPr>
            <w:tcW w:w="2599" w:type="dxa"/>
            <w:shd w:val="clear" w:color="auto" w:fill="auto"/>
          </w:tcPr>
          <w:p w14:paraId="57AEC821" w14:textId="1B02E0A5" w:rsidR="004C128C" w:rsidRPr="001A2FD1" w:rsidRDefault="22ED97BB">
            <w:pPr>
              <w:jc w:val="center"/>
            </w:pPr>
            <w:r w:rsidRPr="001A2FD1">
              <w:t>4</w:t>
            </w:r>
            <w:r w:rsidR="00625311">
              <w:t> </w:t>
            </w:r>
            <w:r w:rsidRPr="001A2FD1">
              <w:t>623</w:t>
            </w:r>
          </w:p>
        </w:tc>
        <w:tc>
          <w:tcPr>
            <w:tcW w:w="2599" w:type="dxa"/>
            <w:shd w:val="clear" w:color="auto" w:fill="auto"/>
          </w:tcPr>
          <w:p w14:paraId="67407CD1" w14:textId="77777777" w:rsidR="004C128C" w:rsidRPr="001A2FD1" w:rsidRDefault="004C128C">
            <w:pPr>
              <w:jc w:val="center"/>
            </w:pPr>
            <w:r w:rsidRPr="001A2FD1">
              <w:t>356</w:t>
            </w:r>
          </w:p>
        </w:tc>
      </w:tr>
      <w:tr w:rsidR="004C128C" w:rsidRPr="001A2FD1" w14:paraId="6E18AA7B" w14:textId="77777777" w:rsidTr="00E76EF4">
        <w:tc>
          <w:tcPr>
            <w:tcW w:w="988" w:type="dxa"/>
            <w:shd w:val="clear" w:color="auto" w:fill="auto"/>
          </w:tcPr>
          <w:p w14:paraId="3D20A535" w14:textId="77777777" w:rsidR="004C128C" w:rsidRPr="001A2FD1" w:rsidRDefault="004C128C">
            <w:r w:rsidRPr="001A2FD1">
              <w:t>ITU-R</w:t>
            </w:r>
          </w:p>
        </w:tc>
        <w:tc>
          <w:tcPr>
            <w:tcW w:w="2598" w:type="dxa"/>
            <w:shd w:val="clear" w:color="auto" w:fill="auto"/>
          </w:tcPr>
          <w:p w14:paraId="286EB713" w14:textId="338AC775" w:rsidR="004C128C" w:rsidRPr="001A2FD1" w:rsidRDefault="4F29F569" w:rsidP="2ED0685A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t>2</w:t>
            </w:r>
            <w:r w:rsidR="00625311">
              <w:t> </w:t>
            </w:r>
            <w:r w:rsidR="068058E9" w:rsidRPr="001A2FD1">
              <w:t>473</w:t>
            </w:r>
          </w:p>
        </w:tc>
        <w:tc>
          <w:tcPr>
            <w:tcW w:w="2599" w:type="dxa"/>
            <w:shd w:val="clear" w:color="auto" w:fill="auto"/>
          </w:tcPr>
          <w:p w14:paraId="3A721F0E" w14:textId="68A03648" w:rsidR="004C128C" w:rsidRPr="001A2FD1" w:rsidRDefault="282B3B16" w:rsidP="2ED0685A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t>2</w:t>
            </w:r>
            <w:r w:rsidR="00625311">
              <w:t> </w:t>
            </w:r>
            <w:r w:rsidRPr="001A2FD1">
              <w:t>31</w:t>
            </w:r>
            <w:r w:rsidR="51DE97AA" w:rsidRPr="001A2FD1">
              <w:t>9</w:t>
            </w:r>
          </w:p>
        </w:tc>
        <w:tc>
          <w:tcPr>
            <w:tcW w:w="2599" w:type="dxa"/>
            <w:shd w:val="clear" w:color="auto" w:fill="auto"/>
          </w:tcPr>
          <w:p w14:paraId="471E3D0B" w14:textId="39161E3B" w:rsidR="004C128C" w:rsidRPr="001A2FD1" w:rsidRDefault="34D73A3D" w:rsidP="2ED0685A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t>1</w:t>
            </w:r>
            <w:r w:rsidR="00625311">
              <w:t> </w:t>
            </w:r>
            <w:r w:rsidR="32C329A7" w:rsidRPr="001A2FD1">
              <w:t>503</w:t>
            </w:r>
          </w:p>
        </w:tc>
      </w:tr>
      <w:tr w:rsidR="004C128C" w:rsidRPr="001A2FD1" w14:paraId="366B2B10" w14:textId="77777777" w:rsidTr="00E76EF4">
        <w:tc>
          <w:tcPr>
            <w:tcW w:w="988" w:type="dxa"/>
            <w:shd w:val="clear" w:color="auto" w:fill="auto"/>
          </w:tcPr>
          <w:p w14:paraId="43512892" w14:textId="77777777" w:rsidR="004C128C" w:rsidRPr="001A2FD1" w:rsidRDefault="004C128C">
            <w:r w:rsidRPr="001A2FD1">
              <w:t>ITU-D</w:t>
            </w:r>
          </w:p>
        </w:tc>
        <w:tc>
          <w:tcPr>
            <w:tcW w:w="2598" w:type="dxa"/>
            <w:shd w:val="clear" w:color="auto" w:fill="auto"/>
          </w:tcPr>
          <w:p w14:paraId="1B8E347F" w14:textId="77777777" w:rsidR="004C128C" w:rsidRPr="001A2FD1" w:rsidRDefault="004C128C">
            <w:pPr>
              <w:jc w:val="center"/>
            </w:pPr>
            <w:r w:rsidRPr="001A2FD1">
              <w:t>277</w:t>
            </w:r>
          </w:p>
        </w:tc>
        <w:tc>
          <w:tcPr>
            <w:tcW w:w="2599" w:type="dxa"/>
            <w:shd w:val="clear" w:color="auto" w:fill="auto"/>
          </w:tcPr>
          <w:p w14:paraId="39809C3E" w14:textId="58FD5118" w:rsidR="004C128C" w:rsidRPr="001A2FD1" w:rsidRDefault="2BF4D299" w:rsidP="2B694B1F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t>95</w:t>
            </w:r>
            <w:r w:rsidR="24FD92E9" w:rsidRPr="001A2FD1">
              <w:t>4</w:t>
            </w:r>
          </w:p>
        </w:tc>
        <w:tc>
          <w:tcPr>
            <w:tcW w:w="2599" w:type="dxa"/>
            <w:shd w:val="clear" w:color="auto" w:fill="auto"/>
          </w:tcPr>
          <w:p w14:paraId="15F6C188" w14:textId="77777777" w:rsidR="004C128C" w:rsidRPr="001A2FD1" w:rsidRDefault="004C128C">
            <w:pPr>
              <w:jc w:val="center"/>
            </w:pPr>
            <w:r w:rsidRPr="001A2FD1">
              <w:t>97</w:t>
            </w:r>
          </w:p>
        </w:tc>
      </w:tr>
      <w:tr w:rsidR="004C128C" w:rsidRPr="001A2FD1" w14:paraId="047D52C0" w14:textId="77777777" w:rsidTr="2B694B1F">
        <w:tc>
          <w:tcPr>
            <w:tcW w:w="988" w:type="dxa"/>
          </w:tcPr>
          <w:p w14:paraId="485FE88B" w14:textId="77777777" w:rsidR="004C128C" w:rsidRPr="001A2FD1" w:rsidRDefault="05B2AA2F" w:rsidP="61AA0D6E">
            <w:pPr>
              <w:rPr>
                <w:b/>
                <w:bCs/>
              </w:rPr>
            </w:pPr>
            <w:r w:rsidRPr="001A2FD1">
              <w:rPr>
                <w:b/>
                <w:bCs/>
              </w:rPr>
              <w:t>Total</w:t>
            </w:r>
          </w:p>
        </w:tc>
        <w:tc>
          <w:tcPr>
            <w:tcW w:w="2598" w:type="dxa"/>
          </w:tcPr>
          <w:p w14:paraId="2268ED45" w14:textId="6772955E" w:rsidR="004C128C" w:rsidRPr="001A2FD1" w:rsidRDefault="6ED1F6BC" w:rsidP="2ED0685A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rPr>
                <w:b/>
                <w:bCs/>
              </w:rPr>
              <w:t>5</w:t>
            </w:r>
            <w:r w:rsidR="00625311">
              <w:rPr>
                <w:b/>
                <w:bCs/>
              </w:rPr>
              <w:t> </w:t>
            </w:r>
            <w:r w:rsidRPr="001A2FD1">
              <w:rPr>
                <w:b/>
                <w:bCs/>
              </w:rPr>
              <w:t>121</w:t>
            </w:r>
          </w:p>
        </w:tc>
        <w:tc>
          <w:tcPr>
            <w:tcW w:w="2599" w:type="dxa"/>
          </w:tcPr>
          <w:p w14:paraId="2E634290" w14:textId="6D43B910" w:rsidR="004C128C" w:rsidRPr="001A2FD1" w:rsidRDefault="7C44F3D8">
            <w:pPr>
              <w:spacing w:line="259" w:lineRule="auto"/>
              <w:jc w:val="center"/>
            </w:pPr>
            <w:r w:rsidRPr="001A2FD1">
              <w:rPr>
                <w:b/>
                <w:bCs/>
              </w:rPr>
              <w:t>9</w:t>
            </w:r>
            <w:r w:rsidR="00625311">
              <w:rPr>
                <w:b/>
                <w:bCs/>
              </w:rPr>
              <w:t> </w:t>
            </w:r>
            <w:r w:rsidRPr="001A2FD1">
              <w:rPr>
                <w:b/>
                <w:bCs/>
              </w:rPr>
              <w:t>619</w:t>
            </w:r>
          </w:p>
        </w:tc>
        <w:tc>
          <w:tcPr>
            <w:tcW w:w="2599" w:type="dxa"/>
          </w:tcPr>
          <w:p w14:paraId="30FD67A1" w14:textId="77C80EC0" w:rsidR="004C128C" w:rsidRPr="001A2FD1" w:rsidRDefault="4063EBAA" w:rsidP="2ED0685A">
            <w:pPr>
              <w:spacing w:line="259" w:lineRule="auto"/>
              <w:jc w:val="center"/>
            </w:pPr>
            <w:r w:rsidRPr="001A2FD1">
              <w:rPr>
                <w:b/>
                <w:bCs/>
              </w:rPr>
              <w:t>2</w:t>
            </w:r>
            <w:r w:rsidR="00625311">
              <w:rPr>
                <w:b/>
                <w:bCs/>
              </w:rPr>
              <w:t> </w:t>
            </w:r>
            <w:r w:rsidRPr="001A2FD1">
              <w:rPr>
                <w:b/>
                <w:bCs/>
              </w:rPr>
              <w:t>057</w:t>
            </w:r>
          </w:p>
        </w:tc>
      </w:tr>
    </w:tbl>
    <w:p w14:paraId="56DC3942" w14:textId="09D0954B" w:rsidR="004C128C" w:rsidRPr="001A2FD1" w:rsidRDefault="68EC642A" w:rsidP="005B5719">
      <w:pPr>
        <w:spacing w:before="160"/>
        <w:jc w:val="both"/>
        <w:rPr>
          <w:sz w:val="20"/>
        </w:rPr>
      </w:pPr>
      <w:r w:rsidRPr="001A2FD1">
        <w:rPr>
          <w:sz w:val="20"/>
        </w:rPr>
        <w:t xml:space="preserve">Table </w:t>
      </w:r>
      <w:r w:rsidR="000207FC" w:rsidRPr="001A2FD1">
        <w:rPr>
          <w:sz w:val="20"/>
        </w:rPr>
        <w:t>2</w:t>
      </w:r>
      <w:r w:rsidRPr="001A2FD1">
        <w:rPr>
          <w:sz w:val="20"/>
        </w:rPr>
        <w:t xml:space="preserve">: Number of </w:t>
      </w:r>
      <w:r w:rsidR="006E2452" w:rsidRPr="001A2FD1">
        <w:rPr>
          <w:b/>
          <w:sz w:val="20"/>
        </w:rPr>
        <w:t>PARTICIPANTS</w:t>
      </w:r>
      <w:r w:rsidR="7718CE22" w:rsidRPr="001A2FD1">
        <w:rPr>
          <w:b/>
          <w:bCs/>
          <w:sz w:val="20"/>
        </w:rPr>
        <w:t>:</w:t>
      </w:r>
      <w:r w:rsidR="24F15107" w:rsidRPr="001A2FD1">
        <w:rPr>
          <w:b/>
          <w:bCs/>
          <w:sz w:val="20"/>
        </w:rPr>
        <w:t xml:space="preserve"> </w:t>
      </w:r>
      <w:r w:rsidR="00A012B6" w:rsidRPr="001A2FD1">
        <w:rPr>
          <w:sz w:val="20"/>
        </w:rPr>
        <w:t>on-site</w:t>
      </w:r>
      <w:r w:rsidRPr="001A2FD1">
        <w:rPr>
          <w:sz w:val="20"/>
        </w:rPr>
        <w:t xml:space="preserve"> participants, </w:t>
      </w:r>
      <w:r w:rsidR="00614DB9">
        <w:rPr>
          <w:sz w:val="20"/>
        </w:rPr>
        <w:t xml:space="preserve">genuinely remote </w:t>
      </w:r>
      <w:r w:rsidRPr="001A2FD1">
        <w:rPr>
          <w:sz w:val="20"/>
        </w:rPr>
        <w:t xml:space="preserve">participants, and participants who were </w:t>
      </w:r>
      <w:r w:rsidR="00A012B6" w:rsidRPr="001A2FD1">
        <w:rPr>
          <w:b/>
          <w:bCs/>
          <w:sz w:val="20"/>
        </w:rPr>
        <w:t>on site</w:t>
      </w:r>
      <w:r w:rsidRPr="001A2FD1">
        <w:rPr>
          <w:b/>
          <w:bCs/>
          <w:sz w:val="20"/>
        </w:rPr>
        <w:t xml:space="preserve"> (badge collected at ITU</w:t>
      </w:r>
      <w:r w:rsidRPr="001A2FD1">
        <w:rPr>
          <w:sz w:val="20"/>
        </w:rPr>
        <w:t xml:space="preserve">) </w:t>
      </w:r>
      <w:r w:rsidR="00614DB9">
        <w:rPr>
          <w:sz w:val="20"/>
        </w:rPr>
        <w:t xml:space="preserve">but </w:t>
      </w:r>
      <w:r w:rsidRPr="001A2FD1">
        <w:rPr>
          <w:sz w:val="20"/>
        </w:rPr>
        <w:t>connected to the web</w:t>
      </w:r>
      <w:r w:rsidR="00616BF6">
        <w:rPr>
          <w:sz w:val="20"/>
        </w:rPr>
        <w:t xml:space="preserve"> </w:t>
      </w:r>
      <w:r w:rsidRPr="001A2FD1">
        <w:rPr>
          <w:sz w:val="20"/>
        </w:rPr>
        <w:t xml:space="preserve">conference platform (hence also seen as remote </w:t>
      </w:r>
      <w:r w:rsidRPr="001A2FD1">
        <w:rPr>
          <w:spacing w:val="-2"/>
          <w:sz w:val="20"/>
        </w:rPr>
        <w:t>participants by the web</w:t>
      </w:r>
      <w:r w:rsidR="00625311">
        <w:rPr>
          <w:spacing w:val="-2"/>
          <w:sz w:val="20"/>
        </w:rPr>
        <w:t xml:space="preserve"> </w:t>
      </w:r>
      <w:r w:rsidRPr="001A2FD1">
        <w:rPr>
          <w:spacing w:val="-2"/>
          <w:sz w:val="20"/>
        </w:rPr>
        <w:t xml:space="preserve">conference platform), in </w:t>
      </w:r>
      <w:r w:rsidR="006E2452" w:rsidRPr="001A2FD1">
        <w:rPr>
          <w:b/>
          <w:bCs/>
          <w:spacing w:val="-2"/>
          <w:sz w:val="20"/>
        </w:rPr>
        <w:t>EVENTS</w:t>
      </w:r>
      <w:r w:rsidR="006E2452" w:rsidRPr="001A2FD1">
        <w:rPr>
          <w:spacing w:val="-2"/>
          <w:sz w:val="20"/>
        </w:rPr>
        <w:t xml:space="preserve"> </w:t>
      </w:r>
      <w:r w:rsidRPr="001A2FD1">
        <w:rPr>
          <w:spacing w:val="-2"/>
          <w:sz w:val="20"/>
        </w:rPr>
        <w:t xml:space="preserve">that took place from 15 October 2022 to </w:t>
      </w:r>
      <w:r w:rsidR="3D79A86B" w:rsidRPr="001A2FD1">
        <w:rPr>
          <w:spacing w:val="-2"/>
          <w:sz w:val="20"/>
        </w:rPr>
        <w:t>29</w:t>
      </w:r>
      <w:r w:rsidRPr="001A2FD1">
        <w:rPr>
          <w:spacing w:val="-2"/>
          <w:sz w:val="20"/>
        </w:rPr>
        <w:t xml:space="preserve"> March 2023.</w:t>
      </w:r>
      <w:r w:rsidRPr="001A2FD1">
        <w:rPr>
          <w:sz w:val="20"/>
        </w:rPr>
        <w:t xml:space="preserve"> (</w:t>
      </w:r>
      <w:r w:rsidR="00625311">
        <w:rPr>
          <w:sz w:val="20"/>
        </w:rPr>
        <w:t>D</w:t>
      </w:r>
      <w:r w:rsidR="00E76EF4" w:rsidRPr="001A2FD1">
        <w:rPr>
          <w:sz w:val="20"/>
        </w:rPr>
        <w:t xml:space="preserve">ata </w:t>
      </w:r>
      <w:r w:rsidR="007F299C">
        <w:rPr>
          <w:sz w:val="20"/>
        </w:rPr>
        <w:t>updated</w:t>
      </w:r>
      <w:r w:rsidRPr="001A2FD1">
        <w:rPr>
          <w:sz w:val="20"/>
        </w:rPr>
        <w:t xml:space="preserve"> </w:t>
      </w:r>
      <w:r w:rsidR="0E480B2B" w:rsidRPr="001A2FD1">
        <w:rPr>
          <w:sz w:val="20"/>
        </w:rPr>
        <w:t>20 April 2023</w:t>
      </w:r>
      <w:r w:rsidRPr="001A2FD1">
        <w:rPr>
          <w:sz w:val="20"/>
        </w:rPr>
        <w:t xml:space="preserve"> at </w:t>
      </w:r>
      <w:r w:rsidR="0E480B2B" w:rsidRPr="001A2FD1">
        <w:rPr>
          <w:sz w:val="20"/>
        </w:rPr>
        <w:t>16</w:t>
      </w:r>
      <w:r w:rsidR="00E76EF4" w:rsidRPr="001A2FD1">
        <w:rPr>
          <w:sz w:val="20"/>
        </w:rPr>
        <w:t>00 hours</w:t>
      </w:r>
      <w:r w:rsidRPr="001A2FD1">
        <w:rPr>
          <w:sz w:val="20"/>
        </w:rPr>
        <w:t xml:space="preserve">) </w:t>
      </w:r>
      <w:r w:rsidR="00307E94" w:rsidRPr="001A2FD1">
        <w:rPr>
          <w:sz w:val="20"/>
        </w:rPr>
        <w:br/>
      </w:r>
      <w:r w:rsidRPr="001A2FD1">
        <w:rPr>
          <w:sz w:val="22"/>
          <w:szCs w:val="22"/>
          <w:vertAlign w:val="superscript"/>
        </w:rPr>
        <w:t>*</w:t>
      </w:r>
      <w:r w:rsidRPr="001A2FD1">
        <w:rPr>
          <w:sz w:val="20"/>
        </w:rPr>
        <w:t>Column 3 is a subset of column 1.</w:t>
      </w:r>
    </w:p>
    <w:p w14:paraId="1F42D590" w14:textId="77777777" w:rsidR="000207FC" w:rsidRPr="001A2FD1" w:rsidRDefault="000207FC" w:rsidP="00D674A7">
      <w:pPr>
        <w:spacing w:before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0207FC" w:rsidRPr="001A2FD1" w14:paraId="0D8BC790" w14:textId="77777777">
        <w:tc>
          <w:tcPr>
            <w:tcW w:w="988" w:type="dxa"/>
          </w:tcPr>
          <w:p w14:paraId="6207AFAE" w14:textId="77777777" w:rsidR="000207FC" w:rsidRPr="001A2FD1" w:rsidRDefault="000207FC"/>
        </w:tc>
        <w:tc>
          <w:tcPr>
            <w:tcW w:w="2598" w:type="dxa"/>
          </w:tcPr>
          <w:p w14:paraId="5BEB9328" w14:textId="3761E917" w:rsidR="000207FC" w:rsidRPr="001A2FD1" w:rsidRDefault="000207FC">
            <w:pPr>
              <w:jc w:val="center"/>
            </w:pPr>
            <w:r w:rsidRPr="001A2FD1">
              <w:t xml:space="preserve">Fully </w:t>
            </w:r>
            <w:r w:rsidR="00307E94" w:rsidRPr="001A2FD1">
              <w:t>physical</w:t>
            </w:r>
          </w:p>
        </w:tc>
        <w:tc>
          <w:tcPr>
            <w:tcW w:w="2599" w:type="dxa"/>
          </w:tcPr>
          <w:p w14:paraId="7779436A" w14:textId="43D15B86" w:rsidR="000207FC" w:rsidRPr="001A2FD1" w:rsidRDefault="000207FC">
            <w:pPr>
              <w:jc w:val="center"/>
            </w:pPr>
            <w:r w:rsidRPr="001A2FD1">
              <w:t xml:space="preserve">Fully </w:t>
            </w:r>
            <w:r w:rsidR="00307E94" w:rsidRPr="001A2FD1">
              <w:t>virtual</w:t>
            </w:r>
          </w:p>
        </w:tc>
        <w:tc>
          <w:tcPr>
            <w:tcW w:w="2599" w:type="dxa"/>
          </w:tcPr>
          <w:p w14:paraId="021C2A34" w14:textId="77777777" w:rsidR="000207FC" w:rsidRPr="001A2FD1" w:rsidRDefault="000207FC">
            <w:pPr>
              <w:jc w:val="center"/>
            </w:pPr>
            <w:r w:rsidRPr="001A2FD1">
              <w:t>Physical with RP</w:t>
            </w:r>
          </w:p>
        </w:tc>
      </w:tr>
      <w:tr w:rsidR="000207FC" w:rsidRPr="001A2FD1" w14:paraId="41C35972" w14:textId="77777777">
        <w:tc>
          <w:tcPr>
            <w:tcW w:w="988" w:type="dxa"/>
          </w:tcPr>
          <w:p w14:paraId="46739B68" w14:textId="77777777" w:rsidR="000207FC" w:rsidRPr="001A2FD1" w:rsidRDefault="000207FC">
            <w:r w:rsidRPr="001A2FD1">
              <w:t>GS</w:t>
            </w:r>
          </w:p>
        </w:tc>
        <w:tc>
          <w:tcPr>
            <w:tcW w:w="2598" w:type="dxa"/>
          </w:tcPr>
          <w:p w14:paraId="5C1DC92F" w14:textId="77777777" w:rsidR="000207FC" w:rsidRPr="001A2FD1" w:rsidRDefault="000207FC">
            <w:pPr>
              <w:spacing w:line="259" w:lineRule="auto"/>
              <w:jc w:val="center"/>
            </w:pPr>
            <w:r w:rsidRPr="001A2FD1">
              <w:t>92</w:t>
            </w:r>
          </w:p>
        </w:tc>
        <w:tc>
          <w:tcPr>
            <w:tcW w:w="2599" w:type="dxa"/>
          </w:tcPr>
          <w:p w14:paraId="7DBBF932" w14:textId="77777777" w:rsidR="000207FC" w:rsidRPr="001A2FD1" w:rsidRDefault="000207FC">
            <w:pPr>
              <w:jc w:val="center"/>
            </w:pPr>
            <w:r w:rsidRPr="001A2FD1">
              <w:t>2</w:t>
            </w:r>
          </w:p>
        </w:tc>
        <w:tc>
          <w:tcPr>
            <w:tcW w:w="2599" w:type="dxa"/>
          </w:tcPr>
          <w:p w14:paraId="2F53ED4C" w14:textId="77777777" w:rsidR="000207FC" w:rsidRPr="001A2FD1" w:rsidRDefault="000207FC">
            <w:pPr>
              <w:jc w:val="center"/>
            </w:pPr>
            <w:r w:rsidRPr="001A2FD1">
              <w:t>108</w:t>
            </w:r>
          </w:p>
        </w:tc>
      </w:tr>
      <w:tr w:rsidR="000207FC" w:rsidRPr="001A2FD1" w14:paraId="661A4F9E" w14:textId="77777777">
        <w:tc>
          <w:tcPr>
            <w:tcW w:w="988" w:type="dxa"/>
          </w:tcPr>
          <w:p w14:paraId="7E4B4646" w14:textId="77777777" w:rsidR="000207FC" w:rsidRPr="001A2FD1" w:rsidRDefault="000207FC">
            <w:r w:rsidRPr="001A2FD1">
              <w:t>ITU-T</w:t>
            </w:r>
          </w:p>
        </w:tc>
        <w:tc>
          <w:tcPr>
            <w:tcW w:w="2598" w:type="dxa"/>
          </w:tcPr>
          <w:p w14:paraId="28D3DFCC" w14:textId="77777777" w:rsidR="000207FC" w:rsidRPr="001A2FD1" w:rsidRDefault="000207FC">
            <w:pPr>
              <w:jc w:val="center"/>
            </w:pPr>
            <w:r w:rsidRPr="001A2FD1">
              <w:t>8</w:t>
            </w:r>
          </w:p>
        </w:tc>
        <w:tc>
          <w:tcPr>
            <w:tcW w:w="2599" w:type="dxa"/>
          </w:tcPr>
          <w:p w14:paraId="633D4C08" w14:textId="05724E70" w:rsidR="000207FC" w:rsidRPr="001A2FD1" w:rsidRDefault="554A3B9C" w:rsidP="79B90A7C">
            <w:pPr>
              <w:spacing w:line="259" w:lineRule="auto"/>
              <w:jc w:val="center"/>
            </w:pPr>
            <w:r w:rsidRPr="001A2FD1">
              <w:t>65</w:t>
            </w:r>
          </w:p>
        </w:tc>
        <w:tc>
          <w:tcPr>
            <w:tcW w:w="2599" w:type="dxa"/>
          </w:tcPr>
          <w:p w14:paraId="419AAE37" w14:textId="77777777" w:rsidR="000207FC" w:rsidRPr="001A2FD1" w:rsidRDefault="000207FC">
            <w:pPr>
              <w:jc w:val="center"/>
            </w:pPr>
            <w:r w:rsidRPr="001A2FD1">
              <w:t>816</w:t>
            </w:r>
          </w:p>
        </w:tc>
      </w:tr>
      <w:tr w:rsidR="000207FC" w:rsidRPr="001A2FD1" w14:paraId="352E7E2D" w14:textId="77777777">
        <w:tc>
          <w:tcPr>
            <w:tcW w:w="988" w:type="dxa"/>
          </w:tcPr>
          <w:p w14:paraId="1A6D3FDC" w14:textId="77777777" w:rsidR="000207FC" w:rsidRPr="001A2FD1" w:rsidRDefault="000207FC">
            <w:r w:rsidRPr="001A2FD1">
              <w:t>ITU-R</w:t>
            </w:r>
          </w:p>
        </w:tc>
        <w:tc>
          <w:tcPr>
            <w:tcW w:w="2598" w:type="dxa"/>
          </w:tcPr>
          <w:p w14:paraId="6C379E21" w14:textId="77777777" w:rsidR="000207FC" w:rsidRPr="001A2FD1" w:rsidRDefault="000207FC">
            <w:pPr>
              <w:spacing w:line="259" w:lineRule="auto"/>
              <w:jc w:val="center"/>
            </w:pPr>
            <w:r w:rsidRPr="001A2FD1">
              <w:t>248</w:t>
            </w:r>
          </w:p>
        </w:tc>
        <w:tc>
          <w:tcPr>
            <w:tcW w:w="2599" w:type="dxa"/>
          </w:tcPr>
          <w:p w14:paraId="2CBA5592" w14:textId="77777777" w:rsidR="000207FC" w:rsidRPr="001A2FD1" w:rsidRDefault="000207FC">
            <w:pPr>
              <w:jc w:val="center"/>
            </w:pPr>
            <w:r w:rsidRPr="001A2FD1">
              <w:t>7</w:t>
            </w:r>
          </w:p>
        </w:tc>
        <w:tc>
          <w:tcPr>
            <w:tcW w:w="2599" w:type="dxa"/>
          </w:tcPr>
          <w:p w14:paraId="03718601" w14:textId="77777777" w:rsidR="000207FC" w:rsidRPr="001A2FD1" w:rsidRDefault="000207FC">
            <w:pPr>
              <w:spacing w:line="259" w:lineRule="auto"/>
              <w:jc w:val="center"/>
            </w:pPr>
            <w:r w:rsidRPr="001A2FD1">
              <w:t>513</w:t>
            </w:r>
          </w:p>
        </w:tc>
      </w:tr>
      <w:tr w:rsidR="000207FC" w:rsidRPr="001A2FD1" w14:paraId="34CEC3FD" w14:textId="77777777">
        <w:tc>
          <w:tcPr>
            <w:tcW w:w="988" w:type="dxa"/>
          </w:tcPr>
          <w:p w14:paraId="53AB4576" w14:textId="77777777" w:rsidR="000207FC" w:rsidRPr="001A2FD1" w:rsidRDefault="000207FC">
            <w:r w:rsidRPr="001A2FD1">
              <w:t>ITU-D</w:t>
            </w:r>
          </w:p>
        </w:tc>
        <w:tc>
          <w:tcPr>
            <w:tcW w:w="2598" w:type="dxa"/>
          </w:tcPr>
          <w:p w14:paraId="6C9493C9" w14:textId="77777777" w:rsidR="000207FC" w:rsidRPr="001A2FD1" w:rsidRDefault="000207FC">
            <w:pPr>
              <w:jc w:val="center"/>
            </w:pPr>
            <w:r w:rsidRPr="001A2FD1">
              <w:t>2</w:t>
            </w:r>
          </w:p>
        </w:tc>
        <w:tc>
          <w:tcPr>
            <w:tcW w:w="2599" w:type="dxa"/>
          </w:tcPr>
          <w:p w14:paraId="1AF670A5" w14:textId="77777777" w:rsidR="000207FC" w:rsidRPr="001A2FD1" w:rsidRDefault="000207FC">
            <w:pPr>
              <w:jc w:val="center"/>
            </w:pPr>
            <w:r w:rsidRPr="001A2FD1">
              <w:t>23</w:t>
            </w:r>
          </w:p>
        </w:tc>
        <w:tc>
          <w:tcPr>
            <w:tcW w:w="2599" w:type="dxa"/>
          </w:tcPr>
          <w:p w14:paraId="7B4C2FB2" w14:textId="77777777" w:rsidR="000207FC" w:rsidRPr="001A2FD1" w:rsidRDefault="000207FC">
            <w:pPr>
              <w:jc w:val="center"/>
            </w:pPr>
            <w:r w:rsidRPr="001A2FD1">
              <w:t>29</w:t>
            </w:r>
          </w:p>
        </w:tc>
      </w:tr>
      <w:tr w:rsidR="000207FC" w:rsidRPr="001A2FD1" w14:paraId="54557FE7" w14:textId="77777777">
        <w:tc>
          <w:tcPr>
            <w:tcW w:w="988" w:type="dxa"/>
          </w:tcPr>
          <w:p w14:paraId="7B41925B" w14:textId="77777777" w:rsidR="000207FC" w:rsidRPr="001A2FD1" w:rsidRDefault="000207FC">
            <w:pPr>
              <w:rPr>
                <w:b/>
                <w:bCs/>
              </w:rPr>
            </w:pPr>
            <w:r w:rsidRPr="001A2FD1">
              <w:rPr>
                <w:b/>
                <w:bCs/>
              </w:rPr>
              <w:t>Total</w:t>
            </w:r>
          </w:p>
        </w:tc>
        <w:tc>
          <w:tcPr>
            <w:tcW w:w="2598" w:type="dxa"/>
          </w:tcPr>
          <w:p w14:paraId="1D9897E9" w14:textId="77777777" w:rsidR="000207FC" w:rsidRPr="001A2FD1" w:rsidRDefault="000207FC">
            <w:pPr>
              <w:jc w:val="center"/>
              <w:rPr>
                <w:b/>
                <w:bCs/>
              </w:rPr>
            </w:pPr>
            <w:r w:rsidRPr="001A2FD1">
              <w:rPr>
                <w:b/>
                <w:bCs/>
              </w:rPr>
              <w:t>350</w:t>
            </w:r>
          </w:p>
        </w:tc>
        <w:tc>
          <w:tcPr>
            <w:tcW w:w="2599" w:type="dxa"/>
          </w:tcPr>
          <w:p w14:paraId="02087A06" w14:textId="1E628875" w:rsidR="000207FC" w:rsidRPr="001A2FD1" w:rsidRDefault="0D7EE51B" w:rsidP="79B90A7C">
            <w:pPr>
              <w:spacing w:line="259" w:lineRule="auto"/>
              <w:jc w:val="center"/>
            </w:pPr>
            <w:r w:rsidRPr="001A2FD1">
              <w:rPr>
                <w:b/>
                <w:bCs/>
              </w:rPr>
              <w:t>97</w:t>
            </w:r>
          </w:p>
        </w:tc>
        <w:tc>
          <w:tcPr>
            <w:tcW w:w="2599" w:type="dxa"/>
          </w:tcPr>
          <w:p w14:paraId="1A3DEA62" w14:textId="080B22F1" w:rsidR="000207FC" w:rsidRPr="001A2FD1" w:rsidRDefault="000207FC">
            <w:pPr>
              <w:jc w:val="center"/>
              <w:rPr>
                <w:b/>
                <w:bCs/>
              </w:rPr>
            </w:pPr>
            <w:r w:rsidRPr="001A2FD1">
              <w:rPr>
                <w:b/>
                <w:bCs/>
              </w:rPr>
              <w:t>1</w:t>
            </w:r>
            <w:r w:rsidR="00625311">
              <w:rPr>
                <w:b/>
                <w:bCs/>
              </w:rPr>
              <w:t> </w:t>
            </w:r>
            <w:r w:rsidRPr="001A2FD1">
              <w:rPr>
                <w:b/>
                <w:bCs/>
              </w:rPr>
              <w:t>466</w:t>
            </w:r>
          </w:p>
        </w:tc>
      </w:tr>
    </w:tbl>
    <w:p w14:paraId="6F18AAA4" w14:textId="79D71BA6" w:rsidR="000207FC" w:rsidRPr="001A2FD1" w:rsidRDefault="000207FC" w:rsidP="005B5719">
      <w:pPr>
        <w:spacing w:before="160"/>
        <w:jc w:val="both"/>
        <w:rPr>
          <w:sz w:val="20"/>
        </w:rPr>
      </w:pPr>
      <w:r w:rsidRPr="001A2FD1">
        <w:rPr>
          <w:sz w:val="20"/>
        </w:rPr>
        <w:t xml:space="preserve">Table 3: Number of </w:t>
      </w:r>
      <w:r w:rsidR="00625311" w:rsidRPr="001A2FD1">
        <w:rPr>
          <w:sz w:val="20"/>
        </w:rPr>
        <w:t xml:space="preserve">fully physical, fully virtual, physical with remote participation </w:t>
      </w:r>
      <w:r w:rsidRPr="001A2FD1">
        <w:rPr>
          <w:sz w:val="20"/>
        </w:rPr>
        <w:t xml:space="preserve">(RP) </w:t>
      </w:r>
      <w:r w:rsidR="006E2452" w:rsidRPr="001A2FD1">
        <w:rPr>
          <w:b/>
          <w:bCs/>
          <w:sz w:val="20"/>
        </w:rPr>
        <w:t>SESSIONS</w:t>
      </w:r>
      <w:r w:rsidR="006E2452" w:rsidRPr="001A2FD1">
        <w:rPr>
          <w:sz w:val="20"/>
        </w:rPr>
        <w:t xml:space="preserve"> </w:t>
      </w:r>
      <w:r w:rsidRPr="001A2FD1">
        <w:rPr>
          <w:sz w:val="20"/>
        </w:rPr>
        <w:t xml:space="preserve">(including delegation meeting sessions) from 15 October 2022 to 29 March 2023 (data </w:t>
      </w:r>
      <w:r w:rsidR="007F299C">
        <w:rPr>
          <w:sz w:val="20"/>
        </w:rPr>
        <w:t>updated</w:t>
      </w:r>
      <w:r w:rsidRPr="001A2FD1">
        <w:rPr>
          <w:sz w:val="20"/>
        </w:rPr>
        <w:t xml:space="preserve"> </w:t>
      </w:r>
      <w:r w:rsidR="3ED1417B" w:rsidRPr="001A2FD1">
        <w:rPr>
          <w:sz w:val="20"/>
        </w:rPr>
        <w:t>20 April 2023</w:t>
      </w:r>
      <w:r w:rsidRPr="001A2FD1">
        <w:rPr>
          <w:sz w:val="20"/>
        </w:rPr>
        <w:t xml:space="preserve"> at </w:t>
      </w:r>
      <w:r w:rsidR="3ED1417B" w:rsidRPr="001A2FD1">
        <w:rPr>
          <w:sz w:val="20"/>
        </w:rPr>
        <w:t>16</w:t>
      </w:r>
      <w:r w:rsidR="008E3828" w:rsidRPr="001A2FD1">
        <w:rPr>
          <w:sz w:val="20"/>
        </w:rPr>
        <w:t>00</w:t>
      </w:r>
      <w:r w:rsidR="00BC1DA0" w:rsidRPr="001A2FD1">
        <w:rPr>
          <w:sz w:val="20"/>
        </w:rPr>
        <w:t xml:space="preserve"> hours</w:t>
      </w:r>
      <w:r w:rsidRPr="001A2FD1">
        <w:rPr>
          <w:sz w:val="20"/>
        </w:rPr>
        <w:t xml:space="preserve">). An </w:t>
      </w:r>
      <w:r w:rsidR="006E2452" w:rsidRPr="001A2FD1">
        <w:rPr>
          <w:b/>
          <w:bCs/>
          <w:sz w:val="20"/>
        </w:rPr>
        <w:t>EVENT</w:t>
      </w:r>
      <w:r w:rsidR="006E2452" w:rsidRPr="001A2FD1">
        <w:rPr>
          <w:sz w:val="20"/>
        </w:rPr>
        <w:t xml:space="preserve"> </w:t>
      </w:r>
      <w:r w:rsidR="00FD5D0B">
        <w:rPr>
          <w:sz w:val="20"/>
        </w:rPr>
        <w:t>can</w:t>
      </w:r>
      <w:r w:rsidRPr="001A2FD1">
        <w:rPr>
          <w:sz w:val="20"/>
        </w:rPr>
        <w:t xml:space="preserve"> last for half a day or several weeks, with many sessions. A morning and an afternoon session on the same subject counts as two sessions.</w:t>
      </w:r>
    </w:p>
    <w:p w14:paraId="7F73F9CB" w14:textId="77777777" w:rsidR="000207FC" w:rsidRPr="001A2FD1" w:rsidRDefault="000207FC" w:rsidP="61AA0D6E">
      <w:pPr>
        <w:rPr>
          <w:sz w:val="20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2340"/>
        <w:gridCol w:w="2236"/>
        <w:gridCol w:w="2242"/>
        <w:gridCol w:w="2243"/>
      </w:tblGrid>
      <w:tr w:rsidR="52D289FB" w:rsidRPr="001A2FD1" w14:paraId="5E064227" w14:textId="77777777" w:rsidTr="2B694B1F">
        <w:trPr>
          <w:trHeight w:val="300"/>
        </w:trPr>
        <w:tc>
          <w:tcPr>
            <w:tcW w:w="2340" w:type="dxa"/>
          </w:tcPr>
          <w:p w14:paraId="79B196E6" w14:textId="77777777" w:rsidR="52D289FB" w:rsidRPr="001A2FD1" w:rsidRDefault="52D289FB"/>
        </w:tc>
        <w:tc>
          <w:tcPr>
            <w:tcW w:w="2236" w:type="dxa"/>
          </w:tcPr>
          <w:p w14:paraId="67C4F8B7" w14:textId="675C84B3" w:rsidR="61AA0D6E" w:rsidRPr="001A2FD1" w:rsidRDefault="61AA0D6E" w:rsidP="61AA0D6E">
            <w:pPr>
              <w:jc w:val="center"/>
            </w:pPr>
            <w:r w:rsidRPr="001A2FD1">
              <w:t xml:space="preserve">Fully </w:t>
            </w:r>
            <w:r w:rsidR="00A2550F">
              <w:t>p</w:t>
            </w:r>
            <w:r w:rsidRPr="001A2FD1">
              <w:t>hysical</w:t>
            </w:r>
          </w:p>
        </w:tc>
        <w:tc>
          <w:tcPr>
            <w:tcW w:w="2242" w:type="dxa"/>
          </w:tcPr>
          <w:p w14:paraId="33CCC241" w14:textId="49376A21" w:rsidR="61AA0D6E" w:rsidRPr="001A2FD1" w:rsidRDefault="61AA0D6E" w:rsidP="61AA0D6E">
            <w:pPr>
              <w:jc w:val="center"/>
            </w:pPr>
            <w:r w:rsidRPr="001A2FD1">
              <w:t xml:space="preserve">Fully </w:t>
            </w:r>
            <w:r w:rsidR="00A2550F">
              <w:t>v</w:t>
            </w:r>
            <w:r w:rsidRPr="001A2FD1">
              <w:t>irtual</w:t>
            </w:r>
          </w:p>
        </w:tc>
        <w:tc>
          <w:tcPr>
            <w:tcW w:w="2243" w:type="dxa"/>
          </w:tcPr>
          <w:p w14:paraId="2CDBC99F" w14:textId="77777777" w:rsidR="61AA0D6E" w:rsidRPr="001A2FD1" w:rsidRDefault="61AA0D6E" w:rsidP="61AA0D6E">
            <w:pPr>
              <w:jc w:val="center"/>
            </w:pPr>
            <w:r w:rsidRPr="001A2FD1">
              <w:t>Physical with RP</w:t>
            </w:r>
          </w:p>
        </w:tc>
      </w:tr>
      <w:tr w:rsidR="52D289FB" w:rsidRPr="001A2FD1" w14:paraId="0B2CA5FD" w14:textId="77777777" w:rsidTr="2B694B1F">
        <w:trPr>
          <w:trHeight w:val="300"/>
        </w:trPr>
        <w:tc>
          <w:tcPr>
            <w:tcW w:w="2340" w:type="dxa"/>
          </w:tcPr>
          <w:p w14:paraId="48B3DFD4" w14:textId="7D1C9100" w:rsidR="52D289FB" w:rsidRPr="001A2FD1" w:rsidRDefault="540E42B8">
            <w:r w:rsidRPr="001A2FD1">
              <w:t xml:space="preserve">Delegation </w:t>
            </w:r>
            <w:r w:rsidR="00BC1DA0" w:rsidRPr="001A2FD1">
              <w:t>meetings</w:t>
            </w:r>
          </w:p>
        </w:tc>
        <w:tc>
          <w:tcPr>
            <w:tcW w:w="2236" w:type="dxa"/>
          </w:tcPr>
          <w:p w14:paraId="4FDDDC38" w14:textId="193E053B" w:rsidR="52D289FB" w:rsidRPr="001A2FD1" w:rsidRDefault="22EF24D8" w:rsidP="52D289FB">
            <w:pPr>
              <w:jc w:val="center"/>
            </w:pPr>
            <w:r w:rsidRPr="001A2FD1">
              <w:t>207</w:t>
            </w:r>
          </w:p>
        </w:tc>
        <w:tc>
          <w:tcPr>
            <w:tcW w:w="2242" w:type="dxa"/>
          </w:tcPr>
          <w:p w14:paraId="071FA028" w14:textId="1FD06B74" w:rsidR="52D289FB" w:rsidRPr="001A2FD1" w:rsidRDefault="52D289FB" w:rsidP="52D289FB">
            <w:pPr>
              <w:jc w:val="center"/>
            </w:pPr>
          </w:p>
        </w:tc>
        <w:tc>
          <w:tcPr>
            <w:tcW w:w="2243" w:type="dxa"/>
          </w:tcPr>
          <w:p w14:paraId="0B7B7C61" w14:textId="36E1399F" w:rsidR="52D289FB" w:rsidRPr="001A2FD1" w:rsidRDefault="7DCD10E4" w:rsidP="52D289FB">
            <w:pPr>
              <w:jc w:val="center"/>
            </w:pPr>
            <w:r w:rsidRPr="001A2FD1">
              <w:t>7</w:t>
            </w:r>
          </w:p>
        </w:tc>
      </w:tr>
      <w:tr w:rsidR="52D289FB" w:rsidRPr="001A2FD1" w14:paraId="0229C4D7" w14:textId="77777777" w:rsidTr="2B694B1F">
        <w:trPr>
          <w:trHeight w:val="300"/>
        </w:trPr>
        <w:tc>
          <w:tcPr>
            <w:tcW w:w="2340" w:type="dxa"/>
          </w:tcPr>
          <w:p w14:paraId="34882963" w14:textId="6B4890AF" w:rsidR="52D289FB" w:rsidRPr="001A2FD1" w:rsidRDefault="540E42B8" w:rsidP="5AA8B0D8">
            <w:pPr>
              <w:spacing w:line="259" w:lineRule="auto"/>
            </w:pPr>
            <w:r w:rsidRPr="001A2FD1">
              <w:t xml:space="preserve">Not </w:t>
            </w:r>
            <w:r w:rsidR="00BC1DA0" w:rsidRPr="001A2FD1">
              <w:t>s</w:t>
            </w:r>
            <w:r w:rsidRPr="001A2FD1">
              <w:t>pecified</w:t>
            </w:r>
          </w:p>
        </w:tc>
        <w:tc>
          <w:tcPr>
            <w:tcW w:w="2236" w:type="dxa"/>
          </w:tcPr>
          <w:p w14:paraId="6DF7FB5B" w14:textId="0C364739" w:rsidR="52D289FB" w:rsidRPr="001A2FD1" w:rsidRDefault="0FF76060" w:rsidP="52D289FB">
            <w:pPr>
              <w:jc w:val="center"/>
            </w:pPr>
            <w:r w:rsidRPr="001A2FD1">
              <w:t>17</w:t>
            </w:r>
          </w:p>
        </w:tc>
        <w:tc>
          <w:tcPr>
            <w:tcW w:w="2242" w:type="dxa"/>
          </w:tcPr>
          <w:p w14:paraId="0E6E76B8" w14:textId="7B5397E4" w:rsidR="52D289FB" w:rsidRPr="001A2FD1" w:rsidRDefault="46730619" w:rsidP="79B90A7C">
            <w:pPr>
              <w:spacing w:line="259" w:lineRule="auto"/>
              <w:jc w:val="center"/>
            </w:pPr>
            <w:r w:rsidRPr="001A2FD1">
              <w:t>7</w:t>
            </w:r>
          </w:p>
        </w:tc>
        <w:tc>
          <w:tcPr>
            <w:tcW w:w="2243" w:type="dxa"/>
          </w:tcPr>
          <w:p w14:paraId="53AFE93D" w14:textId="1753DB4E" w:rsidR="52D289FB" w:rsidRPr="001A2FD1" w:rsidRDefault="73064DFF" w:rsidP="52D289FB">
            <w:pPr>
              <w:jc w:val="center"/>
            </w:pPr>
            <w:r w:rsidRPr="001A2FD1">
              <w:t>16</w:t>
            </w:r>
          </w:p>
        </w:tc>
      </w:tr>
      <w:tr w:rsidR="52D289FB" w:rsidRPr="001A2FD1" w14:paraId="19FCA94E" w14:textId="77777777" w:rsidTr="2B694B1F">
        <w:trPr>
          <w:trHeight w:val="300"/>
        </w:trPr>
        <w:tc>
          <w:tcPr>
            <w:tcW w:w="2340" w:type="dxa"/>
          </w:tcPr>
          <w:p w14:paraId="39BCD0E5" w14:textId="63E7AE2F" w:rsidR="52D289FB" w:rsidRPr="001A2FD1" w:rsidRDefault="540E42B8" w:rsidP="61AA0D6E">
            <w:pPr>
              <w:spacing w:line="259" w:lineRule="auto"/>
            </w:pPr>
            <w:r w:rsidRPr="001A2FD1">
              <w:t xml:space="preserve">Official </w:t>
            </w:r>
            <w:r w:rsidR="00BC1DA0" w:rsidRPr="001A2FD1">
              <w:t>meetings</w:t>
            </w:r>
          </w:p>
        </w:tc>
        <w:tc>
          <w:tcPr>
            <w:tcW w:w="2236" w:type="dxa"/>
          </w:tcPr>
          <w:p w14:paraId="647F0BC9" w14:textId="231358D3" w:rsidR="52D289FB" w:rsidRPr="001A2FD1" w:rsidRDefault="2056353F" w:rsidP="52D289FB">
            <w:pPr>
              <w:jc w:val="center"/>
            </w:pPr>
            <w:r w:rsidRPr="001A2FD1">
              <w:t>100</w:t>
            </w:r>
          </w:p>
        </w:tc>
        <w:tc>
          <w:tcPr>
            <w:tcW w:w="2242" w:type="dxa"/>
          </w:tcPr>
          <w:p w14:paraId="40A75CE8" w14:textId="47E7E99F" w:rsidR="52D289FB" w:rsidRPr="001A2FD1" w:rsidRDefault="1E26A6B5" w:rsidP="52D289FB">
            <w:pPr>
              <w:jc w:val="center"/>
            </w:pPr>
            <w:r w:rsidRPr="001A2FD1">
              <w:t>85</w:t>
            </w:r>
          </w:p>
        </w:tc>
        <w:tc>
          <w:tcPr>
            <w:tcW w:w="2243" w:type="dxa"/>
          </w:tcPr>
          <w:p w14:paraId="05834AB8" w14:textId="428C093A" w:rsidR="52D289FB" w:rsidRPr="001A2FD1" w:rsidRDefault="34E15D3C" w:rsidP="52D289FB">
            <w:pPr>
              <w:jc w:val="center"/>
            </w:pPr>
            <w:r w:rsidRPr="001A2FD1">
              <w:t>1</w:t>
            </w:r>
            <w:r w:rsidR="00A2550F">
              <w:t> </w:t>
            </w:r>
            <w:r w:rsidRPr="001A2FD1">
              <w:t>443</w:t>
            </w:r>
          </w:p>
        </w:tc>
      </w:tr>
      <w:tr w:rsidR="52D289FB" w:rsidRPr="001A2FD1" w14:paraId="43437558" w14:textId="77777777" w:rsidTr="2B694B1F">
        <w:trPr>
          <w:trHeight w:val="300"/>
        </w:trPr>
        <w:tc>
          <w:tcPr>
            <w:tcW w:w="2340" w:type="dxa"/>
          </w:tcPr>
          <w:p w14:paraId="2263430B" w14:textId="42E2BB97" w:rsidR="52D289FB" w:rsidRPr="001A2FD1" w:rsidRDefault="540E42B8">
            <w:r w:rsidRPr="001A2FD1">
              <w:t xml:space="preserve">Regular </w:t>
            </w:r>
            <w:r w:rsidR="00BC1DA0" w:rsidRPr="001A2FD1">
              <w:t>meetings</w:t>
            </w:r>
          </w:p>
        </w:tc>
        <w:tc>
          <w:tcPr>
            <w:tcW w:w="2236" w:type="dxa"/>
          </w:tcPr>
          <w:p w14:paraId="3C3E668E" w14:textId="35F18449" w:rsidR="52D289FB" w:rsidRPr="001A2FD1" w:rsidRDefault="42F5D27E" w:rsidP="52D289FB">
            <w:pPr>
              <w:jc w:val="center"/>
            </w:pPr>
            <w:r w:rsidRPr="001A2FD1">
              <w:t>2</w:t>
            </w:r>
          </w:p>
        </w:tc>
        <w:tc>
          <w:tcPr>
            <w:tcW w:w="2242" w:type="dxa"/>
          </w:tcPr>
          <w:p w14:paraId="76ACDAE3" w14:textId="5F5038D5" w:rsidR="52D289FB" w:rsidRPr="001A2FD1" w:rsidRDefault="535E4CAC" w:rsidP="30097290">
            <w:pPr>
              <w:spacing w:line="259" w:lineRule="auto"/>
              <w:jc w:val="center"/>
              <w:rPr>
                <w:rFonts w:eastAsia="Calibri" w:cs="Calibri"/>
              </w:rPr>
            </w:pPr>
            <w:r w:rsidRPr="001A2FD1">
              <w:rPr>
                <w:rFonts w:eastAsia="Calibri" w:cs="Calibri"/>
              </w:rPr>
              <w:t>5</w:t>
            </w:r>
          </w:p>
        </w:tc>
        <w:tc>
          <w:tcPr>
            <w:tcW w:w="2243" w:type="dxa"/>
          </w:tcPr>
          <w:p w14:paraId="16EA23DB" w14:textId="3B5E07D2" w:rsidR="52D289FB" w:rsidRPr="001A2FD1" w:rsidRDefault="52D289FB" w:rsidP="52D289FB">
            <w:pPr>
              <w:jc w:val="center"/>
            </w:pPr>
          </w:p>
        </w:tc>
      </w:tr>
      <w:tr w:rsidR="52D289FB" w:rsidRPr="001A2FD1" w14:paraId="69594966" w14:textId="77777777" w:rsidTr="2B694B1F">
        <w:trPr>
          <w:trHeight w:val="300"/>
        </w:trPr>
        <w:tc>
          <w:tcPr>
            <w:tcW w:w="2340" w:type="dxa"/>
          </w:tcPr>
          <w:p w14:paraId="04602C22" w14:textId="4407CBE4" w:rsidR="52D289FB" w:rsidRPr="001A2FD1" w:rsidRDefault="540E42B8">
            <w:r w:rsidRPr="001A2FD1">
              <w:t xml:space="preserve">Side </w:t>
            </w:r>
            <w:r w:rsidR="00BC1DA0" w:rsidRPr="001A2FD1">
              <w:t>events</w:t>
            </w:r>
          </w:p>
        </w:tc>
        <w:tc>
          <w:tcPr>
            <w:tcW w:w="2236" w:type="dxa"/>
          </w:tcPr>
          <w:p w14:paraId="2538AB8A" w14:textId="187B710C" w:rsidR="004C128C" w:rsidRPr="001A2FD1" w:rsidRDefault="6FFE95BC" w:rsidP="52D289FB">
            <w:pPr>
              <w:jc w:val="center"/>
            </w:pPr>
            <w:r w:rsidRPr="001A2FD1">
              <w:t>2</w:t>
            </w:r>
          </w:p>
        </w:tc>
        <w:tc>
          <w:tcPr>
            <w:tcW w:w="2242" w:type="dxa"/>
          </w:tcPr>
          <w:p w14:paraId="1C78CBEA" w14:textId="619CC61D" w:rsidR="52D289FB" w:rsidRPr="001A2FD1" w:rsidRDefault="52D289FB" w:rsidP="30097290">
            <w:pPr>
              <w:spacing w:line="259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243" w:type="dxa"/>
          </w:tcPr>
          <w:p w14:paraId="11F9493C" w14:textId="6533086F" w:rsidR="52D289FB" w:rsidRPr="001A2FD1" w:rsidRDefault="52D289FB" w:rsidP="52D289FB">
            <w:pPr>
              <w:jc w:val="center"/>
            </w:pPr>
          </w:p>
        </w:tc>
      </w:tr>
      <w:tr w:rsidR="61AA0D6E" w:rsidRPr="001A2FD1" w14:paraId="731E688B" w14:textId="77777777" w:rsidTr="2B694B1F">
        <w:trPr>
          <w:trHeight w:val="300"/>
        </w:trPr>
        <w:tc>
          <w:tcPr>
            <w:tcW w:w="2340" w:type="dxa"/>
          </w:tcPr>
          <w:p w14:paraId="2B1C4145" w14:textId="21DC7703" w:rsidR="44C0DFC7" w:rsidRPr="001A2FD1" w:rsidRDefault="540E42B8" w:rsidP="61AA0D6E">
            <w:r w:rsidRPr="001A2FD1">
              <w:t xml:space="preserve">Social </w:t>
            </w:r>
            <w:r w:rsidR="00BC1DA0" w:rsidRPr="001A2FD1">
              <w:t>events</w:t>
            </w:r>
          </w:p>
        </w:tc>
        <w:tc>
          <w:tcPr>
            <w:tcW w:w="2236" w:type="dxa"/>
          </w:tcPr>
          <w:p w14:paraId="1F8A3812" w14:textId="56F2F89E" w:rsidR="61AA0D6E" w:rsidRPr="001A2FD1" w:rsidRDefault="3414F7AC" w:rsidP="61AA0D6E">
            <w:pPr>
              <w:jc w:val="center"/>
            </w:pPr>
            <w:r w:rsidRPr="001A2FD1">
              <w:t>22</w:t>
            </w:r>
          </w:p>
        </w:tc>
        <w:tc>
          <w:tcPr>
            <w:tcW w:w="2242" w:type="dxa"/>
          </w:tcPr>
          <w:p w14:paraId="08B116ED" w14:textId="6871C299" w:rsidR="61AA0D6E" w:rsidRPr="001A2FD1" w:rsidRDefault="61AA0D6E" w:rsidP="61AA0D6E">
            <w:pPr>
              <w:spacing w:line="259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243" w:type="dxa"/>
          </w:tcPr>
          <w:p w14:paraId="1467724C" w14:textId="68C4C9E1" w:rsidR="61AA0D6E" w:rsidRPr="001A2FD1" w:rsidRDefault="61AA0D6E" w:rsidP="61AA0D6E">
            <w:pPr>
              <w:jc w:val="center"/>
            </w:pPr>
          </w:p>
        </w:tc>
      </w:tr>
      <w:tr w:rsidR="61AA0D6E" w:rsidRPr="001A2FD1" w14:paraId="35CD48D6" w14:textId="77777777" w:rsidTr="2B694B1F">
        <w:trPr>
          <w:trHeight w:val="300"/>
        </w:trPr>
        <w:tc>
          <w:tcPr>
            <w:tcW w:w="2340" w:type="dxa"/>
          </w:tcPr>
          <w:p w14:paraId="366C03D9" w14:textId="32F8D15A" w:rsidR="44C0DFC7" w:rsidRPr="001A2FD1" w:rsidRDefault="44C0DFC7" w:rsidP="61AA0D6E">
            <w:pPr>
              <w:rPr>
                <w:b/>
                <w:bCs/>
              </w:rPr>
            </w:pPr>
            <w:r w:rsidRPr="001A2FD1">
              <w:rPr>
                <w:b/>
                <w:bCs/>
              </w:rPr>
              <w:t>Total</w:t>
            </w:r>
          </w:p>
        </w:tc>
        <w:tc>
          <w:tcPr>
            <w:tcW w:w="2236" w:type="dxa"/>
          </w:tcPr>
          <w:p w14:paraId="2509FC14" w14:textId="0A786B17" w:rsidR="255B5430" w:rsidRPr="001A2FD1" w:rsidRDefault="76BA8944" w:rsidP="3E753FD1">
            <w:pPr>
              <w:spacing w:line="259" w:lineRule="auto"/>
              <w:jc w:val="center"/>
              <w:rPr>
                <w:b/>
                <w:bCs/>
              </w:rPr>
            </w:pPr>
            <w:r w:rsidRPr="001A2FD1">
              <w:rPr>
                <w:b/>
                <w:bCs/>
              </w:rPr>
              <w:t>3</w:t>
            </w:r>
            <w:r w:rsidR="2A5475A5" w:rsidRPr="001A2FD1">
              <w:rPr>
                <w:b/>
                <w:bCs/>
              </w:rPr>
              <w:t>50</w:t>
            </w:r>
          </w:p>
        </w:tc>
        <w:tc>
          <w:tcPr>
            <w:tcW w:w="2242" w:type="dxa"/>
          </w:tcPr>
          <w:p w14:paraId="1850C518" w14:textId="660156F3" w:rsidR="61AA0D6E" w:rsidRPr="001A2FD1" w:rsidRDefault="773406AA" w:rsidP="61AA0D6E">
            <w:pPr>
              <w:spacing w:line="259" w:lineRule="auto"/>
              <w:jc w:val="center"/>
              <w:rPr>
                <w:rFonts w:eastAsia="Calibri" w:cs="Calibri"/>
                <w:b/>
                <w:bCs/>
              </w:rPr>
            </w:pPr>
            <w:r w:rsidRPr="001A2FD1">
              <w:rPr>
                <w:rFonts w:eastAsia="Calibri" w:cs="Calibri"/>
                <w:b/>
                <w:bCs/>
              </w:rPr>
              <w:t>9</w:t>
            </w:r>
            <w:r w:rsidR="10CAFA7B" w:rsidRPr="001A2FD1">
              <w:rPr>
                <w:rFonts w:eastAsia="Calibri" w:cs="Calibri"/>
                <w:b/>
                <w:bCs/>
              </w:rPr>
              <w:t>7</w:t>
            </w:r>
          </w:p>
        </w:tc>
        <w:tc>
          <w:tcPr>
            <w:tcW w:w="2243" w:type="dxa"/>
          </w:tcPr>
          <w:p w14:paraId="7A275DC3" w14:textId="60BB0A44" w:rsidR="61AA0D6E" w:rsidRPr="001A2FD1" w:rsidRDefault="23C63F24" w:rsidP="61AA0D6E">
            <w:pPr>
              <w:jc w:val="center"/>
              <w:rPr>
                <w:b/>
                <w:bCs/>
              </w:rPr>
            </w:pPr>
            <w:r w:rsidRPr="001A2FD1">
              <w:rPr>
                <w:b/>
                <w:bCs/>
              </w:rPr>
              <w:t>1</w:t>
            </w:r>
            <w:r w:rsidR="00A2550F">
              <w:rPr>
                <w:b/>
                <w:bCs/>
              </w:rPr>
              <w:t> </w:t>
            </w:r>
            <w:r w:rsidRPr="001A2FD1">
              <w:rPr>
                <w:b/>
                <w:bCs/>
              </w:rPr>
              <w:t>466</w:t>
            </w:r>
          </w:p>
        </w:tc>
      </w:tr>
    </w:tbl>
    <w:p w14:paraId="601CB238" w14:textId="79CFB7F0" w:rsidR="00BC1DA0" w:rsidRPr="001A2FD1" w:rsidRDefault="68EC642A" w:rsidP="005B57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0"/>
        </w:rPr>
      </w:pPr>
      <w:r w:rsidRPr="001A2FD1">
        <w:rPr>
          <w:sz w:val="20"/>
        </w:rPr>
        <w:t xml:space="preserve">Table 4: Number </w:t>
      </w:r>
      <w:r w:rsidR="00A2550F" w:rsidRPr="001A2FD1">
        <w:rPr>
          <w:sz w:val="20"/>
        </w:rPr>
        <w:t>of fully physical, fully virtual, physical with remote participat</w:t>
      </w:r>
      <w:r w:rsidRPr="001A2FD1">
        <w:rPr>
          <w:sz w:val="20"/>
        </w:rPr>
        <w:t xml:space="preserve">ion (RP) </w:t>
      </w:r>
      <w:r w:rsidR="006E2452" w:rsidRPr="001A2FD1">
        <w:rPr>
          <w:b/>
          <w:bCs/>
          <w:sz w:val="20"/>
        </w:rPr>
        <w:t>MEETING SESSIONS</w:t>
      </w:r>
      <w:r w:rsidR="006E2452" w:rsidRPr="001A2FD1">
        <w:rPr>
          <w:sz w:val="20"/>
        </w:rPr>
        <w:t xml:space="preserve"> </w:t>
      </w:r>
      <w:r w:rsidRPr="001A2FD1">
        <w:rPr>
          <w:sz w:val="20"/>
        </w:rPr>
        <w:t xml:space="preserve">from 15 October 2022 to </w:t>
      </w:r>
      <w:r w:rsidR="354B1462" w:rsidRPr="001A2FD1">
        <w:rPr>
          <w:sz w:val="20"/>
        </w:rPr>
        <w:t>29</w:t>
      </w:r>
      <w:r w:rsidRPr="001A2FD1">
        <w:rPr>
          <w:sz w:val="20"/>
        </w:rPr>
        <w:t xml:space="preserve"> March 2023 (</w:t>
      </w:r>
      <w:r w:rsidR="00BC1DA0" w:rsidRPr="001A2FD1">
        <w:rPr>
          <w:sz w:val="20"/>
        </w:rPr>
        <w:t xml:space="preserve">data </w:t>
      </w:r>
      <w:r w:rsidR="007F299C">
        <w:rPr>
          <w:sz w:val="20"/>
        </w:rPr>
        <w:t>updated</w:t>
      </w:r>
      <w:r w:rsidRPr="001A2FD1">
        <w:rPr>
          <w:sz w:val="20"/>
        </w:rPr>
        <w:t xml:space="preserve"> </w:t>
      </w:r>
      <w:r w:rsidR="2255E976" w:rsidRPr="001A2FD1">
        <w:rPr>
          <w:sz w:val="20"/>
        </w:rPr>
        <w:t>20 April 2023</w:t>
      </w:r>
      <w:r w:rsidRPr="001A2FD1">
        <w:rPr>
          <w:sz w:val="20"/>
        </w:rPr>
        <w:t xml:space="preserve"> at </w:t>
      </w:r>
      <w:r w:rsidR="2255E976" w:rsidRPr="001A2FD1">
        <w:rPr>
          <w:sz w:val="20"/>
        </w:rPr>
        <w:t>16</w:t>
      </w:r>
      <w:r w:rsidR="008E3828" w:rsidRPr="001A2FD1">
        <w:rPr>
          <w:sz w:val="20"/>
        </w:rPr>
        <w:t>00</w:t>
      </w:r>
      <w:r w:rsidR="00BC1DA0" w:rsidRPr="001A2FD1">
        <w:rPr>
          <w:sz w:val="20"/>
        </w:rPr>
        <w:t xml:space="preserve"> hours</w:t>
      </w:r>
      <w:r w:rsidRPr="001A2FD1">
        <w:rPr>
          <w:sz w:val="20"/>
        </w:rPr>
        <w:t xml:space="preserve">), further breakdown by </w:t>
      </w:r>
      <w:r w:rsidR="006E2452" w:rsidRPr="001A2FD1">
        <w:rPr>
          <w:b/>
          <w:bCs/>
          <w:sz w:val="20"/>
        </w:rPr>
        <w:t>MEETING TYPE</w:t>
      </w:r>
      <w:r w:rsidRPr="001A2FD1">
        <w:rPr>
          <w:sz w:val="20"/>
        </w:rPr>
        <w:t>.</w:t>
      </w:r>
    </w:p>
    <w:p w14:paraId="261823F5" w14:textId="6027560A" w:rsidR="004C128C" w:rsidRPr="001A2FD1" w:rsidRDefault="68EC642A" w:rsidP="009E5E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 w:rsidRPr="001A2FD1">
        <w:br w:type="page"/>
      </w:r>
    </w:p>
    <w:p w14:paraId="072830C5" w14:textId="77777777" w:rsidR="004C128C" w:rsidRPr="001A2FD1" w:rsidRDefault="004C128C" w:rsidP="00BC1DA0">
      <w:pPr>
        <w:pStyle w:val="AnnexNo"/>
      </w:pPr>
      <w:bookmarkStart w:id="8" w:name="Annex2"/>
      <w:r w:rsidRPr="001A2FD1">
        <w:lastRenderedPageBreak/>
        <w:t>Annex 2</w:t>
      </w:r>
      <w:bookmarkEnd w:id="8"/>
    </w:p>
    <w:p w14:paraId="2BE3A2F9" w14:textId="19B2875D" w:rsidR="004C128C" w:rsidRPr="001A2FD1" w:rsidRDefault="004C128C" w:rsidP="004C128C">
      <w:pPr>
        <w:jc w:val="center"/>
        <w:rPr>
          <w:b/>
          <w:bCs/>
          <w:sz w:val="28"/>
          <w:szCs w:val="28"/>
        </w:rPr>
      </w:pPr>
      <w:r w:rsidRPr="001A2FD1">
        <w:rPr>
          <w:b/>
          <w:bCs/>
          <w:sz w:val="28"/>
          <w:szCs w:val="28"/>
        </w:rPr>
        <w:t>Number of Member States participati</w:t>
      </w:r>
      <w:r w:rsidR="001B65C6">
        <w:rPr>
          <w:b/>
          <w:bCs/>
          <w:sz w:val="28"/>
          <w:szCs w:val="28"/>
        </w:rPr>
        <w:t>ng</w:t>
      </w:r>
      <w:r w:rsidRPr="001A2FD1">
        <w:rPr>
          <w:b/>
          <w:bCs/>
          <w:sz w:val="28"/>
          <w:szCs w:val="28"/>
        </w:rPr>
        <w:t xml:space="preserve"> in ITU events </w:t>
      </w:r>
      <w:r w:rsidR="00D674A7" w:rsidRPr="001A2FD1">
        <w:rPr>
          <w:b/>
          <w:bCs/>
          <w:sz w:val="28"/>
          <w:szCs w:val="28"/>
        </w:rPr>
        <w:br/>
      </w:r>
      <w:r w:rsidR="002546B9">
        <w:rPr>
          <w:b/>
          <w:bCs/>
          <w:sz w:val="28"/>
          <w:szCs w:val="28"/>
        </w:rPr>
        <w:t>from</w:t>
      </w:r>
      <w:r w:rsidR="00971538" w:rsidRPr="001A2FD1">
        <w:rPr>
          <w:b/>
          <w:bCs/>
          <w:sz w:val="28"/>
          <w:szCs w:val="28"/>
        </w:rPr>
        <w:t xml:space="preserve"> </w:t>
      </w:r>
      <w:r w:rsidRPr="001A2FD1">
        <w:rPr>
          <w:b/>
          <w:bCs/>
          <w:sz w:val="28"/>
          <w:szCs w:val="28"/>
        </w:rPr>
        <w:t>2018</w:t>
      </w:r>
      <w:r w:rsidR="00971538" w:rsidRPr="001A2FD1">
        <w:rPr>
          <w:b/>
          <w:bCs/>
          <w:sz w:val="28"/>
          <w:szCs w:val="28"/>
        </w:rPr>
        <w:t xml:space="preserve"> </w:t>
      </w:r>
      <w:r w:rsidR="002546B9">
        <w:rPr>
          <w:b/>
          <w:bCs/>
          <w:sz w:val="28"/>
          <w:szCs w:val="28"/>
        </w:rPr>
        <w:t xml:space="preserve">to </w:t>
      </w:r>
      <w:r w:rsidR="00971538" w:rsidRPr="001A2FD1">
        <w:rPr>
          <w:b/>
          <w:bCs/>
          <w:sz w:val="28"/>
          <w:szCs w:val="28"/>
        </w:rPr>
        <w:t>2022</w:t>
      </w:r>
    </w:p>
    <w:p w14:paraId="0146073D" w14:textId="3B94391F" w:rsidR="007D3C9C" w:rsidRPr="001A2FD1" w:rsidRDefault="009C46F3" w:rsidP="00D674A7">
      <w:pPr>
        <w:spacing w:before="360"/>
        <w:rPr>
          <w:rStyle w:val="cf01"/>
          <w:rFonts w:asciiTheme="minorHAnsi" w:hAnsiTheme="minorHAnsi" w:cstheme="minorBidi"/>
          <w:sz w:val="20"/>
          <w:szCs w:val="20"/>
        </w:rPr>
      </w:pPr>
      <w:r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(1) </w:t>
      </w:r>
      <w:r w:rsidR="004A5F95" w:rsidRPr="001A2FD1">
        <w:rPr>
          <w:rStyle w:val="cf01"/>
          <w:rFonts w:asciiTheme="minorHAnsi" w:hAnsiTheme="minorHAnsi" w:cstheme="minorBidi"/>
          <w:sz w:val="20"/>
          <w:szCs w:val="20"/>
        </w:rPr>
        <w:t>Number of Member States b</w:t>
      </w:r>
      <w:r w:rsidR="00D51E7F" w:rsidRPr="001A2FD1">
        <w:rPr>
          <w:rStyle w:val="cf01"/>
          <w:rFonts w:asciiTheme="minorHAnsi" w:hAnsiTheme="minorHAnsi" w:cstheme="minorBidi"/>
          <w:sz w:val="20"/>
          <w:szCs w:val="20"/>
        </w:rPr>
        <w:t>y</w:t>
      </w:r>
      <w:r w:rsidR="00A61E56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 </w:t>
      </w:r>
      <w:r w:rsidR="00CD7F9A">
        <w:rPr>
          <w:rStyle w:val="cf01"/>
          <w:rFonts w:asciiTheme="minorHAnsi" w:hAnsiTheme="minorHAnsi" w:cstheme="minorBidi"/>
          <w:sz w:val="20"/>
          <w:szCs w:val="20"/>
        </w:rPr>
        <w:t>d</w:t>
      </w:r>
      <w:r w:rsidR="00A61E56" w:rsidRPr="001A2FD1">
        <w:rPr>
          <w:rStyle w:val="cf01"/>
          <w:rFonts w:asciiTheme="minorHAnsi" w:hAnsiTheme="minorHAnsi" w:cstheme="minorBidi"/>
          <w:sz w:val="20"/>
          <w:szCs w:val="20"/>
        </w:rPr>
        <w:t>evelopment indicator</w:t>
      </w:r>
    </w:p>
    <w:p w14:paraId="0324B564" w14:textId="136059B0" w:rsidR="3228DD00" w:rsidRPr="001A2FD1" w:rsidRDefault="7901E888" w:rsidP="2B694B1F">
      <w:r w:rsidRPr="001A2FD1">
        <w:rPr>
          <w:noProof/>
        </w:rPr>
        <w:drawing>
          <wp:inline distT="0" distB="0" distL="0" distR="0" wp14:anchorId="2F920E04" wp14:editId="3176F134">
            <wp:extent cx="5734050" cy="1911350"/>
            <wp:effectExtent l="0" t="0" r="0" b="0"/>
            <wp:docPr id="1341927151" name="Picture 134192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ADD0" w14:textId="2D3874AB" w:rsidR="004C128C" w:rsidRPr="001A2FD1" w:rsidRDefault="004A5F95" w:rsidP="00D674A7">
      <w:pPr>
        <w:spacing w:before="360"/>
        <w:rPr>
          <w:rStyle w:val="cf01"/>
          <w:rFonts w:asciiTheme="minorHAnsi" w:hAnsiTheme="minorHAnsi" w:cstheme="minorBidi"/>
          <w:sz w:val="20"/>
          <w:szCs w:val="20"/>
        </w:rPr>
      </w:pPr>
      <w:r w:rsidRPr="001A2FD1">
        <w:rPr>
          <w:rStyle w:val="cf01"/>
          <w:rFonts w:asciiTheme="minorHAnsi" w:hAnsiTheme="minorHAnsi" w:cstheme="minorBidi"/>
          <w:sz w:val="20"/>
          <w:szCs w:val="20"/>
        </w:rPr>
        <w:t>(2) N</w:t>
      </w:r>
      <w:r w:rsidR="04B200EB" w:rsidRPr="001A2FD1">
        <w:rPr>
          <w:rStyle w:val="cf01"/>
          <w:rFonts w:asciiTheme="minorHAnsi" w:hAnsiTheme="minorHAnsi" w:cstheme="minorBidi"/>
          <w:sz w:val="20"/>
          <w:szCs w:val="20"/>
        </w:rPr>
        <w:t>umber of participants in the three country groups</w:t>
      </w:r>
    </w:p>
    <w:p w14:paraId="3D51B98A" w14:textId="6D51D7C2" w:rsidR="004C128C" w:rsidRPr="001A2FD1" w:rsidRDefault="00D7732C" w:rsidP="2B694B1F">
      <w:r w:rsidRPr="00D7732C">
        <w:drawing>
          <wp:inline distT="0" distB="0" distL="0" distR="0" wp14:anchorId="77CF1AF2" wp14:editId="211A0399">
            <wp:extent cx="5760085" cy="1870710"/>
            <wp:effectExtent l="0" t="0" r="0" b="0"/>
            <wp:docPr id="1" name="Picture 1" descr="A close-up of a grap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graph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B489" w14:textId="49FF1E8F" w:rsidR="004C128C" w:rsidRPr="001A2FD1" w:rsidRDefault="004C128C" w:rsidP="3244B6AD">
      <w:pPr>
        <w:rPr>
          <w:sz w:val="20"/>
        </w:rPr>
      </w:pPr>
      <w:r w:rsidRPr="001A2FD1">
        <w:rPr>
          <w:sz w:val="20"/>
        </w:rPr>
        <w:t xml:space="preserve">* Data from </w:t>
      </w:r>
      <w:r w:rsidR="23B2C062" w:rsidRPr="001A2FD1">
        <w:rPr>
          <w:sz w:val="20"/>
        </w:rPr>
        <w:t>EDRS (2018, 2019)</w:t>
      </w:r>
      <w:r w:rsidR="00700541">
        <w:rPr>
          <w:sz w:val="20"/>
        </w:rPr>
        <w:t xml:space="preserve"> and</w:t>
      </w:r>
      <w:r w:rsidR="23B2C062" w:rsidRPr="001A2FD1">
        <w:rPr>
          <w:sz w:val="20"/>
        </w:rPr>
        <w:t xml:space="preserve"> </w:t>
      </w:r>
      <w:r w:rsidR="7CB4545E" w:rsidRPr="001A2FD1">
        <w:rPr>
          <w:sz w:val="20"/>
        </w:rPr>
        <w:t xml:space="preserve">CRM events </w:t>
      </w:r>
      <w:r w:rsidR="689AB002" w:rsidRPr="001A2FD1">
        <w:rPr>
          <w:sz w:val="20"/>
        </w:rPr>
        <w:t>(2018 to 2022)</w:t>
      </w:r>
      <w:r w:rsidRPr="001A2FD1">
        <w:rPr>
          <w:sz w:val="20"/>
        </w:rPr>
        <w:t xml:space="preserve">. </w:t>
      </w:r>
      <w:r w:rsidR="00700541">
        <w:rPr>
          <w:sz w:val="20"/>
        </w:rPr>
        <w:t xml:space="preserve">From </w:t>
      </w:r>
      <w:r w:rsidRPr="001A2FD1">
        <w:rPr>
          <w:sz w:val="20"/>
        </w:rPr>
        <w:t xml:space="preserve">15 January 2018 to </w:t>
      </w:r>
      <w:r w:rsidR="61C683AC" w:rsidRPr="001A2FD1">
        <w:rPr>
          <w:sz w:val="20"/>
        </w:rPr>
        <w:t>31</w:t>
      </w:r>
      <w:r w:rsidR="1EB162DF" w:rsidRPr="001A2FD1">
        <w:rPr>
          <w:sz w:val="20"/>
        </w:rPr>
        <w:t xml:space="preserve"> December 2022</w:t>
      </w:r>
    </w:p>
    <w:p w14:paraId="13F009CD" w14:textId="51BBB307" w:rsidR="00BC5448" w:rsidRPr="001A2FD1" w:rsidRDefault="00BC5448" w:rsidP="00D674A7">
      <w:pPr>
        <w:spacing w:before="360"/>
        <w:rPr>
          <w:rStyle w:val="cf01"/>
          <w:rFonts w:asciiTheme="minorHAnsi" w:hAnsiTheme="minorHAnsi" w:cstheme="minorBidi"/>
          <w:sz w:val="20"/>
          <w:szCs w:val="20"/>
        </w:rPr>
      </w:pPr>
      <w:r w:rsidRPr="001A2FD1">
        <w:rPr>
          <w:rStyle w:val="cf01"/>
          <w:rFonts w:asciiTheme="minorHAnsi" w:hAnsiTheme="minorHAnsi" w:cstheme="minorBidi"/>
          <w:sz w:val="20"/>
          <w:szCs w:val="20"/>
        </w:rPr>
        <w:t>(3)</w:t>
      </w:r>
      <w:r w:rsidR="008D2E7B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 Number of participants in the three country groups, further divided </w:t>
      </w:r>
      <w:r w:rsidR="00A15C1C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by </w:t>
      </w:r>
      <w:r w:rsidR="001B65C6">
        <w:rPr>
          <w:rStyle w:val="cf01"/>
          <w:rFonts w:asciiTheme="minorHAnsi" w:hAnsiTheme="minorHAnsi" w:cstheme="minorBidi"/>
          <w:sz w:val="20"/>
          <w:szCs w:val="20"/>
        </w:rPr>
        <w:t>genuine</w:t>
      </w:r>
      <w:r w:rsidR="005B38FA">
        <w:rPr>
          <w:rStyle w:val="cf01"/>
          <w:rFonts w:asciiTheme="minorHAnsi" w:hAnsiTheme="minorHAnsi" w:cstheme="minorBidi"/>
          <w:sz w:val="20"/>
          <w:szCs w:val="20"/>
        </w:rPr>
        <w:t xml:space="preserve"> </w:t>
      </w:r>
      <w:r w:rsidR="009101C3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remote, </w:t>
      </w:r>
      <w:proofErr w:type="gramStart"/>
      <w:r w:rsidR="00A012B6" w:rsidRPr="001A2FD1">
        <w:rPr>
          <w:rStyle w:val="cf01"/>
          <w:rFonts w:asciiTheme="minorHAnsi" w:hAnsiTheme="minorHAnsi" w:cstheme="minorBidi"/>
          <w:sz w:val="20"/>
          <w:szCs w:val="20"/>
        </w:rPr>
        <w:t>on-site</w:t>
      </w:r>
      <w:proofErr w:type="gramEnd"/>
      <w:r w:rsidR="006B39CB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 and </w:t>
      </w:r>
      <w:r w:rsidR="00A012B6" w:rsidRPr="001A2FD1">
        <w:rPr>
          <w:rStyle w:val="cf01"/>
          <w:rFonts w:asciiTheme="minorHAnsi" w:hAnsiTheme="minorHAnsi" w:cstheme="minorBidi"/>
          <w:sz w:val="20"/>
          <w:szCs w:val="20"/>
        </w:rPr>
        <w:t>on-site</w:t>
      </w:r>
      <w:r w:rsidR="006B39CB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 </w:t>
      </w:r>
      <w:r w:rsidR="005B38FA">
        <w:rPr>
          <w:rStyle w:val="cf01"/>
          <w:rFonts w:asciiTheme="minorHAnsi" w:hAnsiTheme="minorHAnsi" w:cstheme="minorBidi"/>
          <w:sz w:val="20"/>
          <w:szCs w:val="20"/>
        </w:rPr>
        <w:t xml:space="preserve">but </w:t>
      </w:r>
      <w:r w:rsidR="006B39CB" w:rsidRPr="001A2FD1">
        <w:rPr>
          <w:rStyle w:val="cf01"/>
          <w:rFonts w:asciiTheme="minorHAnsi" w:hAnsiTheme="minorHAnsi" w:cstheme="minorBidi"/>
          <w:sz w:val="20"/>
          <w:szCs w:val="20"/>
        </w:rPr>
        <w:t xml:space="preserve">logged on to the </w:t>
      </w:r>
      <w:r w:rsidR="008255A1" w:rsidRPr="001A2FD1">
        <w:rPr>
          <w:rStyle w:val="cf01"/>
          <w:rFonts w:asciiTheme="minorHAnsi" w:hAnsiTheme="minorHAnsi" w:cstheme="minorBidi"/>
          <w:sz w:val="20"/>
          <w:szCs w:val="20"/>
        </w:rPr>
        <w:t>web</w:t>
      </w:r>
      <w:r w:rsidR="005B38FA">
        <w:rPr>
          <w:rStyle w:val="cf01"/>
          <w:rFonts w:asciiTheme="minorHAnsi" w:hAnsiTheme="minorHAnsi" w:cstheme="minorBidi"/>
          <w:sz w:val="20"/>
          <w:szCs w:val="20"/>
        </w:rPr>
        <w:t xml:space="preserve"> </w:t>
      </w:r>
      <w:r w:rsidR="008255A1" w:rsidRPr="001A2FD1">
        <w:rPr>
          <w:rStyle w:val="cf01"/>
          <w:rFonts w:asciiTheme="minorHAnsi" w:hAnsiTheme="minorHAnsi" w:cstheme="minorBidi"/>
          <w:sz w:val="20"/>
          <w:szCs w:val="20"/>
        </w:rPr>
        <w:t>conference platform</w:t>
      </w:r>
    </w:p>
    <w:p w14:paraId="0BE87F53" w14:textId="5CE8F84D" w:rsidR="004C128C" w:rsidRPr="001A2FD1" w:rsidRDefault="003B19E7" w:rsidP="004C128C">
      <w:r>
        <w:rPr>
          <w:noProof/>
        </w:rPr>
        <w:drawing>
          <wp:inline distT="0" distB="0" distL="0" distR="0" wp14:anchorId="6C072C7A" wp14:editId="31D99776">
            <wp:extent cx="3125634" cy="22707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91" cy="2280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E14D0" w14:textId="039468CE" w:rsidR="32F87A23" w:rsidRPr="001A2FD1" w:rsidRDefault="32F87A23" w:rsidP="2ED0685A"/>
    <w:p w14:paraId="380C0436" w14:textId="564A58E0" w:rsidR="005B5719" w:rsidRDefault="003B19E7" w:rsidP="2ED0685A">
      <w:r>
        <w:rPr>
          <w:noProof/>
        </w:rPr>
        <w:lastRenderedPageBreak/>
        <w:drawing>
          <wp:inline distT="0" distB="0" distL="0" distR="0" wp14:anchorId="6AB2978D" wp14:editId="287E0BED">
            <wp:extent cx="3107967" cy="2065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89" cy="2082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1A9F1" w14:textId="77777777" w:rsidR="003B19E7" w:rsidRPr="001A2FD1" w:rsidRDefault="003B19E7" w:rsidP="2ED0685A"/>
    <w:p w14:paraId="59B958A1" w14:textId="59D220B0" w:rsidR="32F87A23" w:rsidRPr="001A2FD1" w:rsidRDefault="003B19E7" w:rsidP="2ED0685A">
      <w:r>
        <w:rPr>
          <w:noProof/>
        </w:rPr>
        <w:drawing>
          <wp:inline distT="0" distB="0" distL="0" distR="0" wp14:anchorId="366F797C" wp14:editId="6295A606">
            <wp:extent cx="3137022" cy="20574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83" cy="2063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F5332" w14:textId="1B2CDACC" w:rsidR="00DB474E" w:rsidRPr="001A2FD1" w:rsidRDefault="00D674A7" w:rsidP="00D674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 w:rsidRPr="001A2FD1">
        <w:t>____________________</w:t>
      </w:r>
    </w:p>
    <w:sectPr w:rsidR="00DB474E" w:rsidRPr="001A2FD1" w:rsidSect="00AD3606">
      <w:headerReference w:type="default" r:id="rId21"/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2C8E" w14:textId="77777777" w:rsidR="004B1087" w:rsidRDefault="004B1087">
      <w:r>
        <w:separator/>
      </w:r>
    </w:p>
  </w:endnote>
  <w:endnote w:type="continuationSeparator" w:id="0">
    <w:p w14:paraId="45602866" w14:textId="77777777" w:rsidR="004B1087" w:rsidRDefault="004B1087">
      <w:r>
        <w:continuationSeparator/>
      </w:r>
    </w:p>
  </w:endnote>
  <w:endnote w:type="continuationNotice" w:id="1">
    <w:p w14:paraId="6D3BFEBA" w14:textId="77777777" w:rsidR="004B1087" w:rsidRDefault="004B10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>
      <w:trPr>
        <w:jc w:val="center"/>
      </w:trPr>
      <w:tc>
        <w:tcPr>
          <w:tcW w:w="1803" w:type="dxa"/>
          <w:vAlign w:val="center"/>
        </w:tcPr>
        <w:p w14:paraId="3FDA5160" w14:textId="29122E12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C1DA0">
            <w:rPr>
              <w:noProof/>
            </w:rPr>
            <w:t>521088</w:t>
          </w:r>
        </w:p>
      </w:tc>
      <w:tc>
        <w:tcPr>
          <w:tcW w:w="8261" w:type="dxa"/>
        </w:tcPr>
        <w:p w14:paraId="35709C74" w14:textId="47C35BD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42E28">
            <w:rPr>
              <w:bCs/>
            </w:rPr>
            <w:t>3</w:t>
          </w:r>
          <w:r w:rsidRPr="00623AE3">
            <w:rPr>
              <w:bCs/>
            </w:rPr>
            <w:t>/</w:t>
          </w:r>
          <w:r w:rsidR="00BC1DA0">
            <w:rPr>
              <w:bCs/>
            </w:rPr>
            <w:t>54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7732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4E55C4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42E28">
            <w:rPr>
              <w:bCs/>
            </w:rPr>
            <w:t>3</w:t>
          </w:r>
          <w:r w:rsidRPr="00623AE3">
            <w:rPr>
              <w:bCs/>
            </w:rPr>
            <w:t>/</w:t>
          </w:r>
          <w:r w:rsidR="00BC1DA0">
            <w:rPr>
              <w:bCs/>
            </w:rPr>
            <w:t>54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3B48" w14:textId="77777777" w:rsidR="004B1087" w:rsidRDefault="004B1087">
      <w:r>
        <w:t>____________________</w:t>
      </w:r>
    </w:p>
  </w:footnote>
  <w:footnote w:type="continuationSeparator" w:id="0">
    <w:p w14:paraId="43A2A4EE" w14:textId="77777777" w:rsidR="004B1087" w:rsidRDefault="004B1087">
      <w:r>
        <w:continuationSeparator/>
      </w:r>
    </w:p>
  </w:footnote>
  <w:footnote w:type="continuationNotice" w:id="1">
    <w:p w14:paraId="3BB7B562" w14:textId="77777777" w:rsidR="004B1087" w:rsidRDefault="004B108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E12C" w14:textId="77777777" w:rsidR="004B1087" w:rsidRDefault="004B1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83533B" w14:textId="1A3A2CBA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EDF1043"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69A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MhyvCcKXl4zk" int2:id="3jJl4BKH">
      <int2:state int2:value="Rejected" int2:type="LegacyProofing"/>
    </int2:textHash>
    <int2:textHash int2:hashCode="TASqWYopBo9MAx" int2:id="8OBEwhnS">
      <int2:state int2:value="Rejected" int2:type="LegacyProofing"/>
    </int2:textHash>
    <int2:textHash int2:hashCode="jQX3SbABpQoM9n" int2:id="YTUu5fO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8647"/>
        </w:tabs>
        <w:ind w:left="8647" w:hanging="360"/>
      </w:pPr>
      <w:rPr>
        <w:rFonts w:ascii="Symbol" w:hAnsi="Symbol" w:hint="default"/>
      </w:rPr>
    </w:lvl>
  </w:abstractNum>
  <w:abstractNum w:abstractNumId="1" w15:restartNumberingAfterBreak="0">
    <w:nsid w:val="013E5611"/>
    <w:multiLevelType w:val="hybridMultilevel"/>
    <w:tmpl w:val="5426C026"/>
    <w:lvl w:ilvl="0" w:tplc="5C967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9A9"/>
    <w:multiLevelType w:val="hybridMultilevel"/>
    <w:tmpl w:val="71904088"/>
    <w:lvl w:ilvl="0" w:tplc="3B5A3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E0A"/>
    <w:multiLevelType w:val="hybridMultilevel"/>
    <w:tmpl w:val="84507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0599"/>
    <w:multiLevelType w:val="hybridMultilevel"/>
    <w:tmpl w:val="2BD25DF2"/>
    <w:lvl w:ilvl="0" w:tplc="2CEE0A02">
      <w:start w:val="2"/>
      <w:numFmt w:val="decimal"/>
      <w:lvlText w:val="(%1)"/>
      <w:lvlJc w:val="left"/>
      <w:pPr>
        <w:ind w:left="720" w:hanging="360"/>
      </w:pPr>
      <w:rPr>
        <w:rFonts w:eastAsia="SimSu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324"/>
    <w:multiLevelType w:val="hybridMultilevel"/>
    <w:tmpl w:val="2AA2099C"/>
    <w:lvl w:ilvl="0" w:tplc="6C7E9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8BBF"/>
    <w:multiLevelType w:val="hybridMultilevel"/>
    <w:tmpl w:val="6764E638"/>
    <w:lvl w:ilvl="0" w:tplc="9A1830A8">
      <w:start w:val="1"/>
      <w:numFmt w:val="decimal"/>
      <w:lvlText w:val="%1."/>
      <w:lvlJc w:val="left"/>
      <w:pPr>
        <w:ind w:left="720" w:hanging="360"/>
      </w:pPr>
    </w:lvl>
    <w:lvl w:ilvl="1" w:tplc="2CCAC220">
      <w:start w:val="1"/>
      <w:numFmt w:val="lowerLetter"/>
      <w:lvlText w:val="%2."/>
      <w:lvlJc w:val="left"/>
      <w:pPr>
        <w:ind w:left="1440" w:hanging="360"/>
      </w:pPr>
    </w:lvl>
    <w:lvl w:ilvl="2" w:tplc="CB3C5F72">
      <w:start w:val="1"/>
      <w:numFmt w:val="lowerRoman"/>
      <w:lvlText w:val="%3."/>
      <w:lvlJc w:val="right"/>
      <w:pPr>
        <w:ind w:left="2160" w:hanging="180"/>
      </w:pPr>
    </w:lvl>
    <w:lvl w:ilvl="3" w:tplc="2244D3F8">
      <w:start w:val="1"/>
      <w:numFmt w:val="decimal"/>
      <w:lvlText w:val="%4."/>
      <w:lvlJc w:val="left"/>
      <w:pPr>
        <w:ind w:left="2880" w:hanging="360"/>
      </w:pPr>
    </w:lvl>
    <w:lvl w:ilvl="4" w:tplc="84C4E32C">
      <w:start w:val="1"/>
      <w:numFmt w:val="lowerLetter"/>
      <w:lvlText w:val="%5."/>
      <w:lvlJc w:val="left"/>
      <w:pPr>
        <w:ind w:left="3600" w:hanging="360"/>
      </w:pPr>
    </w:lvl>
    <w:lvl w:ilvl="5" w:tplc="BB7E462C">
      <w:start w:val="1"/>
      <w:numFmt w:val="lowerRoman"/>
      <w:lvlText w:val="%6."/>
      <w:lvlJc w:val="right"/>
      <w:pPr>
        <w:ind w:left="4320" w:hanging="180"/>
      </w:pPr>
    </w:lvl>
    <w:lvl w:ilvl="6" w:tplc="6C6022A6">
      <w:start w:val="1"/>
      <w:numFmt w:val="decimal"/>
      <w:lvlText w:val="%7."/>
      <w:lvlJc w:val="left"/>
      <w:pPr>
        <w:ind w:left="5040" w:hanging="360"/>
      </w:pPr>
    </w:lvl>
    <w:lvl w:ilvl="7" w:tplc="9F783E3E">
      <w:start w:val="1"/>
      <w:numFmt w:val="lowerLetter"/>
      <w:lvlText w:val="%8."/>
      <w:lvlJc w:val="left"/>
      <w:pPr>
        <w:ind w:left="5760" w:hanging="360"/>
      </w:pPr>
    </w:lvl>
    <w:lvl w:ilvl="8" w:tplc="283256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55E0"/>
    <w:multiLevelType w:val="hybridMultilevel"/>
    <w:tmpl w:val="C1020CF8"/>
    <w:lvl w:ilvl="0" w:tplc="C6287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06D98"/>
    <w:multiLevelType w:val="hybridMultilevel"/>
    <w:tmpl w:val="487C0A28"/>
    <w:lvl w:ilvl="0" w:tplc="B5FAC3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679356303">
    <w:abstractNumId w:val="6"/>
  </w:num>
  <w:num w:numId="3" w16cid:durableId="1216577238">
    <w:abstractNumId w:val="3"/>
  </w:num>
  <w:num w:numId="4" w16cid:durableId="1175263854">
    <w:abstractNumId w:val="5"/>
  </w:num>
  <w:num w:numId="5" w16cid:durableId="90440509">
    <w:abstractNumId w:val="1"/>
  </w:num>
  <w:num w:numId="6" w16cid:durableId="745802682">
    <w:abstractNumId w:val="4"/>
  </w:num>
  <w:num w:numId="7" w16cid:durableId="188765130">
    <w:abstractNumId w:val="7"/>
  </w:num>
  <w:num w:numId="8" w16cid:durableId="959259639">
    <w:abstractNumId w:val="8"/>
  </w:num>
  <w:num w:numId="9" w16cid:durableId="25822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03B"/>
    <w:rsid w:val="000032F6"/>
    <w:rsid w:val="0000359B"/>
    <w:rsid w:val="0001194F"/>
    <w:rsid w:val="00012BEA"/>
    <w:rsid w:val="000150B9"/>
    <w:rsid w:val="00016DAB"/>
    <w:rsid w:val="00017DAC"/>
    <w:rsid w:val="0002062A"/>
    <w:rsid w:val="000207FC"/>
    <w:rsid w:val="000210D4"/>
    <w:rsid w:val="00027BD4"/>
    <w:rsid w:val="00035095"/>
    <w:rsid w:val="00040748"/>
    <w:rsid w:val="00042E28"/>
    <w:rsid w:val="00043D4F"/>
    <w:rsid w:val="0004405E"/>
    <w:rsid w:val="000448F3"/>
    <w:rsid w:val="00045610"/>
    <w:rsid w:val="0004748C"/>
    <w:rsid w:val="00050800"/>
    <w:rsid w:val="000529A7"/>
    <w:rsid w:val="000532C4"/>
    <w:rsid w:val="0005636A"/>
    <w:rsid w:val="00063016"/>
    <w:rsid w:val="00066795"/>
    <w:rsid w:val="00066834"/>
    <w:rsid w:val="000767C6"/>
    <w:rsid w:val="00076AF6"/>
    <w:rsid w:val="000811CF"/>
    <w:rsid w:val="00081390"/>
    <w:rsid w:val="00085CF2"/>
    <w:rsid w:val="000864CB"/>
    <w:rsid w:val="00090B71"/>
    <w:rsid w:val="000A3066"/>
    <w:rsid w:val="000A6142"/>
    <w:rsid w:val="000A6F93"/>
    <w:rsid w:val="000A7680"/>
    <w:rsid w:val="000B1305"/>
    <w:rsid w:val="000B1705"/>
    <w:rsid w:val="000C5C41"/>
    <w:rsid w:val="000D25F6"/>
    <w:rsid w:val="000D4034"/>
    <w:rsid w:val="000D4D18"/>
    <w:rsid w:val="000D75B2"/>
    <w:rsid w:val="000D7864"/>
    <w:rsid w:val="000F2AC2"/>
    <w:rsid w:val="001121F5"/>
    <w:rsid w:val="00122CC6"/>
    <w:rsid w:val="001248B2"/>
    <w:rsid w:val="00136910"/>
    <w:rsid w:val="001400DC"/>
    <w:rsid w:val="00140CE1"/>
    <w:rsid w:val="00141528"/>
    <w:rsid w:val="0014734D"/>
    <w:rsid w:val="0015038D"/>
    <w:rsid w:val="0015378B"/>
    <w:rsid w:val="00153A7E"/>
    <w:rsid w:val="001560B3"/>
    <w:rsid w:val="00160D3C"/>
    <w:rsid w:val="00167C20"/>
    <w:rsid w:val="0017289E"/>
    <w:rsid w:val="0017539C"/>
    <w:rsid w:val="00175AC2"/>
    <w:rsid w:val="0017609F"/>
    <w:rsid w:val="00180AF9"/>
    <w:rsid w:val="00190E9B"/>
    <w:rsid w:val="00191D3F"/>
    <w:rsid w:val="001A2FD1"/>
    <w:rsid w:val="001A3B74"/>
    <w:rsid w:val="001A7C30"/>
    <w:rsid w:val="001A7D1D"/>
    <w:rsid w:val="001B0197"/>
    <w:rsid w:val="001B11B1"/>
    <w:rsid w:val="001B433B"/>
    <w:rsid w:val="001B51DD"/>
    <w:rsid w:val="001B65C6"/>
    <w:rsid w:val="001C426F"/>
    <w:rsid w:val="001C4D9B"/>
    <w:rsid w:val="001C628E"/>
    <w:rsid w:val="001C6C8D"/>
    <w:rsid w:val="001D37BC"/>
    <w:rsid w:val="001E0F7B"/>
    <w:rsid w:val="001E61BE"/>
    <w:rsid w:val="001F5022"/>
    <w:rsid w:val="00205CF7"/>
    <w:rsid w:val="00211399"/>
    <w:rsid w:val="002119FD"/>
    <w:rsid w:val="002130E0"/>
    <w:rsid w:val="00213B95"/>
    <w:rsid w:val="00214BC6"/>
    <w:rsid w:val="0022654A"/>
    <w:rsid w:val="0022698F"/>
    <w:rsid w:val="002270D1"/>
    <w:rsid w:val="00231927"/>
    <w:rsid w:val="00233B0E"/>
    <w:rsid w:val="00233E60"/>
    <w:rsid w:val="00245C07"/>
    <w:rsid w:val="00247CA1"/>
    <w:rsid w:val="002546B9"/>
    <w:rsid w:val="00255331"/>
    <w:rsid w:val="002643D7"/>
    <w:rsid w:val="00264425"/>
    <w:rsid w:val="00265875"/>
    <w:rsid w:val="002712FD"/>
    <w:rsid w:val="0027303B"/>
    <w:rsid w:val="00274F65"/>
    <w:rsid w:val="00276F7B"/>
    <w:rsid w:val="0028109B"/>
    <w:rsid w:val="00290F93"/>
    <w:rsid w:val="002945AC"/>
    <w:rsid w:val="00295737"/>
    <w:rsid w:val="00296620"/>
    <w:rsid w:val="002A010A"/>
    <w:rsid w:val="002A0E41"/>
    <w:rsid w:val="002A2188"/>
    <w:rsid w:val="002B1F58"/>
    <w:rsid w:val="002B2492"/>
    <w:rsid w:val="002B2D5A"/>
    <w:rsid w:val="002B6BF5"/>
    <w:rsid w:val="002C04F2"/>
    <w:rsid w:val="002C1C7A"/>
    <w:rsid w:val="002C54E2"/>
    <w:rsid w:val="002D435A"/>
    <w:rsid w:val="002D4CD5"/>
    <w:rsid w:val="002E0210"/>
    <w:rsid w:val="002E513C"/>
    <w:rsid w:val="0030160F"/>
    <w:rsid w:val="0030187C"/>
    <w:rsid w:val="00301BC4"/>
    <w:rsid w:val="00303C7D"/>
    <w:rsid w:val="00303D8E"/>
    <w:rsid w:val="003054FB"/>
    <w:rsid w:val="00307E94"/>
    <w:rsid w:val="0031449F"/>
    <w:rsid w:val="00320223"/>
    <w:rsid w:val="00322D0D"/>
    <w:rsid w:val="00333E40"/>
    <w:rsid w:val="00336AD1"/>
    <w:rsid w:val="00337E58"/>
    <w:rsid w:val="003420BF"/>
    <w:rsid w:val="003534A6"/>
    <w:rsid w:val="003560E4"/>
    <w:rsid w:val="00357D8E"/>
    <w:rsid w:val="00361465"/>
    <w:rsid w:val="00362DAF"/>
    <w:rsid w:val="00364213"/>
    <w:rsid w:val="003656AB"/>
    <w:rsid w:val="003711CD"/>
    <w:rsid w:val="003723BD"/>
    <w:rsid w:val="00374F8A"/>
    <w:rsid w:val="00375C50"/>
    <w:rsid w:val="00384A7A"/>
    <w:rsid w:val="0038656C"/>
    <w:rsid w:val="003877F5"/>
    <w:rsid w:val="00392223"/>
    <w:rsid w:val="003942D4"/>
    <w:rsid w:val="00394402"/>
    <w:rsid w:val="003958A8"/>
    <w:rsid w:val="00397672"/>
    <w:rsid w:val="003A2B78"/>
    <w:rsid w:val="003A71A3"/>
    <w:rsid w:val="003B127A"/>
    <w:rsid w:val="003B19E7"/>
    <w:rsid w:val="003C2533"/>
    <w:rsid w:val="003D0383"/>
    <w:rsid w:val="003D0918"/>
    <w:rsid w:val="003D1DF3"/>
    <w:rsid w:val="003D390E"/>
    <w:rsid w:val="003D5A7F"/>
    <w:rsid w:val="003E0748"/>
    <w:rsid w:val="003F180E"/>
    <w:rsid w:val="003F1B61"/>
    <w:rsid w:val="003F22D5"/>
    <w:rsid w:val="003F7440"/>
    <w:rsid w:val="00400E2A"/>
    <w:rsid w:val="00402EF2"/>
    <w:rsid w:val="0040435A"/>
    <w:rsid w:val="004052C1"/>
    <w:rsid w:val="004060A4"/>
    <w:rsid w:val="004074B2"/>
    <w:rsid w:val="00407991"/>
    <w:rsid w:val="0041280C"/>
    <w:rsid w:val="00416A24"/>
    <w:rsid w:val="00417C7C"/>
    <w:rsid w:val="00426A93"/>
    <w:rsid w:val="00427EC2"/>
    <w:rsid w:val="00431406"/>
    <w:rsid w:val="00431D9E"/>
    <w:rsid w:val="00433CE8"/>
    <w:rsid w:val="00434A5C"/>
    <w:rsid w:val="00436CD6"/>
    <w:rsid w:val="00440D6C"/>
    <w:rsid w:val="004415BC"/>
    <w:rsid w:val="004433BD"/>
    <w:rsid w:val="004440F5"/>
    <w:rsid w:val="00445237"/>
    <w:rsid w:val="00445ACD"/>
    <w:rsid w:val="004466FF"/>
    <w:rsid w:val="00451259"/>
    <w:rsid w:val="0045298A"/>
    <w:rsid w:val="004544D9"/>
    <w:rsid w:val="00456C9D"/>
    <w:rsid w:val="00472BAD"/>
    <w:rsid w:val="0047390E"/>
    <w:rsid w:val="00475962"/>
    <w:rsid w:val="00484009"/>
    <w:rsid w:val="0048692E"/>
    <w:rsid w:val="004875CC"/>
    <w:rsid w:val="00490E72"/>
    <w:rsid w:val="00491157"/>
    <w:rsid w:val="004921C8"/>
    <w:rsid w:val="0049354F"/>
    <w:rsid w:val="00495B0B"/>
    <w:rsid w:val="004A1B8B"/>
    <w:rsid w:val="004A2671"/>
    <w:rsid w:val="004A44ED"/>
    <w:rsid w:val="004A5F95"/>
    <w:rsid w:val="004B1087"/>
    <w:rsid w:val="004B77E5"/>
    <w:rsid w:val="004C128C"/>
    <w:rsid w:val="004C46B9"/>
    <w:rsid w:val="004C619B"/>
    <w:rsid w:val="004D1851"/>
    <w:rsid w:val="004D42C4"/>
    <w:rsid w:val="004D5288"/>
    <w:rsid w:val="004D599D"/>
    <w:rsid w:val="004E2EA5"/>
    <w:rsid w:val="004E3AEB"/>
    <w:rsid w:val="004F4A08"/>
    <w:rsid w:val="004F5715"/>
    <w:rsid w:val="0050223C"/>
    <w:rsid w:val="005030B3"/>
    <w:rsid w:val="00513985"/>
    <w:rsid w:val="005145CE"/>
    <w:rsid w:val="00520976"/>
    <w:rsid w:val="005243FF"/>
    <w:rsid w:val="0052599C"/>
    <w:rsid w:val="00527F61"/>
    <w:rsid w:val="00532888"/>
    <w:rsid w:val="00532B9C"/>
    <w:rsid w:val="00535162"/>
    <w:rsid w:val="00542122"/>
    <w:rsid w:val="005518B6"/>
    <w:rsid w:val="005534AC"/>
    <w:rsid w:val="00554DB8"/>
    <w:rsid w:val="00563257"/>
    <w:rsid w:val="00564FBC"/>
    <w:rsid w:val="0057210D"/>
    <w:rsid w:val="005735B5"/>
    <w:rsid w:val="00573871"/>
    <w:rsid w:val="005800BC"/>
    <w:rsid w:val="00581403"/>
    <w:rsid w:val="005819AA"/>
    <w:rsid w:val="005823A8"/>
    <w:rsid w:val="00582442"/>
    <w:rsid w:val="005906C8"/>
    <w:rsid w:val="005912E0"/>
    <w:rsid w:val="00593FD8"/>
    <w:rsid w:val="00596C28"/>
    <w:rsid w:val="005A1E74"/>
    <w:rsid w:val="005B21F3"/>
    <w:rsid w:val="005B38FA"/>
    <w:rsid w:val="005B476A"/>
    <w:rsid w:val="005B5719"/>
    <w:rsid w:val="005B669A"/>
    <w:rsid w:val="005B6D45"/>
    <w:rsid w:val="005B717A"/>
    <w:rsid w:val="005C0210"/>
    <w:rsid w:val="005C18B0"/>
    <w:rsid w:val="005E23A5"/>
    <w:rsid w:val="005E5F50"/>
    <w:rsid w:val="005F3269"/>
    <w:rsid w:val="005F66AA"/>
    <w:rsid w:val="00614DB9"/>
    <w:rsid w:val="00616BF6"/>
    <w:rsid w:val="00623AE3"/>
    <w:rsid w:val="00625311"/>
    <w:rsid w:val="006407E8"/>
    <w:rsid w:val="00642743"/>
    <w:rsid w:val="0064429B"/>
    <w:rsid w:val="00646B13"/>
    <w:rsid w:val="0064737F"/>
    <w:rsid w:val="006535F1"/>
    <w:rsid w:val="0065557D"/>
    <w:rsid w:val="006561B9"/>
    <w:rsid w:val="00660A28"/>
    <w:rsid w:val="00660D50"/>
    <w:rsid w:val="00661B40"/>
    <w:rsid w:val="00662984"/>
    <w:rsid w:val="00664120"/>
    <w:rsid w:val="006662F9"/>
    <w:rsid w:val="00667745"/>
    <w:rsid w:val="006716BB"/>
    <w:rsid w:val="00671994"/>
    <w:rsid w:val="00682A2F"/>
    <w:rsid w:val="00684729"/>
    <w:rsid w:val="00687E0B"/>
    <w:rsid w:val="006941ED"/>
    <w:rsid w:val="00695905"/>
    <w:rsid w:val="00696525"/>
    <w:rsid w:val="006A3243"/>
    <w:rsid w:val="006A56F3"/>
    <w:rsid w:val="006A7CD1"/>
    <w:rsid w:val="006B1859"/>
    <w:rsid w:val="006B39CB"/>
    <w:rsid w:val="006B6680"/>
    <w:rsid w:val="006B6DCC"/>
    <w:rsid w:val="006C28BA"/>
    <w:rsid w:val="006D0425"/>
    <w:rsid w:val="006D778F"/>
    <w:rsid w:val="006E2452"/>
    <w:rsid w:val="006E4B31"/>
    <w:rsid w:val="006E53C1"/>
    <w:rsid w:val="006E6C46"/>
    <w:rsid w:val="00700541"/>
    <w:rsid w:val="00702DEF"/>
    <w:rsid w:val="00706861"/>
    <w:rsid w:val="00712C33"/>
    <w:rsid w:val="00714428"/>
    <w:rsid w:val="007201A9"/>
    <w:rsid w:val="007229A4"/>
    <w:rsid w:val="0075051B"/>
    <w:rsid w:val="00752E78"/>
    <w:rsid w:val="00755FA9"/>
    <w:rsid w:val="00756FFE"/>
    <w:rsid w:val="00771251"/>
    <w:rsid w:val="007735CB"/>
    <w:rsid w:val="00774FB9"/>
    <w:rsid w:val="0077753F"/>
    <w:rsid w:val="00781006"/>
    <w:rsid w:val="00782E94"/>
    <w:rsid w:val="00793188"/>
    <w:rsid w:val="00794D34"/>
    <w:rsid w:val="00795A7B"/>
    <w:rsid w:val="007B1525"/>
    <w:rsid w:val="007B4504"/>
    <w:rsid w:val="007B55BD"/>
    <w:rsid w:val="007C5D03"/>
    <w:rsid w:val="007D3C9C"/>
    <w:rsid w:val="007D71E9"/>
    <w:rsid w:val="007D736D"/>
    <w:rsid w:val="007F299C"/>
    <w:rsid w:val="007F2FD7"/>
    <w:rsid w:val="007F39A8"/>
    <w:rsid w:val="007F7CAB"/>
    <w:rsid w:val="007F9A82"/>
    <w:rsid w:val="00802358"/>
    <w:rsid w:val="00802651"/>
    <w:rsid w:val="00802B7A"/>
    <w:rsid w:val="00803C57"/>
    <w:rsid w:val="00807204"/>
    <w:rsid w:val="00813E5E"/>
    <w:rsid w:val="00823353"/>
    <w:rsid w:val="0082346E"/>
    <w:rsid w:val="008255A1"/>
    <w:rsid w:val="00825A00"/>
    <w:rsid w:val="00830CCB"/>
    <w:rsid w:val="00831AA1"/>
    <w:rsid w:val="0083581B"/>
    <w:rsid w:val="00844087"/>
    <w:rsid w:val="00844A1D"/>
    <w:rsid w:val="00845E87"/>
    <w:rsid w:val="00852AE7"/>
    <w:rsid w:val="00854CEC"/>
    <w:rsid w:val="00855586"/>
    <w:rsid w:val="00856563"/>
    <w:rsid w:val="0085772F"/>
    <w:rsid w:val="008601E3"/>
    <w:rsid w:val="00860AF6"/>
    <w:rsid w:val="00863874"/>
    <w:rsid w:val="0086440C"/>
    <w:rsid w:val="00864AFF"/>
    <w:rsid w:val="0086517E"/>
    <w:rsid w:val="00865925"/>
    <w:rsid w:val="008673C2"/>
    <w:rsid w:val="00875975"/>
    <w:rsid w:val="008773C9"/>
    <w:rsid w:val="008876F7"/>
    <w:rsid w:val="008A14B6"/>
    <w:rsid w:val="008A40FE"/>
    <w:rsid w:val="008B13AD"/>
    <w:rsid w:val="008B28B2"/>
    <w:rsid w:val="008B3AFA"/>
    <w:rsid w:val="008B4A6A"/>
    <w:rsid w:val="008B5B65"/>
    <w:rsid w:val="008B6809"/>
    <w:rsid w:val="008C649D"/>
    <w:rsid w:val="008C7E27"/>
    <w:rsid w:val="008D003A"/>
    <w:rsid w:val="008D2E7B"/>
    <w:rsid w:val="008E25B3"/>
    <w:rsid w:val="008E3828"/>
    <w:rsid w:val="008F2572"/>
    <w:rsid w:val="008F53E2"/>
    <w:rsid w:val="008F7448"/>
    <w:rsid w:val="0090147A"/>
    <w:rsid w:val="00902AA1"/>
    <w:rsid w:val="0090302D"/>
    <w:rsid w:val="009101C3"/>
    <w:rsid w:val="009173EF"/>
    <w:rsid w:val="00932412"/>
    <w:rsid w:val="00932906"/>
    <w:rsid w:val="00932E17"/>
    <w:rsid w:val="00942E2A"/>
    <w:rsid w:val="00957242"/>
    <w:rsid w:val="00961B0B"/>
    <w:rsid w:val="00964702"/>
    <w:rsid w:val="009654EB"/>
    <w:rsid w:val="00966C91"/>
    <w:rsid w:val="00970057"/>
    <w:rsid w:val="00971538"/>
    <w:rsid w:val="009719E6"/>
    <w:rsid w:val="009B109C"/>
    <w:rsid w:val="009B10F5"/>
    <w:rsid w:val="009B38C3"/>
    <w:rsid w:val="009C1ACB"/>
    <w:rsid w:val="009C46F3"/>
    <w:rsid w:val="009D164E"/>
    <w:rsid w:val="009D61CF"/>
    <w:rsid w:val="009D6945"/>
    <w:rsid w:val="009E17BD"/>
    <w:rsid w:val="009E22A3"/>
    <w:rsid w:val="009E29D4"/>
    <w:rsid w:val="009E2C77"/>
    <w:rsid w:val="009E38EE"/>
    <w:rsid w:val="009E452D"/>
    <w:rsid w:val="009E485A"/>
    <w:rsid w:val="009E4F53"/>
    <w:rsid w:val="009E5E16"/>
    <w:rsid w:val="009F3544"/>
    <w:rsid w:val="009F6605"/>
    <w:rsid w:val="009F75CE"/>
    <w:rsid w:val="00A012B6"/>
    <w:rsid w:val="00A04CEC"/>
    <w:rsid w:val="00A05E63"/>
    <w:rsid w:val="00A11BED"/>
    <w:rsid w:val="00A15C1C"/>
    <w:rsid w:val="00A17826"/>
    <w:rsid w:val="00A22661"/>
    <w:rsid w:val="00A2550F"/>
    <w:rsid w:val="00A267F7"/>
    <w:rsid w:val="00A27F92"/>
    <w:rsid w:val="00A30D2C"/>
    <w:rsid w:val="00A32257"/>
    <w:rsid w:val="00A3427E"/>
    <w:rsid w:val="00A3546C"/>
    <w:rsid w:val="00A36D20"/>
    <w:rsid w:val="00A4173D"/>
    <w:rsid w:val="00A43B00"/>
    <w:rsid w:val="00A451F8"/>
    <w:rsid w:val="00A45B76"/>
    <w:rsid w:val="00A47D3D"/>
    <w:rsid w:val="00A514A4"/>
    <w:rsid w:val="00A51C91"/>
    <w:rsid w:val="00A54038"/>
    <w:rsid w:val="00A54171"/>
    <w:rsid w:val="00A5514A"/>
    <w:rsid w:val="00A55622"/>
    <w:rsid w:val="00A610AE"/>
    <w:rsid w:val="00A61E56"/>
    <w:rsid w:val="00A63714"/>
    <w:rsid w:val="00A63CD1"/>
    <w:rsid w:val="00A74F79"/>
    <w:rsid w:val="00A83502"/>
    <w:rsid w:val="00A963DD"/>
    <w:rsid w:val="00AB21E3"/>
    <w:rsid w:val="00AB24D1"/>
    <w:rsid w:val="00AC4204"/>
    <w:rsid w:val="00AC6568"/>
    <w:rsid w:val="00AD066F"/>
    <w:rsid w:val="00AD0FBF"/>
    <w:rsid w:val="00AD15B3"/>
    <w:rsid w:val="00AD3606"/>
    <w:rsid w:val="00AD42E6"/>
    <w:rsid w:val="00AD4A3D"/>
    <w:rsid w:val="00AD7250"/>
    <w:rsid w:val="00AF30FD"/>
    <w:rsid w:val="00AF3616"/>
    <w:rsid w:val="00AF6E49"/>
    <w:rsid w:val="00B04A67"/>
    <w:rsid w:val="00B0583C"/>
    <w:rsid w:val="00B06407"/>
    <w:rsid w:val="00B169BD"/>
    <w:rsid w:val="00B17FDE"/>
    <w:rsid w:val="00B24875"/>
    <w:rsid w:val="00B24A19"/>
    <w:rsid w:val="00B27A2F"/>
    <w:rsid w:val="00B33D03"/>
    <w:rsid w:val="00B35771"/>
    <w:rsid w:val="00B40A81"/>
    <w:rsid w:val="00B41235"/>
    <w:rsid w:val="00B44910"/>
    <w:rsid w:val="00B52503"/>
    <w:rsid w:val="00B63611"/>
    <w:rsid w:val="00B67302"/>
    <w:rsid w:val="00B7017C"/>
    <w:rsid w:val="00B72267"/>
    <w:rsid w:val="00B76EB6"/>
    <w:rsid w:val="00B7737B"/>
    <w:rsid w:val="00B824C8"/>
    <w:rsid w:val="00B83D67"/>
    <w:rsid w:val="00B8485A"/>
    <w:rsid w:val="00B84B9D"/>
    <w:rsid w:val="00B901BC"/>
    <w:rsid w:val="00B940F3"/>
    <w:rsid w:val="00BA5DDC"/>
    <w:rsid w:val="00BB22AD"/>
    <w:rsid w:val="00BC1DA0"/>
    <w:rsid w:val="00BC251A"/>
    <w:rsid w:val="00BC304B"/>
    <w:rsid w:val="00BC5448"/>
    <w:rsid w:val="00BC5FDF"/>
    <w:rsid w:val="00BD032B"/>
    <w:rsid w:val="00BD6BA8"/>
    <w:rsid w:val="00BE1DC6"/>
    <w:rsid w:val="00BE2640"/>
    <w:rsid w:val="00BE5875"/>
    <w:rsid w:val="00BE6150"/>
    <w:rsid w:val="00BF3A5D"/>
    <w:rsid w:val="00BF4593"/>
    <w:rsid w:val="00C01189"/>
    <w:rsid w:val="00C02C63"/>
    <w:rsid w:val="00C0756B"/>
    <w:rsid w:val="00C1465B"/>
    <w:rsid w:val="00C14E92"/>
    <w:rsid w:val="00C15695"/>
    <w:rsid w:val="00C15E72"/>
    <w:rsid w:val="00C254B6"/>
    <w:rsid w:val="00C32EBF"/>
    <w:rsid w:val="00C35467"/>
    <w:rsid w:val="00C374DE"/>
    <w:rsid w:val="00C412AA"/>
    <w:rsid w:val="00C47AD4"/>
    <w:rsid w:val="00C50941"/>
    <w:rsid w:val="00C52D81"/>
    <w:rsid w:val="00C55198"/>
    <w:rsid w:val="00C6045C"/>
    <w:rsid w:val="00C618BB"/>
    <w:rsid w:val="00C70068"/>
    <w:rsid w:val="00C70903"/>
    <w:rsid w:val="00C73D59"/>
    <w:rsid w:val="00C86685"/>
    <w:rsid w:val="00C906F9"/>
    <w:rsid w:val="00C97C47"/>
    <w:rsid w:val="00CA5238"/>
    <w:rsid w:val="00CA6393"/>
    <w:rsid w:val="00CA7150"/>
    <w:rsid w:val="00CB0891"/>
    <w:rsid w:val="00CB18FF"/>
    <w:rsid w:val="00CB38B2"/>
    <w:rsid w:val="00CB3EE2"/>
    <w:rsid w:val="00CC0B6F"/>
    <w:rsid w:val="00CC0BA5"/>
    <w:rsid w:val="00CD016B"/>
    <w:rsid w:val="00CD0C08"/>
    <w:rsid w:val="00CD29AB"/>
    <w:rsid w:val="00CD3384"/>
    <w:rsid w:val="00CD41BD"/>
    <w:rsid w:val="00CD72B0"/>
    <w:rsid w:val="00CD7F9A"/>
    <w:rsid w:val="00CE03FB"/>
    <w:rsid w:val="00CE433C"/>
    <w:rsid w:val="00CE4D78"/>
    <w:rsid w:val="00CE643B"/>
    <w:rsid w:val="00CF0161"/>
    <w:rsid w:val="00CF1444"/>
    <w:rsid w:val="00CF33F3"/>
    <w:rsid w:val="00CF78E3"/>
    <w:rsid w:val="00D020E0"/>
    <w:rsid w:val="00D02F19"/>
    <w:rsid w:val="00D06183"/>
    <w:rsid w:val="00D06D26"/>
    <w:rsid w:val="00D145F1"/>
    <w:rsid w:val="00D22C42"/>
    <w:rsid w:val="00D275A9"/>
    <w:rsid w:val="00D437AF"/>
    <w:rsid w:val="00D44359"/>
    <w:rsid w:val="00D46004"/>
    <w:rsid w:val="00D51E7F"/>
    <w:rsid w:val="00D52447"/>
    <w:rsid w:val="00D5663B"/>
    <w:rsid w:val="00D57591"/>
    <w:rsid w:val="00D6143F"/>
    <w:rsid w:val="00D61F23"/>
    <w:rsid w:val="00D62FB9"/>
    <w:rsid w:val="00D65041"/>
    <w:rsid w:val="00D674A7"/>
    <w:rsid w:val="00D67D85"/>
    <w:rsid w:val="00D70025"/>
    <w:rsid w:val="00D7074D"/>
    <w:rsid w:val="00D7732C"/>
    <w:rsid w:val="00D86BDE"/>
    <w:rsid w:val="00D87A0A"/>
    <w:rsid w:val="00D906E1"/>
    <w:rsid w:val="00D9675A"/>
    <w:rsid w:val="00DB1936"/>
    <w:rsid w:val="00DB1A7C"/>
    <w:rsid w:val="00DB384B"/>
    <w:rsid w:val="00DB42B3"/>
    <w:rsid w:val="00DB474E"/>
    <w:rsid w:val="00DC2A5B"/>
    <w:rsid w:val="00DC78B4"/>
    <w:rsid w:val="00DD0CB0"/>
    <w:rsid w:val="00DF0189"/>
    <w:rsid w:val="00DF206B"/>
    <w:rsid w:val="00DF3205"/>
    <w:rsid w:val="00E058E9"/>
    <w:rsid w:val="00E06DCD"/>
    <w:rsid w:val="00E06FD5"/>
    <w:rsid w:val="00E10151"/>
    <w:rsid w:val="00E10E80"/>
    <w:rsid w:val="00E124F0"/>
    <w:rsid w:val="00E21BF8"/>
    <w:rsid w:val="00E23DAA"/>
    <w:rsid w:val="00E30BA9"/>
    <w:rsid w:val="00E33441"/>
    <w:rsid w:val="00E503AB"/>
    <w:rsid w:val="00E50865"/>
    <w:rsid w:val="00E56229"/>
    <w:rsid w:val="00E60B61"/>
    <w:rsid w:val="00E60F04"/>
    <w:rsid w:val="00E6267B"/>
    <w:rsid w:val="00E65B24"/>
    <w:rsid w:val="00E662A1"/>
    <w:rsid w:val="00E72F44"/>
    <w:rsid w:val="00E76EF4"/>
    <w:rsid w:val="00E82F30"/>
    <w:rsid w:val="00E83655"/>
    <w:rsid w:val="00E854E4"/>
    <w:rsid w:val="00E86DBF"/>
    <w:rsid w:val="00EA676C"/>
    <w:rsid w:val="00EB0D6F"/>
    <w:rsid w:val="00EB2232"/>
    <w:rsid w:val="00EB2C85"/>
    <w:rsid w:val="00EB749F"/>
    <w:rsid w:val="00EBBFC6"/>
    <w:rsid w:val="00EC2E61"/>
    <w:rsid w:val="00EC5337"/>
    <w:rsid w:val="00ED4BFA"/>
    <w:rsid w:val="00ED6310"/>
    <w:rsid w:val="00EE10FA"/>
    <w:rsid w:val="00EE49E8"/>
    <w:rsid w:val="00EE6495"/>
    <w:rsid w:val="00EE796C"/>
    <w:rsid w:val="00EF32C9"/>
    <w:rsid w:val="00EF33C1"/>
    <w:rsid w:val="00EF4BE2"/>
    <w:rsid w:val="00EF506F"/>
    <w:rsid w:val="00F02B0A"/>
    <w:rsid w:val="00F02F0C"/>
    <w:rsid w:val="00F02FC7"/>
    <w:rsid w:val="00F15FF9"/>
    <w:rsid w:val="00F165B7"/>
    <w:rsid w:val="00F16BAB"/>
    <w:rsid w:val="00F201E2"/>
    <w:rsid w:val="00F2150A"/>
    <w:rsid w:val="00F22110"/>
    <w:rsid w:val="00F231D8"/>
    <w:rsid w:val="00F27FA0"/>
    <w:rsid w:val="00F41A42"/>
    <w:rsid w:val="00F41AA3"/>
    <w:rsid w:val="00F42C65"/>
    <w:rsid w:val="00F44C00"/>
    <w:rsid w:val="00F45536"/>
    <w:rsid w:val="00F46C5F"/>
    <w:rsid w:val="00F52304"/>
    <w:rsid w:val="00F5341B"/>
    <w:rsid w:val="00F56730"/>
    <w:rsid w:val="00F5735D"/>
    <w:rsid w:val="00F632C0"/>
    <w:rsid w:val="00F635CF"/>
    <w:rsid w:val="00F650AD"/>
    <w:rsid w:val="00F71B3F"/>
    <w:rsid w:val="00F767E8"/>
    <w:rsid w:val="00F811DC"/>
    <w:rsid w:val="00F8550E"/>
    <w:rsid w:val="00F9024D"/>
    <w:rsid w:val="00F92032"/>
    <w:rsid w:val="00F94A63"/>
    <w:rsid w:val="00FA1C28"/>
    <w:rsid w:val="00FA457A"/>
    <w:rsid w:val="00FA4B7F"/>
    <w:rsid w:val="00FA5F1B"/>
    <w:rsid w:val="00FA6524"/>
    <w:rsid w:val="00FA7D65"/>
    <w:rsid w:val="00FB1279"/>
    <w:rsid w:val="00FB2A6D"/>
    <w:rsid w:val="00FB5445"/>
    <w:rsid w:val="00FB5E40"/>
    <w:rsid w:val="00FB67B7"/>
    <w:rsid w:val="00FB6B76"/>
    <w:rsid w:val="00FB7596"/>
    <w:rsid w:val="00FC0400"/>
    <w:rsid w:val="00FC108D"/>
    <w:rsid w:val="00FC7778"/>
    <w:rsid w:val="00FD5D0B"/>
    <w:rsid w:val="00FD6D92"/>
    <w:rsid w:val="00FE1871"/>
    <w:rsid w:val="00FE3951"/>
    <w:rsid w:val="00FE4077"/>
    <w:rsid w:val="00FE77D2"/>
    <w:rsid w:val="00FF37BC"/>
    <w:rsid w:val="00FF3A72"/>
    <w:rsid w:val="00FF69B2"/>
    <w:rsid w:val="02085C61"/>
    <w:rsid w:val="0233931E"/>
    <w:rsid w:val="04B200EB"/>
    <w:rsid w:val="0574A739"/>
    <w:rsid w:val="05AED64E"/>
    <w:rsid w:val="05B2AA2F"/>
    <w:rsid w:val="068058E9"/>
    <w:rsid w:val="06BD26B9"/>
    <w:rsid w:val="07678AD8"/>
    <w:rsid w:val="089EDF07"/>
    <w:rsid w:val="091BEE31"/>
    <w:rsid w:val="09470A22"/>
    <w:rsid w:val="0986744F"/>
    <w:rsid w:val="09EDA13E"/>
    <w:rsid w:val="0A2A7E69"/>
    <w:rsid w:val="0A383F2C"/>
    <w:rsid w:val="0A4A4F00"/>
    <w:rsid w:val="0A4C3F6E"/>
    <w:rsid w:val="0AC2DEB0"/>
    <w:rsid w:val="0AF09919"/>
    <w:rsid w:val="0BE06DB7"/>
    <w:rsid w:val="0C021792"/>
    <w:rsid w:val="0C3B4776"/>
    <w:rsid w:val="0C670F60"/>
    <w:rsid w:val="0C6E5CAE"/>
    <w:rsid w:val="0C8FA9A2"/>
    <w:rsid w:val="0CA471E1"/>
    <w:rsid w:val="0CB224AD"/>
    <w:rsid w:val="0D07C991"/>
    <w:rsid w:val="0D52D6FA"/>
    <w:rsid w:val="0D7EE51B"/>
    <w:rsid w:val="0D8578C6"/>
    <w:rsid w:val="0DB35029"/>
    <w:rsid w:val="0DB64D96"/>
    <w:rsid w:val="0DE1FACF"/>
    <w:rsid w:val="0DF68FA1"/>
    <w:rsid w:val="0E1160B4"/>
    <w:rsid w:val="0E480B2B"/>
    <w:rsid w:val="0E62EB7A"/>
    <w:rsid w:val="0F110C94"/>
    <w:rsid w:val="0F4F5E97"/>
    <w:rsid w:val="0FA50CAA"/>
    <w:rsid w:val="0FF76060"/>
    <w:rsid w:val="101D8849"/>
    <w:rsid w:val="1021D5E2"/>
    <w:rsid w:val="1095D527"/>
    <w:rsid w:val="10CAFA7B"/>
    <w:rsid w:val="113CFF24"/>
    <w:rsid w:val="120F73C0"/>
    <w:rsid w:val="12C2D71F"/>
    <w:rsid w:val="1311CB6C"/>
    <w:rsid w:val="13E47037"/>
    <w:rsid w:val="140170ED"/>
    <w:rsid w:val="141EA332"/>
    <w:rsid w:val="1420077E"/>
    <w:rsid w:val="1441940D"/>
    <w:rsid w:val="147F5FFF"/>
    <w:rsid w:val="14FBB59E"/>
    <w:rsid w:val="153C75A4"/>
    <w:rsid w:val="1547A9FA"/>
    <w:rsid w:val="1583C80A"/>
    <w:rsid w:val="16DA6984"/>
    <w:rsid w:val="16DC98C4"/>
    <w:rsid w:val="1702F351"/>
    <w:rsid w:val="176735AB"/>
    <w:rsid w:val="176E5448"/>
    <w:rsid w:val="189CDDAF"/>
    <w:rsid w:val="18BE9450"/>
    <w:rsid w:val="19A9B8C5"/>
    <w:rsid w:val="1A8D9D87"/>
    <w:rsid w:val="1AB96566"/>
    <w:rsid w:val="1B323910"/>
    <w:rsid w:val="1B688341"/>
    <w:rsid w:val="1BF502F4"/>
    <w:rsid w:val="1C586111"/>
    <w:rsid w:val="1D3E390C"/>
    <w:rsid w:val="1D684957"/>
    <w:rsid w:val="1D7A2077"/>
    <w:rsid w:val="1DAAE57C"/>
    <w:rsid w:val="1DB91F87"/>
    <w:rsid w:val="1E1EB8DE"/>
    <w:rsid w:val="1E232433"/>
    <w:rsid w:val="1E26A6B5"/>
    <w:rsid w:val="1E2D5EE7"/>
    <w:rsid w:val="1E6AE6E2"/>
    <w:rsid w:val="1E9F950D"/>
    <w:rsid w:val="1EAF1B6C"/>
    <w:rsid w:val="1EB162DF"/>
    <w:rsid w:val="1F0AA634"/>
    <w:rsid w:val="1F2CE19D"/>
    <w:rsid w:val="1F5852AC"/>
    <w:rsid w:val="1F66B4BD"/>
    <w:rsid w:val="1F722261"/>
    <w:rsid w:val="2036E465"/>
    <w:rsid w:val="2056353F"/>
    <w:rsid w:val="207EF66D"/>
    <w:rsid w:val="20B8389F"/>
    <w:rsid w:val="21084A1B"/>
    <w:rsid w:val="2133DBE3"/>
    <w:rsid w:val="2140C89E"/>
    <w:rsid w:val="21DEACB8"/>
    <w:rsid w:val="22162523"/>
    <w:rsid w:val="2255E976"/>
    <w:rsid w:val="22A0206A"/>
    <w:rsid w:val="22ED97BB"/>
    <w:rsid w:val="22EF24D8"/>
    <w:rsid w:val="2317473A"/>
    <w:rsid w:val="23B2C062"/>
    <w:rsid w:val="23C63F24"/>
    <w:rsid w:val="248C83C3"/>
    <w:rsid w:val="24A0ED01"/>
    <w:rsid w:val="24B070D8"/>
    <w:rsid w:val="24F15107"/>
    <w:rsid w:val="24FD92E9"/>
    <w:rsid w:val="255B5430"/>
    <w:rsid w:val="25F3AACF"/>
    <w:rsid w:val="26AD7385"/>
    <w:rsid w:val="26CBD966"/>
    <w:rsid w:val="27492572"/>
    <w:rsid w:val="28052B3E"/>
    <w:rsid w:val="28139BA8"/>
    <w:rsid w:val="2828D682"/>
    <w:rsid w:val="282B3B16"/>
    <w:rsid w:val="282F0060"/>
    <w:rsid w:val="28522DEF"/>
    <w:rsid w:val="296ED7BC"/>
    <w:rsid w:val="297BC174"/>
    <w:rsid w:val="29CF4301"/>
    <w:rsid w:val="29F1AC23"/>
    <w:rsid w:val="2A2C1669"/>
    <w:rsid w:val="2A5475A5"/>
    <w:rsid w:val="2A68014A"/>
    <w:rsid w:val="2A715CF6"/>
    <w:rsid w:val="2AA7CE8C"/>
    <w:rsid w:val="2AC9D710"/>
    <w:rsid w:val="2ADCF57C"/>
    <w:rsid w:val="2AF99E66"/>
    <w:rsid w:val="2B2A1B92"/>
    <w:rsid w:val="2B4BAFEA"/>
    <w:rsid w:val="2B694B1F"/>
    <w:rsid w:val="2B73EE4A"/>
    <w:rsid w:val="2BB30710"/>
    <w:rsid w:val="2BF4D299"/>
    <w:rsid w:val="2C30A6CA"/>
    <w:rsid w:val="2D3FB745"/>
    <w:rsid w:val="2D6B5914"/>
    <w:rsid w:val="2D8CD96D"/>
    <w:rsid w:val="2DAEE4A5"/>
    <w:rsid w:val="2DEC88AD"/>
    <w:rsid w:val="2EA37AEE"/>
    <w:rsid w:val="2ED0685A"/>
    <w:rsid w:val="2EF30D2F"/>
    <w:rsid w:val="2F2C0BD1"/>
    <w:rsid w:val="2F877854"/>
    <w:rsid w:val="2FE0F677"/>
    <w:rsid w:val="30097290"/>
    <w:rsid w:val="30A7E7CF"/>
    <w:rsid w:val="30D08610"/>
    <w:rsid w:val="314ED42D"/>
    <w:rsid w:val="3228DD00"/>
    <w:rsid w:val="3244B6AD"/>
    <w:rsid w:val="325C5985"/>
    <w:rsid w:val="32B80B0C"/>
    <w:rsid w:val="32C329A7"/>
    <w:rsid w:val="32D459A8"/>
    <w:rsid w:val="32F73F99"/>
    <w:rsid w:val="32F87A23"/>
    <w:rsid w:val="33153139"/>
    <w:rsid w:val="3414F7AC"/>
    <w:rsid w:val="34D055C9"/>
    <w:rsid w:val="34D73A3D"/>
    <w:rsid w:val="34E15D3C"/>
    <w:rsid w:val="3524550F"/>
    <w:rsid w:val="35272B38"/>
    <w:rsid w:val="354B1462"/>
    <w:rsid w:val="3599D555"/>
    <w:rsid w:val="35BBEEC8"/>
    <w:rsid w:val="3679D4B0"/>
    <w:rsid w:val="36A45151"/>
    <w:rsid w:val="370B467A"/>
    <w:rsid w:val="3735497B"/>
    <w:rsid w:val="37411C37"/>
    <w:rsid w:val="376C644F"/>
    <w:rsid w:val="37AF3B4A"/>
    <w:rsid w:val="37EDC318"/>
    <w:rsid w:val="380C8F0B"/>
    <w:rsid w:val="38173924"/>
    <w:rsid w:val="38C96BEC"/>
    <w:rsid w:val="394A89B1"/>
    <w:rsid w:val="39760D76"/>
    <w:rsid w:val="39D5AD0D"/>
    <w:rsid w:val="3A3210C4"/>
    <w:rsid w:val="3A67F43B"/>
    <w:rsid w:val="3B216A23"/>
    <w:rsid w:val="3B25A9EE"/>
    <w:rsid w:val="3C0F82A9"/>
    <w:rsid w:val="3C71151E"/>
    <w:rsid w:val="3C7D8152"/>
    <w:rsid w:val="3CF37E8D"/>
    <w:rsid w:val="3CF79636"/>
    <w:rsid w:val="3D720353"/>
    <w:rsid w:val="3D79A86B"/>
    <w:rsid w:val="3D86FA68"/>
    <w:rsid w:val="3DD71827"/>
    <w:rsid w:val="3E0B0007"/>
    <w:rsid w:val="3E753FD1"/>
    <w:rsid w:val="3EA3DBD2"/>
    <w:rsid w:val="3ED1417B"/>
    <w:rsid w:val="3F1B93C3"/>
    <w:rsid w:val="3F3D5D9C"/>
    <w:rsid w:val="4063EBAA"/>
    <w:rsid w:val="40754E30"/>
    <w:rsid w:val="40FD5352"/>
    <w:rsid w:val="415BECD8"/>
    <w:rsid w:val="419D9DFA"/>
    <w:rsid w:val="41E9160C"/>
    <w:rsid w:val="41F2A2D8"/>
    <w:rsid w:val="4281BDE3"/>
    <w:rsid w:val="42C16767"/>
    <w:rsid w:val="42DEC6D7"/>
    <w:rsid w:val="42F4EA04"/>
    <w:rsid w:val="42F5D27E"/>
    <w:rsid w:val="43723D8B"/>
    <w:rsid w:val="44ABAC0C"/>
    <w:rsid w:val="44C0DFC7"/>
    <w:rsid w:val="44CA34F0"/>
    <w:rsid w:val="44DE1B4F"/>
    <w:rsid w:val="44FE4356"/>
    <w:rsid w:val="4563FF1F"/>
    <w:rsid w:val="45D5F2CF"/>
    <w:rsid w:val="45E3BFCF"/>
    <w:rsid w:val="46039951"/>
    <w:rsid w:val="46417A74"/>
    <w:rsid w:val="46730619"/>
    <w:rsid w:val="4778F31D"/>
    <w:rsid w:val="48438882"/>
    <w:rsid w:val="48AC39E9"/>
    <w:rsid w:val="48CDAC56"/>
    <w:rsid w:val="49C59527"/>
    <w:rsid w:val="49E69D72"/>
    <w:rsid w:val="49F9FBB7"/>
    <w:rsid w:val="4A29708C"/>
    <w:rsid w:val="4A6217F1"/>
    <w:rsid w:val="4A72885C"/>
    <w:rsid w:val="4A8E1F0A"/>
    <w:rsid w:val="4AA583B5"/>
    <w:rsid w:val="4B1E6CAD"/>
    <w:rsid w:val="4C511426"/>
    <w:rsid w:val="4C953653"/>
    <w:rsid w:val="4CF978FE"/>
    <w:rsid w:val="4D6A0350"/>
    <w:rsid w:val="4D8A19DF"/>
    <w:rsid w:val="4F29F569"/>
    <w:rsid w:val="500F592C"/>
    <w:rsid w:val="50507913"/>
    <w:rsid w:val="5141C0FA"/>
    <w:rsid w:val="51DE97AA"/>
    <w:rsid w:val="51FEA268"/>
    <w:rsid w:val="52678A81"/>
    <w:rsid w:val="52D289FB"/>
    <w:rsid w:val="52E65826"/>
    <w:rsid w:val="52F35E77"/>
    <w:rsid w:val="53343B11"/>
    <w:rsid w:val="534CB2B3"/>
    <w:rsid w:val="535E4CAC"/>
    <w:rsid w:val="53D75CBF"/>
    <w:rsid w:val="540E42B8"/>
    <w:rsid w:val="54D4C044"/>
    <w:rsid w:val="551CCC10"/>
    <w:rsid w:val="554A3B9C"/>
    <w:rsid w:val="55F8C350"/>
    <w:rsid w:val="57844A7D"/>
    <w:rsid w:val="579C6DA8"/>
    <w:rsid w:val="57A3938E"/>
    <w:rsid w:val="57A7C169"/>
    <w:rsid w:val="57ADDDBA"/>
    <w:rsid w:val="57CFB8F5"/>
    <w:rsid w:val="57E2C7ED"/>
    <w:rsid w:val="5816D20E"/>
    <w:rsid w:val="58282F1A"/>
    <w:rsid w:val="585938CE"/>
    <w:rsid w:val="585C8812"/>
    <w:rsid w:val="58813367"/>
    <w:rsid w:val="5894DB53"/>
    <w:rsid w:val="58E4A801"/>
    <w:rsid w:val="5927BEF5"/>
    <w:rsid w:val="5969FE26"/>
    <w:rsid w:val="5A48E23D"/>
    <w:rsid w:val="5AA8B0D8"/>
    <w:rsid w:val="5AD672A5"/>
    <w:rsid w:val="5BB8F430"/>
    <w:rsid w:val="5CC39E0F"/>
    <w:rsid w:val="5CF2BA44"/>
    <w:rsid w:val="5D0E851B"/>
    <w:rsid w:val="5DB9F07D"/>
    <w:rsid w:val="5DE0519A"/>
    <w:rsid w:val="5DE07124"/>
    <w:rsid w:val="5E2AE13E"/>
    <w:rsid w:val="5EB52EEA"/>
    <w:rsid w:val="5F93D512"/>
    <w:rsid w:val="5FBA249D"/>
    <w:rsid w:val="60352ADC"/>
    <w:rsid w:val="603589D1"/>
    <w:rsid w:val="604DB1F6"/>
    <w:rsid w:val="6085790A"/>
    <w:rsid w:val="609A7887"/>
    <w:rsid w:val="60B76089"/>
    <w:rsid w:val="60CA196A"/>
    <w:rsid w:val="61265E9A"/>
    <w:rsid w:val="612E09A8"/>
    <w:rsid w:val="6173B41C"/>
    <w:rsid w:val="61AA0D6E"/>
    <w:rsid w:val="61B07899"/>
    <w:rsid w:val="61C683AC"/>
    <w:rsid w:val="626FAEE3"/>
    <w:rsid w:val="62D00731"/>
    <w:rsid w:val="63925BC3"/>
    <w:rsid w:val="63B0C11F"/>
    <w:rsid w:val="63BA84F8"/>
    <w:rsid w:val="63FB0A4F"/>
    <w:rsid w:val="640C5B26"/>
    <w:rsid w:val="647983C5"/>
    <w:rsid w:val="647BEE90"/>
    <w:rsid w:val="65454E4F"/>
    <w:rsid w:val="65833587"/>
    <w:rsid w:val="65FC2711"/>
    <w:rsid w:val="661454BE"/>
    <w:rsid w:val="66449B70"/>
    <w:rsid w:val="66B2FBB9"/>
    <w:rsid w:val="66E835CD"/>
    <w:rsid w:val="67090111"/>
    <w:rsid w:val="677E8442"/>
    <w:rsid w:val="6798C96A"/>
    <w:rsid w:val="6826E157"/>
    <w:rsid w:val="683B7BDB"/>
    <w:rsid w:val="689AB002"/>
    <w:rsid w:val="68A1881A"/>
    <w:rsid w:val="68EC642A"/>
    <w:rsid w:val="693C2C9E"/>
    <w:rsid w:val="69CCCD7F"/>
    <w:rsid w:val="69DB519C"/>
    <w:rsid w:val="69F6BA34"/>
    <w:rsid w:val="6A451330"/>
    <w:rsid w:val="6AA93CE8"/>
    <w:rsid w:val="6B5DDA7B"/>
    <w:rsid w:val="6BC76B5C"/>
    <w:rsid w:val="6BCF4F0B"/>
    <w:rsid w:val="6C04149B"/>
    <w:rsid w:val="6C73CD60"/>
    <w:rsid w:val="6D0DD338"/>
    <w:rsid w:val="6DA0AF7B"/>
    <w:rsid w:val="6DB09B22"/>
    <w:rsid w:val="6DC60E11"/>
    <w:rsid w:val="6E2C3FE0"/>
    <w:rsid w:val="6E338DE3"/>
    <w:rsid w:val="6E9D606E"/>
    <w:rsid w:val="6EC1B0C0"/>
    <w:rsid w:val="6ED1F6BC"/>
    <w:rsid w:val="6EEEAB03"/>
    <w:rsid w:val="6F600319"/>
    <w:rsid w:val="6FAB6E22"/>
    <w:rsid w:val="6FB51E3C"/>
    <w:rsid w:val="6FCEA734"/>
    <w:rsid w:val="6FFE95BC"/>
    <w:rsid w:val="7084D990"/>
    <w:rsid w:val="70B2F541"/>
    <w:rsid w:val="71411C93"/>
    <w:rsid w:val="7196D1D8"/>
    <w:rsid w:val="7229AC9A"/>
    <w:rsid w:val="7280DC5B"/>
    <w:rsid w:val="73064DFF"/>
    <w:rsid w:val="73F04D7B"/>
    <w:rsid w:val="748F52DF"/>
    <w:rsid w:val="74B29232"/>
    <w:rsid w:val="74D54FB6"/>
    <w:rsid w:val="74DFED35"/>
    <w:rsid w:val="74F10723"/>
    <w:rsid w:val="74F26D70"/>
    <w:rsid w:val="7537FB63"/>
    <w:rsid w:val="7554B638"/>
    <w:rsid w:val="7568646C"/>
    <w:rsid w:val="756FFF6E"/>
    <w:rsid w:val="75CDFB63"/>
    <w:rsid w:val="767E7FC3"/>
    <w:rsid w:val="76BA8944"/>
    <w:rsid w:val="7718CE22"/>
    <w:rsid w:val="773406AA"/>
    <w:rsid w:val="7872B942"/>
    <w:rsid w:val="78C53410"/>
    <w:rsid w:val="7901E888"/>
    <w:rsid w:val="79B90A7C"/>
    <w:rsid w:val="79CC7043"/>
    <w:rsid w:val="7C44F3D8"/>
    <w:rsid w:val="7C8FDDC4"/>
    <w:rsid w:val="7CB4545E"/>
    <w:rsid w:val="7D4E229B"/>
    <w:rsid w:val="7D6BC508"/>
    <w:rsid w:val="7DCD10E4"/>
    <w:rsid w:val="7E3A445F"/>
    <w:rsid w:val="7E8FB5D1"/>
    <w:rsid w:val="7EAD4D78"/>
    <w:rsid w:val="7EB259C8"/>
    <w:rsid w:val="7EC55980"/>
    <w:rsid w:val="7EFC8EEE"/>
    <w:rsid w:val="7F474D34"/>
    <w:rsid w:val="7FBE9523"/>
    <w:rsid w:val="7FFFD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97A04DC5-0284-48B9-92A2-DB877DF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71B3F"/>
    <w:pPr>
      <w:framePr w:hSpace="180" w:wrap="around" w:vAnchor="page" w:hAnchor="page" w:x="970" w:y="2317"/>
      <w:spacing w:before="2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 w:x="1821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PlainText">
    <w:name w:val="Plain Text"/>
    <w:basedOn w:val="Normal"/>
    <w:link w:val="PlainTextChar"/>
    <w:uiPriority w:val="99"/>
    <w:unhideWhenUsed/>
    <w:rsid w:val="0022698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98F"/>
    <w:rPr>
      <w:rFonts w:ascii="Calibri" w:eastAsiaTheme="minorHAnsi" w:hAnsi="Calibri" w:cs="Calibri"/>
      <w:sz w:val="24"/>
      <w:szCs w:val="21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98F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8E25B3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33E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3E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3E4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3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E40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74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010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EF4BE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96C28"/>
  </w:style>
  <w:style w:type="paragraph" w:styleId="ListParagraph">
    <w:name w:val="List Paragraph"/>
    <w:basedOn w:val="Normal"/>
    <w:link w:val="ListParagraphChar"/>
    <w:uiPriority w:val="34"/>
    <w:qFormat/>
    <w:rsid w:val="00F567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56730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EE10FA"/>
  </w:style>
  <w:style w:type="character" w:customStyle="1" w:styleId="tabchar">
    <w:name w:val="tabchar"/>
    <w:basedOn w:val="DefaultParagraphFont"/>
    <w:rsid w:val="00932E17"/>
  </w:style>
  <w:style w:type="character" w:customStyle="1" w:styleId="cf01">
    <w:name w:val="cf01"/>
    <w:basedOn w:val="DefaultParagraphFont"/>
    <w:rsid w:val="004C12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-2023/RES-167-E.pdf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PP-C-0064/en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PP-C-0064/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064/en" TargetMode="External"/><Relationship Id="rId23" Type="http://schemas.openxmlformats.org/officeDocument/2006/relationships/header" Target="head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sceb.org/virtual-events-interpretation" TargetMode="External"/><Relationship Id="rId22" Type="http://schemas.openxmlformats.org/officeDocument/2006/relationships/footer" Target="footer1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ocumenttasks/documenttasks1.xml><?xml version="1.0" encoding="utf-8"?>
<t:Tasks xmlns:t="http://schemas.microsoft.com/office/tasks/2019/documenttasks" xmlns:oel="http://schemas.microsoft.com/office/2019/extlst">
  <t:Task id="{87FB6CE4-E1E6-42F0-AC23-66BF33C1D139}">
    <t:Anchor>
      <t:Comment id="598187536"/>
    </t:Anchor>
    <t:History>
      <t:Event id="{48B8A173-B6BD-4865-98CD-20BE0329D388}" time="2023-03-30T14:43:04.862Z">
        <t:Attribution userId="S::evenor.valdivia@itu.int::2ede5e73-5183-469a-987e-de6d99ad10b1" userProvider="AD" userName="Valdivia, Evenor"/>
        <t:Anchor>
          <t:Comment id="598187536"/>
        </t:Anchor>
        <t:Create/>
      </t:Event>
      <t:Event id="{36450773-6522-4578-8477-CA456072141D}" time="2023-03-30T14:43:04.862Z">
        <t:Attribution userId="S::evenor.valdivia@itu.int::2ede5e73-5183-469a-987e-de6d99ad10b1" userProvider="AD" userName="Valdivia, Evenor"/>
        <t:Anchor>
          <t:Comment id="598187536"/>
        </t:Anchor>
        <t:Assign userId="S::edmund.tam@itu.int::084bc7ce-dc59-4e34-8a5f-7aa89fc27fd2" userProvider="AD" userName="Tam, Edmund"/>
      </t:Event>
      <t:Event id="{C1EB6F23-B64C-4939-A6B0-CC528377DDD1}" time="2023-03-30T14:43:04.862Z">
        <t:Attribution userId="S::evenor.valdivia@itu.int::2ede5e73-5183-469a-987e-de6d99ad10b1" userProvider="AD" userName="Valdivia, Evenor"/>
        <t:Anchor>
          <t:Comment id="598187536"/>
        </t:Anchor>
        <t:SetTitle title="@Tam, Edmund FYI. pending fixing on event classification. The respective team will fix data in CRM and will let me know when done to update this tabl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80B9-322E-4F10-969B-5BE6A74AB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1E470-2F1E-4853-8FB4-7AD5AC80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0C6E6-67FD-4EB5-81BC-BC159E6DEA7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5bef01-bf71-4e4d-8b76-9c8a2fc829b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5a9e730e-50ca-4fdd-8a7a-b4f5b57bd209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1906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the Plenipotentiary Conference Resolution 167 (Rev. Bucharest, 2022)</vt:lpstr>
    </vt:vector>
  </TitlesOfParts>
  <Manager>General Secretariat - Pool</Manager>
  <Company>International Telecommunication Union (ITU)</Company>
  <LinksUpToDate>false</LinksUpToDate>
  <CharactersWithSpaces>12675</CharactersWithSpaces>
  <SharedDoc>false</SharedDoc>
  <HLinks>
    <vt:vector size="252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https://www.itu.int/md/S22-PP-C-0064/en</vt:lpwstr>
      </vt:variant>
      <vt:variant>
        <vt:lpwstr/>
      </vt:variant>
      <vt:variant>
        <vt:i4>4849688</vt:i4>
      </vt:variant>
      <vt:variant>
        <vt:i4>3</vt:i4>
      </vt:variant>
      <vt:variant>
        <vt:i4>0</vt:i4>
      </vt:variant>
      <vt:variant>
        <vt:i4>5</vt:i4>
      </vt:variant>
      <vt:variant>
        <vt:lpwstr>https://unsceb.org/virtual-events-interpretation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https://www.itu.int/md/S22-PP-C-0064/en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3145806</vt:i4>
      </vt:variant>
      <vt:variant>
        <vt:i4>111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108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105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4128851</vt:i4>
      </vt:variant>
      <vt:variant>
        <vt:i4>102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99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96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1638509</vt:i4>
      </vt:variant>
      <vt:variant>
        <vt:i4>93</vt:i4>
      </vt:variant>
      <vt:variant>
        <vt:i4>0</vt:i4>
      </vt:variant>
      <vt:variant>
        <vt:i4>5</vt:i4>
      </vt:variant>
      <vt:variant>
        <vt:lpwstr>mailto:Olivier.Trolliet@itu.int</vt:lpwstr>
      </vt:variant>
      <vt:variant>
        <vt:lpwstr/>
      </vt:variant>
      <vt:variant>
        <vt:i4>3145806</vt:i4>
      </vt:variant>
      <vt:variant>
        <vt:i4>90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87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84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81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78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75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72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69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66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63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60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57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4128851</vt:i4>
      </vt:variant>
      <vt:variant>
        <vt:i4>54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51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48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45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5963820</vt:i4>
      </vt:variant>
      <vt:variant>
        <vt:i4>42</vt:i4>
      </vt:variant>
      <vt:variant>
        <vt:i4>0</vt:i4>
      </vt:variant>
      <vt:variant>
        <vt:i4>5</vt:i4>
      </vt:variant>
      <vt:variant>
        <vt:lpwstr>mailto:montserrat.fernandez@itu.int</vt:lpwstr>
      </vt:variant>
      <vt:variant>
        <vt:lpwstr/>
      </vt:variant>
      <vt:variant>
        <vt:i4>4128851</vt:i4>
      </vt:variant>
      <vt:variant>
        <vt:i4>39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4128851</vt:i4>
      </vt:variant>
      <vt:variant>
        <vt:i4>36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33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3604546</vt:i4>
      </vt:variant>
      <vt:variant>
        <vt:i4>30</vt:i4>
      </vt:variant>
      <vt:variant>
        <vt:i4>0</vt:i4>
      </vt:variant>
      <vt:variant>
        <vt:i4>5</vt:i4>
      </vt:variant>
      <vt:variant>
        <vt:lpwstr>mailto:paul.marko@itu.int</vt:lpwstr>
      </vt:variant>
      <vt:variant>
        <vt:lpwstr/>
      </vt:variant>
      <vt:variant>
        <vt:i4>4128851</vt:i4>
      </vt:variant>
      <vt:variant>
        <vt:i4>27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5963820</vt:i4>
      </vt:variant>
      <vt:variant>
        <vt:i4>24</vt:i4>
      </vt:variant>
      <vt:variant>
        <vt:i4>0</vt:i4>
      </vt:variant>
      <vt:variant>
        <vt:i4>5</vt:i4>
      </vt:variant>
      <vt:variant>
        <vt:lpwstr>mailto:montserrat.fernandez@itu.int</vt:lpwstr>
      </vt:variant>
      <vt:variant>
        <vt:lpwstr/>
      </vt:variant>
      <vt:variant>
        <vt:i4>4128851</vt:i4>
      </vt:variant>
      <vt:variant>
        <vt:i4>21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18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15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3145806</vt:i4>
      </vt:variant>
      <vt:variant>
        <vt:i4>12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9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3145806</vt:i4>
      </vt:variant>
      <vt:variant>
        <vt:i4>6</vt:i4>
      </vt:variant>
      <vt:variant>
        <vt:i4>0</vt:i4>
      </vt:variant>
      <vt:variant>
        <vt:i4>5</vt:i4>
      </vt:variant>
      <vt:variant>
        <vt:lpwstr>mailto:Evenor.Valdivia@itu.int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mailto:edmund.tam@itu.int</vt:lpwstr>
      </vt:variant>
      <vt:variant>
        <vt:lpwstr/>
      </vt:variant>
      <vt:variant>
        <vt:i4>4849697</vt:i4>
      </vt:variant>
      <vt:variant>
        <vt:i4>0</vt:i4>
      </vt:variant>
      <vt:variant>
        <vt:i4>0</vt:i4>
      </vt:variant>
      <vt:variant>
        <vt:i4>5</vt:i4>
      </vt:variant>
      <vt:variant>
        <vt:lpwstr>mailto:beatrice.pluchon@itu.int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the Plenipotentiary Conference Resolution 167 (Rev. Bucharest, 2022)</dc:title>
  <dc:subject>Council 2023</dc:subject>
  <dc:creator>Lamanauskas, Tomas</dc:creator>
  <cp:keywords>C2023, C23, Council-23</cp:keywords>
  <dc:description/>
  <cp:lastModifiedBy>Xue, Kun</cp:lastModifiedBy>
  <cp:revision>2</cp:revision>
  <cp:lastPrinted>2023-05-16T13:56:00Z</cp:lastPrinted>
  <dcterms:created xsi:type="dcterms:W3CDTF">2023-06-13T15:08:00Z</dcterms:created>
  <dcterms:modified xsi:type="dcterms:W3CDTF">2023-06-13T15:08:00Z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