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8D61C9" w:rsidRPr="00E24D59" w14:paraId="785DAFBF" w14:textId="77777777" w:rsidTr="00E31DCE">
        <w:trPr>
          <w:cantSplit/>
          <w:trHeight w:val="23"/>
        </w:trPr>
        <w:tc>
          <w:tcPr>
            <w:tcW w:w="3969" w:type="dxa"/>
            <w:vMerge w:val="restart"/>
            <w:tcMar>
              <w:left w:w="0" w:type="dxa"/>
            </w:tcMar>
          </w:tcPr>
          <w:p w14:paraId="79546640" w14:textId="77777777" w:rsidR="008D61C9" w:rsidRPr="00E24D59" w:rsidRDefault="008D61C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Pr>
                <w:rFonts w:eastAsia="Times New Roman"/>
                <w:b/>
              </w:rPr>
              <w:t>ADM 2</w:t>
            </w:r>
          </w:p>
        </w:tc>
        <w:tc>
          <w:tcPr>
            <w:tcW w:w="5245" w:type="dxa"/>
          </w:tcPr>
          <w:p w14:paraId="35E39F29" w14:textId="77777777" w:rsidR="008D61C9" w:rsidRPr="00E24D59" w:rsidRDefault="008D61C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Pr>
                <w:b/>
                <w:lang w:val="fr-CH"/>
              </w:rPr>
              <w:t>53</w:t>
            </w:r>
            <w:r w:rsidRPr="00E24D59">
              <w:rPr>
                <w:b/>
                <w:lang w:val="fr-CH"/>
              </w:rPr>
              <w:t>-C</w:t>
            </w:r>
          </w:p>
        </w:tc>
      </w:tr>
      <w:tr w:rsidR="008D61C9" w:rsidRPr="00813E5E" w14:paraId="55CB7359" w14:textId="77777777" w:rsidTr="00E31DCE">
        <w:trPr>
          <w:cantSplit/>
        </w:trPr>
        <w:tc>
          <w:tcPr>
            <w:tcW w:w="3969" w:type="dxa"/>
            <w:vMerge/>
          </w:tcPr>
          <w:p w14:paraId="3D2C3A02" w14:textId="77777777" w:rsidR="008D61C9" w:rsidRPr="00E24D59" w:rsidRDefault="008D61C9" w:rsidP="00E31DCE">
            <w:pPr>
              <w:tabs>
                <w:tab w:val="left" w:pos="851"/>
              </w:tabs>
              <w:spacing w:line="240" w:lineRule="atLeast"/>
              <w:rPr>
                <w:b/>
                <w:lang w:val="fr-CH"/>
              </w:rPr>
            </w:pPr>
            <w:bookmarkStart w:id="3" w:name="ddate" w:colFirst="1" w:colLast="1"/>
            <w:bookmarkEnd w:id="0"/>
            <w:bookmarkEnd w:id="1"/>
          </w:p>
        </w:tc>
        <w:tc>
          <w:tcPr>
            <w:tcW w:w="5245" w:type="dxa"/>
          </w:tcPr>
          <w:p w14:paraId="64BA2FDF" w14:textId="77777777" w:rsidR="008D61C9" w:rsidRPr="00E85629" w:rsidRDefault="008D61C9" w:rsidP="00E31DCE">
            <w:pPr>
              <w:tabs>
                <w:tab w:val="left" w:pos="851"/>
              </w:tabs>
              <w:spacing w:before="0"/>
              <w:jc w:val="right"/>
              <w:rPr>
                <w:b/>
                <w:lang w:eastAsia="zh-CN"/>
              </w:rPr>
            </w:pPr>
            <w:r>
              <w:rPr>
                <w:b/>
              </w:rPr>
              <w:t>2023</w:t>
            </w:r>
            <w:r>
              <w:rPr>
                <w:rFonts w:hint="eastAsia"/>
                <w:b/>
                <w:lang w:eastAsia="zh-CN"/>
              </w:rPr>
              <w:t>年</w:t>
            </w:r>
            <w:r>
              <w:rPr>
                <w:b/>
                <w:lang w:eastAsia="zh-CN"/>
              </w:rPr>
              <w:t>6</w:t>
            </w:r>
            <w:r>
              <w:rPr>
                <w:rFonts w:hint="eastAsia"/>
                <w:b/>
                <w:lang w:eastAsia="zh-CN"/>
              </w:rPr>
              <w:t>月</w:t>
            </w:r>
            <w:r>
              <w:rPr>
                <w:b/>
                <w:lang w:eastAsia="zh-CN"/>
              </w:rPr>
              <w:t>12</w:t>
            </w:r>
            <w:r>
              <w:rPr>
                <w:rFonts w:hint="eastAsia"/>
                <w:b/>
                <w:lang w:eastAsia="zh-CN"/>
              </w:rPr>
              <w:t>日</w:t>
            </w:r>
          </w:p>
        </w:tc>
      </w:tr>
      <w:tr w:rsidR="008D61C9" w:rsidRPr="00813E5E" w14:paraId="3ADD3D46" w14:textId="77777777" w:rsidTr="00E31DCE">
        <w:trPr>
          <w:cantSplit/>
          <w:trHeight w:val="23"/>
        </w:trPr>
        <w:tc>
          <w:tcPr>
            <w:tcW w:w="3969" w:type="dxa"/>
            <w:vMerge/>
          </w:tcPr>
          <w:p w14:paraId="79150867" w14:textId="77777777" w:rsidR="008D61C9" w:rsidRPr="00813E5E" w:rsidRDefault="008D61C9" w:rsidP="00E31DCE">
            <w:pPr>
              <w:tabs>
                <w:tab w:val="left" w:pos="851"/>
              </w:tabs>
              <w:spacing w:line="240" w:lineRule="atLeast"/>
              <w:rPr>
                <w:b/>
              </w:rPr>
            </w:pPr>
            <w:bookmarkStart w:id="4" w:name="dorlang" w:colFirst="1" w:colLast="1"/>
            <w:bookmarkEnd w:id="3"/>
          </w:p>
        </w:tc>
        <w:tc>
          <w:tcPr>
            <w:tcW w:w="5245" w:type="dxa"/>
          </w:tcPr>
          <w:p w14:paraId="36F046EA" w14:textId="77777777" w:rsidR="008D61C9" w:rsidRPr="00E85629" w:rsidRDefault="008D61C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8D61C9" w:rsidRPr="00813E5E" w14:paraId="13113539" w14:textId="77777777" w:rsidTr="00E31DCE">
        <w:trPr>
          <w:cantSplit/>
          <w:trHeight w:val="23"/>
        </w:trPr>
        <w:tc>
          <w:tcPr>
            <w:tcW w:w="3969" w:type="dxa"/>
          </w:tcPr>
          <w:p w14:paraId="54847E18" w14:textId="77777777" w:rsidR="008D61C9" w:rsidRPr="00813E5E" w:rsidRDefault="008D61C9" w:rsidP="00E31DCE">
            <w:pPr>
              <w:tabs>
                <w:tab w:val="left" w:pos="851"/>
              </w:tabs>
              <w:spacing w:line="240" w:lineRule="atLeast"/>
              <w:rPr>
                <w:b/>
              </w:rPr>
            </w:pPr>
          </w:p>
        </w:tc>
        <w:tc>
          <w:tcPr>
            <w:tcW w:w="5245" w:type="dxa"/>
          </w:tcPr>
          <w:p w14:paraId="79E64C7C" w14:textId="77777777" w:rsidR="008D61C9" w:rsidRDefault="008D61C9" w:rsidP="00E31DCE">
            <w:pPr>
              <w:tabs>
                <w:tab w:val="left" w:pos="851"/>
              </w:tabs>
              <w:spacing w:before="0" w:line="240" w:lineRule="atLeast"/>
              <w:jc w:val="right"/>
              <w:rPr>
                <w:b/>
              </w:rPr>
            </w:pPr>
          </w:p>
        </w:tc>
      </w:tr>
      <w:tr w:rsidR="008D61C9" w:rsidRPr="00813E5E" w14:paraId="53046454" w14:textId="77777777" w:rsidTr="00E31DCE">
        <w:trPr>
          <w:cantSplit/>
        </w:trPr>
        <w:tc>
          <w:tcPr>
            <w:tcW w:w="9214" w:type="dxa"/>
            <w:gridSpan w:val="2"/>
            <w:tcMar>
              <w:left w:w="0" w:type="dxa"/>
            </w:tcMar>
          </w:tcPr>
          <w:p w14:paraId="16338F12" w14:textId="77777777" w:rsidR="008D61C9" w:rsidRPr="00E24D59" w:rsidRDefault="008D61C9" w:rsidP="00E24D59">
            <w:pPr>
              <w:pStyle w:val="Source"/>
              <w:jc w:val="left"/>
              <w:rPr>
                <w:sz w:val="34"/>
                <w:szCs w:val="34"/>
              </w:rPr>
            </w:pPr>
            <w:bookmarkStart w:id="5" w:name="dsource" w:colFirst="0" w:colLast="0"/>
            <w:bookmarkEnd w:id="4"/>
            <w:proofErr w:type="spellStart"/>
            <w:r w:rsidRPr="00E24D59">
              <w:rPr>
                <w:rFonts w:cstheme="minorHAnsi" w:hint="eastAsia"/>
                <w:sz w:val="34"/>
                <w:szCs w:val="34"/>
                <w:lang w:val="ru-RU"/>
              </w:rPr>
              <w:t>秘书长的报告</w:t>
            </w:r>
            <w:proofErr w:type="spellEnd"/>
          </w:p>
        </w:tc>
      </w:tr>
      <w:tr w:rsidR="008D61C9" w:rsidRPr="00813E5E" w14:paraId="437ADA81" w14:textId="77777777" w:rsidTr="00E31DCE">
        <w:trPr>
          <w:cantSplit/>
        </w:trPr>
        <w:tc>
          <w:tcPr>
            <w:tcW w:w="9214" w:type="dxa"/>
            <w:gridSpan w:val="2"/>
            <w:tcMar>
              <w:left w:w="0" w:type="dxa"/>
            </w:tcMar>
          </w:tcPr>
          <w:p w14:paraId="6A89CC98" w14:textId="3644EB37" w:rsidR="008D61C9" w:rsidRPr="006007B5" w:rsidRDefault="008D61C9" w:rsidP="009E2BEB">
            <w:pPr>
              <w:pStyle w:val="Subtitle"/>
              <w:framePr w:hSpace="0" w:wrap="auto" w:hAnchor="text" w:xAlign="left" w:yAlign="inline"/>
              <w:rPr>
                <w:rFonts w:ascii="SimSun" w:eastAsia="SimSun" w:hAnsi="SimSun" w:cs="SimSun"/>
                <w:lang w:eastAsia="zh-CN"/>
              </w:rPr>
            </w:pPr>
            <w:bookmarkStart w:id="6" w:name="lt_pId010"/>
            <w:bookmarkStart w:id="7" w:name="dtitle1" w:colFirst="0" w:colLast="0"/>
            <w:bookmarkEnd w:id="5"/>
            <w:r>
              <w:rPr>
                <w:rFonts w:ascii="SimSun" w:eastAsia="SimSun" w:hAnsi="SimSun" w:cs="SimSun" w:hint="eastAsia"/>
                <w:lang w:eastAsia="zh-CN"/>
              </w:rPr>
              <w:t>关于设立监督处的提案</w:t>
            </w:r>
            <w:bookmarkEnd w:id="6"/>
          </w:p>
        </w:tc>
      </w:tr>
      <w:tr w:rsidR="008D61C9" w:rsidRPr="00AA4DE9" w14:paraId="09F1D4E6" w14:textId="77777777" w:rsidTr="00E31DCE">
        <w:trPr>
          <w:cantSplit/>
        </w:trPr>
        <w:tc>
          <w:tcPr>
            <w:tcW w:w="9214" w:type="dxa"/>
            <w:gridSpan w:val="2"/>
            <w:tcBorders>
              <w:top w:val="single" w:sz="4" w:space="0" w:color="auto"/>
              <w:bottom w:val="single" w:sz="4" w:space="0" w:color="auto"/>
            </w:tcBorders>
            <w:tcMar>
              <w:left w:w="0" w:type="dxa"/>
            </w:tcMar>
          </w:tcPr>
          <w:p w14:paraId="5B1D674B" w14:textId="77777777" w:rsidR="008D61C9" w:rsidRPr="00E24D59" w:rsidRDefault="008D61C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12109FAF" w14:textId="5DFAC694" w:rsidR="008D61C9" w:rsidRPr="00D76667" w:rsidRDefault="008D61C9" w:rsidP="007806E2">
            <w:pPr>
              <w:ind w:firstLineChars="200" w:firstLine="480"/>
              <w:rPr>
                <w:lang w:eastAsia="zh-CN"/>
              </w:rPr>
            </w:pPr>
            <w:r w:rsidRPr="008D61C9">
              <w:rPr>
                <w:rFonts w:hint="eastAsia"/>
                <w:lang w:eastAsia="zh-CN"/>
              </w:rPr>
              <w:t>为组织提供一个有效的基于风险的、独立的、客观的内部监督和评价系统。</w:t>
            </w:r>
          </w:p>
          <w:p w14:paraId="22CAC495" w14:textId="77777777" w:rsidR="008D61C9" w:rsidRPr="00E24D59" w:rsidRDefault="008D61C9" w:rsidP="00BC7468">
            <w:pPr>
              <w:pStyle w:val="Subtitle"/>
              <w:framePr w:hSpace="0" w:wrap="auto" w:hAnchor="text" w:xAlign="left" w:yAlign="inline"/>
              <w:spacing w:before="16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57E450F5" w14:textId="5A70B96C" w:rsidR="008D61C9" w:rsidRPr="00781C12" w:rsidRDefault="008D61C9" w:rsidP="007806E2">
            <w:pPr>
              <w:ind w:firstLineChars="200" w:firstLine="480"/>
              <w:rPr>
                <w:lang w:eastAsia="zh-CN"/>
              </w:rPr>
            </w:pPr>
            <w:r w:rsidRPr="00EB25FD">
              <w:rPr>
                <w:rFonts w:hint="eastAsia"/>
                <w:lang w:eastAsia="zh-CN"/>
              </w:rPr>
              <w:t>请理事会</w:t>
            </w:r>
            <w:r w:rsidR="008516AF">
              <w:rPr>
                <w:rFonts w:hint="eastAsia"/>
                <w:lang w:eastAsia="zh-CN"/>
              </w:rPr>
              <w:t>将</w:t>
            </w:r>
            <w:r>
              <w:rPr>
                <w:rFonts w:hint="eastAsia"/>
                <w:lang w:eastAsia="zh-CN"/>
              </w:rPr>
              <w:t>设立监督处的提案</w:t>
            </w:r>
            <w:r w:rsidR="008516AF" w:rsidRPr="008516AF">
              <w:rPr>
                <w:rFonts w:hint="eastAsia"/>
                <w:b/>
                <w:bCs/>
                <w:lang w:eastAsia="zh-CN"/>
              </w:rPr>
              <w:t>记录在案</w:t>
            </w:r>
            <w:r w:rsidRPr="00EB25FD">
              <w:rPr>
                <w:rFonts w:hint="eastAsia"/>
                <w:lang w:eastAsia="zh-CN"/>
              </w:rPr>
              <w:t>，并</w:t>
            </w:r>
            <w:r w:rsidRPr="00EB25FD">
              <w:rPr>
                <w:rFonts w:hint="eastAsia"/>
                <w:b/>
                <w:bCs/>
                <w:lang w:eastAsia="zh-CN"/>
              </w:rPr>
              <w:t>批准</w:t>
            </w:r>
            <w:r w:rsidRPr="00EB25FD">
              <w:rPr>
                <w:rFonts w:hint="eastAsia"/>
                <w:lang w:eastAsia="zh-CN"/>
              </w:rPr>
              <w:t>设立一个</w:t>
            </w:r>
            <w:r w:rsidRPr="00EB25FD">
              <w:rPr>
                <w:rFonts w:hint="eastAsia"/>
                <w:lang w:eastAsia="zh-CN"/>
              </w:rPr>
              <w:t>D-1</w:t>
            </w:r>
            <w:r w:rsidRPr="00EB25FD">
              <w:rPr>
                <w:rFonts w:hint="eastAsia"/>
                <w:lang w:eastAsia="zh-CN"/>
              </w:rPr>
              <w:t>级别的</w:t>
            </w:r>
            <w:r>
              <w:rPr>
                <w:rFonts w:hint="eastAsia"/>
                <w:lang w:eastAsia="zh-CN"/>
              </w:rPr>
              <w:t>监督处</w:t>
            </w:r>
            <w:r w:rsidRPr="00EB25FD">
              <w:rPr>
                <w:rFonts w:hint="eastAsia"/>
                <w:lang w:eastAsia="zh-CN"/>
              </w:rPr>
              <w:t>主任职位。</w:t>
            </w:r>
          </w:p>
          <w:p w14:paraId="6D02B61F" w14:textId="77777777" w:rsidR="008D61C9" w:rsidRPr="00E24D59" w:rsidRDefault="008D61C9" w:rsidP="00BC7468">
            <w:pPr>
              <w:pStyle w:val="Subtitle"/>
              <w:framePr w:hSpace="0" w:wrap="auto" w:hAnchor="text" w:xAlign="left" w:yAlign="inline"/>
              <w:spacing w:before="160"/>
              <w:rPr>
                <w:rFonts w:ascii="SimSun" w:eastAsia="SimSun" w:hAnsi="SimSun" w:cstheme="minorHAnsi"/>
                <w:b/>
                <w:bCs/>
                <w:sz w:val="26"/>
                <w:szCs w:val="26"/>
                <w:lang w:eastAsia="zh-CN"/>
              </w:rPr>
            </w:pPr>
            <w:r w:rsidRPr="002822D8">
              <w:rPr>
                <w:rFonts w:ascii="SimSun" w:eastAsia="SimSun" w:hAnsi="SimSun" w:cstheme="minorHAnsi" w:hint="eastAsia"/>
                <w:b/>
                <w:bCs/>
                <w:sz w:val="26"/>
                <w:szCs w:val="26"/>
                <w:lang w:eastAsia="zh-CN"/>
              </w:rPr>
              <w:t>与《战略规划》的关联</w:t>
            </w:r>
          </w:p>
          <w:p w14:paraId="1C11AB6A" w14:textId="0C4B3C4B" w:rsidR="008D61C9" w:rsidRPr="00BC7318" w:rsidRDefault="008D61C9" w:rsidP="00BC7318">
            <w:pPr>
              <w:ind w:firstLineChars="200" w:firstLine="480"/>
              <w:jc w:val="both"/>
              <w:rPr>
                <w:szCs w:val="24"/>
                <w:lang w:eastAsia="zh-CN"/>
              </w:rPr>
            </w:pPr>
            <w:r w:rsidRPr="009E2BEB">
              <w:rPr>
                <w:rFonts w:hint="eastAsia"/>
                <w:lang w:eastAsia="zh-CN"/>
              </w:rPr>
              <w:t>人力资源的卓越性和组织创新</w:t>
            </w:r>
          </w:p>
          <w:p w14:paraId="6CE9C790" w14:textId="77777777" w:rsidR="008D61C9" w:rsidRDefault="008D61C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5F99D925" w14:textId="77777777" w:rsidR="008D61C9" w:rsidRPr="00D34279" w:rsidRDefault="008D61C9" w:rsidP="002822D8">
            <w:pPr>
              <w:rPr>
                <w:highlight w:val="yellow"/>
              </w:rPr>
            </w:pPr>
            <w:bookmarkStart w:id="8" w:name="lt_pId016"/>
            <w:r w:rsidRPr="009E2BEB">
              <w:rPr>
                <w:rFonts w:hint="eastAsia"/>
                <w:lang w:eastAsia="zh-CN"/>
              </w:rPr>
              <w:t>无</w:t>
            </w:r>
            <w:bookmarkEnd w:id="8"/>
          </w:p>
          <w:p w14:paraId="2C2C47C5" w14:textId="77777777" w:rsidR="008D61C9" w:rsidRPr="00781C12" w:rsidRDefault="008D61C9" w:rsidP="009976F6">
            <w:pPr>
              <w:spacing w:before="160"/>
              <w:rPr>
                <w:caps/>
                <w:sz w:val="22"/>
                <w:szCs w:val="22"/>
                <w:lang w:eastAsia="zh-CN"/>
              </w:rPr>
            </w:pPr>
            <w:r w:rsidRPr="00781C12">
              <w:rPr>
                <w:sz w:val="22"/>
                <w:szCs w:val="22"/>
                <w:lang w:eastAsia="zh-CN"/>
              </w:rPr>
              <w:t>__________________</w:t>
            </w:r>
          </w:p>
          <w:p w14:paraId="39CA168D" w14:textId="77777777" w:rsidR="008D61C9" w:rsidRPr="00E24D59" w:rsidRDefault="008D61C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8CFEBBA" w14:textId="583C143D" w:rsidR="008D61C9" w:rsidRPr="002822D8" w:rsidRDefault="008D61C9" w:rsidP="002822D8">
            <w:pPr>
              <w:rPr>
                <w:lang w:eastAsia="zh-CN"/>
              </w:rPr>
            </w:pPr>
            <w:bookmarkStart w:id="9" w:name="lt_pId021"/>
            <w:r w:rsidRPr="002822D8">
              <w:rPr>
                <w:lang w:eastAsia="zh-CN"/>
              </w:rPr>
              <w:t>IMAC</w:t>
            </w:r>
            <w:r w:rsidR="00FC1F3D">
              <w:rPr>
                <w:rFonts w:hint="eastAsia"/>
                <w:lang w:eastAsia="zh-CN"/>
              </w:rPr>
              <w:t>建议：</w:t>
            </w:r>
            <w:r w:rsidRPr="002822D8">
              <w:rPr>
                <w:lang w:eastAsia="zh-CN"/>
              </w:rPr>
              <w:t>2022/4</w:t>
            </w:r>
            <w:r w:rsidR="00FC1F3D">
              <w:rPr>
                <w:rFonts w:hint="eastAsia"/>
                <w:lang w:eastAsia="zh-CN"/>
              </w:rPr>
              <w:t>，</w:t>
            </w:r>
            <w:r w:rsidRPr="002822D8">
              <w:rPr>
                <w:lang w:eastAsia="zh-CN"/>
              </w:rPr>
              <w:t>2022/5</w:t>
            </w:r>
            <w:r w:rsidR="00FC1F3D">
              <w:rPr>
                <w:rFonts w:hint="eastAsia"/>
                <w:lang w:eastAsia="zh-CN"/>
              </w:rPr>
              <w:t>（</w:t>
            </w:r>
            <w:hyperlink r:id="rId8" w:history="1">
              <w:r w:rsidRPr="002822D8">
                <w:rPr>
                  <w:rStyle w:val="Hyperlink"/>
                  <w:lang w:eastAsia="zh-CN"/>
                </w:rPr>
                <w:t>C22/22</w:t>
              </w:r>
            </w:hyperlink>
            <w:bookmarkEnd w:id="9"/>
            <w:r w:rsidR="00FC1F3D">
              <w:rPr>
                <w:rFonts w:hint="eastAsia"/>
                <w:lang w:eastAsia="zh-CN"/>
              </w:rPr>
              <w:t>号文件）</w:t>
            </w:r>
          </w:p>
          <w:p w14:paraId="61A549BE" w14:textId="707A9796" w:rsidR="00FC1F3D" w:rsidRDefault="00FC1F3D" w:rsidP="002822D8">
            <w:pPr>
              <w:rPr>
                <w:lang w:eastAsia="zh-CN"/>
              </w:rPr>
            </w:pPr>
            <w:r>
              <w:rPr>
                <w:rFonts w:hint="eastAsia"/>
                <w:lang w:eastAsia="zh-CN"/>
              </w:rPr>
              <w:t>联合检查组报告：</w:t>
            </w:r>
            <w:r w:rsidR="008D61C9">
              <w:rPr>
                <w:lang w:eastAsia="zh-CN"/>
              </w:rPr>
              <w:br/>
            </w:r>
            <w:bookmarkStart w:id="10" w:name="lt_pId023"/>
            <w:r w:rsidR="008D61C9" w:rsidRPr="00FC1F3D">
              <w:fldChar w:fldCharType="begin"/>
            </w:r>
            <w:r w:rsidR="008D61C9" w:rsidRPr="00FC1F3D">
              <w:rPr>
                <w:lang w:eastAsia="zh-CN"/>
              </w:rPr>
              <w:instrText xml:space="preserve"> HYPERLINK "https://www.unjiu.org/sites/www.unjiu.org/files/jiu_rep_2020_1_english_0.pdf" </w:instrText>
            </w:r>
            <w:r w:rsidR="008D61C9" w:rsidRPr="00FC1F3D">
              <w:fldChar w:fldCharType="separate"/>
            </w:r>
            <w:r w:rsidR="008D61C9" w:rsidRPr="00FC1F3D">
              <w:rPr>
                <w:rStyle w:val="Hyperlink"/>
                <w:lang w:eastAsia="zh-CN"/>
              </w:rPr>
              <w:t>JIU/REP/2020/1</w:t>
            </w:r>
            <w:r w:rsidR="008D61C9" w:rsidRPr="00FC1F3D">
              <w:rPr>
                <w:rStyle w:val="Hyperlink"/>
              </w:rPr>
              <w:fldChar w:fldCharType="end"/>
            </w:r>
            <w:r w:rsidR="008D61C9" w:rsidRPr="00FC1F3D">
              <w:rPr>
                <w:lang w:eastAsia="zh-CN"/>
              </w:rPr>
              <w:t xml:space="preserve"> -</w:t>
            </w:r>
            <w:bookmarkEnd w:id="10"/>
            <w:r w:rsidR="007806E2">
              <w:rPr>
                <w:lang w:eastAsia="zh-CN"/>
              </w:rPr>
              <w:t xml:space="preserve"> </w:t>
            </w:r>
            <w:r w:rsidR="008D61C9" w:rsidRPr="00FC1F3D">
              <w:rPr>
                <w:rFonts w:hint="eastAsia"/>
                <w:lang w:eastAsia="zh-CN"/>
              </w:rPr>
              <w:t>审</w:t>
            </w:r>
            <w:r w:rsidR="008D61C9" w:rsidRPr="009E2BEB">
              <w:rPr>
                <w:rFonts w:hint="eastAsia"/>
                <w:lang w:eastAsia="zh-CN"/>
              </w:rPr>
              <w:t>查调查职能状况：联合国系统各组织在加强调查职能方面取得的进展</w:t>
            </w:r>
            <w:r w:rsidR="008D61C9">
              <w:rPr>
                <w:lang w:eastAsia="zh-CN"/>
              </w:rPr>
              <w:br/>
            </w:r>
            <w:bookmarkStart w:id="11" w:name="lt_pId024"/>
            <w:r>
              <w:fldChar w:fldCharType="begin"/>
            </w:r>
            <w:r>
              <w:rPr>
                <w:lang w:eastAsia="zh-CN"/>
              </w:rPr>
              <w:instrText xml:space="preserve"> HYPERLINK "https://www.unjiu.org/sites/www.unjiu.org/files/jiu_document_files/products/en/reports-notes/JIU%20Products/JIU_REP_2014_6_English.pdf" </w:instrText>
            </w:r>
            <w:r>
              <w:fldChar w:fldCharType="separate"/>
            </w:r>
            <w:r w:rsidRPr="009D57EA">
              <w:rPr>
                <w:rStyle w:val="Hyperlink"/>
                <w:lang w:eastAsia="zh-CN"/>
              </w:rPr>
              <w:t>JIU/REP/2014/6</w:t>
            </w:r>
            <w:r>
              <w:rPr>
                <w:rStyle w:val="Hyperlink"/>
              </w:rPr>
              <w:fldChar w:fldCharType="end"/>
            </w:r>
            <w:r>
              <w:rPr>
                <w:lang w:eastAsia="zh-CN"/>
              </w:rPr>
              <w:t xml:space="preserve"> - </w:t>
            </w:r>
            <w:r w:rsidRPr="00FC1F3D">
              <w:rPr>
                <w:rFonts w:hint="eastAsia"/>
                <w:lang w:eastAsia="zh-CN"/>
              </w:rPr>
              <w:t>对联合国系统内评价职能的分析</w:t>
            </w:r>
            <w:r w:rsidR="007806E2">
              <w:rPr>
                <w:lang w:eastAsia="zh-CN"/>
              </w:rPr>
              <w:br/>
            </w:r>
            <w:hyperlink r:id="rId9" w:history="1">
              <w:r w:rsidRPr="003029B7">
                <w:rPr>
                  <w:rStyle w:val="Hyperlink"/>
                  <w:lang w:eastAsia="zh-CN"/>
                </w:rPr>
                <w:t>JIU/REP/2016/1</w:t>
              </w:r>
            </w:hyperlink>
            <w:r>
              <w:rPr>
                <w:lang w:eastAsia="zh-CN"/>
              </w:rPr>
              <w:t xml:space="preserve"> - </w:t>
            </w:r>
            <w:bookmarkEnd w:id="11"/>
            <w:r>
              <w:rPr>
                <w:rFonts w:hint="eastAsia"/>
                <w:lang w:eastAsia="zh-CN"/>
              </w:rPr>
              <w:t>审查国际电联（</w:t>
            </w:r>
            <w:r>
              <w:rPr>
                <w:rFonts w:hint="eastAsia"/>
                <w:lang w:eastAsia="zh-CN"/>
              </w:rPr>
              <w:t>ITU</w:t>
            </w:r>
            <w:r>
              <w:rPr>
                <w:rFonts w:hint="eastAsia"/>
                <w:lang w:eastAsia="zh-CN"/>
              </w:rPr>
              <w:t>）的管理和行政管理</w:t>
            </w:r>
          </w:p>
          <w:p w14:paraId="51FA49E6" w14:textId="3AA1CDAC" w:rsidR="008D61C9" w:rsidRPr="00BC7318" w:rsidRDefault="00FC1F3D" w:rsidP="002822D8">
            <w:pPr>
              <w:spacing w:after="160"/>
              <w:rPr>
                <w:szCs w:val="24"/>
                <w:lang w:val="en-US" w:eastAsia="zh-CN"/>
              </w:rPr>
            </w:pPr>
            <w:bookmarkStart w:id="12" w:name="lt_pId025"/>
            <w:r w:rsidRPr="009E2BEB">
              <w:rPr>
                <w:rFonts w:hint="eastAsia"/>
                <w:lang w:eastAsia="zh-CN"/>
              </w:rPr>
              <w:t>国际电联问责制框架</w:t>
            </w:r>
            <w:r>
              <w:rPr>
                <w:rFonts w:hint="eastAsia"/>
                <w:lang w:eastAsia="zh-CN"/>
              </w:rPr>
              <w:t>（</w:t>
            </w:r>
            <w:hyperlink r:id="rId10" w:history="1">
              <w:r w:rsidRPr="00E96458">
                <w:rPr>
                  <w:rStyle w:val="Hyperlink"/>
                  <w:lang w:eastAsia="zh-CN"/>
                </w:rPr>
                <w:t>C22/57</w:t>
              </w:r>
            </w:hyperlink>
            <w:bookmarkEnd w:id="12"/>
            <w:r>
              <w:rPr>
                <w:rFonts w:hint="eastAsia"/>
                <w:lang w:eastAsia="zh-CN"/>
              </w:rPr>
              <w:t>号文件）</w:t>
            </w:r>
          </w:p>
        </w:tc>
      </w:tr>
      <w:bookmarkEnd w:id="2"/>
      <w:bookmarkEnd w:id="7"/>
    </w:tbl>
    <w:p w14:paraId="63E4AD65" w14:textId="77777777" w:rsidR="00E24D59" w:rsidRPr="005760E4" w:rsidRDefault="00E24D59">
      <w:pPr>
        <w:tabs>
          <w:tab w:val="clear" w:pos="794"/>
          <w:tab w:val="clear" w:pos="1191"/>
          <w:tab w:val="clear" w:pos="1588"/>
          <w:tab w:val="clear" w:pos="1985"/>
        </w:tabs>
        <w:overflowPunct/>
        <w:autoSpaceDE/>
        <w:autoSpaceDN/>
        <w:adjustRightInd/>
        <w:spacing w:before="0"/>
        <w:textAlignment w:val="auto"/>
        <w:rPr>
          <w:lang w:val="en-US" w:eastAsia="zh-CN"/>
        </w:rPr>
      </w:pPr>
    </w:p>
    <w:p w14:paraId="56DCE963" w14:textId="77777777" w:rsidR="00E24D59" w:rsidRPr="005760E4" w:rsidRDefault="00E24D59">
      <w:pPr>
        <w:tabs>
          <w:tab w:val="clear" w:pos="794"/>
          <w:tab w:val="clear" w:pos="1191"/>
          <w:tab w:val="clear" w:pos="1588"/>
          <w:tab w:val="clear" w:pos="1985"/>
        </w:tabs>
        <w:overflowPunct/>
        <w:autoSpaceDE/>
        <w:autoSpaceDN/>
        <w:adjustRightInd/>
        <w:spacing w:before="0"/>
        <w:textAlignment w:val="auto"/>
        <w:rPr>
          <w:lang w:val="en-US" w:eastAsia="zh-CN"/>
        </w:rPr>
      </w:pPr>
      <w:r w:rsidRPr="005760E4">
        <w:rPr>
          <w:lang w:val="en-US" w:eastAsia="zh-CN"/>
        </w:rPr>
        <w:br w:type="page"/>
      </w:r>
    </w:p>
    <w:p w14:paraId="1C44B4DA" w14:textId="00C8DBA2" w:rsidR="009976F6" w:rsidRPr="00874374" w:rsidRDefault="009976F6" w:rsidP="009976F6">
      <w:pPr>
        <w:pStyle w:val="Heading1"/>
        <w:rPr>
          <w:sz w:val="24"/>
          <w:szCs w:val="24"/>
          <w:lang w:eastAsia="zh-CN"/>
        </w:rPr>
      </w:pPr>
      <w:r w:rsidRPr="00874374">
        <w:rPr>
          <w:sz w:val="24"/>
          <w:szCs w:val="24"/>
          <w:lang w:eastAsia="zh-CN"/>
        </w:rPr>
        <w:lastRenderedPageBreak/>
        <w:t>1</w:t>
      </w:r>
      <w:r w:rsidRPr="00874374">
        <w:rPr>
          <w:sz w:val="24"/>
          <w:szCs w:val="24"/>
          <w:lang w:eastAsia="zh-CN"/>
        </w:rPr>
        <w:tab/>
      </w:r>
      <w:r w:rsidRPr="00874374">
        <w:rPr>
          <w:rFonts w:hint="eastAsia"/>
          <w:sz w:val="24"/>
          <w:szCs w:val="24"/>
          <w:lang w:eastAsia="zh-CN"/>
        </w:rPr>
        <w:t>背景</w:t>
      </w:r>
      <w:r w:rsidR="00AE367E">
        <w:rPr>
          <w:rFonts w:hint="eastAsia"/>
          <w:sz w:val="24"/>
          <w:szCs w:val="24"/>
          <w:lang w:eastAsia="zh-CN"/>
        </w:rPr>
        <w:t>和目标</w:t>
      </w:r>
    </w:p>
    <w:p w14:paraId="183E8B95" w14:textId="0CE5EE23" w:rsidR="00F03012" w:rsidRDefault="00F03012" w:rsidP="00836A75">
      <w:pPr>
        <w:ind w:firstLineChars="200" w:firstLine="480"/>
        <w:rPr>
          <w:lang w:eastAsia="zh-CN"/>
        </w:rPr>
      </w:pPr>
      <w:r>
        <w:rPr>
          <w:rFonts w:hint="eastAsia"/>
          <w:lang w:eastAsia="zh-CN"/>
        </w:rPr>
        <w:t>国际电联致力于在其职员和其他人员中实现最高标准的诚信，并在其计划和运作中建立透明度和问责制。根据这一目标，国际电联正在大力加强其监督职能和能力，这也是旨在加强控制和提高其</w:t>
      </w:r>
      <w:r w:rsidR="00493660">
        <w:rPr>
          <w:rFonts w:hint="eastAsia"/>
          <w:lang w:eastAsia="zh-CN"/>
        </w:rPr>
        <w:t>“</w:t>
      </w:r>
      <w:r>
        <w:rPr>
          <w:rFonts w:hint="eastAsia"/>
          <w:lang w:eastAsia="zh-CN"/>
        </w:rPr>
        <w:t>三线模式</w:t>
      </w:r>
      <w:r w:rsidR="00493660">
        <w:rPr>
          <w:rFonts w:hint="eastAsia"/>
          <w:lang w:eastAsia="zh-CN"/>
        </w:rPr>
        <w:t>”</w:t>
      </w:r>
      <w:r w:rsidR="00493660">
        <w:rPr>
          <w:rStyle w:val="FootnoteReference"/>
        </w:rPr>
        <w:footnoteReference w:id="1"/>
      </w:r>
      <w:r>
        <w:rPr>
          <w:rFonts w:hint="eastAsia"/>
          <w:lang w:eastAsia="zh-CN"/>
        </w:rPr>
        <w:t>效率的广泛审查的一部分。因此，国际电联管理层正在实施一项全面的计划，以加强问责制框架；加强监测和评估；改进内部控制并纠正相关缺陷；以及改造风险管理</w:t>
      </w:r>
      <w:r w:rsidR="00836A75">
        <w:rPr>
          <w:rFonts w:hint="eastAsia"/>
          <w:lang w:eastAsia="zh-CN"/>
        </w:rPr>
        <w:t>及</w:t>
      </w:r>
      <w:r>
        <w:rPr>
          <w:rFonts w:hint="eastAsia"/>
          <w:lang w:eastAsia="zh-CN"/>
        </w:rPr>
        <w:t>合规框架和职能。</w:t>
      </w:r>
    </w:p>
    <w:p w14:paraId="327D9AFC" w14:textId="1D8EFEC1" w:rsidR="00F03012" w:rsidRDefault="00F03012" w:rsidP="00836A75">
      <w:pPr>
        <w:ind w:firstLineChars="200" w:firstLine="480"/>
        <w:rPr>
          <w:lang w:eastAsia="zh-CN"/>
        </w:rPr>
      </w:pPr>
      <w:r>
        <w:rPr>
          <w:rFonts w:hint="eastAsia"/>
          <w:lang w:eastAsia="zh-CN"/>
        </w:rPr>
        <w:t>作为这项全面计划的一部分，并根据许多联合国组织的配置，国际电联</w:t>
      </w:r>
      <w:r w:rsidR="000D741C">
        <w:rPr>
          <w:rFonts w:hint="eastAsia"/>
          <w:lang w:eastAsia="zh-CN"/>
        </w:rPr>
        <w:t>拟</w:t>
      </w:r>
      <w:r>
        <w:rPr>
          <w:rFonts w:hint="eastAsia"/>
          <w:lang w:eastAsia="zh-CN"/>
        </w:rPr>
        <w:t>设立一个监督</w:t>
      </w:r>
      <w:r w:rsidR="000D741C">
        <w:rPr>
          <w:rFonts w:hint="eastAsia"/>
          <w:lang w:eastAsia="zh-CN"/>
        </w:rPr>
        <w:t>处</w:t>
      </w:r>
      <w:r w:rsidR="00672108">
        <w:rPr>
          <w:rFonts w:hint="eastAsia"/>
          <w:lang w:eastAsia="zh-CN"/>
        </w:rPr>
        <w:t>（</w:t>
      </w:r>
      <w:r w:rsidR="00672108">
        <w:rPr>
          <w:rFonts w:hint="eastAsia"/>
          <w:lang w:eastAsia="zh-CN"/>
        </w:rPr>
        <w:t>OU</w:t>
      </w:r>
      <w:r w:rsidR="00672108">
        <w:rPr>
          <w:rFonts w:hint="eastAsia"/>
          <w:lang w:eastAsia="zh-CN"/>
        </w:rPr>
        <w:t>）</w:t>
      </w:r>
      <w:r>
        <w:rPr>
          <w:rFonts w:hint="eastAsia"/>
          <w:lang w:eastAsia="zh-CN"/>
        </w:rPr>
        <w:t>，负责为该组织提供一个基于风险、独立和客观的内部监督和评估的有效系统。监督</w:t>
      </w:r>
      <w:r w:rsidR="002F03E6">
        <w:rPr>
          <w:rFonts w:hint="eastAsia"/>
          <w:lang w:eastAsia="zh-CN"/>
        </w:rPr>
        <w:t>处</w:t>
      </w:r>
      <w:r>
        <w:rPr>
          <w:rFonts w:hint="eastAsia"/>
          <w:lang w:eastAsia="zh-CN"/>
        </w:rPr>
        <w:t>的运作方式是将审计和调查职能合并到一个单位，并增加一个新的评价职能。监督</w:t>
      </w:r>
      <w:r w:rsidR="00672108">
        <w:rPr>
          <w:rFonts w:hint="eastAsia"/>
          <w:lang w:eastAsia="zh-CN"/>
        </w:rPr>
        <w:t>处</w:t>
      </w:r>
      <w:r>
        <w:rPr>
          <w:rFonts w:hint="eastAsia"/>
          <w:lang w:eastAsia="zh-CN"/>
        </w:rPr>
        <w:t>将由一名监督主任领导，他将在</w:t>
      </w:r>
      <w:r w:rsidR="00672108">
        <w:rPr>
          <w:rFonts w:hint="eastAsia"/>
          <w:lang w:eastAsia="zh-CN"/>
        </w:rPr>
        <w:t>恰</w:t>
      </w:r>
      <w:r>
        <w:rPr>
          <w:rFonts w:hint="eastAsia"/>
          <w:lang w:eastAsia="zh-CN"/>
        </w:rPr>
        <w:t>当的</w:t>
      </w:r>
      <w:r w:rsidR="00672108">
        <w:rPr>
          <w:rFonts w:hint="eastAsia"/>
          <w:lang w:eastAsia="zh-CN"/>
        </w:rPr>
        <w:t>资历级</w:t>
      </w:r>
      <w:r>
        <w:rPr>
          <w:rFonts w:hint="eastAsia"/>
          <w:lang w:eastAsia="zh-CN"/>
        </w:rPr>
        <w:t>别上提供领导和战略指导，并将确保服务质量。</w:t>
      </w:r>
    </w:p>
    <w:p w14:paraId="17AF96CE" w14:textId="5143D3A2" w:rsidR="00F03012" w:rsidRDefault="00F03012" w:rsidP="00836A75">
      <w:pPr>
        <w:ind w:firstLineChars="200" w:firstLine="480"/>
        <w:rPr>
          <w:lang w:eastAsia="zh-CN"/>
        </w:rPr>
      </w:pPr>
      <w:r>
        <w:rPr>
          <w:rFonts w:hint="eastAsia"/>
          <w:lang w:eastAsia="zh-CN"/>
        </w:rPr>
        <w:t>整合这些职能将加强</w:t>
      </w:r>
      <w:r w:rsidR="007806E2">
        <w:rPr>
          <w:rFonts w:hint="eastAsia"/>
          <w:lang w:eastAsia="zh-CN"/>
        </w:rPr>
        <w:t>“</w:t>
      </w:r>
      <w:r>
        <w:rPr>
          <w:rFonts w:hint="eastAsia"/>
          <w:lang w:eastAsia="zh-CN"/>
        </w:rPr>
        <w:t>三线模式</w:t>
      </w:r>
      <w:r w:rsidR="007806E2">
        <w:rPr>
          <w:rFonts w:hint="eastAsia"/>
          <w:lang w:eastAsia="zh-CN"/>
        </w:rPr>
        <w:t>”</w:t>
      </w:r>
      <w:r>
        <w:rPr>
          <w:rFonts w:hint="eastAsia"/>
          <w:lang w:eastAsia="zh-CN"/>
        </w:rPr>
        <w:t>中的第三</w:t>
      </w:r>
      <w:r w:rsidR="007D6C64">
        <w:rPr>
          <w:rFonts w:hint="eastAsia"/>
          <w:lang w:eastAsia="zh-CN"/>
        </w:rPr>
        <w:t>道</w:t>
      </w:r>
      <w:r>
        <w:rPr>
          <w:rFonts w:hint="eastAsia"/>
          <w:lang w:eastAsia="zh-CN"/>
        </w:rPr>
        <w:t>线，使其能够更全面地了解组织的风险状况。审计有助于识别内部控制、治理和合规方面的潜在风险和漏洞；调查处理关于不当行为、欺诈或其他违反国际电联内部监管框架的指控；评价评估整个组织的方案、政策和干预措施的有效性和影响。</w:t>
      </w:r>
    </w:p>
    <w:p w14:paraId="46392DD5" w14:textId="613E759A" w:rsidR="00F03012" w:rsidRDefault="00F03012" w:rsidP="00836A75">
      <w:pPr>
        <w:ind w:firstLineChars="200" w:firstLine="480"/>
        <w:rPr>
          <w:lang w:eastAsia="zh-CN"/>
        </w:rPr>
      </w:pPr>
      <w:r>
        <w:rPr>
          <w:rFonts w:hint="eastAsia"/>
          <w:lang w:eastAsia="zh-CN"/>
        </w:rPr>
        <w:t>将这些职能放在同一</w:t>
      </w:r>
      <w:r w:rsidR="007D6C64">
        <w:rPr>
          <w:rFonts w:hint="eastAsia"/>
          <w:lang w:eastAsia="zh-CN"/>
        </w:rPr>
        <w:t>处</w:t>
      </w:r>
      <w:r>
        <w:rPr>
          <w:rFonts w:hint="eastAsia"/>
          <w:lang w:eastAsia="zh-CN"/>
        </w:rPr>
        <w:t>内，但有明确和单独的责任，将有助于建立一个更健全的风险管理框架，并将改善负有监督责任的各小组之间的协调、信息共享和沟通（同时确保调查的保密性）。这将导致更有效地识别和解决系统性问题，提高效率并做出更明智的决策。</w:t>
      </w:r>
    </w:p>
    <w:p w14:paraId="727EE798" w14:textId="7DDE88C7" w:rsidR="002822D8" w:rsidRPr="00D175A0" w:rsidRDefault="00F03012" w:rsidP="00836A75">
      <w:pPr>
        <w:ind w:firstLineChars="200" w:firstLine="480"/>
        <w:rPr>
          <w:lang w:eastAsia="zh-CN"/>
        </w:rPr>
      </w:pPr>
      <w:r>
        <w:rPr>
          <w:rFonts w:hint="eastAsia"/>
          <w:lang w:eastAsia="zh-CN"/>
        </w:rPr>
        <w:t>这个新单位将能够改善工作量管理和资源分配，因为预计这种配置将</w:t>
      </w:r>
      <w:r w:rsidR="007D6C64">
        <w:rPr>
          <w:rFonts w:hint="eastAsia"/>
          <w:lang w:eastAsia="zh-CN"/>
        </w:rPr>
        <w:t>带来</w:t>
      </w:r>
      <w:r>
        <w:rPr>
          <w:rFonts w:hint="eastAsia"/>
          <w:lang w:eastAsia="zh-CN"/>
        </w:rPr>
        <w:t>更大的灵活性，审计人员可以支持调查，反之亦然，这取决于组织在任何特定时间的具体需求。该</w:t>
      </w:r>
      <w:r w:rsidR="007D6C64">
        <w:rPr>
          <w:rFonts w:hint="eastAsia"/>
          <w:lang w:eastAsia="zh-CN"/>
        </w:rPr>
        <w:t>处</w:t>
      </w:r>
      <w:r>
        <w:rPr>
          <w:rFonts w:hint="eastAsia"/>
          <w:lang w:eastAsia="zh-CN"/>
        </w:rPr>
        <w:t>将作为一个单一的联络点，管理与联合国系统三个重要专业网络的互动：</w:t>
      </w:r>
      <w:r>
        <w:rPr>
          <w:rFonts w:hint="eastAsia"/>
          <w:lang w:eastAsia="zh-CN"/>
        </w:rPr>
        <w:t xml:space="preserve">(1) </w:t>
      </w:r>
      <w:r>
        <w:rPr>
          <w:rFonts w:hint="eastAsia"/>
          <w:lang w:eastAsia="zh-CN"/>
        </w:rPr>
        <w:t>联合国系统各组织的内部审计事务代表（</w:t>
      </w:r>
      <w:r>
        <w:rPr>
          <w:rFonts w:hint="eastAsia"/>
          <w:lang w:eastAsia="zh-CN"/>
        </w:rPr>
        <w:t>UN-RIAS</w:t>
      </w:r>
      <w:r>
        <w:rPr>
          <w:rFonts w:hint="eastAsia"/>
          <w:lang w:eastAsia="zh-CN"/>
        </w:rPr>
        <w:t>）；</w:t>
      </w:r>
      <w:r>
        <w:rPr>
          <w:rFonts w:hint="eastAsia"/>
          <w:lang w:eastAsia="zh-CN"/>
        </w:rPr>
        <w:t xml:space="preserve">(2) </w:t>
      </w:r>
      <w:r>
        <w:rPr>
          <w:rFonts w:hint="eastAsia"/>
          <w:lang w:eastAsia="zh-CN"/>
        </w:rPr>
        <w:t>联合国调查事务代表（</w:t>
      </w:r>
      <w:r>
        <w:rPr>
          <w:rFonts w:hint="eastAsia"/>
          <w:lang w:eastAsia="zh-CN"/>
        </w:rPr>
        <w:t>UN-RIS</w:t>
      </w:r>
      <w:r>
        <w:rPr>
          <w:rFonts w:hint="eastAsia"/>
          <w:lang w:eastAsia="zh-CN"/>
        </w:rPr>
        <w:t>）；及</w:t>
      </w:r>
      <w:r>
        <w:rPr>
          <w:rFonts w:hint="eastAsia"/>
          <w:lang w:eastAsia="zh-CN"/>
        </w:rPr>
        <w:t xml:space="preserve">(3) </w:t>
      </w:r>
      <w:r>
        <w:rPr>
          <w:rFonts w:hint="eastAsia"/>
          <w:lang w:eastAsia="zh-CN"/>
        </w:rPr>
        <w:t>联合国</w:t>
      </w:r>
      <w:r w:rsidR="007D6C64">
        <w:rPr>
          <w:rFonts w:hint="eastAsia"/>
          <w:lang w:eastAsia="zh-CN"/>
        </w:rPr>
        <w:t>评估</w:t>
      </w:r>
      <w:r>
        <w:rPr>
          <w:rFonts w:hint="eastAsia"/>
          <w:lang w:eastAsia="zh-CN"/>
        </w:rPr>
        <w:t>组（</w:t>
      </w:r>
      <w:r>
        <w:rPr>
          <w:rFonts w:hint="eastAsia"/>
          <w:lang w:eastAsia="zh-CN"/>
        </w:rPr>
        <w:t>UNEVAL</w:t>
      </w:r>
      <w:r>
        <w:rPr>
          <w:rFonts w:hint="eastAsia"/>
          <w:lang w:eastAsia="zh-CN"/>
        </w:rPr>
        <w:t>）。这一安排可望促进与监督有关的做法和经验的进步和交流。</w:t>
      </w:r>
    </w:p>
    <w:p w14:paraId="7930C2E1" w14:textId="3D13A823" w:rsidR="009976F6" w:rsidRPr="007806E2" w:rsidRDefault="009976F6" w:rsidP="009976F6">
      <w:pPr>
        <w:pStyle w:val="Heading1"/>
        <w:jc w:val="both"/>
        <w:rPr>
          <w:sz w:val="24"/>
          <w:szCs w:val="24"/>
          <w:lang w:eastAsia="zh-CN"/>
        </w:rPr>
      </w:pPr>
      <w:r w:rsidRPr="007806E2">
        <w:rPr>
          <w:sz w:val="24"/>
          <w:szCs w:val="24"/>
          <w:lang w:eastAsia="zh-CN"/>
        </w:rPr>
        <w:t>2</w:t>
      </w:r>
      <w:bookmarkStart w:id="13" w:name="lt_pId046"/>
      <w:r w:rsidRPr="007806E2">
        <w:rPr>
          <w:sz w:val="24"/>
          <w:szCs w:val="24"/>
          <w:lang w:eastAsia="zh-CN"/>
        </w:rPr>
        <w:tab/>
      </w:r>
      <w:bookmarkEnd w:id="13"/>
      <w:r w:rsidR="00CD0842" w:rsidRPr="007806E2">
        <w:rPr>
          <w:rFonts w:hint="eastAsia"/>
          <w:sz w:val="24"/>
          <w:szCs w:val="24"/>
          <w:lang w:eastAsia="zh-CN"/>
        </w:rPr>
        <w:t>监督处的职责</w:t>
      </w:r>
    </w:p>
    <w:p w14:paraId="042E389C" w14:textId="6571AC41" w:rsidR="00CD0842" w:rsidRDefault="00CD0842" w:rsidP="00CD0842">
      <w:pPr>
        <w:ind w:firstLineChars="200" w:firstLine="480"/>
        <w:rPr>
          <w:lang w:eastAsia="zh-CN"/>
        </w:rPr>
      </w:pPr>
      <w:r>
        <w:rPr>
          <w:rFonts w:hint="eastAsia"/>
          <w:lang w:eastAsia="zh-CN"/>
        </w:rPr>
        <w:t>监督处将协助国际电联秘书长履行管理监督职责。监督处的审计、调查和评估活动将受国际电联的《财务规则和财务细则》以及《监督处章程》的约束，该章程将特别规定其任务、工作范围、责任和权力以及履行职责时的主要独立原则。</w:t>
      </w:r>
    </w:p>
    <w:p w14:paraId="6E799022" w14:textId="1E5E0F5D" w:rsidR="002822D8" w:rsidRPr="00182C35" w:rsidRDefault="00CD0842" w:rsidP="00CD0842">
      <w:pPr>
        <w:ind w:firstLineChars="200" w:firstLine="480"/>
        <w:rPr>
          <w:szCs w:val="24"/>
          <w:lang w:eastAsia="zh-CN"/>
        </w:rPr>
      </w:pPr>
      <w:r>
        <w:rPr>
          <w:rFonts w:hint="eastAsia"/>
          <w:lang w:eastAsia="zh-CN"/>
        </w:rPr>
        <w:t>内部监督服务涵盖国际电联三个局和总秘书处各部门开展的所有计划、项目、运作和活动，包括在外设机构的活动。以下原则将是监督处运作的核心：</w:t>
      </w:r>
    </w:p>
    <w:p w14:paraId="489B49C2" w14:textId="5E0BA0D7" w:rsidR="002822D8" w:rsidRPr="00CD0842" w:rsidRDefault="00CD0842" w:rsidP="007806E2">
      <w:pPr>
        <w:pStyle w:val="ListParagraph"/>
        <w:numPr>
          <w:ilvl w:val="0"/>
          <w:numId w:val="11"/>
        </w:numPr>
        <w:spacing w:after="120"/>
        <w:ind w:left="567" w:hanging="567"/>
        <w:contextualSpacing w:val="0"/>
        <w:jc w:val="both"/>
        <w:rPr>
          <w:rFonts w:ascii="SimSun" w:eastAsia="SimSun" w:hAnsi="SimSun"/>
          <w:szCs w:val="24"/>
          <w:lang w:eastAsia="zh-CN"/>
        </w:rPr>
      </w:pPr>
      <w:r w:rsidRPr="00CD0842">
        <w:rPr>
          <w:rFonts w:ascii="SimSun" w:eastAsia="SimSun" w:hAnsi="SimSun" w:cs="Microsoft YaHei" w:hint="eastAsia"/>
          <w:szCs w:val="24"/>
          <w:u w:val="single"/>
          <w:lang w:eastAsia="zh-CN"/>
        </w:rPr>
        <w:t>加强透明度和问责制</w:t>
      </w:r>
      <w:r w:rsidRPr="00CD0842">
        <w:rPr>
          <w:rFonts w:ascii="SimSun" w:eastAsia="SimSun" w:hAnsi="SimSun" w:cs="Microsoft YaHei" w:hint="eastAsia"/>
          <w:szCs w:val="24"/>
          <w:lang w:eastAsia="zh-CN"/>
        </w:rPr>
        <w:t>：</w:t>
      </w:r>
      <w:r>
        <w:rPr>
          <w:rFonts w:ascii="SimSun" w:eastAsia="SimSun" w:hAnsi="SimSun" w:cs="Microsoft YaHei" w:hint="eastAsia"/>
          <w:szCs w:val="24"/>
          <w:lang w:eastAsia="zh-CN"/>
        </w:rPr>
        <w:t>监督处</w:t>
      </w:r>
      <w:r w:rsidRPr="00CD0842">
        <w:rPr>
          <w:rFonts w:ascii="SimSun" w:eastAsia="SimSun" w:hAnsi="SimSun" w:cs="Microsoft YaHei" w:hint="eastAsia"/>
          <w:szCs w:val="24"/>
          <w:lang w:eastAsia="zh-CN"/>
        </w:rPr>
        <w:t>将确保国际电联的行动符合组织的目标、政策和</w:t>
      </w:r>
      <w:r>
        <w:rPr>
          <w:rFonts w:ascii="SimSun" w:eastAsia="SimSun" w:hAnsi="SimSun" w:cs="Microsoft YaHei" w:hint="eastAsia"/>
          <w:szCs w:val="24"/>
          <w:lang w:eastAsia="zh-CN"/>
        </w:rPr>
        <w:t>流</w:t>
      </w:r>
      <w:r w:rsidRPr="00CD0842">
        <w:rPr>
          <w:rFonts w:ascii="SimSun" w:eastAsia="SimSun" w:hAnsi="SimSun" w:cs="Microsoft YaHei" w:hint="eastAsia"/>
          <w:szCs w:val="24"/>
          <w:lang w:eastAsia="zh-CN"/>
        </w:rPr>
        <w:t>程，符合联合国秘书处和联合国系统发布的指导意见，并符合国际电联利益攸关方的利益。秘书长将通过该</w:t>
      </w:r>
      <w:r>
        <w:rPr>
          <w:rFonts w:ascii="SimSun" w:eastAsia="SimSun" w:hAnsi="SimSun" w:cs="Microsoft YaHei" w:hint="eastAsia"/>
          <w:szCs w:val="24"/>
          <w:lang w:eastAsia="zh-CN"/>
        </w:rPr>
        <w:t>处</w:t>
      </w:r>
      <w:r w:rsidRPr="00CD0842">
        <w:rPr>
          <w:rFonts w:ascii="SimSun" w:eastAsia="SimSun" w:hAnsi="SimSun" w:cs="Microsoft YaHei" w:hint="eastAsia"/>
          <w:szCs w:val="24"/>
          <w:lang w:eastAsia="zh-CN"/>
        </w:rPr>
        <w:t>确保国际电联对成员国、广大联合国系统和公众保持透明和负责。</w:t>
      </w:r>
    </w:p>
    <w:p w14:paraId="0869766A" w14:textId="51BC020F" w:rsidR="002822D8" w:rsidRPr="00CD0842" w:rsidRDefault="00CD0842" w:rsidP="007806E2">
      <w:pPr>
        <w:pStyle w:val="ListParagraph"/>
        <w:numPr>
          <w:ilvl w:val="0"/>
          <w:numId w:val="11"/>
        </w:numPr>
        <w:spacing w:after="120"/>
        <w:ind w:left="567" w:hanging="567"/>
        <w:contextualSpacing w:val="0"/>
        <w:jc w:val="both"/>
        <w:rPr>
          <w:rFonts w:ascii="SimSun" w:eastAsia="SimSun" w:hAnsi="SimSun" w:cs="Microsoft YaHei"/>
          <w:szCs w:val="24"/>
          <w:lang w:eastAsia="zh-CN"/>
        </w:rPr>
      </w:pPr>
      <w:r w:rsidRPr="00CD0842">
        <w:rPr>
          <w:rFonts w:ascii="SimSun" w:eastAsia="SimSun" w:hAnsi="SimSun" w:cs="Microsoft YaHei" w:hint="eastAsia"/>
          <w:szCs w:val="24"/>
          <w:u w:val="single"/>
          <w:lang w:eastAsia="zh-CN"/>
        </w:rPr>
        <w:lastRenderedPageBreak/>
        <w:t>加强风险管理和内部控制</w:t>
      </w:r>
      <w:r w:rsidRPr="00CD0842">
        <w:rPr>
          <w:rFonts w:ascii="SimSun" w:eastAsia="SimSun" w:hAnsi="SimSun" w:cs="Microsoft YaHei" w:hint="eastAsia"/>
          <w:szCs w:val="24"/>
          <w:lang w:eastAsia="zh-CN"/>
        </w:rPr>
        <w:t>：</w:t>
      </w:r>
      <w:r>
        <w:rPr>
          <w:rFonts w:ascii="SimSun" w:eastAsia="SimSun" w:hAnsi="SimSun" w:cs="Microsoft YaHei" w:hint="eastAsia"/>
          <w:szCs w:val="24"/>
          <w:lang w:eastAsia="zh-CN"/>
        </w:rPr>
        <w:t>监督处</w:t>
      </w:r>
      <w:r w:rsidRPr="00CD0842">
        <w:rPr>
          <w:rFonts w:ascii="SimSun" w:eastAsia="SimSun" w:hAnsi="SimSun" w:cs="Microsoft YaHei" w:hint="eastAsia"/>
          <w:szCs w:val="24"/>
          <w:lang w:eastAsia="zh-CN"/>
        </w:rPr>
        <w:t>将帮助确定国际电联内部控制的潜在风险和需要改进的领域，从而促进建立一个强有力的风险管理框架。</w:t>
      </w:r>
      <w:r w:rsidR="0082790F">
        <w:rPr>
          <w:rFonts w:ascii="SimSun" w:eastAsia="SimSun" w:hAnsi="SimSun" w:cs="Microsoft YaHei" w:hint="eastAsia"/>
          <w:szCs w:val="24"/>
          <w:lang w:eastAsia="zh-CN"/>
        </w:rPr>
        <w:t>该处</w:t>
      </w:r>
      <w:r w:rsidRPr="00CD0842">
        <w:rPr>
          <w:rFonts w:ascii="SimSun" w:eastAsia="SimSun" w:hAnsi="SimSun" w:cs="Microsoft YaHei" w:hint="eastAsia"/>
          <w:szCs w:val="24"/>
          <w:lang w:eastAsia="zh-CN"/>
        </w:rPr>
        <w:t>还将支持国际电联实施和遵守有关</w:t>
      </w:r>
      <w:r w:rsidRPr="00D34279">
        <w:rPr>
          <w:rFonts w:eastAsia="SimSun" w:cs="Calibri"/>
          <w:szCs w:val="24"/>
          <w:lang w:eastAsia="zh-CN"/>
        </w:rPr>
        <w:t>COSO</w:t>
      </w:r>
      <w:r w:rsidRPr="00CD0842">
        <w:rPr>
          <w:rFonts w:ascii="SimSun" w:eastAsia="SimSun" w:hAnsi="SimSun" w:cs="Microsoft YaHei" w:hint="eastAsia"/>
          <w:szCs w:val="24"/>
          <w:lang w:eastAsia="zh-CN"/>
        </w:rPr>
        <w:t>框架</w:t>
      </w:r>
      <w:r w:rsidR="0082790F">
        <w:rPr>
          <w:rStyle w:val="FootnoteReference"/>
          <w:szCs w:val="24"/>
        </w:rPr>
        <w:footnoteReference w:id="2"/>
      </w:r>
      <w:r w:rsidRPr="00CD0842">
        <w:rPr>
          <w:rFonts w:ascii="SimSun" w:eastAsia="SimSun" w:hAnsi="SimSun" w:cs="Microsoft YaHei" w:hint="eastAsia"/>
          <w:szCs w:val="24"/>
          <w:lang w:eastAsia="zh-CN"/>
        </w:rPr>
        <w:t>的五个组成部分的最佳做法：控制环境、风险评估、控制活动、信息和沟通以及监测。</w:t>
      </w:r>
    </w:p>
    <w:p w14:paraId="50F0794E" w14:textId="38A395AD" w:rsidR="002822D8" w:rsidRPr="00CD285E" w:rsidRDefault="0082790F" w:rsidP="007806E2">
      <w:pPr>
        <w:pStyle w:val="ListParagraph"/>
        <w:numPr>
          <w:ilvl w:val="0"/>
          <w:numId w:val="11"/>
        </w:numPr>
        <w:spacing w:after="120"/>
        <w:ind w:left="567" w:hanging="567"/>
        <w:contextualSpacing w:val="0"/>
        <w:jc w:val="both"/>
        <w:rPr>
          <w:szCs w:val="24"/>
          <w:lang w:eastAsia="zh-CN"/>
        </w:rPr>
      </w:pPr>
      <w:r w:rsidRPr="0082790F">
        <w:rPr>
          <w:rFonts w:ascii="SimSun" w:eastAsia="SimSun" w:hAnsi="SimSun" w:cs="Microsoft YaHei" w:hint="eastAsia"/>
          <w:szCs w:val="24"/>
          <w:u w:val="single"/>
          <w:lang w:eastAsia="zh-CN"/>
        </w:rPr>
        <w:t>培养不断学习和改进的文化</w:t>
      </w:r>
      <w:r w:rsidRPr="0082790F">
        <w:rPr>
          <w:rFonts w:ascii="SimSun" w:eastAsia="SimSun" w:hAnsi="SimSun" w:cs="Microsoft YaHei" w:hint="eastAsia"/>
          <w:szCs w:val="24"/>
          <w:lang w:eastAsia="zh-CN"/>
        </w:rPr>
        <w:t>：</w:t>
      </w:r>
      <w:r>
        <w:rPr>
          <w:rFonts w:ascii="SimSun" w:eastAsia="SimSun" w:hAnsi="SimSun" w:cs="Microsoft YaHei" w:hint="eastAsia"/>
          <w:szCs w:val="24"/>
          <w:lang w:eastAsia="zh-CN"/>
        </w:rPr>
        <w:t>监督处</w:t>
      </w:r>
      <w:r w:rsidRPr="0082790F">
        <w:rPr>
          <w:rFonts w:ascii="SimSun" w:eastAsia="SimSun" w:hAnsi="SimSun" w:cs="Microsoft YaHei" w:hint="eastAsia"/>
          <w:szCs w:val="24"/>
          <w:lang w:eastAsia="zh-CN"/>
        </w:rPr>
        <w:t>将促进国际电联秘书处内部分享经验教训和最佳做法。这将促进不断学习和改进的文化，以提高组织的业绩。</w:t>
      </w:r>
    </w:p>
    <w:p w14:paraId="346A730A" w14:textId="1FEA63C1" w:rsidR="002822D8" w:rsidRPr="00CD285E" w:rsidRDefault="0082790F" w:rsidP="00D34279">
      <w:pPr>
        <w:ind w:firstLineChars="200" w:firstLine="480"/>
        <w:rPr>
          <w:szCs w:val="24"/>
        </w:rPr>
      </w:pPr>
      <w:r>
        <w:rPr>
          <w:rFonts w:hint="eastAsia"/>
          <w:szCs w:val="24"/>
          <w:lang w:eastAsia="zh-CN"/>
        </w:rPr>
        <w:t>监督处将负责：</w:t>
      </w:r>
    </w:p>
    <w:p w14:paraId="72CC07F8" w14:textId="0EFDC6E9" w:rsidR="002822D8" w:rsidRPr="007806E2" w:rsidRDefault="0082790F" w:rsidP="007806E2">
      <w:pPr>
        <w:pStyle w:val="ListParagraph"/>
        <w:numPr>
          <w:ilvl w:val="0"/>
          <w:numId w:val="10"/>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rFonts w:cs="Calibri"/>
          <w:szCs w:val="24"/>
          <w:lang w:eastAsia="zh-CN"/>
        </w:rPr>
      </w:pPr>
      <w:bookmarkStart w:id="14" w:name="lt_pId054"/>
      <w:bookmarkStart w:id="15" w:name="here"/>
      <w:r w:rsidRPr="007806E2">
        <w:rPr>
          <w:rFonts w:eastAsia="SimSun" w:cs="Calibri"/>
          <w:szCs w:val="24"/>
          <w:u w:val="single"/>
          <w:lang w:eastAsia="zh-CN"/>
        </w:rPr>
        <w:t>内部审计</w:t>
      </w:r>
      <w:r w:rsidRPr="007806E2">
        <w:rPr>
          <w:rFonts w:eastAsia="SimSun" w:cs="Calibri"/>
          <w:szCs w:val="24"/>
          <w:lang w:eastAsia="zh-CN"/>
        </w:rPr>
        <w:t>：监督处进行的内部审计将作为一项独立、客观的鉴证和咨询活动，旨在增加价值和改善组织的运作。它将支持国际电联实现其目标，采用系统的、规范的方法来评估和改进治理、风险管理和控制过程的有效性，确保合规。所有的审计工作都将以风险为基础，并符合内部审计师协会颁布的国际专业实务框架</w:t>
      </w:r>
      <w:r w:rsidR="002822D8" w:rsidRPr="007806E2">
        <w:rPr>
          <w:rStyle w:val="FootnoteReference"/>
          <w:rFonts w:cs="Calibri"/>
          <w:szCs w:val="24"/>
        </w:rPr>
        <w:footnoteReference w:id="3"/>
      </w:r>
      <w:bookmarkEnd w:id="14"/>
      <w:r w:rsidR="00F50520" w:rsidRPr="007806E2">
        <w:rPr>
          <w:rFonts w:eastAsia="SimSun" w:cs="Calibri"/>
          <w:szCs w:val="24"/>
          <w:lang w:eastAsia="zh-CN"/>
        </w:rPr>
        <w:t>。</w:t>
      </w:r>
    </w:p>
    <w:bookmarkEnd w:id="15"/>
    <w:p w14:paraId="185A9DEC" w14:textId="7D9B2D63" w:rsidR="002822D8" w:rsidRPr="007806E2" w:rsidRDefault="00F50520" w:rsidP="007806E2">
      <w:pPr>
        <w:pStyle w:val="ListParagraph"/>
        <w:numPr>
          <w:ilvl w:val="0"/>
          <w:numId w:val="10"/>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rFonts w:cs="Calibri"/>
          <w:szCs w:val="24"/>
          <w:lang w:eastAsia="zh-CN"/>
        </w:rPr>
      </w:pPr>
      <w:r w:rsidRPr="007806E2">
        <w:rPr>
          <w:rFonts w:eastAsia="SimSun" w:cs="Calibri"/>
          <w:szCs w:val="24"/>
          <w:u w:val="single"/>
          <w:lang w:eastAsia="zh-CN"/>
        </w:rPr>
        <w:t>调查</w:t>
      </w:r>
      <w:r w:rsidRPr="007806E2">
        <w:rPr>
          <w:rFonts w:eastAsia="SimSun" w:cs="Calibri"/>
          <w:szCs w:val="24"/>
          <w:lang w:eastAsia="zh-CN"/>
        </w:rPr>
        <w:t>：监督处将调查对国际电联人员不当行为的指控，包括欺诈、盗窃和贪污、腐败、性骚扰、性剥削和性虐待、歧视、工作场所骚扰和滥用权力、对举报人的报复以及滥用特权和豁免权。监督处将全权负责开展国际电联内部的所有调查。</w:t>
      </w:r>
    </w:p>
    <w:p w14:paraId="67691EB4" w14:textId="3412ACA7" w:rsidR="002822D8" w:rsidRPr="0052384B" w:rsidRDefault="00F50520" w:rsidP="007806E2">
      <w:pPr>
        <w:pStyle w:val="ListParagraph"/>
        <w:numPr>
          <w:ilvl w:val="0"/>
          <w:numId w:val="10"/>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szCs w:val="24"/>
          <w:lang w:eastAsia="zh-CN"/>
        </w:rPr>
      </w:pPr>
      <w:r w:rsidRPr="007806E2">
        <w:rPr>
          <w:rFonts w:eastAsia="SimSun" w:cs="Calibri"/>
          <w:szCs w:val="24"/>
          <w:u w:val="single"/>
          <w:lang w:eastAsia="zh-CN"/>
        </w:rPr>
        <w:t>评估</w:t>
      </w:r>
      <w:r w:rsidRPr="007806E2">
        <w:rPr>
          <w:rFonts w:eastAsia="SimSun" w:cs="Calibri"/>
          <w:szCs w:val="24"/>
          <w:lang w:eastAsia="zh-CN"/>
        </w:rPr>
        <w:t>：评估将在整个国际电联发挥关键作用，遵循一个系统的程序，帮助评估整个组织的计划、政策和干预措施的有效性和影响。它涉及向参与整个组织的监测和评估活动的职员提供指导、技术支持和培训；促进了基于证据的决策文化，并因此强化了监测和评估系统及做法。评估的主要目的是为决策提供信息，提高绩效，并确保问责制和透明度。</w:t>
      </w:r>
      <w:r w:rsidR="008516AF" w:rsidRPr="007806E2">
        <w:rPr>
          <w:rFonts w:eastAsia="SimSun" w:cs="Calibri"/>
          <w:szCs w:val="24"/>
          <w:lang w:eastAsia="zh-CN"/>
        </w:rPr>
        <w:t>评估</w:t>
      </w:r>
      <w:r w:rsidRPr="007806E2">
        <w:rPr>
          <w:rFonts w:eastAsia="SimSun" w:cs="Calibri"/>
          <w:szCs w:val="24"/>
          <w:lang w:eastAsia="zh-CN"/>
        </w:rPr>
        <w:t>职能对联合国系统各组织起着至关重要的作用，而这是以前国际电联集中监督职能中所缺少的。所有的</w:t>
      </w:r>
      <w:r w:rsidR="008516AF" w:rsidRPr="007806E2">
        <w:rPr>
          <w:rFonts w:eastAsia="SimSun" w:cs="Calibri"/>
          <w:szCs w:val="24"/>
          <w:lang w:eastAsia="zh-CN"/>
        </w:rPr>
        <w:t>评估</w:t>
      </w:r>
      <w:r w:rsidRPr="007806E2">
        <w:rPr>
          <w:rFonts w:eastAsia="SimSun" w:cs="Calibri"/>
          <w:szCs w:val="24"/>
          <w:lang w:eastAsia="zh-CN"/>
        </w:rPr>
        <w:t>工作都将按照联合国</w:t>
      </w:r>
      <w:r w:rsidR="008516AF" w:rsidRPr="007806E2">
        <w:rPr>
          <w:rFonts w:eastAsia="SimSun" w:cs="Calibri"/>
          <w:szCs w:val="24"/>
          <w:lang w:eastAsia="zh-CN"/>
        </w:rPr>
        <w:t>评估</w:t>
      </w:r>
      <w:r w:rsidRPr="007806E2">
        <w:rPr>
          <w:rFonts w:eastAsia="SimSun" w:cs="Calibri"/>
          <w:szCs w:val="24"/>
          <w:lang w:eastAsia="zh-CN"/>
        </w:rPr>
        <w:t>组</w:t>
      </w:r>
      <w:r w:rsidR="008516AF" w:rsidRPr="007806E2">
        <w:rPr>
          <w:rFonts w:eastAsia="SimSun" w:cs="Calibri"/>
          <w:szCs w:val="24"/>
          <w:lang w:eastAsia="zh-CN"/>
        </w:rPr>
        <w:t>（</w:t>
      </w:r>
      <w:r w:rsidR="008516AF" w:rsidRPr="007806E2">
        <w:rPr>
          <w:rFonts w:eastAsia="SimSun" w:cs="Calibri"/>
          <w:szCs w:val="24"/>
          <w:lang w:eastAsia="zh-CN"/>
        </w:rPr>
        <w:t>UNEG</w:t>
      </w:r>
      <w:r w:rsidR="008516AF" w:rsidRPr="007806E2">
        <w:rPr>
          <w:rFonts w:eastAsia="SimSun" w:cs="Calibri"/>
          <w:szCs w:val="24"/>
          <w:lang w:eastAsia="zh-CN"/>
        </w:rPr>
        <w:t>）</w:t>
      </w:r>
      <w:r w:rsidRPr="007806E2">
        <w:rPr>
          <w:rFonts w:eastAsia="SimSun" w:cs="Calibri"/>
          <w:szCs w:val="24"/>
          <w:lang w:eastAsia="zh-CN"/>
        </w:rPr>
        <w:t>的标准进行。</w:t>
      </w:r>
    </w:p>
    <w:p w14:paraId="46CBD388" w14:textId="6EE52055" w:rsidR="002822D8" w:rsidRPr="00D96CD3" w:rsidRDefault="008516AF" w:rsidP="008516AF">
      <w:pPr>
        <w:ind w:firstLineChars="200" w:firstLine="480"/>
        <w:rPr>
          <w:szCs w:val="24"/>
          <w:lang w:eastAsia="zh-CN"/>
        </w:rPr>
      </w:pPr>
      <w:r>
        <w:rPr>
          <w:rFonts w:hint="eastAsia"/>
          <w:szCs w:val="24"/>
          <w:lang w:eastAsia="zh-CN"/>
        </w:rPr>
        <w:t>监督处</w:t>
      </w:r>
      <w:r w:rsidRPr="008516AF">
        <w:rPr>
          <w:rFonts w:hint="eastAsia"/>
          <w:szCs w:val="24"/>
          <w:lang w:eastAsia="zh-CN"/>
        </w:rPr>
        <w:t>的详细组织结构将由秘书长在对审计和调查职能进行审查和评估后确定。</w:t>
      </w:r>
    </w:p>
    <w:p w14:paraId="20FF8966" w14:textId="406EE2DE" w:rsidR="009976F6" w:rsidRPr="007806E2" w:rsidRDefault="00874374" w:rsidP="009976F6">
      <w:pPr>
        <w:pStyle w:val="Heading1"/>
        <w:jc w:val="both"/>
        <w:rPr>
          <w:sz w:val="24"/>
          <w:szCs w:val="24"/>
          <w:lang w:eastAsia="zh-CN"/>
        </w:rPr>
      </w:pPr>
      <w:r w:rsidRPr="007806E2">
        <w:rPr>
          <w:sz w:val="24"/>
          <w:szCs w:val="24"/>
          <w:lang w:eastAsia="zh-CN"/>
        </w:rPr>
        <w:t>3</w:t>
      </w:r>
      <w:r w:rsidR="009976F6" w:rsidRPr="007806E2">
        <w:rPr>
          <w:sz w:val="24"/>
          <w:szCs w:val="24"/>
          <w:lang w:eastAsia="zh-CN"/>
        </w:rPr>
        <w:tab/>
      </w:r>
      <w:r w:rsidR="008516AF" w:rsidRPr="007806E2">
        <w:rPr>
          <w:rFonts w:hint="eastAsia"/>
          <w:sz w:val="24"/>
          <w:szCs w:val="24"/>
          <w:lang w:eastAsia="zh-CN"/>
        </w:rPr>
        <w:t>财务考虑</w:t>
      </w:r>
    </w:p>
    <w:p w14:paraId="0A44C081" w14:textId="00B3E332" w:rsidR="002822D8" w:rsidRPr="00D96CD3" w:rsidRDefault="008516AF" w:rsidP="008516AF">
      <w:pPr>
        <w:ind w:firstLineChars="200" w:firstLine="480"/>
        <w:rPr>
          <w:szCs w:val="24"/>
          <w:lang w:eastAsia="zh-CN"/>
        </w:rPr>
      </w:pPr>
      <w:bookmarkStart w:id="17" w:name="lt_pId098"/>
      <w:r w:rsidRPr="008516AF">
        <w:rPr>
          <w:rFonts w:hint="eastAsia"/>
          <w:szCs w:val="24"/>
          <w:lang w:eastAsia="zh-CN"/>
        </w:rPr>
        <w:t>这项</w:t>
      </w:r>
      <w:r>
        <w:rPr>
          <w:rFonts w:hint="eastAsia"/>
          <w:szCs w:val="24"/>
          <w:lang w:eastAsia="zh-CN"/>
        </w:rPr>
        <w:t>提议</w:t>
      </w:r>
      <w:r w:rsidRPr="008516AF">
        <w:rPr>
          <w:rFonts w:hint="eastAsia"/>
          <w:szCs w:val="24"/>
          <w:lang w:eastAsia="zh-CN"/>
        </w:rPr>
        <w:t>可以在目前分配给内部审计和调查职能的资源范围内实现，而新的</w:t>
      </w:r>
      <w:r>
        <w:rPr>
          <w:rFonts w:hint="eastAsia"/>
          <w:szCs w:val="24"/>
          <w:lang w:eastAsia="zh-CN"/>
        </w:rPr>
        <w:t>评估</w:t>
      </w:r>
      <w:r w:rsidRPr="008516AF">
        <w:rPr>
          <w:rFonts w:hint="eastAsia"/>
          <w:szCs w:val="24"/>
          <w:lang w:eastAsia="zh-CN"/>
        </w:rPr>
        <w:t>专家职位的费用将通过</w:t>
      </w:r>
      <w:r>
        <w:rPr>
          <w:rFonts w:hint="eastAsia"/>
          <w:szCs w:val="24"/>
          <w:lang w:eastAsia="zh-CN"/>
        </w:rPr>
        <w:t>调动</w:t>
      </w:r>
      <w:r w:rsidRPr="008516AF">
        <w:rPr>
          <w:rFonts w:hint="eastAsia"/>
          <w:szCs w:val="24"/>
          <w:lang w:eastAsia="zh-CN"/>
        </w:rPr>
        <w:t>组织</w:t>
      </w:r>
      <w:r>
        <w:rPr>
          <w:rFonts w:hint="eastAsia"/>
          <w:szCs w:val="24"/>
          <w:lang w:eastAsia="zh-CN"/>
        </w:rPr>
        <w:t>内</w:t>
      </w:r>
      <w:r w:rsidRPr="008516AF">
        <w:rPr>
          <w:rFonts w:hint="eastAsia"/>
          <w:szCs w:val="24"/>
          <w:lang w:eastAsia="zh-CN"/>
        </w:rPr>
        <w:t>现有的预算职位来解决。因此，预计不会给组织带来额外费用。</w:t>
      </w:r>
    </w:p>
    <w:p w14:paraId="593F7309" w14:textId="6E8938D0" w:rsidR="009976F6" w:rsidRPr="007806E2" w:rsidRDefault="009976F6" w:rsidP="009976F6">
      <w:pPr>
        <w:pStyle w:val="Heading1"/>
        <w:rPr>
          <w:sz w:val="24"/>
          <w:szCs w:val="24"/>
          <w:lang w:eastAsia="zh-CN"/>
        </w:rPr>
      </w:pPr>
      <w:r w:rsidRPr="007806E2">
        <w:rPr>
          <w:sz w:val="24"/>
          <w:szCs w:val="24"/>
          <w:lang w:eastAsia="zh-CN"/>
        </w:rPr>
        <w:t>4</w:t>
      </w:r>
      <w:r w:rsidRPr="007806E2">
        <w:rPr>
          <w:sz w:val="24"/>
          <w:szCs w:val="24"/>
          <w:lang w:eastAsia="zh-CN"/>
        </w:rPr>
        <w:tab/>
      </w:r>
      <w:bookmarkEnd w:id="17"/>
      <w:r w:rsidR="008516AF" w:rsidRPr="007806E2">
        <w:rPr>
          <w:rFonts w:ascii="SimSun" w:hAnsi="SimSun" w:cstheme="minorHAnsi"/>
          <w:bCs/>
          <w:sz w:val="24"/>
          <w:szCs w:val="24"/>
          <w:lang w:eastAsia="zh-CN"/>
        </w:rPr>
        <w:t>理事会需采取的行动</w:t>
      </w:r>
    </w:p>
    <w:p w14:paraId="48CEF761" w14:textId="44E29158" w:rsidR="002822D8" w:rsidRPr="00D96CD3" w:rsidRDefault="008516AF" w:rsidP="007806E2">
      <w:pPr>
        <w:ind w:firstLineChars="200" w:firstLine="480"/>
        <w:rPr>
          <w:szCs w:val="24"/>
          <w:lang w:eastAsia="zh-CN"/>
        </w:rPr>
      </w:pPr>
      <w:r w:rsidRPr="00EB25FD">
        <w:rPr>
          <w:rFonts w:hint="eastAsia"/>
          <w:lang w:eastAsia="zh-CN"/>
        </w:rPr>
        <w:t>请理事会</w:t>
      </w:r>
      <w:r>
        <w:rPr>
          <w:rFonts w:hint="eastAsia"/>
          <w:lang w:eastAsia="zh-CN"/>
        </w:rPr>
        <w:t>将设立监督处的提案</w:t>
      </w:r>
      <w:r w:rsidRPr="008516AF">
        <w:rPr>
          <w:rFonts w:hint="eastAsia"/>
          <w:lang w:eastAsia="zh-CN"/>
        </w:rPr>
        <w:t>记录在案，并批准</w:t>
      </w:r>
      <w:r w:rsidRPr="00EB25FD">
        <w:rPr>
          <w:rFonts w:hint="eastAsia"/>
          <w:lang w:eastAsia="zh-CN"/>
        </w:rPr>
        <w:t>设立一个</w:t>
      </w:r>
      <w:r w:rsidRPr="00EB25FD">
        <w:rPr>
          <w:rFonts w:hint="eastAsia"/>
          <w:lang w:eastAsia="zh-CN"/>
        </w:rPr>
        <w:t>D-1</w:t>
      </w:r>
      <w:r w:rsidRPr="00EB25FD">
        <w:rPr>
          <w:rFonts w:hint="eastAsia"/>
          <w:lang w:eastAsia="zh-CN"/>
        </w:rPr>
        <w:t>级别的</w:t>
      </w:r>
      <w:r>
        <w:rPr>
          <w:rFonts w:hint="eastAsia"/>
          <w:lang w:eastAsia="zh-CN"/>
        </w:rPr>
        <w:t>监督处</w:t>
      </w:r>
      <w:r w:rsidRPr="00EB25FD">
        <w:rPr>
          <w:rFonts w:hint="eastAsia"/>
          <w:lang w:eastAsia="zh-CN"/>
        </w:rPr>
        <w:t>主任职位。</w:t>
      </w:r>
    </w:p>
    <w:p w14:paraId="5FCFCF9B" w14:textId="672211F0" w:rsidR="002822D8" w:rsidRPr="007806E2" w:rsidRDefault="002822D8" w:rsidP="00D34279">
      <w:pPr>
        <w:pStyle w:val="Heading1"/>
        <w:rPr>
          <w:sz w:val="24"/>
          <w:szCs w:val="24"/>
          <w:lang w:eastAsia="zh-CN"/>
        </w:rPr>
      </w:pPr>
      <w:bookmarkStart w:id="18" w:name="lt_pId069"/>
      <w:r w:rsidRPr="007806E2">
        <w:rPr>
          <w:sz w:val="24"/>
          <w:szCs w:val="24"/>
          <w:lang w:eastAsia="zh-CN"/>
        </w:rPr>
        <w:lastRenderedPageBreak/>
        <w:t>5</w:t>
      </w:r>
      <w:r w:rsidRPr="007806E2">
        <w:rPr>
          <w:sz w:val="24"/>
          <w:szCs w:val="24"/>
          <w:lang w:eastAsia="zh-CN"/>
        </w:rPr>
        <w:tab/>
      </w:r>
      <w:bookmarkEnd w:id="18"/>
      <w:r w:rsidR="00C91F31" w:rsidRPr="007806E2">
        <w:rPr>
          <w:rFonts w:hint="eastAsia"/>
          <w:sz w:val="24"/>
          <w:szCs w:val="24"/>
          <w:lang w:eastAsia="zh-CN"/>
        </w:rPr>
        <w:t>相关职能</w:t>
      </w:r>
    </w:p>
    <w:p w14:paraId="21ED3E20" w14:textId="218CC0FB" w:rsidR="00C91F31" w:rsidRPr="00C91F31" w:rsidRDefault="00C91F31" w:rsidP="00D34279">
      <w:pPr>
        <w:keepNext/>
        <w:keepLines/>
        <w:ind w:firstLineChars="200" w:firstLine="480"/>
        <w:rPr>
          <w:szCs w:val="24"/>
          <w:lang w:eastAsia="zh-CN"/>
        </w:rPr>
      </w:pPr>
      <w:r w:rsidRPr="00C91F31">
        <w:rPr>
          <w:rFonts w:hint="eastAsia"/>
          <w:szCs w:val="24"/>
          <w:lang w:eastAsia="zh-CN"/>
        </w:rPr>
        <w:t>道德</w:t>
      </w:r>
      <w:r>
        <w:rPr>
          <w:rFonts w:hint="eastAsia"/>
          <w:szCs w:val="24"/>
          <w:lang w:eastAsia="zh-CN"/>
        </w:rPr>
        <w:t>规范</w:t>
      </w:r>
      <w:r w:rsidRPr="00C91F31">
        <w:rPr>
          <w:rFonts w:hint="eastAsia"/>
          <w:szCs w:val="24"/>
          <w:lang w:eastAsia="zh-CN"/>
        </w:rPr>
        <w:t>办公室将继续作为一个独立的单位，在其职责范围内保持密切协作，包括在国际电联的所有活动中促进制定和实施最高标准的道德行为，</w:t>
      </w:r>
      <w:r>
        <w:rPr>
          <w:rFonts w:hint="eastAsia"/>
          <w:szCs w:val="24"/>
          <w:lang w:eastAsia="zh-CN"/>
        </w:rPr>
        <w:t>引领</w:t>
      </w:r>
      <w:r w:rsidRPr="00C91F31">
        <w:rPr>
          <w:rFonts w:hint="eastAsia"/>
          <w:szCs w:val="24"/>
          <w:lang w:eastAsia="zh-CN"/>
        </w:rPr>
        <w:t>道德标准，并通过提供有关道德行为的保密咨询和指导，向管理层、</w:t>
      </w:r>
      <w:r>
        <w:rPr>
          <w:rFonts w:hint="eastAsia"/>
          <w:szCs w:val="24"/>
          <w:lang w:eastAsia="zh-CN"/>
        </w:rPr>
        <w:t>职员</w:t>
      </w:r>
      <w:r w:rsidRPr="00C91F31">
        <w:rPr>
          <w:rFonts w:hint="eastAsia"/>
          <w:szCs w:val="24"/>
          <w:lang w:eastAsia="zh-CN"/>
        </w:rPr>
        <w:t>和利益攸关方提供咨询，指导</w:t>
      </w:r>
      <w:r>
        <w:rPr>
          <w:rFonts w:hint="eastAsia"/>
          <w:szCs w:val="24"/>
          <w:lang w:eastAsia="zh-CN"/>
        </w:rPr>
        <w:t>职员</w:t>
      </w:r>
      <w:r w:rsidRPr="00C91F31">
        <w:rPr>
          <w:rFonts w:hint="eastAsia"/>
          <w:szCs w:val="24"/>
          <w:lang w:eastAsia="zh-CN"/>
        </w:rPr>
        <w:t>理解和遵守国际电联的政策、</w:t>
      </w:r>
      <w:r>
        <w:rPr>
          <w:rFonts w:hint="eastAsia"/>
          <w:szCs w:val="24"/>
          <w:lang w:eastAsia="zh-CN"/>
        </w:rPr>
        <w:t>流程</w:t>
      </w:r>
      <w:r w:rsidRPr="00C91F31">
        <w:rPr>
          <w:rFonts w:hint="eastAsia"/>
          <w:szCs w:val="24"/>
          <w:lang w:eastAsia="zh-CN"/>
        </w:rPr>
        <w:t>和做法。</w:t>
      </w:r>
    </w:p>
    <w:p w14:paraId="6CE54326" w14:textId="7C131848" w:rsidR="002822D8" w:rsidRDefault="00C91F31" w:rsidP="00C91F31">
      <w:pPr>
        <w:ind w:firstLineChars="200" w:firstLine="480"/>
        <w:rPr>
          <w:szCs w:val="24"/>
          <w:lang w:eastAsia="zh-CN"/>
        </w:rPr>
      </w:pPr>
      <w:r w:rsidRPr="00C91F31">
        <w:rPr>
          <w:rFonts w:hint="eastAsia"/>
          <w:szCs w:val="24"/>
          <w:lang w:eastAsia="zh-CN"/>
        </w:rPr>
        <w:t>此外，国际电联还投入资金，确保</w:t>
      </w:r>
      <w:r>
        <w:rPr>
          <w:rFonts w:hint="eastAsia"/>
          <w:szCs w:val="24"/>
          <w:lang w:eastAsia="zh-CN"/>
        </w:rPr>
        <w:t>职员</w:t>
      </w:r>
      <w:r w:rsidRPr="00C91F31">
        <w:rPr>
          <w:rFonts w:hint="eastAsia"/>
          <w:szCs w:val="24"/>
          <w:lang w:eastAsia="zh-CN"/>
        </w:rPr>
        <w:t>能够利用有效的渠道来非正式解决冲突。秘书长决定按照联合国系统内的做法，将监察员职能纳入国际电联，在独立、中立、保密和非正式的前提下，为</w:t>
      </w:r>
      <w:r>
        <w:rPr>
          <w:rFonts w:hint="eastAsia"/>
          <w:szCs w:val="24"/>
          <w:lang w:eastAsia="zh-CN"/>
        </w:rPr>
        <w:t>职员</w:t>
      </w:r>
      <w:r w:rsidRPr="00C91F31">
        <w:rPr>
          <w:rFonts w:hint="eastAsia"/>
          <w:szCs w:val="24"/>
          <w:lang w:eastAsia="zh-CN"/>
        </w:rPr>
        <w:t>提供一个安全的场所</w:t>
      </w:r>
      <w:r>
        <w:rPr>
          <w:rFonts w:hint="eastAsia"/>
          <w:szCs w:val="24"/>
          <w:lang w:eastAsia="zh-CN"/>
        </w:rPr>
        <w:t>来</w:t>
      </w:r>
      <w:r w:rsidRPr="00C91F31">
        <w:rPr>
          <w:rFonts w:hint="eastAsia"/>
          <w:szCs w:val="24"/>
          <w:lang w:eastAsia="zh-CN"/>
        </w:rPr>
        <w:t>讨论工作场所的任何问题并探讨解决这些问题的可能方案。这一职能将按照许多联合国组织的做法进行外包，以确保资源的有效利用。按照这一思路，国际电联已开始与联合国监察员和调解事务办公室（</w:t>
      </w:r>
      <w:r w:rsidRPr="00C91F31">
        <w:rPr>
          <w:rFonts w:hint="eastAsia"/>
          <w:szCs w:val="24"/>
          <w:lang w:eastAsia="zh-CN"/>
        </w:rPr>
        <w:t>UNOMS</w:t>
      </w:r>
      <w:r w:rsidRPr="00C91F31">
        <w:rPr>
          <w:rFonts w:hint="eastAsia"/>
          <w:szCs w:val="24"/>
          <w:lang w:eastAsia="zh-CN"/>
        </w:rPr>
        <w:t>）进行讨论，寻求</w:t>
      </w:r>
      <w:r>
        <w:rPr>
          <w:rFonts w:hint="eastAsia"/>
          <w:szCs w:val="24"/>
          <w:lang w:eastAsia="zh-CN"/>
        </w:rPr>
        <w:t>进一步开展工作</w:t>
      </w:r>
      <w:r w:rsidRPr="00C91F31">
        <w:rPr>
          <w:rFonts w:hint="eastAsia"/>
          <w:szCs w:val="24"/>
          <w:lang w:eastAsia="zh-CN"/>
        </w:rPr>
        <w:t>的建议。</w:t>
      </w:r>
    </w:p>
    <w:p w14:paraId="324E0915" w14:textId="46DC933C" w:rsidR="002822D8" w:rsidRPr="00D96CD3" w:rsidRDefault="00C91F31" w:rsidP="002822D8">
      <w:pPr>
        <w:spacing w:before="720"/>
        <w:rPr>
          <w:szCs w:val="24"/>
          <w:lang w:eastAsia="zh-CN"/>
        </w:rPr>
      </w:pPr>
      <w:bookmarkStart w:id="19" w:name="lt_pId075"/>
      <w:r>
        <w:rPr>
          <w:rFonts w:hint="eastAsia"/>
          <w:b/>
          <w:bCs/>
          <w:szCs w:val="24"/>
          <w:lang w:eastAsia="zh-CN"/>
        </w:rPr>
        <w:t>附件：</w:t>
      </w:r>
      <w:r w:rsidR="002822D8" w:rsidRPr="00D96CD3">
        <w:rPr>
          <w:szCs w:val="24"/>
          <w:lang w:eastAsia="zh-CN"/>
        </w:rPr>
        <w:t>1</w:t>
      </w:r>
      <w:bookmarkEnd w:id="19"/>
      <w:r>
        <w:rPr>
          <w:rFonts w:hint="eastAsia"/>
          <w:szCs w:val="24"/>
          <w:lang w:eastAsia="zh-CN"/>
        </w:rPr>
        <w:t>件</w:t>
      </w:r>
      <w:r w:rsidR="002822D8" w:rsidRPr="00D96CD3">
        <w:rPr>
          <w:szCs w:val="24"/>
          <w:lang w:eastAsia="zh-CN"/>
        </w:rPr>
        <w:br w:type="page"/>
      </w:r>
    </w:p>
    <w:p w14:paraId="76BF4344" w14:textId="0F38776A" w:rsidR="002822D8" w:rsidRPr="00D96CD3" w:rsidRDefault="00751942" w:rsidP="002822D8">
      <w:pPr>
        <w:pStyle w:val="AnnexNo"/>
        <w:rPr>
          <w:lang w:eastAsia="zh-CN"/>
        </w:rPr>
      </w:pPr>
      <w:bookmarkStart w:id="20" w:name="lt_pId076"/>
      <w:r>
        <w:rPr>
          <w:rFonts w:hint="eastAsia"/>
          <w:lang w:eastAsia="zh-CN"/>
        </w:rPr>
        <w:lastRenderedPageBreak/>
        <w:t>附件</w:t>
      </w:r>
      <w:r w:rsidR="002822D8" w:rsidRPr="00D96CD3">
        <w:rPr>
          <w:lang w:eastAsia="zh-CN"/>
        </w:rPr>
        <w:t>1</w:t>
      </w:r>
      <w:bookmarkEnd w:id="20"/>
    </w:p>
    <w:p w14:paraId="22848356" w14:textId="6A10DC0D" w:rsidR="002822D8" w:rsidRPr="00D96CD3" w:rsidRDefault="00751942" w:rsidP="002822D8">
      <w:pPr>
        <w:pStyle w:val="Annextitle"/>
        <w:rPr>
          <w:lang w:eastAsia="zh-CN"/>
        </w:rPr>
      </w:pPr>
      <w:bookmarkStart w:id="21" w:name="lt_pId077"/>
      <w:r>
        <w:rPr>
          <w:rFonts w:hint="eastAsia"/>
          <w:lang w:eastAsia="zh-CN"/>
        </w:rPr>
        <w:t>监督处主任</w:t>
      </w:r>
      <w:r w:rsidR="007806E2">
        <w:rPr>
          <w:rFonts w:hint="eastAsia"/>
          <w:lang w:eastAsia="zh-CN"/>
        </w:rPr>
        <w:t>（</w:t>
      </w:r>
      <w:r w:rsidR="002822D8" w:rsidRPr="00D96CD3">
        <w:rPr>
          <w:lang w:eastAsia="zh-CN"/>
        </w:rPr>
        <w:t>D1</w:t>
      </w:r>
      <w:r w:rsidR="007806E2">
        <w:rPr>
          <w:rFonts w:hint="eastAsia"/>
          <w:lang w:eastAsia="zh-CN"/>
        </w:rPr>
        <w:t>）</w:t>
      </w:r>
      <w:bookmarkEnd w:id="21"/>
      <w:r>
        <w:rPr>
          <w:rFonts w:hint="eastAsia"/>
          <w:lang w:eastAsia="zh-CN"/>
        </w:rPr>
        <w:t>的工作职能描述</w:t>
      </w:r>
    </w:p>
    <w:p w14:paraId="50AF48FE" w14:textId="52A23C33" w:rsidR="002822D8" w:rsidRPr="00A222C0" w:rsidRDefault="00751942" w:rsidP="002822D8">
      <w:pPr>
        <w:rPr>
          <w:b/>
          <w:bCs/>
          <w:lang w:eastAsia="zh-CN"/>
        </w:rPr>
      </w:pPr>
      <w:r>
        <w:rPr>
          <w:rFonts w:hint="eastAsia"/>
          <w:b/>
          <w:bCs/>
          <w:lang w:eastAsia="zh-CN"/>
        </w:rPr>
        <w:t>组织环境</w:t>
      </w:r>
    </w:p>
    <w:p w14:paraId="4360B49A" w14:textId="2CBB737F" w:rsidR="00751942" w:rsidRDefault="00751942" w:rsidP="00751942">
      <w:pPr>
        <w:ind w:firstLineChars="200" w:firstLine="480"/>
        <w:rPr>
          <w:lang w:eastAsia="zh-CN"/>
        </w:rPr>
      </w:pPr>
      <w:r>
        <w:rPr>
          <w:rFonts w:hint="eastAsia"/>
          <w:lang w:eastAsia="zh-CN"/>
        </w:rPr>
        <w:t>监督处主任负责为监督处提供领导、战略指导和全面管理，确保内部审计、调查和评估职能与道德规范等其他相关职能之间的有效协调和合作。监督处主任直接向秘书长报告。</w:t>
      </w:r>
    </w:p>
    <w:p w14:paraId="0486DA8C" w14:textId="6FFD5215" w:rsidR="002822D8" w:rsidRPr="00D96CD3" w:rsidRDefault="00751942" w:rsidP="00751942">
      <w:pPr>
        <w:ind w:firstLineChars="200" w:firstLine="480"/>
        <w:rPr>
          <w:lang w:eastAsia="zh-CN"/>
        </w:rPr>
      </w:pPr>
      <w:r>
        <w:rPr>
          <w:rFonts w:hint="eastAsia"/>
          <w:lang w:eastAsia="zh-CN"/>
        </w:rPr>
        <w:t>按照最佳做法，该职位的服务期限以五年为上限。</w:t>
      </w:r>
    </w:p>
    <w:p w14:paraId="447AEA13" w14:textId="081E0730" w:rsidR="002822D8" w:rsidRPr="00A222C0" w:rsidRDefault="00751942" w:rsidP="002822D8">
      <w:pPr>
        <w:rPr>
          <w:b/>
          <w:bCs/>
        </w:rPr>
      </w:pPr>
      <w:r>
        <w:rPr>
          <w:rFonts w:hint="eastAsia"/>
          <w:b/>
          <w:bCs/>
          <w:lang w:eastAsia="zh-CN"/>
        </w:rPr>
        <w:t>职责</w:t>
      </w:r>
    </w:p>
    <w:p w14:paraId="3A72C41A" w14:textId="1B49CB9A" w:rsidR="002822D8" w:rsidRDefault="00751942" w:rsidP="007806E2">
      <w:pPr>
        <w:spacing w:after="120"/>
        <w:ind w:firstLineChars="200" w:firstLine="480"/>
        <w:rPr>
          <w:lang w:eastAsia="zh-CN"/>
        </w:rPr>
      </w:pPr>
      <w:r>
        <w:rPr>
          <w:rFonts w:hint="eastAsia"/>
          <w:lang w:eastAsia="zh-CN"/>
        </w:rPr>
        <w:t>监督处主任将：</w:t>
      </w:r>
    </w:p>
    <w:p w14:paraId="5FD9F42F" w14:textId="21A5157E" w:rsidR="002822D8" w:rsidRPr="006316FB" w:rsidRDefault="00751942" w:rsidP="007806E2">
      <w:pPr>
        <w:pStyle w:val="ListParagraph"/>
        <w:numPr>
          <w:ilvl w:val="0"/>
          <w:numId w:val="13"/>
        </w:numPr>
        <w:tabs>
          <w:tab w:val="clear" w:pos="567"/>
          <w:tab w:val="clear" w:pos="1134"/>
          <w:tab w:val="clear" w:pos="1701"/>
          <w:tab w:val="clear" w:pos="2268"/>
          <w:tab w:val="clear" w:pos="2835"/>
        </w:tabs>
        <w:overflowPunct/>
        <w:autoSpaceDE/>
        <w:autoSpaceDN/>
        <w:adjustRightInd/>
        <w:spacing w:before="0" w:after="160" w:line="259" w:lineRule="auto"/>
        <w:ind w:left="567" w:hanging="567"/>
        <w:textAlignment w:val="auto"/>
        <w:rPr>
          <w:rFonts w:eastAsia="SimSun" w:cs="Calibri"/>
          <w:lang w:eastAsia="zh-CN"/>
        </w:rPr>
      </w:pPr>
      <w:r w:rsidRPr="006316FB">
        <w:rPr>
          <w:rFonts w:eastAsia="SimSun" w:cs="Calibri"/>
          <w:lang w:eastAsia="zh-CN"/>
        </w:rPr>
        <w:t>为监督处提供战略愿景、领导力和方向，创建和实施有助于持续改进和为国际电联增加价值的中长期战略、政策和框架。</w:t>
      </w:r>
    </w:p>
    <w:p w14:paraId="477987A4" w14:textId="510917CB" w:rsidR="002822D8" w:rsidRPr="006316FB" w:rsidRDefault="000A007C" w:rsidP="007806E2">
      <w:pPr>
        <w:pStyle w:val="ListParagraph"/>
        <w:numPr>
          <w:ilvl w:val="0"/>
          <w:numId w:val="13"/>
        </w:numPr>
        <w:tabs>
          <w:tab w:val="clear" w:pos="567"/>
          <w:tab w:val="clear" w:pos="1134"/>
          <w:tab w:val="clear" w:pos="1701"/>
          <w:tab w:val="clear" w:pos="2268"/>
          <w:tab w:val="clear" w:pos="2835"/>
        </w:tabs>
        <w:overflowPunct/>
        <w:autoSpaceDE/>
        <w:autoSpaceDN/>
        <w:adjustRightInd/>
        <w:spacing w:before="0" w:after="160" w:line="259" w:lineRule="auto"/>
        <w:ind w:left="567" w:hanging="567"/>
        <w:textAlignment w:val="auto"/>
        <w:rPr>
          <w:rFonts w:cs="Calibri"/>
          <w:lang w:eastAsia="zh-CN"/>
        </w:rPr>
      </w:pPr>
      <w:r w:rsidRPr="006316FB">
        <w:rPr>
          <w:rFonts w:eastAsia="SimSun" w:cs="Calibri"/>
          <w:lang w:eastAsia="zh-CN"/>
        </w:rPr>
        <w:t>确保监督处的工作符合国际审计、调查和评估标准、原则和准则，与国际电联的内部监督任务保持一致。</w:t>
      </w:r>
    </w:p>
    <w:p w14:paraId="1C556CE1" w14:textId="4E8A7603" w:rsidR="002822D8" w:rsidRPr="006316FB" w:rsidRDefault="000A007C" w:rsidP="007806E2">
      <w:pPr>
        <w:pStyle w:val="ListParagraph"/>
        <w:numPr>
          <w:ilvl w:val="0"/>
          <w:numId w:val="13"/>
        </w:numPr>
        <w:tabs>
          <w:tab w:val="clear" w:pos="567"/>
          <w:tab w:val="clear" w:pos="1134"/>
          <w:tab w:val="clear" w:pos="1701"/>
          <w:tab w:val="clear" w:pos="2268"/>
          <w:tab w:val="clear" w:pos="2835"/>
        </w:tabs>
        <w:overflowPunct/>
        <w:autoSpaceDE/>
        <w:autoSpaceDN/>
        <w:adjustRightInd/>
        <w:spacing w:before="0" w:after="160" w:line="259" w:lineRule="auto"/>
        <w:ind w:left="567" w:hanging="567"/>
        <w:textAlignment w:val="auto"/>
        <w:rPr>
          <w:rFonts w:cs="Calibri"/>
          <w:lang w:eastAsia="zh-CN"/>
        </w:rPr>
      </w:pPr>
      <w:r w:rsidRPr="006316FB">
        <w:rPr>
          <w:rFonts w:eastAsia="SimSun" w:cs="Calibri"/>
          <w:lang w:eastAsia="zh-CN"/>
        </w:rPr>
        <w:t>向秘书长、成员国和管理层提供独立、客观的鉴证、建议和报告，以改善国际电联的运作并支持组织实现其目标。</w:t>
      </w:r>
    </w:p>
    <w:p w14:paraId="143EC676" w14:textId="0049BBE3" w:rsidR="002822D8" w:rsidRPr="006316FB" w:rsidRDefault="000A007C" w:rsidP="007806E2">
      <w:pPr>
        <w:pStyle w:val="ListParagraph"/>
        <w:numPr>
          <w:ilvl w:val="0"/>
          <w:numId w:val="13"/>
        </w:numPr>
        <w:tabs>
          <w:tab w:val="clear" w:pos="567"/>
          <w:tab w:val="clear" w:pos="1134"/>
          <w:tab w:val="clear" w:pos="1701"/>
          <w:tab w:val="clear" w:pos="2268"/>
          <w:tab w:val="clear" w:pos="2835"/>
        </w:tabs>
        <w:overflowPunct/>
        <w:autoSpaceDE/>
        <w:autoSpaceDN/>
        <w:adjustRightInd/>
        <w:spacing w:before="0" w:after="160" w:line="259" w:lineRule="auto"/>
        <w:ind w:left="567" w:hanging="567"/>
        <w:textAlignment w:val="auto"/>
        <w:rPr>
          <w:rFonts w:cs="Calibri"/>
          <w:lang w:eastAsia="zh-CN"/>
        </w:rPr>
      </w:pPr>
      <w:r w:rsidRPr="006316FB">
        <w:rPr>
          <w:rFonts w:eastAsia="SimSun" w:cs="Calibri"/>
          <w:lang w:eastAsia="zh-CN"/>
        </w:rPr>
        <w:t>在必要时领导审计、调查和</w:t>
      </w:r>
      <w:r w:rsidRPr="006316FB">
        <w:rPr>
          <w:rFonts w:eastAsia="SimSun" w:cs="Calibri"/>
          <w:lang w:eastAsia="zh-CN"/>
        </w:rPr>
        <w:t>/</w:t>
      </w:r>
      <w:r w:rsidRPr="006316FB">
        <w:rPr>
          <w:rFonts w:eastAsia="SimSun" w:cs="Calibri"/>
          <w:lang w:eastAsia="zh-CN"/>
        </w:rPr>
        <w:t>或评估工作，特别是在复杂和</w:t>
      </w:r>
      <w:r w:rsidRPr="006316FB">
        <w:rPr>
          <w:rFonts w:eastAsia="SimSun" w:cs="Calibri"/>
          <w:lang w:eastAsia="zh-CN"/>
        </w:rPr>
        <w:t>/</w:t>
      </w:r>
      <w:r w:rsidRPr="006316FB">
        <w:rPr>
          <w:rFonts w:eastAsia="SimSun" w:cs="Calibri"/>
          <w:lang w:eastAsia="zh-CN"/>
        </w:rPr>
        <w:t>或敏感的情况下。</w:t>
      </w:r>
    </w:p>
    <w:p w14:paraId="475064B9" w14:textId="3E97A3D4" w:rsidR="002822D8" w:rsidRPr="006316FB" w:rsidRDefault="000A007C" w:rsidP="007806E2">
      <w:pPr>
        <w:pStyle w:val="ListParagraph"/>
        <w:numPr>
          <w:ilvl w:val="0"/>
          <w:numId w:val="13"/>
        </w:numPr>
        <w:tabs>
          <w:tab w:val="clear" w:pos="567"/>
          <w:tab w:val="clear" w:pos="1134"/>
          <w:tab w:val="clear" w:pos="1701"/>
          <w:tab w:val="clear" w:pos="2268"/>
          <w:tab w:val="clear" w:pos="2835"/>
        </w:tabs>
        <w:overflowPunct/>
        <w:autoSpaceDE/>
        <w:autoSpaceDN/>
        <w:adjustRightInd/>
        <w:spacing w:before="0" w:after="160" w:line="259" w:lineRule="auto"/>
        <w:ind w:left="567" w:hanging="567"/>
        <w:textAlignment w:val="auto"/>
        <w:rPr>
          <w:rFonts w:cs="Calibri"/>
          <w:lang w:eastAsia="zh-CN"/>
        </w:rPr>
      </w:pPr>
      <w:r w:rsidRPr="006316FB">
        <w:rPr>
          <w:rFonts w:eastAsia="SimSun" w:cs="Calibri"/>
          <w:lang w:eastAsia="zh-CN"/>
        </w:rPr>
        <w:t>与秘书长协商，根据风险和优先次序编制年度监督计划，并确定面临的重大风险。</w:t>
      </w:r>
    </w:p>
    <w:p w14:paraId="7234EE76" w14:textId="60B02C77" w:rsidR="002822D8" w:rsidRPr="006316FB" w:rsidRDefault="000A007C" w:rsidP="007806E2">
      <w:pPr>
        <w:pStyle w:val="ListParagraph"/>
        <w:numPr>
          <w:ilvl w:val="0"/>
          <w:numId w:val="13"/>
        </w:numPr>
        <w:tabs>
          <w:tab w:val="clear" w:pos="567"/>
          <w:tab w:val="clear" w:pos="1134"/>
          <w:tab w:val="clear" w:pos="1701"/>
          <w:tab w:val="clear" w:pos="2268"/>
          <w:tab w:val="clear" w:pos="2835"/>
        </w:tabs>
        <w:overflowPunct/>
        <w:autoSpaceDE/>
        <w:autoSpaceDN/>
        <w:adjustRightInd/>
        <w:spacing w:before="0" w:after="160" w:line="259" w:lineRule="auto"/>
        <w:ind w:left="567" w:hanging="567"/>
        <w:textAlignment w:val="auto"/>
        <w:rPr>
          <w:rFonts w:cs="Calibri"/>
          <w:lang w:eastAsia="zh-CN"/>
        </w:rPr>
      </w:pPr>
      <w:r w:rsidRPr="006316FB">
        <w:rPr>
          <w:rFonts w:eastAsia="SimSun" w:cs="Calibri"/>
          <w:lang w:eastAsia="zh-CN"/>
        </w:rPr>
        <w:t>为监督处工作的所有方面制定和维持一个质量保证</w:t>
      </w:r>
      <w:r w:rsidRPr="006316FB">
        <w:rPr>
          <w:rFonts w:eastAsia="SimSun" w:cs="Calibri"/>
          <w:lang w:eastAsia="zh-CN"/>
        </w:rPr>
        <w:t>/</w:t>
      </w:r>
      <w:r w:rsidRPr="006316FB">
        <w:rPr>
          <w:rFonts w:eastAsia="SimSun" w:cs="Calibri"/>
          <w:lang w:eastAsia="zh-CN"/>
        </w:rPr>
        <w:t>改进计划，包括定期审查和不断的自我评估。</w:t>
      </w:r>
    </w:p>
    <w:p w14:paraId="73AD1C3A" w14:textId="29589FC9" w:rsidR="002822D8" w:rsidRPr="006316FB" w:rsidRDefault="000A007C" w:rsidP="007806E2">
      <w:pPr>
        <w:pStyle w:val="ListParagraph"/>
        <w:numPr>
          <w:ilvl w:val="0"/>
          <w:numId w:val="13"/>
        </w:numPr>
        <w:tabs>
          <w:tab w:val="clear" w:pos="567"/>
          <w:tab w:val="clear" w:pos="1134"/>
          <w:tab w:val="clear" w:pos="1701"/>
          <w:tab w:val="clear" w:pos="2268"/>
          <w:tab w:val="clear" w:pos="2835"/>
        </w:tabs>
        <w:overflowPunct/>
        <w:autoSpaceDE/>
        <w:autoSpaceDN/>
        <w:adjustRightInd/>
        <w:spacing w:before="0" w:after="160" w:line="259" w:lineRule="auto"/>
        <w:ind w:left="567" w:hanging="567"/>
        <w:textAlignment w:val="auto"/>
        <w:rPr>
          <w:rFonts w:cs="Calibri"/>
          <w:lang w:eastAsia="zh-CN"/>
        </w:rPr>
      </w:pPr>
      <w:r w:rsidRPr="006316FB">
        <w:rPr>
          <w:rFonts w:eastAsia="SimSun" w:cs="Calibri"/>
          <w:lang w:eastAsia="zh-CN"/>
        </w:rPr>
        <w:t>审查和评估国际电联的内部控制机制、组织结构、系统和程序，并确保国际电联资源的高效和有效利用。</w:t>
      </w:r>
    </w:p>
    <w:p w14:paraId="5320C48C" w14:textId="351635A6" w:rsidR="002822D8" w:rsidRPr="006316FB" w:rsidRDefault="000A007C" w:rsidP="007806E2">
      <w:pPr>
        <w:pStyle w:val="ListParagraph"/>
        <w:numPr>
          <w:ilvl w:val="0"/>
          <w:numId w:val="13"/>
        </w:numPr>
        <w:tabs>
          <w:tab w:val="clear" w:pos="567"/>
          <w:tab w:val="clear" w:pos="1134"/>
          <w:tab w:val="clear" w:pos="1701"/>
          <w:tab w:val="clear" w:pos="2268"/>
          <w:tab w:val="clear" w:pos="2835"/>
        </w:tabs>
        <w:overflowPunct/>
        <w:autoSpaceDE/>
        <w:autoSpaceDN/>
        <w:adjustRightInd/>
        <w:spacing w:before="0" w:after="160" w:line="259" w:lineRule="auto"/>
        <w:ind w:left="567" w:hanging="567"/>
        <w:textAlignment w:val="auto"/>
        <w:rPr>
          <w:rFonts w:cs="Calibri"/>
          <w:lang w:eastAsia="zh-CN"/>
        </w:rPr>
      </w:pPr>
      <w:r w:rsidRPr="006316FB">
        <w:rPr>
          <w:rFonts w:eastAsia="SimSun" w:cs="Calibri"/>
          <w:lang w:eastAsia="zh-CN"/>
        </w:rPr>
        <w:t>指导监督处的工作，发展其能力，从战略上管理资源，确保对绩效管理的适当控制。</w:t>
      </w:r>
    </w:p>
    <w:p w14:paraId="2B2102DB" w14:textId="4D7E6AD8" w:rsidR="002822D8" w:rsidRPr="006316FB" w:rsidRDefault="000A007C" w:rsidP="007806E2">
      <w:pPr>
        <w:pStyle w:val="ListParagraph"/>
        <w:numPr>
          <w:ilvl w:val="0"/>
          <w:numId w:val="13"/>
        </w:numPr>
        <w:tabs>
          <w:tab w:val="clear" w:pos="567"/>
          <w:tab w:val="clear" w:pos="1134"/>
          <w:tab w:val="clear" w:pos="1701"/>
          <w:tab w:val="clear" w:pos="2268"/>
          <w:tab w:val="clear" w:pos="2835"/>
        </w:tabs>
        <w:overflowPunct/>
        <w:autoSpaceDE/>
        <w:autoSpaceDN/>
        <w:adjustRightInd/>
        <w:spacing w:before="0" w:after="160" w:line="259" w:lineRule="auto"/>
        <w:ind w:left="567" w:hanging="567"/>
        <w:textAlignment w:val="auto"/>
        <w:rPr>
          <w:rFonts w:cs="Calibri"/>
          <w:lang w:eastAsia="zh-CN"/>
        </w:rPr>
      </w:pPr>
      <w:r w:rsidRPr="006316FB">
        <w:rPr>
          <w:rFonts w:eastAsia="SimSun" w:cs="Calibri"/>
          <w:lang w:eastAsia="zh-CN"/>
        </w:rPr>
        <w:t>就监督政策、战略和工作计划征求独立管理咨询委员会（</w:t>
      </w:r>
      <w:r w:rsidRPr="006316FB">
        <w:rPr>
          <w:rFonts w:eastAsia="SimSun" w:cs="Calibri"/>
          <w:lang w:eastAsia="zh-CN"/>
        </w:rPr>
        <w:t>IMAC</w:t>
      </w:r>
      <w:r w:rsidRPr="006316FB">
        <w:rPr>
          <w:rFonts w:eastAsia="SimSun" w:cs="Calibri"/>
          <w:lang w:eastAsia="zh-CN"/>
        </w:rPr>
        <w:t>）的意见，并按季度报告进展。</w:t>
      </w:r>
    </w:p>
    <w:p w14:paraId="2C7756CA" w14:textId="073064F9" w:rsidR="002822D8" w:rsidRPr="006316FB" w:rsidRDefault="000A007C" w:rsidP="007806E2">
      <w:pPr>
        <w:pStyle w:val="ListParagraph"/>
        <w:numPr>
          <w:ilvl w:val="0"/>
          <w:numId w:val="13"/>
        </w:numPr>
        <w:tabs>
          <w:tab w:val="clear" w:pos="567"/>
          <w:tab w:val="clear" w:pos="1134"/>
          <w:tab w:val="clear" w:pos="1701"/>
          <w:tab w:val="clear" w:pos="2268"/>
          <w:tab w:val="clear" w:pos="2835"/>
        </w:tabs>
        <w:overflowPunct/>
        <w:autoSpaceDE/>
        <w:autoSpaceDN/>
        <w:adjustRightInd/>
        <w:spacing w:before="0" w:after="160" w:line="259" w:lineRule="auto"/>
        <w:ind w:left="567" w:hanging="567"/>
        <w:textAlignment w:val="auto"/>
        <w:rPr>
          <w:rFonts w:cs="Calibri"/>
          <w:lang w:eastAsia="zh-CN"/>
        </w:rPr>
      </w:pPr>
      <w:r w:rsidRPr="006316FB">
        <w:rPr>
          <w:rFonts w:eastAsia="SimSun" w:cs="Calibri"/>
          <w:lang w:eastAsia="zh-CN"/>
        </w:rPr>
        <w:t>代表国际电联参加联合国系统各组织、内部和外部监督实体、成员国机构和其他国际组织的高级别会议。</w:t>
      </w:r>
    </w:p>
    <w:p w14:paraId="794944F1" w14:textId="3DE13361" w:rsidR="002822D8" w:rsidRDefault="000A007C" w:rsidP="007806E2">
      <w:pPr>
        <w:pStyle w:val="ListParagraph"/>
        <w:numPr>
          <w:ilvl w:val="0"/>
          <w:numId w:val="13"/>
        </w:numPr>
        <w:tabs>
          <w:tab w:val="clear" w:pos="567"/>
          <w:tab w:val="clear" w:pos="1134"/>
          <w:tab w:val="clear" w:pos="1701"/>
          <w:tab w:val="clear" w:pos="2268"/>
          <w:tab w:val="clear" w:pos="2835"/>
        </w:tabs>
        <w:overflowPunct/>
        <w:autoSpaceDE/>
        <w:autoSpaceDN/>
        <w:adjustRightInd/>
        <w:spacing w:before="0" w:after="160" w:line="259" w:lineRule="auto"/>
        <w:ind w:left="567" w:hanging="567"/>
        <w:textAlignment w:val="auto"/>
      </w:pPr>
      <w:r w:rsidRPr="006316FB">
        <w:rPr>
          <w:rFonts w:eastAsia="SimSun" w:cs="Calibri"/>
          <w:lang w:eastAsia="zh-CN"/>
        </w:rPr>
        <w:t>履行指定的其他职责</w:t>
      </w:r>
      <w:r w:rsidRPr="000A007C">
        <w:rPr>
          <w:rFonts w:ascii="SimSun" w:eastAsia="SimSun" w:hAnsi="SimSun" w:cs="Microsoft YaHei" w:hint="eastAsia"/>
          <w:lang w:eastAsia="zh-CN"/>
        </w:rPr>
        <w:t>。</w:t>
      </w:r>
    </w:p>
    <w:p w14:paraId="0AE6CF49" w14:textId="52D9C0C5" w:rsidR="002822D8" w:rsidRPr="00A222C0" w:rsidRDefault="000A007C" w:rsidP="002822D8">
      <w:pPr>
        <w:keepNext/>
        <w:rPr>
          <w:b/>
          <w:bCs/>
        </w:rPr>
      </w:pPr>
      <w:r w:rsidRPr="000A007C">
        <w:rPr>
          <w:rFonts w:hint="eastAsia"/>
          <w:b/>
          <w:bCs/>
          <w:lang w:eastAsia="zh-CN"/>
        </w:rPr>
        <w:t>要求</w:t>
      </w:r>
    </w:p>
    <w:p w14:paraId="53AACF34" w14:textId="108D0C87" w:rsidR="002822D8" w:rsidRPr="00A222C0" w:rsidRDefault="000A007C" w:rsidP="002822D8">
      <w:pPr>
        <w:keepNext/>
        <w:rPr>
          <w:u w:val="single"/>
        </w:rPr>
      </w:pPr>
      <w:r>
        <w:rPr>
          <w:rFonts w:hint="eastAsia"/>
          <w:u w:val="single"/>
          <w:lang w:eastAsia="zh-CN"/>
        </w:rPr>
        <w:t>教育背景：</w:t>
      </w:r>
    </w:p>
    <w:p w14:paraId="5ADBD3C2" w14:textId="4179EE27" w:rsidR="002822D8" w:rsidRDefault="000A007C" w:rsidP="002822D8">
      <w:pPr>
        <w:pStyle w:val="ListParagraph"/>
        <w:numPr>
          <w:ilvl w:val="0"/>
          <w:numId w:val="12"/>
        </w:numPr>
        <w:tabs>
          <w:tab w:val="clear" w:pos="567"/>
          <w:tab w:val="clear" w:pos="1134"/>
          <w:tab w:val="clear" w:pos="1701"/>
          <w:tab w:val="clear" w:pos="2268"/>
          <w:tab w:val="clear" w:pos="2835"/>
        </w:tabs>
        <w:overflowPunct/>
        <w:autoSpaceDE/>
        <w:autoSpaceDN/>
        <w:adjustRightInd/>
        <w:spacing w:before="0" w:after="160" w:line="259" w:lineRule="auto"/>
        <w:textAlignment w:val="auto"/>
        <w:rPr>
          <w:lang w:eastAsia="zh-CN"/>
        </w:rPr>
      </w:pPr>
      <w:r w:rsidRPr="000A007C">
        <w:rPr>
          <w:rFonts w:eastAsia="SimSun" w:cs="Calibri" w:hint="eastAsia"/>
          <w:lang w:eastAsia="zh-CN"/>
        </w:rPr>
        <w:t>工商管理、公共管理、审计、法律、金融、会计或相关领域的大学高级学位，或</w:t>
      </w:r>
      <w:r w:rsidRPr="002822D8">
        <w:rPr>
          <w:rFonts w:eastAsia="SimSun" w:cs="Calibri"/>
          <w:lang w:eastAsia="zh-CN"/>
        </w:rPr>
        <w:t>就读于知名高等教育学府</w:t>
      </w:r>
      <w:r w:rsidRPr="000A007C">
        <w:rPr>
          <w:rFonts w:eastAsia="SimSun" w:cs="Calibri" w:hint="eastAsia"/>
          <w:lang w:eastAsia="zh-CN"/>
        </w:rPr>
        <w:t>，</w:t>
      </w:r>
      <w:r w:rsidRPr="002822D8">
        <w:rPr>
          <w:rFonts w:eastAsia="SimSun" w:cs="Calibri"/>
          <w:lang w:eastAsia="zh-CN"/>
        </w:rPr>
        <w:t>并在上述学科之一获得与高级大学学位相当的证书。</w:t>
      </w:r>
    </w:p>
    <w:p w14:paraId="3E579976" w14:textId="1C0CCB8A" w:rsidR="002822D8" w:rsidRPr="000A007C" w:rsidRDefault="000A007C" w:rsidP="002822D8">
      <w:pPr>
        <w:pStyle w:val="ListParagraph"/>
        <w:numPr>
          <w:ilvl w:val="0"/>
          <w:numId w:val="12"/>
        </w:num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SimSun" w:cs="Calibri"/>
          <w:lang w:eastAsia="zh-CN"/>
        </w:rPr>
      </w:pPr>
      <w:r w:rsidRPr="000A007C">
        <w:rPr>
          <w:rFonts w:eastAsia="SimSun" w:cs="Calibri" w:hint="eastAsia"/>
          <w:lang w:eastAsia="zh-CN"/>
        </w:rPr>
        <w:t>一个或多个</w:t>
      </w:r>
      <w:r>
        <w:rPr>
          <w:rFonts w:eastAsia="SimSun" w:cs="Calibri" w:hint="eastAsia"/>
          <w:lang w:eastAsia="zh-CN"/>
        </w:rPr>
        <w:t>经认可</w:t>
      </w:r>
      <w:r w:rsidRPr="000A007C">
        <w:rPr>
          <w:rFonts w:eastAsia="SimSun" w:cs="Calibri" w:hint="eastAsia"/>
          <w:lang w:eastAsia="zh-CN"/>
        </w:rPr>
        <w:t>的审计机构的专业认证（</w:t>
      </w:r>
      <w:r w:rsidRPr="000A007C">
        <w:rPr>
          <w:rFonts w:eastAsia="SimSun" w:cs="Calibri" w:hint="eastAsia"/>
          <w:lang w:eastAsia="zh-CN"/>
        </w:rPr>
        <w:t>CIA</w:t>
      </w:r>
      <w:r w:rsidRPr="000A007C">
        <w:rPr>
          <w:rFonts w:eastAsia="SimSun" w:cs="Calibri" w:hint="eastAsia"/>
          <w:lang w:eastAsia="zh-CN"/>
        </w:rPr>
        <w:t>、</w:t>
      </w:r>
      <w:r w:rsidRPr="000A007C">
        <w:rPr>
          <w:rFonts w:eastAsia="SimSun" w:cs="Calibri" w:hint="eastAsia"/>
          <w:lang w:eastAsia="zh-CN"/>
        </w:rPr>
        <w:t>CFE</w:t>
      </w:r>
      <w:r w:rsidRPr="000A007C">
        <w:rPr>
          <w:rFonts w:eastAsia="SimSun" w:cs="Calibri" w:hint="eastAsia"/>
          <w:lang w:eastAsia="zh-CN"/>
        </w:rPr>
        <w:t>、</w:t>
      </w:r>
      <w:r w:rsidRPr="000A007C">
        <w:rPr>
          <w:rFonts w:eastAsia="SimSun" w:cs="Calibri" w:hint="eastAsia"/>
          <w:lang w:eastAsia="zh-CN"/>
        </w:rPr>
        <w:t>CPM</w:t>
      </w:r>
      <w:r w:rsidRPr="000A007C">
        <w:rPr>
          <w:rFonts w:eastAsia="SimSun" w:cs="Calibri" w:hint="eastAsia"/>
          <w:lang w:eastAsia="zh-CN"/>
        </w:rPr>
        <w:t>、</w:t>
      </w:r>
      <w:r w:rsidRPr="000A007C">
        <w:rPr>
          <w:rFonts w:eastAsia="SimSun" w:cs="Calibri" w:hint="eastAsia"/>
          <w:lang w:eastAsia="zh-CN"/>
        </w:rPr>
        <w:t>CISA</w:t>
      </w:r>
      <w:r w:rsidRPr="000A007C">
        <w:rPr>
          <w:rFonts w:eastAsia="SimSun" w:cs="Calibri" w:hint="eastAsia"/>
          <w:lang w:eastAsia="zh-CN"/>
        </w:rPr>
        <w:t>或同等认证）。</w:t>
      </w:r>
    </w:p>
    <w:p w14:paraId="41A7117E" w14:textId="7333F120" w:rsidR="002822D8" w:rsidRPr="00A222C0" w:rsidRDefault="002822D8" w:rsidP="002822D8">
      <w:pPr>
        <w:pStyle w:val="ListParagraph"/>
        <w:numPr>
          <w:ilvl w:val="0"/>
          <w:numId w:val="12"/>
        </w:numPr>
        <w:tabs>
          <w:tab w:val="clear" w:pos="567"/>
          <w:tab w:val="clear" w:pos="1134"/>
          <w:tab w:val="clear" w:pos="1701"/>
          <w:tab w:val="clear" w:pos="2268"/>
          <w:tab w:val="clear" w:pos="2835"/>
        </w:tabs>
        <w:overflowPunct/>
        <w:autoSpaceDE/>
        <w:autoSpaceDN/>
        <w:adjustRightInd/>
        <w:spacing w:before="0" w:after="160" w:line="259" w:lineRule="auto"/>
        <w:textAlignment w:val="auto"/>
        <w:rPr>
          <w:lang w:eastAsia="zh-CN"/>
        </w:rPr>
      </w:pPr>
      <w:r w:rsidRPr="002822D8">
        <w:rPr>
          <w:rFonts w:eastAsia="SimSun" w:cs="Calibri"/>
          <w:lang w:eastAsia="zh-CN"/>
        </w:rPr>
        <w:lastRenderedPageBreak/>
        <w:t>对内部人选而言，或可接受在上述学科之一获得首个大学学位，并具有入选所需的二十年工作经验的人员，而无需具有晋级或职位轮换所需的高级大学学位。</w:t>
      </w:r>
    </w:p>
    <w:p w14:paraId="4156EF82" w14:textId="0B9DF4E6" w:rsidR="002822D8" w:rsidRPr="00A222C0" w:rsidRDefault="00B461CF" w:rsidP="002822D8">
      <w:pPr>
        <w:keepNext/>
        <w:rPr>
          <w:u w:val="single"/>
          <w:lang w:eastAsia="zh-CN"/>
        </w:rPr>
      </w:pPr>
      <w:r>
        <w:rPr>
          <w:rFonts w:hint="eastAsia"/>
          <w:u w:val="single"/>
          <w:lang w:eastAsia="zh-CN"/>
        </w:rPr>
        <w:t>工作经验：</w:t>
      </w:r>
    </w:p>
    <w:p w14:paraId="3F2F14CF" w14:textId="0B75099C" w:rsidR="002822D8" w:rsidRPr="00A222C0" w:rsidRDefault="00B461CF" w:rsidP="00B461CF">
      <w:pPr>
        <w:ind w:firstLineChars="200" w:firstLine="480"/>
        <w:rPr>
          <w:lang w:eastAsia="zh-CN"/>
        </w:rPr>
      </w:pPr>
      <w:r w:rsidRPr="00B461CF">
        <w:rPr>
          <w:rFonts w:hint="eastAsia"/>
          <w:lang w:eastAsia="zh-CN"/>
        </w:rPr>
        <w:t>在审计、评估、调查、管理咨询服务、业务流程改进、组织治理、监督或风险管理等领域至少有十五年的经验，责任逐渐加重，其中包括在国际环境或私营部门的高级管理和决策层至少五年的经验。</w:t>
      </w:r>
      <w:r w:rsidRPr="00C46821">
        <w:rPr>
          <w:rFonts w:hint="eastAsia"/>
          <w:lang w:eastAsia="zh-CN"/>
        </w:rPr>
        <w:t>可以考虑用相关领域的博士学位来代替三年的工作经验。需要有高级别的经验，包括在</w:t>
      </w:r>
      <w:r>
        <w:rPr>
          <w:rFonts w:hint="eastAsia"/>
          <w:lang w:eastAsia="zh-CN"/>
        </w:rPr>
        <w:t>职员</w:t>
      </w:r>
      <w:r w:rsidRPr="00C46821">
        <w:rPr>
          <w:rFonts w:hint="eastAsia"/>
          <w:lang w:eastAsia="zh-CN"/>
        </w:rPr>
        <w:t>监督方面的经验。</w:t>
      </w:r>
      <w:r>
        <w:rPr>
          <w:rFonts w:hint="eastAsia"/>
          <w:lang w:eastAsia="zh-CN"/>
        </w:rPr>
        <w:t>拥有</w:t>
      </w:r>
      <w:r w:rsidRPr="00C46821">
        <w:rPr>
          <w:rFonts w:hint="eastAsia"/>
          <w:lang w:eastAsia="zh-CN"/>
        </w:rPr>
        <w:t>在联合国共同</w:t>
      </w:r>
      <w:r>
        <w:rPr>
          <w:rFonts w:hint="eastAsia"/>
          <w:lang w:eastAsia="zh-CN"/>
        </w:rPr>
        <w:t>制度</w:t>
      </w:r>
      <w:r w:rsidRPr="00C46821">
        <w:rPr>
          <w:rFonts w:hint="eastAsia"/>
          <w:lang w:eastAsia="zh-CN"/>
        </w:rPr>
        <w:t>的组织内的经验将</w:t>
      </w:r>
      <w:r>
        <w:rPr>
          <w:rFonts w:hint="eastAsia"/>
          <w:lang w:eastAsia="zh-CN"/>
        </w:rPr>
        <w:t>具有</w:t>
      </w:r>
      <w:r w:rsidRPr="00C46821">
        <w:rPr>
          <w:rFonts w:hint="eastAsia"/>
          <w:lang w:eastAsia="zh-CN"/>
        </w:rPr>
        <w:t>优势。</w:t>
      </w:r>
    </w:p>
    <w:p w14:paraId="0C3E2716" w14:textId="075BB5CF" w:rsidR="002822D8" w:rsidRPr="00396080" w:rsidRDefault="00396080" w:rsidP="002822D8">
      <w:pPr>
        <w:keepNext/>
        <w:rPr>
          <w:u w:val="single"/>
          <w:lang w:eastAsia="zh-CN"/>
        </w:rPr>
      </w:pPr>
      <w:r w:rsidRPr="00396080">
        <w:rPr>
          <w:rFonts w:hint="eastAsia"/>
          <w:u w:val="single"/>
          <w:lang w:eastAsia="zh-CN"/>
        </w:rPr>
        <w:t>语言能力：</w:t>
      </w:r>
    </w:p>
    <w:p w14:paraId="1512F1C9" w14:textId="2DED114A" w:rsidR="009976F6" w:rsidRDefault="00396080" w:rsidP="00396080">
      <w:pPr>
        <w:pStyle w:val="Reasons"/>
        <w:ind w:firstLineChars="200" w:firstLine="480"/>
        <w:rPr>
          <w:lang w:eastAsia="zh-CN"/>
        </w:rPr>
      </w:pPr>
      <w:r>
        <w:rPr>
          <w:rFonts w:hint="eastAsia"/>
          <w:lang w:eastAsia="zh-CN"/>
        </w:rPr>
        <w:t>熟练掌握国际电联</w:t>
      </w:r>
      <w:r w:rsidRPr="006D6249">
        <w:rPr>
          <w:rFonts w:hint="eastAsia"/>
          <w:lang w:eastAsia="zh-CN"/>
        </w:rPr>
        <w:t>六种</w:t>
      </w:r>
      <w:r>
        <w:rPr>
          <w:rFonts w:hint="eastAsia"/>
          <w:lang w:eastAsia="zh-CN"/>
        </w:rPr>
        <w:t>正式</w:t>
      </w:r>
      <w:r w:rsidRPr="006D6249">
        <w:rPr>
          <w:rFonts w:hint="eastAsia"/>
          <w:lang w:eastAsia="zh-CN"/>
        </w:rPr>
        <w:t>语</w:t>
      </w:r>
      <w:r>
        <w:rPr>
          <w:rFonts w:hint="eastAsia"/>
          <w:lang w:eastAsia="zh-CN"/>
        </w:rPr>
        <w:t>文</w:t>
      </w:r>
      <w:r w:rsidRPr="006D6249">
        <w:rPr>
          <w:rFonts w:hint="eastAsia"/>
          <w:lang w:eastAsia="zh-CN"/>
        </w:rPr>
        <w:t>之一（阿拉伯文、中文、英文、法文、俄文、西班牙文），</w:t>
      </w:r>
      <w:r>
        <w:rPr>
          <w:rFonts w:hint="eastAsia"/>
          <w:lang w:eastAsia="zh-CN"/>
        </w:rPr>
        <w:t>较好</w:t>
      </w:r>
      <w:r w:rsidRPr="006D6249">
        <w:rPr>
          <w:rFonts w:hint="eastAsia"/>
          <w:lang w:eastAsia="zh-CN"/>
        </w:rPr>
        <w:t>掌握第二</w:t>
      </w:r>
      <w:r>
        <w:rPr>
          <w:rFonts w:hint="eastAsia"/>
          <w:lang w:eastAsia="zh-CN"/>
        </w:rPr>
        <w:t>门正式</w:t>
      </w:r>
      <w:r w:rsidRPr="006D6249">
        <w:rPr>
          <w:rFonts w:hint="eastAsia"/>
          <w:lang w:eastAsia="zh-CN"/>
        </w:rPr>
        <w:t>语</w:t>
      </w:r>
      <w:r>
        <w:rPr>
          <w:rFonts w:hint="eastAsia"/>
          <w:lang w:eastAsia="zh-CN"/>
        </w:rPr>
        <w:t>文</w:t>
      </w:r>
      <w:r w:rsidRPr="006D6249">
        <w:rPr>
          <w:rFonts w:hint="eastAsia"/>
          <w:lang w:eastAsia="zh-CN"/>
        </w:rPr>
        <w:t>。</w:t>
      </w:r>
      <w:r>
        <w:rPr>
          <w:rFonts w:hint="eastAsia"/>
          <w:lang w:eastAsia="zh-CN"/>
        </w:rPr>
        <w:t>如能了解</w:t>
      </w:r>
      <w:r w:rsidRPr="006D6249">
        <w:rPr>
          <w:rFonts w:hint="eastAsia"/>
          <w:lang w:eastAsia="zh-CN"/>
        </w:rPr>
        <w:t>第三</w:t>
      </w:r>
      <w:r>
        <w:rPr>
          <w:rFonts w:hint="eastAsia"/>
          <w:lang w:eastAsia="zh-CN"/>
        </w:rPr>
        <w:t>门正式</w:t>
      </w:r>
      <w:r w:rsidRPr="006D6249">
        <w:rPr>
          <w:rFonts w:hint="eastAsia"/>
          <w:lang w:eastAsia="zh-CN"/>
        </w:rPr>
        <w:t>语</w:t>
      </w:r>
      <w:r>
        <w:rPr>
          <w:rFonts w:hint="eastAsia"/>
          <w:lang w:eastAsia="zh-CN"/>
        </w:rPr>
        <w:t>文则具有</w:t>
      </w:r>
      <w:r w:rsidRPr="006D6249">
        <w:rPr>
          <w:rFonts w:hint="eastAsia"/>
          <w:lang w:eastAsia="zh-CN"/>
        </w:rPr>
        <w:t>优势。</w:t>
      </w:r>
      <w:r>
        <w:rPr>
          <w:rFonts w:hint="eastAsia"/>
          <w:lang w:eastAsia="zh-CN"/>
        </w:rPr>
        <w:t>（</w:t>
      </w:r>
      <w:r w:rsidRPr="006D6249">
        <w:rPr>
          <w:rFonts w:hint="eastAsia"/>
          <w:lang w:eastAsia="zh-CN"/>
        </w:rPr>
        <w:t>根据理事会第</w:t>
      </w:r>
      <w:r w:rsidRPr="006D6249">
        <w:rPr>
          <w:rFonts w:hint="eastAsia"/>
          <w:lang w:eastAsia="zh-CN"/>
        </w:rPr>
        <w:t>626</w:t>
      </w:r>
      <w:r w:rsidRPr="006D6249">
        <w:rPr>
          <w:rFonts w:hint="eastAsia"/>
          <w:lang w:eastAsia="zh-CN"/>
        </w:rPr>
        <w:t>号决议的规定，对于来自发展中国家的候选人，可授权放宽语言</w:t>
      </w:r>
      <w:r>
        <w:rPr>
          <w:rFonts w:hint="eastAsia"/>
          <w:lang w:eastAsia="zh-CN"/>
        </w:rPr>
        <w:t>能力</w:t>
      </w:r>
      <w:r w:rsidRPr="006D6249">
        <w:rPr>
          <w:rFonts w:hint="eastAsia"/>
          <w:lang w:eastAsia="zh-CN"/>
        </w:rPr>
        <w:t>要求：如果来自这些国家的候选人</w:t>
      </w:r>
      <w:r w:rsidRPr="00062182">
        <w:rPr>
          <w:rFonts w:hint="eastAsia"/>
          <w:color w:val="000000"/>
          <w:szCs w:val="24"/>
          <w:lang w:eastAsia="zh-CN"/>
        </w:rPr>
        <w:t>充分掌握一种国际电联</w:t>
      </w:r>
      <w:r>
        <w:rPr>
          <w:rFonts w:hint="eastAsia"/>
          <w:color w:val="000000"/>
          <w:szCs w:val="24"/>
          <w:lang w:eastAsia="zh-CN"/>
        </w:rPr>
        <w:t>正式</w:t>
      </w:r>
      <w:r w:rsidRPr="00062182">
        <w:rPr>
          <w:rFonts w:hint="eastAsia"/>
          <w:color w:val="000000"/>
          <w:szCs w:val="24"/>
          <w:lang w:eastAsia="zh-CN"/>
        </w:rPr>
        <w:t>语文</w:t>
      </w:r>
      <w:r w:rsidRPr="006D6249">
        <w:rPr>
          <w:rFonts w:hint="eastAsia"/>
          <w:lang w:eastAsia="zh-CN"/>
        </w:rPr>
        <w:t>，他们的申请可以得到考虑）。</w:t>
      </w:r>
    </w:p>
    <w:p w14:paraId="5AF58EDB" w14:textId="203893D2" w:rsidR="00BA616C" w:rsidRDefault="009976F6" w:rsidP="009976F6">
      <w:pPr>
        <w:jc w:val="center"/>
        <w:rPr>
          <w:lang w:eastAsia="zh-CN"/>
        </w:rPr>
      </w:pPr>
      <w:r>
        <w:rPr>
          <w:lang w:eastAsia="zh-CN"/>
        </w:rPr>
        <w:t>______________</w:t>
      </w:r>
    </w:p>
    <w:sectPr w:rsidR="00BA616C" w:rsidSect="00E24D59">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27CC" w14:textId="77777777" w:rsidR="008B511C" w:rsidRDefault="008B511C">
      <w:r>
        <w:separator/>
      </w:r>
    </w:p>
  </w:endnote>
  <w:endnote w:type="continuationSeparator" w:id="0">
    <w:p w14:paraId="5A974F1A" w14:textId="77777777" w:rsidR="008B511C" w:rsidRDefault="008B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ahoma"/>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586828FB" w:rsidR="00E24D59" w:rsidRDefault="0037664F" w:rsidP="00E24D59">
          <w:pPr>
            <w:pStyle w:val="Header"/>
            <w:jc w:val="left"/>
            <w:rPr>
              <w:noProof/>
            </w:rPr>
          </w:pPr>
          <w:r>
            <w:rPr>
              <w:noProof/>
            </w:rPr>
            <w:t>DPS 52</w:t>
          </w:r>
          <w:r w:rsidR="009E2BEB">
            <w:rPr>
              <w:noProof/>
            </w:rPr>
            <w:t>1</w:t>
          </w:r>
          <w:r>
            <w:rPr>
              <w:noProof/>
            </w:rPr>
            <w:t>0</w:t>
          </w:r>
          <w:r w:rsidR="009E2BEB">
            <w:rPr>
              <w:noProof/>
            </w:rPr>
            <w:t>87</w:t>
          </w:r>
        </w:p>
      </w:tc>
      <w:tc>
        <w:tcPr>
          <w:tcW w:w="8261" w:type="dxa"/>
        </w:tcPr>
        <w:p w14:paraId="6D929AF4" w14:textId="4EEC97F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E2BEB">
            <w:rPr>
              <w:bCs/>
            </w:rPr>
            <w:t>53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19FB27"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8A4C80"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755D55F3"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E2BEB">
            <w:rPr>
              <w:bCs/>
            </w:rPr>
            <w:t>53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1E13" w14:textId="77777777" w:rsidR="008B511C" w:rsidRDefault="008B511C">
      <w:r>
        <w:t>____________________</w:t>
      </w:r>
    </w:p>
  </w:footnote>
  <w:footnote w:type="continuationSeparator" w:id="0">
    <w:p w14:paraId="42AA534F" w14:textId="77777777" w:rsidR="008B511C" w:rsidRDefault="008B511C">
      <w:r>
        <w:continuationSeparator/>
      </w:r>
    </w:p>
  </w:footnote>
  <w:footnote w:id="1">
    <w:p w14:paraId="51F8A77F" w14:textId="623A660E" w:rsidR="00493660" w:rsidRPr="008716A0" w:rsidRDefault="00493660" w:rsidP="00493660">
      <w:pPr>
        <w:pStyle w:val="FootnoteText"/>
        <w:spacing w:before="60"/>
        <w:rPr>
          <w:sz w:val="20"/>
          <w:lang w:val="en-US" w:eastAsia="zh-CN"/>
        </w:rPr>
      </w:pPr>
      <w:r w:rsidRPr="00D34279">
        <w:rPr>
          <w:rStyle w:val="FootnoteReference"/>
        </w:rPr>
        <w:footnoteRef/>
      </w:r>
      <w:r w:rsidRPr="008716A0">
        <w:rPr>
          <w:sz w:val="20"/>
          <w:lang w:eastAsia="zh-CN"/>
        </w:rPr>
        <w:t xml:space="preserve"> </w:t>
      </w:r>
      <w:r w:rsidRPr="008716A0">
        <w:rPr>
          <w:sz w:val="20"/>
          <w:lang w:eastAsia="zh-CN"/>
        </w:rPr>
        <w:tab/>
      </w:r>
      <w:r w:rsidR="00A82D8A" w:rsidRPr="00A82D8A">
        <w:rPr>
          <w:rFonts w:hint="eastAsia"/>
          <w:sz w:val="20"/>
          <w:lang w:eastAsia="zh-CN"/>
        </w:rPr>
        <w:t>国际电联问责</w:t>
      </w:r>
      <w:r w:rsidR="00A067DF">
        <w:rPr>
          <w:rFonts w:hint="eastAsia"/>
          <w:sz w:val="20"/>
          <w:lang w:eastAsia="zh-CN"/>
        </w:rPr>
        <w:t>制</w:t>
      </w:r>
      <w:r w:rsidR="00A82D8A" w:rsidRPr="00A82D8A">
        <w:rPr>
          <w:rFonts w:hint="eastAsia"/>
          <w:sz w:val="20"/>
          <w:lang w:eastAsia="zh-CN"/>
        </w:rPr>
        <w:t>框架（</w:t>
      </w:r>
      <w:hyperlink r:id="rId1" w:history="1">
        <w:r w:rsidR="007F1F9F" w:rsidRPr="008716A0">
          <w:rPr>
            <w:rStyle w:val="Hyperlink"/>
            <w:sz w:val="20"/>
            <w:lang w:eastAsia="zh-CN"/>
          </w:rPr>
          <w:t>C22/57</w:t>
        </w:r>
      </w:hyperlink>
      <w:r w:rsidR="00A82D8A" w:rsidRPr="00A82D8A">
        <w:rPr>
          <w:rFonts w:hint="eastAsia"/>
          <w:sz w:val="20"/>
          <w:lang w:eastAsia="zh-CN"/>
        </w:rPr>
        <w:t>号文件）</w:t>
      </w:r>
      <w:r w:rsidR="008D53EF">
        <w:rPr>
          <w:rFonts w:hint="eastAsia"/>
          <w:sz w:val="20"/>
          <w:lang w:eastAsia="zh-CN"/>
        </w:rPr>
        <w:t>用</w:t>
      </w:r>
      <w:r w:rsidR="00A82D8A" w:rsidRPr="00A82D8A">
        <w:rPr>
          <w:rFonts w:hint="eastAsia"/>
          <w:sz w:val="20"/>
          <w:lang w:eastAsia="zh-CN"/>
        </w:rPr>
        <w:t>内部审计师协会的三线模式（</w:t>
      </w:r>
      <w:r w:rsidR="00A82D8A" w:rsidRPr="00A82D8A">
        <w:rPr>
          <w:rFonts w:hint="eastAsia"/>
          <w:sz w:val="20"/>
          <w:lang w:eastAsia="zh-CN"/>
        </w:rPr>
        <w:t>TLM</w:t>
      </w:r>
      <w:r w:rsidR="00A82D8A" w:rsidRPr="00A82D8A">
        <w:rPr>
          <w:rFonts w:hint="eastAsia"/>
          <w:sz w:val="20"/>
          <w:lang w:eastAsia="zh-CN"/>
        </w:rPr>
        <w:t>）（</w:t>
      </w:r>
      <w:hyperlink r:id="rId2" w:history="1">
        <w:r w:rsidR="001E5B23" w:rsidRPr="008716A0">
          <w:rPr>
            <w:rStyle w:val="Hyperlink"/>
            <w:sz w:val="20"/>
            <w:lang w:eastAsia="zh-CN"/>
          </w:rPr>
          <w:t>theiia.org</w:t>
        </w:r>
      </w:hyperlink>
      <w:r w:rsidR="00A82D8A" w:rsidRPr="00A82D8A">
        <w:rPr>
          <w:rFonts w:hint="eastAsia"/>
          <w:sz w:val="20"/>
          <w:lang w:eastAsia="zh-CN"/>
        </w:rPr>
        <w:t>）</w:t>
      </w:r>
      <w:r w:rsidR="008D53EF">
        <w:rPr>
          <w:rFonts w:hint="eastAsia"/>
          <w:sz w:val="20"/>
          <w:lang w:eastAsia="zh-CN"/>
        </w:rPr>
        <w:t>表示</w:t>
      </w:r>
      <w:r w:rsidR="00A82D8A" w:rsidRPr="00A82D8A">
        <w:rPr>
          <w:rFonts w:hint="eastAsia"/>
          <w:sz w:val="20"/>
          <w:lang w:eastAsia="zh-CN"/>
        </w:rPr>
        <w:t>。</w:t>
      </w:r>
      <w:r w:rsidRPr="002822D8">
        <w:rPr>
          <w:rFonts w:hint="eastAsia"/>
          <w:sz w:val="20"/>
          <w:lang w:eastAsia="zh-CN"/>
        </w:rPr>
        <w:t>运营经理是“第一道线”</w:t>
      </w:r>
      <w:r w:rsidRPr="00D34279">
        <w:rPr>
          <w:rFonts w:cs="Calibri"/>
          <w:sz w:val="20"/>
          <w:lang w:eastAsia="zh-CN"/>
        </w:rPr>
        <w:t>–</w:t>
      </w:r>
      <w:r w:rsidRPr="002822D8">
        <w:rPr>
          <w:rFonts w:hint="eastAsia"/>
          <w:sz w:val="20"/>
          <w:lang w:eastAsia="zh-CN"/>
        </w:rPr>
        <w:t xml:space="preserve"> </w:t>
      </w:r>
      <w:r w:rsidRPr="002822D8">
        <w:rPr>
          <w:rFonts w:hint="eastAsia"/>
          <w:sz w:val="20"/>
          <w:lang w:eastAsia="zh-CN"/>
        </w:rPr>
        <w:t>在实施过程中拥有并管理风险和控制（绩效和风险管理）。“第二道线”由组织管理层为加强和监控第一道控制线而建立的控制活动组成。“第三道线”指就与实现目标有关的所有事项提供独立和客观的</w:t>
      </w:r>
      <w:r w:rsidR="0082790F">
        <w:rPr>
          <w:rFonts w:hint="eastAsia"/>
          <w:sz w:val="20"/>
          <w:lang w:eastAsia="zh-CN"/>
        </w:rPr>
        <w:t>鉴证</w:t>
      </w:r>
      <w:r w:rsidRPr="002822D8">
        <w:rPr>
          <w:rFonts w:hint="eastAsia"/>
          <w:sz w:val="20"/>
          <w:lang w:eastAsia="zh-CN"/>
        </w:rPr>
        <w:t>和建议</w:t>
      </w:r>
      <w:r w:rsidR="0082790F">
        <w:rPr>
          <w:rFonts w:hint="eastAsia"/>
          <w:sz w:val="20"/>
          <w:lang w:eastAsia="zh-CN"/>
        </w:rPr>
        <w:t>。</w:t>
      </w:r>
    </w:p>
  </w:footnote>
  <w:footnote w:id="2">
    <w:p w14:paraId="29FDD502" w14:textId="08CDA76D" w:rsidR="0082790F" w:rsidRPr="008716A0" w:rsidRDefault="0082790F" w:rsidP="0082790F">
      <w:pPr>
        <w:pStyle w:val="FootnoteText"/>
        <w:spacing w:before="60"/>
        <w:rPr>
          <w:sz w:val="20"/>
          <w:lang w:val="en-US" w:eastAsia="zh-CN"/>
        </w:rPr>
      </w:pPr>
      <w:r w:rsidRPr="008716A0">
        <w:rPr>
          <w:rStyle w:val="FootnoteReference"/>
          <w:sz w:val="20"/>
        </w:rPr>
        <w:footnoteRef/>
      </w:r>
      <w:r w:rsidRPr="008716A0">
        <w:rPr>
          <w:sz w:val="20"/>
          <w:lang w:eastAsia="zh-CN"/>
        </w:rPr>
        <w:t xml:space="preserve"> </w:t>
      </w:r>
      <w:r w:rsidRPr="008716A0">
        <w:rPr>
          <w:sz w:val="20"/>
          <w:lang w:eastAsia="zh-CN"/>
        </w:rPr>
        <w:tab/>
      </w:r>
      <w:r w:rsidR="008516AF">
        <w:rPr>
          <w:rFonts w:hint="eastAsia"/>
          <w:sz w:val="20"/>
          <w:lang w:eastAsia="zh-CN"/>
        </w:rPr>
        <w:t>美国反虚假财务报告</w:t>
      </w:r>
      <w:r w:rsidR="008516AF" w:rsidRPr="008516AF">
        <w:rPr>
          <w:rFonts w:hint="eastAsia"/>
          <w:sz w:val="20"/>
          <w:lang w:eastAsia="zh-CN"/>
        </w:rPr>
        <w:t>委员会</w:t>
      </w:r>
      <w:r w:rsidR="008516AF">
        <w:rPr>
          <w:rFonts w:hint="eastAsia"/>
          <w:sz w:val="20"/>
          <w:lang w:eastAsia="zh-CN"/>
        </w:rPr>
        <w:t>（</w:t>
      </w:r>
      <w:r w:rsidR="00E3517C" w:rsidRPr="008716A0">
        <w:rPr>
          <w:sz w:val="20"/>
          <w:lang w:eastAsia="zh-CN"/>
        </w:rPr>
        <w:t>Treadway Commission</w:t>
      </w:r>
      <w:r w:rsidR="00E3517C">
        <w:rPr>
          <w:rFonts w:hint="eastAsia"/>
          <w:sz w:val="20"/>
          <w:lang w:eastAsia="zh-CN"/>
        </w:rPr>
        <w:t>）</w:t>
      </w:r>
      <w:r w:rsidR="008516AF">
        <w:rPr>
          <w:rFonts w:hint="eastAsia"/>
          <w:sz w:val="20"/>
          <w:lang w:eastAsia="zh-CN"/>
        </w:rPr>
        <w:t>发起</w:t>
      </w:r>
      <w:r w:rsidR="008516AF" w:rsidRPr="008516AF">
        <w:rPr>
          <w:rFonts w:hint="eastAsia"/>
          <w:sz w:val="20"/>
          <w:lang w:eastAsia="zh-CN"/>
        </w:rPr>
        <w:t>组织委员会（</w:t>
      </w:r>
      <w:r w:rsidR="008516AF" w:rsidRPr="008516AF">
        <w:rPr>
          <w:rFonts w:hint="eastAsia"/>
          <w:sz w:val="20"/>
          <w:lang w:eastAsia="zh-CN"/>
        </w:rPr>
        <w:t>COSO</w:t>
      </w:r>
      <w:r w:rsidR="008516AF" w:rsidRPr="008516AF">
        <w:rPr>
          <w:rFonts w:hint="eastAsia"/>
          <w:sz w:val="20"/>
          <w:lang w:eastAsia="zh-CN"/>
        </w:rPr>
        <w:t>）的控制框架于</w:t>
      </w:r>
      <w:r w:rsidR="008516AF" w:rsidRPr="008516AF">
        <w:rPr>
          <w:rFonts w:hint="eastAsia"/>
          <w:sz w:val="20"/>
          <w:lang w:eastAsia="zh-CN"/>
        </w:rPr>
        <w:t>1992</w:t>
      </w:r>
      <w:r w:rsidR="008516AF" w:rsidRPr="008516AF">
        <w:rPr>
          <w:rFonts w:hint="eastAsia"/>
          <w:sz w:val="20"/>
          <w:lang w:eastAsia="zh-CN"/>
        </w:rPr>
        <w:t>年推出，此后因其全面性、有效性和强大的内部控制的普遍原则而被全世界</w:t>
      </w:r>
      <w:r w:rsidR="00E3517C">
        <w:rPr>
          <w:rFonts w:hint="eastAsia"/>
          <w:sz w:val="20"/>
          <w:lang w:eastAsia="zh-CN"/>
        </w:rPr>
        <w:t>所</w:t>
      </w:r>
      <w:r w:rsidR="008516AF" w:rsidRPr="008516AF">
        <w:rPr>
          <w:rFonts w:hint="eastAsia"/>
          <w:sz w:val="20"/>
          <w:lang w:eastAsia="zh-CN"/>
        </w:rPr>
        <w:t>接受。</w:t>
      </w:r>
    </w:p>
  </w:footnote>
  <w:footnote w:id="3">
    <w:p w14:paraId="6019BAD2" w14:textId="5E5DA0BC" w:rsidR="002822D8" w:rsidRPr="00F23392" w:rsidRDefault="002822D8" w:rsidP="002822D8">
      <w:pPr>
        <w:pStyle w:val="FootnoteText"/>
        <w:spacing w:before="60"/>
        <w:rPr>
          <w:lang w:val="en-US"/>
        </w:rPr>
      </w:pPr>
      <w:r w:rsidRPr="008716A0">
        <w:rPr>
          <w:rStyle w:val="FootnoteReference"/>
          <w:sz w:val="20"/>
        </w:rPr>
        <w:footnoteRef/>
      </w:r>
      <w:r w:rsidRPr="008716A0">
        <w:rPr>
          <w:sz w:val="20"/>
        </w:rPr>
        <w:t xml:space="preserve"> </w:t>
      </w:r>
      <w:r w:rsidRPr="008716A0">
        <w:rPr>
          <w:sz w:val="20"/>
          <w:lang w:val="en-US"/>
        </w:rPr>
        <w:tab/>
      </w:r>
      <w:hyperlink r:id="rId3" w:history="1">
        <w:bookmarkStart w:id="16" w:name="lt_pId115"/>
        <w:r w:rsidRPr="008716A0">
          <w:rPr>
            <w:rStyle w:val="Hyperlink"/>
            <w:sz w:val="20"/>
            <w:lang w:val="en-US"/>
          </w:rPr>
          <w:t>www.theiia.org</w:t>
        </w:r>
        <w:bookmarkEnd w:id="16"/>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22"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2"/>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C36F9"/>
    <w:multiLevelType w:val="hybridMultilevel"/>
    <w:tmpl w:val="7CEE2B30"/>
    <w:lvl w:ilvl="0" w:tplc="6102088E">
      <w:start w:val="1"/>
      <w:numFmt w:val="bullet"/>
      <w:lvlText w:val=""/>
      <w:lvlJc w:val="left"/>
      <w:pPr>
        <w:ind w:left="720" w:hanging="360"/>
      </w:pPr>
      <w:rPr>
        <w:rFonts w:ascii="Symbol" w:hAnsi="Symbol" w:hint="default"/>
      </w:rPr>
    </w:lvl>
    <w:lvl w:ilvl="1" w:tplc="8444B1D6" w:tentative="1">
      <w:start w:val="1"/>
      <w:numFmt w:val="bullet"/>
      <w:lvlText w:val="o"/>
      <w:lvlJc w:val="left"/>
      <w:pPr>
        <w:ind w:left="1440" w:hanging="360"/>
      </w:pPr>
      <w:rPr>
        <w:rFonts w:ascii="Courier New" w:hAnsi="Courier New" w:cs="Courier New" w:hint="default"/>
      </w:rPr>
    </w:lvl>
    <w:lvl w:ilvl="2" w:tplc="F3883658" w:tentative="1">
      <w:start w:val="1"/>
      <w:numFmt w:val="bullet"/>
      <w:lvlText w:val=""/>
      <w:lvlJc w:val="left"/>
      <w:pPr>
        <w:ind w:left="2160" w:hanging="360"/>
      </w:pPr>
      <w:rPr>
        <w:rFonts w:ascii="Wingdings" w:hAnsi="Wingdings" w:hint="default"/>
      </w:rPr>
    </w:lvl>
    <w:lvl w:ilvl="3" w:tplc="267E0A32" w:tentative="1">
      <w:start w:val="1"/>
      <w:numFmt w:val="bullet"/>
      <w:lvlText w:val=""/>
      <w:lvlJc w:val="left"/>
      <w:pPr>
        <w:ind w:left="2880" w:hanging="360"/>
      </w:pPr>
      <w:rPr>
        <w:rFonts w:ascii="Symbol" w:hAnsi="Symbol" w:hint="default"/>
      </w:rPr>
    </w:lvl>
    <w:lvl w:ilvl="4" w:tplc="81422686" w:tentative="1">
      <w:start w:val="1"/>
      <w:numFmt w:val="bullet"/>
      <w:lvlText w:val="o"/>
      <w:lvlJc w:val="left"/>
      <w:pPr>
        <w:ind w:left="3600" w:hanging="360"/>
      </w:pPr>
      <w:rPr>
        <w:rFonts w:ascii="Courier New" w:hAnsi="Courier New" w:cs="Courier New" w:hint="default"/>
      </w:rPr>
    </w:lvl>
    <w:lvl w:ilvl="5" w:tplc="4A224FC2" w:tentative="1">
      <w:start w:val="1"/>
      <w:numFmt w:val="bullet"/>
      <w:lvlText w:val=""/>
      <w:lvlJc w:val="left"/>
      <w:pPr>
        <w:ind w:left="4320" w:hanging="360"/>
      </w:pPr>
      <w:rPr>
        <w:rFonts w:ascii="Wingdings" w:hAnsi="Wingdings" w:hint="default"/>
      </w:rPr>
    </w:lvl>
    <w:lvl w:ilvl="6" w:tplc="38A8F88C" w:tentative="1">
      <w:start w:val="1"/>
      <w:numFmt w:val="bullet"/>
      <w:lvlText w:val=""/>
      <w:lvlJc w:val="left"/>
      <w:pPr>
        <w:ind w:left="5040" w:hanging="360"/>
      </w:pPr>
      <w:rPr>
        <w:rFonts w:ascii="Symbol" w:hAnsi="Symbol" w:hint="default"/>
      </w:rPr>
    </w:lvl>
    <w:lvl w:ilvl="7" w:tplc="A12C944A" w:tentative="1">
      <w:start w:val="1"/>
      <w:numFmt w:val="bullet"/>
      <w:lvlText w:val="o"/>
      <w:lvlJc w:val="left"/>
      <w:pPr>
        <w:ind w:left="5760" w:hanging="360"/>
      </w:pPr>
      <w:rPr>
        <w:rFonts w:ascii="Courier New" w:hAnsi="Courier New" w:cs="Courier New" w:hint="default"/>
      </w:rPr>
    </w:lvl>
    <w:lvl w:ilvl="8" w:tplc="712051C6"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1C85AB1"/>
    <w:multiLevelType w:val="hybridMultilevel"/>
    <w:tmpl w:val="D7E4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87AE9"/>
    <w:multiLevelType w:val="hybridMultilevel"/>
    <w:tmpl w:val="C1568028"/>
    <w:lvl w:ilvl="0" w:tplc="72CC7A74">
      <w:start w:val="1"/>
      <w:numFmt w:val="lowerLetter"/>
      <w:lvlText w:val="%1)"/>
      <w:lvlJc w:val="left"/>
      <w:pPr>
        <w:ind w:left="360" w:hanging="360"/>
      </w:pPr>
      <w:rPr>
        <w:rFonts w:ascii="Calibri" w:hAnsi="Calibri" w:hint="default"/>
      </w:rPr>
    </w:lvl>
    <w:lvl w:ilvl="1" w:tplc="8F18FE84" w:tentative="1">
      <w:start w:val="1"/>
      <w:numFmt w:val="lowerLetter"/>
      <w:lvlText w:val="%2."/>
      <w:lvlJc w:val="left"/>
      <w:pPr>
        <w:ind w:left="1080" w:hanging="360"/>
      </w:pPr>
    </w:lvl>
    <w:lvl w:ilvl="2" w:tplc="9EB29A8E" w:tentative="1">
      <w:start w:val="1"/>
      <w:numFmt w:val="lowerRoman"/>
      <w:lvlText w:val="%3."/>
      <w:lvlJc w:val="right"/>
      <w:pPr>
        <w:ind w:left="1800" w:hanging="180"/>
      </w:pPr>
    </w:lvl>
    <w:lvl w:ilvl="3" w:tplc="C7EC5FF2" w:tentative="1">
      <w:start w:val="1"/>
      <w:numFmt w:val="decimal"/>
      <w:lvlText w:val="%4."/>
      <w:lvlJc w:val="left"/>
      <w:pPr>
        <w:ind w:left="2520" w:hanging="360"/>
      </w:pPr>
    </w:lvl>
    <w:lvl w:ilvl="4" w:tplc="1EF4C3D0" w:tentative="1">
      <w:start w:val="1"/>
      <w:numFmt w:val="lowerLetter"/>
      <w:lvlText w:val="%5."/>
      <w:lvlJc w:val="left"/>
      <w:pPr>
        <w:ind w:left="3240" w:hanging="360"/>
      </w:pPr>
    </w:lvl>
    <w:lvl w:ilvl="5" w:tplc="9830CD8C" w:tentative="1">
      <w:start w:val="1"/>
      <w:numFmt w:val="lowerRoman"/>
      <w:lvlText w:val="%6."/>
      <w:lvlJc w:val="right"/>
      <w:pPr>
        <w:ind w:left="3960" w:hanging="180"/>
      </w:pPr>
    </w:lvl>
    <w:lvl w:ilvl="6" w:tplc="19D2E6AE" w:tentative="1">
      <w:start w:val="1"/>
      <w:numFmt w:val="decimal"/>
      <w:lvlText w:val="%7."/>
      <w:lvlJc w:val="left"/>
      <w:pPr>
        <w:ind w:left="4680" w:hanging="360"/>
      </w:pPr>
    </w:lvl>
    <w:lvl w:ilvl="7" w:tplc="422E3292" w:tentative="1">
      <w:start w:val="1"/>
      <w:numFmt w:val="lowerLetter"/>
      <w:lvlText w:val="%8."/>
      <w:lvlJc w:val="left"/>
      <w:pPr>
        <w:ind w:left="5400" w:hanging="360"/>
      </w:pPr>
    </w:lvl>
    <w:lvl w:ilvl="8" w:tplc="9B966068" w:tentative="1">
      <w:start w:val="1"/>
      <w:numFmt w:val="lowerRoman"/>
      <w:lvlText w:val="%9."/>
      <w:lvlJc w:val="right"/>
      <w:pPr>
        <w:ind w:left="612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521B48"/>
    <w:multiLevelType w:val="hybridMultilevel"/>
    <w:tmpl w:val="BDE46B0C"/>
    <w:lvl w:ilvl="0" w:tplc="7B02A28C">
      <w:start w:val="1"/>
      <w:numFmt w:val="lowerLetter"/>
      <w:lvlText w:val="%1)"/>
      <w:lvlJc w:val="left"/>
      <w:pPr>
        <w:ind w:left="720" w:hanging="360"/>
      </w:pPr>
      <w:rPr>
        <w:rFonts w:hint="default"/>
      </w:rPr>
    </w:lvl>
    <w:lvl w:ilvl="1" w:tplc="5C720D64" w:tentative="1">
      <w:start w:val="1"/>
      <w:numFmt w:val="lowerLetter"/>
      <w:lvlText w:val="%2."/>
      <w:lvlJc w:val="left"/>
      <w:pPr>
        <w:ind w:left="1440" w:hanging="360"/>
      </w:pPr>
    </w:lvl>
    <w:lvl w:ilvl="2" w:tplc="F8D6F32E" w:tentative="1">
      <w:start w:val="1"/>
      <w:numFmt w:val="lowerRoman"/>
      <w:lvlText w:val="%3."/>
      <w:lvlJc w:val="right"/>
      <w:pPr>
        <w:ind w:left="2160" w:hanging="180"/>
      </w:pPr>
    </w:lvl>
    <w:lvl w:ilvl="3" w:tplc="F0EADE8A" w:tentative="1">
      <w:start w:val="1"/>
      <w:numFmt w:val="decimal"/>
      <w:lvlText w:val="%4."/>
      <w:lvlJc w:val="left"/>
      <w:pPr>
        <w:ind w:left="2880" w:hanging="360"/>
      </w:pPr>
    </w:lvl>
    <w:lvl w:ilvl="4" w:tplc="E89A080E" w:tentative="1">
      <w:start w:val="1"/>
      <w:numFmt w:val="lowerLetter"/>
      <w:lvlText w:val="%5."/>
      <w:lvlJc w:val="left"/>
      <w:pPr>
        <w:ind w:left="3600" w:hanging="360"/>
      </w:pPr>
    </w:lvl>
    <w:lvl w:ilvl="5" w:tplc="69E61108" w:tentative="1">
      <w:start w:val="1"/>
      <w:numFmt w:val="lowerRoman"/>
      <w:lvlText w:val="%6."/>
      <w:lvlJc w:val="right"/>
      <w:pPr>
        <w:ind w:left="4320" w:hanging="180"/>
      </w:pPr>
    </w:lvl>
    <w:lvl w:ilvl="6" w:tplc="D1624A08" w:tentative="1">
      <w:start w:val="1"/>
      <w:numFmt w:val="decimal"/>
      <w:lvlText w:val="%7."/>
      <w:lvlJc w:val="left"/>
      <w:pPr>
        <w:ind w:left="5040" w:hanging="360"/>
      </w:pPr>
    </w:lvl>
    <w:lvl w:ilvl="7" w:tplc="A078AEBC" w:tentative="1">
      <w:start w:val="1"/>
      <w:numFmt w:val="lowerLetter"/>
      <w:lvlText w:val="%8."/>
      <w:lvlJc w:val="left"/>
      <w:pPr>
        <w:ind w:left="5760" w:hanging="360"/>
      </w:pPr>
    </w:lvl>
    <w:lvl w:ilvl="8" w:tplc="0082D908" w:tentative="1">
      <w:start w:val="1"/>
      <w:numFmt w:val="lowerRoman"/>
      <w:lvlText w:val="%9."/>
      <w:lvlJc w:val="right"/>
      <w:pPr>
        <w:ind w:left="6480" w:hanging="180"/>
      </w:pPr>
    </w:lvl>
  </w:abstractNum>
  <w:abstractNum w:abstractNumId="9" w15:restartNumberingAfterBreak="0">
    <w:nsid w:val="6EC1212B"/>
    <w:multiLevelType w:val="hybridMultilevel"/>
    <w:tmpl w:val="00646D48"/>
    <w:lvl w:ilvl="0" w:tplc="E8DAAD10">
      <w:start w:val="1"/>
      <w:numFmt w:val="lowerLetter"/>
      <w:lvlText w:val="%1)"/>
      <w:lvlJc w:val="left"/>
      <w:pPr>
        <w:ind w:left="360" w:hanging="360"/>
      </w:pPr>
    </w:lvl>
    <w:lvl w:ilvl="1" w:tplc="C0587508">
      <w:start w:val="1"/>
      <w:numFmt w:val="lowerLetter"/>
      <w:lvlText w:val="%2."/>
      <w:lvlJc w:val="left"/>
      <w:pPr>
        <w:ind w:left="1080" w:hanging="360"/>
      </w:pPr>
    </w:lvl>
    <w:lvl w:ilvl="2" w:tplc="182CC494">
      <w:start w:val="1"/>
      <w:numFmt w:val="lowerRoman"/>
      <w:lvlText w:val="%3."/>
      <w:lvlJc w:val="right"/>
      <w:pPr>
        <w:ind w:left="1800" w:hanging="180"/>
      </w:pPr>
    </w:lvl>
    <w:lvl w:ilvl="3" w:tplc="FBA47F74">
      <w:start w:val="1"/>
      <w:numFmt w:val="decimal"/>
      <w:lvlText w:val="%4."/>
      <w:lvlJc w:val="left"/>
      <w:pPr>
        <w:ind w:left="2520" w:hanging="360"/>
      </w:pPr>
    </w:lvl>
    <w:lvl w:ilvl="4" w:tplc="ECB47034">
      <w:start w:val="1"/>
      <w:numFmt w:val="lowerLetter"/>
      <w:lvlText w:val="%5."/>
      <w:lvlJc w:val="left"/>
      <w:pPr>
        <w:ind w:left="3240" w:hanging="360"/>
      </w:pPr>
    </w:lvl>
    <w:lvl w:ilvl="5" w:tplc="F24626A6">
      <w:start w:val="1"/>
      <w:numFmt w:val="lowerRoman"/>
      <w:lvlText w:val="%6."/>
      <w:lvlJc w:val="right"/>
      <w:pPr>
        <w:ind w:left="3960" w:hanging="180"/>
      </w:pPr>
    </w:lvl>
    <w:lvl w:ilvl="6" w:tplc="39ACCE78">
      <w:start w:val="1"/>
      <w:numFmt w:val="decimal"/>
      <w:lvlText w:val="%7."/>
      <w:lvlJc w:val="left"/>
      <w:pPr>
        <w:ind w:left="4680" w:hanging="360"/>
      </w:pPr>
    </w:lvl>
    <w:lvl w:ilvl="7" w:tplc="5096147A">
      <w:start w:val="1"/>
      <w:numFmt w:val="lowerLetter"/>
      <w:lvlText w:val="%8."/>
      <w:lvlJc w:val="left"/>
      <w:pPr>
        <w:ind w:left="5400" w:hanging="360"/>
      </w:pPr>
    </w:lvl>
    <w:lvl w:ilvl="8" w:tplc="E422A63A">
      <w:start w:val="1"/>
      <w:numFmt w:val="lowerRoman"/>
      <w:lvlText w:val="%9."/>
      <w:lvlJc w:val="right"/>
      <w:pPr>
        <w:ind w:left="612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8E3D24"/>
    <w:multiLevelType w:val="hybridMultilevel"/>
    <w:tmpl w:val="AD7846FC"/>
    <w:lvl w:ilvl="0" w:tplc="BC78D20C">
      <w:start w:val="1"/>
      <w:numFmt w:val="lowerLetter"/>
      <w:lvlText w:val="%1)"/>
      <w:lvlJc w:val="left"/>
      <w:pPr>
        <w:ind w:left="360" w:hanging="360"/>
      </w:pPr>
      <w:rPr>
        <w:rFonts w:ascii="Calibri" w:hAnsi="Calibri" w:hint="default"/>
      </w:rPr>
    </w:lvl>
    <w:lvl w:ilvl="1" w:tplc="11A8CCCC">
      <w:start w:val="1"/>
      <w:numFmt w:val="lowerLetter"/>
      <w:lvlText w:val="%2."/>
      <w:lvlJc w:val="left"/>
      <w:pPr>
        <w:ind w:left="1080" w:hanging="360"/>
      </w:pPr>
      <w:rPr>
        <w:rFonts w:hint="default"/>
      </w:rPr>
    </w:lvl>
    <w:lvl w:ilvl="2" w:tplc="51A82A0E" w:tentative="1">
      <w:start w:val="1"/>
      <w:numFmt w:val="lowerRoman"/>
      <w:lvlText w:val="%3."/>
      <w:lvlJc w:val="right"/>
      <w:pPr>
        <w:ind w:left="1800" w:hanging="180"/>
      </w:pPr>
    </w:lvl>
    <w:lvl w:ilvl="3" w:tplc="C0DEAAAE" w:tentative="1">
      <w:start w:val="1"/>
      <w:numFmt w:val="decimal"/>
      <w:lvlText w:val="%4."/>
      <w:lvlJc w:val="left"/>
      <w:pPr>
        <w:ind w:left="2520" w:hanging="360"/>
      </w:pPr>
    </w:lvl>
    <w:lvl w:ilvl="4" w:tplc="85B4EBDC" w:tentative="1">
      <w:start w:val="1"/>
      <w:numFmt w:val="lowerLetter"/>
      <w:lvlText w:val="%5."/>
      <w:lvlJc w:val="left"/>
      <w:pPr>
        <w:ind w:left="3240" w:hanging="360"/>
      </w:pPr>
    </w:lvl>
    <w:lvl w:ilvl="5" w:tplc="13A63F0E" w:tentative="1">
      <w:start w:val="1"/>
      <w:numFmt w:val="lowerRoman"/>
      <w:lvlText w:val="%6."/>
      <w:lvlJc w:val="right"/>
      <w:pPr>
        <w:ind w:left="3960" w:hanging="180"/>
      </w:pPr>
    </w:lvl>
    <w:lvl w:ilvl="6" w:tplc="5B3C61A6" w:tentative="1">
      <w:start w:val="1"/>
      <w:numFmt w:val="decimal"/>
      <w:lvlText w:val="%7."/>
      <w:lvlJc w:val="left"/>
      <w:pPr>
        <w:ind w:left="4680" w:hanging="360"/>
      </w:pPr>
    </w:lvl>
    <w:lvl w:ilvl="7" w:tplc="735E7CD4" w:tentative="1">
      <w:start w:val="1"/>
      <w:numFmt w:val="lowerLetter"/>
      <w:lvlText w:val="%8."/>
      <w:lvlJc w:val="left"/>
      <w:pPr>
        <w:ind w:left="5400" w:hanging="360"/>
      </w:pPr>
    </w:lvl>
    <w:lvl w:ilvl="8" w:tplc="45B6CEBC" w:tentative="1">
      <w:start w:val="1"/>
      <w:numFmt w:val="lowerRoman"/>
      <w:lvlText w:val="%9."/>
      <w:lvlJc w:val="right"/>
      <w:pPr>
        <w:ind w:left="612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7"/>
  </w:num>
  <w:num w:numId="5" w16cid:durableId="2033219779">
    <w:abstractNumId w:val="11"/>
  </w:num>
  <w:num w:numId="6" w16cid:durableId="349645790">
    <w:abstractNumId w:val="10"/>
  </w:num>
  <w:num w:numId="7" w16cid:durableId="1451586466">
    <w:abstractNumId w:val="2"/>
  </w:num>
  <w:num w:numId="8" w16cid:durableId="77600417">
    <w:abstractNumId w:val="5"/>
  </w:num>
  <w:num w:numId="9" w16cid:durableId="591014091">
    <w:abstractNumId w:val="8"/>
  </w:num>
  <w:num w:numId="10" w16cid:durableId="6688237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8465975">
    <w:abstractNumId w:val="6"/>
  </w:num>
  <w:num w:numId="12" w16cid:durableId="1965311201">
    <w:abstractNumId w:val="1"/>
  </w:num>
  <w:num w:numId="13" w16cid:durableId="532116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31E72"/>
    <w:rsid w:val="000404D2"/>
    <w:rsid w:val="000853C0"/>
    <w:rsid w:val="0009409E"/>
    <w:rsid w:val="000A007C"/>
    <w:rsid w:val="000A1C21"/>
    <w:rsid w:val="000C0BC5"/>
    <w:rsid w:val="000D15EA"/>
    <w:rsid w:val="000D741C"/>
    <w:rsid w:val="00100D84"/>
    <w:rsid w:val="00117752"/>
    <w:rsid w:val="00124C9D"/>
    <w:rsid w:val="00157773"/>
    <w:rsid w:val="0018251A"/>
    <w:rsid w:val="00190272"/>
    <w:rsid w:val="00193244"/>
    <w:rsid w:val="00195C6C"/>
    <w:rsid w:val="00195FED"/>
    <w:rsid w:val="00196E18"/>
    <w:rsid w:val="001A4BD6"/>
    <w:rsid w:val="001D5A18"/>
    <w:rsid w:val="001E5B23"/>
    <w:rsid w:val="00280EB8"/>
    <w:rsid w:val="002822D8"/>
    <w:rsid w:val="00290A26"/>
    <w:rsid w:val="00296136"/>
    <w:rsid w:val="002A6670"/>
    <w:rsid w:val="002F03E6"/>
    <w:rsid w:val="00303502"/>
    <w:rsid w:val="00325C25"/>
    <w:rsid w:val="00327C0F"/>
    <w:rsid w:val="003638AF"/>
    <w:rsid w:val="00372C8F"/>
    <w:rsid w:val="0037664F"/>
    <w:rsid w:val="00380ECE"/>
    <w:rsid w:val="00393DDF"/>
    <w:rsid w:val="00396080"/>
    <w:rsid w:val="00397F55"/>
    <w:rsid w:val="003B4454"/>
    <w:rsid w:val="003B5CB4"/>
    <w:rsid w:val="003C2E37"/>
    <w:rsid w:val="003F1415"/>
    <w:rsid w:val="004002FB"/>
    <w:rsid w:val="0040144C"/>
    <w:rsid w:val="00403EB7"/>
    <w:rsid w:val="00430BF0"/>
    <w:rsid w:val="004672E6"/>
    <w:rsid w:val="00474ED1"/>
    <w:rsid w:val="00475AAF"/>
    <w:rsid w:val="00493085"/>
    <w:rsid w:val="00493660"/>
    <w:rsid w:val="004A36EC"/>
    <w:rsid w:val="004D163F"/>
    <w:rsid w:val="004E4BFF"/>
    <w:rsid w:val="004F2598"/>
    <w:rsid w:val="00512200"/>
    <w:rsid w:val="00533534"/>
    <w:rsid w:val="005403F7"/>
    <w:rsid w:val="00540632"/>
    <w:rsid w:val="00541CF4"/>
    <w:rsid w:val="005451E8"/>
    <w:rsid w:val="005507F2"/>
    <w:rsid w:val="0055496C"/>
    <w:rsid w:val="005756A3"/>
    <w:rsid w:val="005759CC"/>
    <w:rsid w:val="005760E4"/>
    <w:rsid w:val="005A72E1"/>
    <w:rsid w:val="005C6632"/>
    <w:rsid w:val="005D1C9E"/>
    <w:rsid w:val="005D7913"/>
    <w:rsid w:val="006007B5"/>
    <w:rsid w:val="00605782"/>
    <w:rsid w:val="006316FB"/>
    <w:rsid w:val="00633A7F"/>
    <w:rsid w:val="00654257"/>
    <w:rsid w:val="0065435A"/>
    <w:rsid w:val="00672108"/>
    <w:rsid w:val="006A1F67"/>
    <w:rsid w:val="006A2DD3"/>
    <w:rsid w:val="006A5AF8"/>
    <w:rsid w:val="006B086C"/>
    <w:rsid w:val="006C36CD"/>
    <w:rsid w:val="006D001C"/>
    <w:rsid w:val="006E202C"/>
    <w:rsid w:val="00700D1F"/>
    <w:rsid w:val="007205CB"/>
    <w:rsid w:val="00726073"/>
    <w:rsid w:val="00734FE8"/>
    <w:rsid w:val="007360CE"/>
    <w:rsid w:val="00751942"/>
    <w:rsid w:val="00772315"/>
    <w:rsid w:val="0077475B"/>
    <w:rsid w:val="00775157"/>
    <w:rsid w:val="007806E2"/>
    <w:rsid w:val="007813AE"/>
    <w:rsid w:val="00781D74"/>
    <w:rsid w:val="00783899"/>
    <w:rsid w:val="007A37DB"/>
    <w:rsid w:val="007D6C64"/>
    <w:rsid w:val="007E189D"/>
    <w:rsid w:val="007F1F9F"/>
    <w:rsid w:val="00811259"/>
    <w:rsid w:val="00813AA2"/>
    <w:rsid w:val="008173A3"/>
    <w:rsid w:val="0082790F"/>
    <w:rsid w:val="00836A75"/>
    <w:rsid w:val="008418F5"/>
    <w:rsid w:val="008516AF"/>
    <w:rsid w:val="0086059C"/>
    <w:rsid w:val="00864589"/>
    <w:rsid w:val="00874374"/>
    <w:rsid w:val="00890AFB"/>
    <w:rsid w:val="00890FC4"/>
    <w:rsid w:val="00895905"/>
    <w:rsid w:val="008A4C80"/>
    <w:rsid w:val="008B511C"/>
    <w:rsid w:val="008D53EF"/>
    <w:rsid w:val="008D61C9"/>
    <w:rsid w:val="00901DF6"/>
    <w:rsid w:val="00911867"/>
    <w:rsid w:val="009164A9"/>
    <w:rsid w:val="009228EB"/>
    <w:rsid w:val="009258CB"/>
    <w:rsid w:val="0093362E"/>
    <w:rsid w:val="00944563"/>
    <w:rsid w:val="00953160"/>
    <w:rsid w:val="009625D8"/>
    <w:rsid w:val="0098459B"/>
    <w:rsid w:val="00997185"/>
    <w:rsid w:val="009976F6"/>
    <w:rsid w:val="009C2458"/>
    <w:rsid w:val="009C4A7B"/>
    <w:rsid w:val="009C6123"/>
    <w:rsid w:val="009E2BEB"/>
    <w:rsid w:val="009E4207"/>
    <w:rsid w:val="009F1E3E"/>
    <w:rsid w:val="00A067DF"/>
    <w:rsid w:val="00A1213C"/>
    <w:rsid w:val="00A272FF"/>
    <w:rsid w:val="00A5354B"/>
    <w:rsid w:val="00A71B57"/>
    <w:rsid w:val="00A82D8A"/>
    <w:rsid w:val="00AA4DE9"/>
    <w:rsid w:val="00AB42C1"/>
    <w:rsid w:val="00AC516F"/>
    <w:rsid w:val="00AD74F5"/>
    <w:rsid w:val="00AE195F"/>
    <w:rsid w:val="00AE2926"/>
    <w:rsid w:val="00AE367E"/>
    <w:rsid w:val="00B0184B"/>
    <w:rsid w:val="00B035CD"/>
    <w:rsid w:val="00B0769D"/>
    <w:rsid w:val="00B217F8"/>
    <w:rsid w:val="00B332EA"/>
    <w:rsid w:val="00B40A53"/>
    <w:rsid w:val="00B45365"/>
    <w:rsid w:val="00B461CF"/>
    <w:rsid w:val="00B46A65"/>
    <w:rsid w:val="00B60184"/>
    <w:rsid w:val="00B62D20"/>
    <w:rsid w:val="00B81E75"/>
    <w:rsid w:val="00BA5B32"/>
    <w:rsid w:val="00BA616C"/>
    <w:rsid w:val="00BC7318"/>
    <w:rsid w:val="00BC7468"/>
    <w:rsid w:val="00BD1A5A"/>
    <w:rsid w:val="00BD7A9B"/>
    <w:rsid w:val="00BD7BE1"/>
    <w:rsid w:val="00BF416B"/>
    <w:rsid w:val="00C40E37"/>
    <w:rsid w:val="00C472FB"/>
    <w:rsid w:val="00C64E4E"/>
    <w:rsid w:val="00C66E64"/>
    <w:rsid w:val="00C761A0"/>
    <w:rsid w:val="00C85F7E"/>
    <w:rsid w:val="00C90D53"/>
    <w:rsid w:val="00C91F31"/>
    <w:rsid w:val="00CA0B2E"/>
    <w:rsid w:val="00CD0842"/>
    <w:rsid w:val="00CD47F0"/>
    <w:rsid w:val="00CD5566"/>
    <w:rsid w:val="00CD64D7"/>
    <w:rsid w:val="00CE6F22"/>
    <w:rsid w:val="00CF41F6"/>
    <w:rsid w:val="00CF7D3E"/>
    <w:rsid w:val="00D02B4E"/>
    <w:rsid w:val="00D21F11"/>
    <w:rsid w:val="00D34279"/>
    <w:rsid w:val="00D36817"/>
    <w:rsid w:val="00D453EE"/>
    <w:rsid w:val="00D5666C"/>
    <w:rsid w:val="00D666BC"/>
    <w:rsid w:val="00D83542"/>
    <w:rsid w:val="00D92F45"/>
    <w:rsid w:val="00D94637"/>
    <w:rsid w:val="00D9725C"/>
    <w:rsid w:val="00DA7006"/>
    <w:rsid w:val="00DB3621"/>
    <w:rsid w:val="00DC6427"/>
    <w:rsid w:val="00DD50F6"/>
    <w:rsid w:val="00DD66A1"/>
    <w:rsid w:val="00DE196D"/>
    <w:rsid w:val="00DF6B49"/>
    <w:rsid w:val="00E067C5"/>
    <w:rsid w:val="00E24D59"/>
    <w:rsid w:val="00E265BF"/>
    <w:rsid w:val="00E3517C"/>
    <w:rsid w:val="00E378D8"/>
    <w:rsid w:val="00E42C3C"/>
    <w:rsid w:val="00E43A12"/>
    <w:rsid w:val="00E5364B"/>
    <w:rsid w:val="00E67C67"/>
    <w:rsid w:val="00E77476"/>
    <w:rsid w:val="00E8205B"/>
    <w:rsid w:val="00E8228B"/>
    <w:rsid w:val="00E94563"/>
    <w:rsid w:val="00EA2581"/>
    <w:rsid w:val="00EB2C70"/>
    <w:rsid w:val="00EE5706"/>
    <w:rsid w:val="00EF373D"/>
    <w:rsid w:val="00F03012"/>
    <w:rsid w:val="00F11595"/>
    <w:rsid w:val="00F13BC9"/>
    <w:rsid w:val="00F357B2"/>
    <w:rsid w:val="00F36556"/>
    <w:rsid w:val="00F50520"/>
    <w:rsid w:val="00F705DF"/>
    <w:rsid w:val="00F70622"/>
    <w:rsid w:val="00F85624"/>
    <w:rsid w:val="00F87C05"/>
    <w:rsid w:val="00F93191"/>
    <w:rsid w:val="00F93A17"/>
    <w:rsid w:val="00FA2AF6"/>
    <w:rsid w:val="00FB073D"/>
    <w:rsid w:val="00FB771F"/>
    <w:rsid w:val="00FC1F3D"/>
    <w:rsid w:val="00FC5386"/>
    <w:rsid w:val="00FC6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aliases w:val="List Paragraph (numbered (a)),List Paragraph 1,List Paragraph1,List Paragraph11,NUMBERED PARAGRAPH,Recommendation,References,ReferencesCxSpLast,Use Case List Paragraph,lp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E8205B"/>
    <w:rPr>
      <w:color w:val="605E5C"/>
      <w:shd w:val="clear" w:color="auto" w:fill="E1DFDD"/>
    </w:rPr>
  </w:style>
  <w:style w:type="paragraph" w:styleId="NormalWeb">
    <w:name w:val="Normal (Web)"/>
    <w:basedOn w:val="Normal"/>
    <w:uiPriority w:val="99"/>
    <w:unhideWhenUsed/>
    <w:rsid w:val="00BA61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TableText0">
    <w:name w:val="Table_Text"/>
    <w:basedOn w:val="Normal"/>
    <w:rsid w:val="00BA61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BA616C"/>
    <w:pPr>
      <w:keepNext/>
      <w:spacing w:before="80" w:after="80"/>
      <w:jc w:val="center"/>
    </w:pPr>
    <w:rPr>
      <w:b/>
    </w:rPr>
  </w:style>
  <w:style w:type="paragraph" w:customStyle="1" w:styleId="call0">
    <w:name w:val="call"/>
    <w:basedOn w:val="Normal"/>
    <w:next w:val="Normal"/>
    <w:rsid w:val="00BA616C"/>
    <w:pPr>
      <w:keepNext/>
      <w:keepLines/>
      <w:overflowPunct/>
      <w:autoSpaceDE/>
      <w:autoSpaceDN/>
      <w:adjustRightInd/>
      <w:spacing w:before="160"/>
      <w:ind w:left="794"/>
      <w:textAlignment w:val="auto"/>
    </w:pPr>
    <w:rPr>
      <w:rFonts w:eastAsia="STKaiti"/>
    </w:rPr>
  </w:style>
  <w:style w:type="paragraph" w:customStyle="1" w:styleId="Default">
    <w:name w:val="Default"/>
    <w:rsid w:val="00BA616C"/>
    <w:pPr>
      <w:autoSpaceDE w:val="0"/>
      <w:autoSpaceDN w:val="0"/>
      <w:adjustRightInd w:val="0"/>
    </w:pPr>
    <w:rPr>
      <w:rFonts w:ascii="Times New Roman" w:eastAsia="Times New Roman" w:hAnsi="Times New Roman"/>
      <w:color w:val="000000"/>
      <w:sz w:val="24"/>
      <w:szCs w:val="24"/>
    </w:rPr>
  </w:style>
  <w:style w:type="paragraph" w:customStyle="1" w:styleId="Annex">
    <w:name w:val="Annex_#"/>
    <w:basedOn w:val="Normal"/>
    <w:next w:val="Normal"/>
    <w:rsid w:val="00BA616C"/>
    <w:pPr>
      <w:keepNext/>
      <w:keepLines/>
      <w:tabs>
        <w:tab w:val="clear" w:pos="794"/>
        <w:tab w:val="clear" w:pos="1191"/>
        <w:tab w:val="clear" w:pos="1588"/>
        <w:tab w:val="clear" w:pos="1985"/>
      </w:tabs>
      <w:overflowPunct/>
      <w:autoSpaceDE/>
      <w:autoSpaceDN/>
      <w:adjustRightInd/>
      <w:spacing w:before="480" w:after="80" w:line="256" w:lineRule="auto"/>
      <w:jc w:val="center"/>
      <w:textAlignment w:val="auto"/>
    </w:pPr>
    <w:rPr>
      <w:rFonts w:asciiTheme="minorHAnsi" w:eastAsiaTheme="minorEastAsia" w:hAnsiTheme="minorHAnsi" w:cstheme="minorBidi"/>
      <w:caps/>
      <w:sz w:val="28"/>
      <w:szCs w:val="22"/>
      <w:lang w:val="en-US" w:eastAsia="zh-CN"/>
    </w:rPr>
  </w:style>
  <w:style w:type="character" w:customStyle="1" w:styleId="cf01">
    <w:name w:val="cf01"/>
    <w:basedOn w:val="DefaultParagraphFont"/>
    <w:rsid w:val="00BA616C"/>
    <w:rPr>
      <w:rFonts w:ascii="Segoe UI" w:hAnsi="Segoe UI" w:cs="Segoe UI" w:hint="default"/>
      <w:sz w:val="18"/>
      <w:szCs w:val="18"/>
    </w:rPr>
  </w:style>
  <w:style w:type="paragraph" w:customStyle="1" w:styleId="pf0">
    <w:name w:val="pf0"/>
    <w:basedOn w:val="Normal"/>
    <w:rsid w:val="00BA61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ListParagraphChar">
    <w:name w:val="List Paragraph Char"/>
    <w:aliases w:val="List Paragraph (numbered (a)) Char,List Paragraph 1 Char,List Paragraph1 Char,List Paragraph11 Char,NUMBERED PARAGRAPH Char,Recommendation Char,References Char,ReferencesCxSpLast Char,Use Case List Paragraph Char,lp1 Char"/>
    <w:basedOn w:val="DefaultParagraphFont"/>
    <w:link w:val="ListParagraph"/>
    <w:uiPriority w:val="34"/>
    <w:rsid w:val="009976F6"/>
    <w:rPr>
      <w:rFonts w:ascii="Calibri" w:eastAsia="Times New Roman" w:hAnsi="Calibri"/>
      <w:sz w:val="24"/>
      <w:lang w:val="en-GB" w:eastAsia="en-US"/>
    </w:rPr>
  </w:style>
  <w:style w:type="character" w:customStyle="1" w:styleId="normaltextrun">
    <w:name w:val="normaltextrun"/>
    <w:basedOn w:val="DefaultParagraphFont"/>
    <w:rsid w:val="009976F6"/>
  </w:style>
  <w:style w:type="character" w:customStyle="1" w:styleId="eop">
    <w:name w:val="eop"/>
    <w:basedOn w:val="DefaultParagraphFont"/>
    <w:qFormat/>
    <w:rsid w:val="0099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22/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2-CL-C-0057/en" TargetMode="External"/><Relationship Id="rId4" Type="http://schemas.openxmlformats.org/officeDocument/2006/relationships/settings" Target="settings.xml"/><Relationship Id="rId9" Type="http://schemas.openxmlformats.org/officeDocument/2006/relationships/hyperlink" Target="https://www.unjiu.org/sites/www.unjiu.org/files/jiu_document_files/products/en/reports-notes/JIU%20Products/JIU_REP_2016_1_English.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heiia.org" TargetMode="External"/><Relationship Id="rId2" Type="http://schemas.openxmlformats.org/officeDocument/2006/relationships/hyperlink" Target="https://www.theiia.org/globalassets/documents/resources/the-iias-three-lines-model-an-update-of-the-three-lines-of-defense-july-2020/three-lines-model-updated-english.pdf" TargetMode="External"/><Relationship Id="rId1" Type="http://schemas.openxmlformats.org/officeDocument/2006/relationships/hyperlink" Target="https://www.itu.int/md/S22-CL-C-0057/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3560</Words>
  <Characters>757</Characters>
  <Application>Microsoft Office Word</Application>
  <DocSecurity>4</DocSecurity>
  <Lines>6</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the Creation of an Oversight Unit</dc:title>
  <dc:subject>Council 2023</dc:subject>
  <dc:creator>Zheng bingyue</dc:creator>
  <cp:keywords>C2023, C23, Council-23</cp:keywords>
  <dc:description/>
  <cp:lastModifiedBy>Xue, Kun</cp:lastModifiedBy>
  <cp:revision>2</cp:revision>
  <cp:lastPrinted>2015-02-24T13:23:00Z</cp:lastPrinted>
  <dcterms:created xsi:type="dcterms:W3CDTF">2023-06-23T15:01:00Z</dcterms:created>
  <dcterms:modified xsi:type="dcterms:W3CDTF">2023-06-23T15:01:00Z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