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8725EF6">
        <w:trPr>
          <w:cantSplit/>
          <w:trHeight w:val="23"/>
        </w:trPr>
        <w:tc>
          <w:tcPr>
            <w:tcW w:w="3969" w:type="dxa"/>
            <w:vMerge w:val="restart"/>
            <w:tcMar>
              <w:left w:w="0" w:type="dxa"/>
            </w:tcMar>
          </w:tcPr>
          <w:p w14:paraId="4F2DE73B" w14:textId="24B31B66"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item: </w:t>
            </w:r>
            <w:r w:rsidR="006D5E09">
              <w:rPr>
                <w:b/>
              </w:rPr>
              <w:t>ADM</w:t>
            </w:r>
            <w:r w:rsidR="006B2FFE">
              <w:rPr>
                <w:b/>
              </w:rPr>
              <w:t xml:space="preserve"> 1</w:t>
            </w:r>
          </w:p>
        </w:tc>
        <w:tc>
          <w:tcPr>
            <w:tcW w:w="5245" w:type="dxa"/>
          </w:tcPr>
          <w:p w14:paraId="2F0CB53A" w14:textId="7A2E3AD5" w:rsidR="00AD3606" w:rsidRPr="00E85629" w:rsidRDefault="00AD3606" w:rsidP="00472BAD">
            <w:pPr>
              <w:tabs>
                <w:tab w:val="left" w:pos="851"/>
              </w:tabs>
              <w:spacing w:before="0" w:line="240" w:lineRule="atLeast"/>
              <w:jc w:val="right"/>
              <w:rPr>
                <w:b/>
              </w:rPr>
            </w:pPr>
            <w:r>
              <w:rPr>
                <w:b/>
              </w:rPr>
              <w:t>Document C23/</w:t>
            </w:r>
            <w:r w:rsidR="006B2FFE">
              <w:rPr>
                <w:b/>
              </w:rPr>
              <w:t>39</w:t>
            </w:r>
            <w:r>
              <w:rPr>
                <w:b/>
              </w:rPr>
              <w:t>-E</w:t>
            </w:r>
          </w:p>
        </w:tc>
      </w:tr>
      <w:tr w:rsidR="00AD3606" w:rsidRPr="00813E5E" w14:paraId="777833CB" w14:textId="77777777" w:rsidTr="08725EF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5D2B8D10" w:rsidR="00AD3606" w:rsidRPr="00E85629" w:rsidRDefault="00E96478" w:rsidP="186B2739">
            <w:pPr>
              <w:tabs>
                <w:tab w:val="left" w:pos="851"/>
              </w:tabs>
              <w:spacing w:before="0"/>
              <w:jc w:val="right"/>
              <w:rPr>
                <w:b/>
                <w:bCs/>
              </w:rPr>
            </w:pPr>
            <w:r>
              <w:rPr>
                <w:b/>
                <w:bCs/>
              </w:rPr>
              <w:t>9</w:t>
            </w:r>
            <w:r>
              <w:rPr>
                <w:b/>
                <w:bCs/>
              </w:rPr>
              <w:t xml:space="preserve"> </w:t>
            </w:r>
            <w:r w:rsidR="002A7050">
              <w:rPr>
                <w:b/>
                <w:bCs/>
              </w:rPr>
              <w:t>June</w:t>
            </w:r>
            <w:r w:rsidR="667F87B0" w:rsidRPr="186B2739">
              <w:rPr>
                <w:b/>
                <w:bCs/>
              </w:rPr>
              <w:t xml:space="preserve"> 2023</w:t>
            </w:r>
          </w:p>
        </w:tc>
      </w:tr>
      <w:tr w:rsidR="00AD3606" w:rsidRPr="00813E5E" w14:paraId="082C2282" w14:textId="77777777" w:rsidTr="08725EF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3C9C7706" w14:textId="77777777" w:rsidTr="08725EF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8725EF6">
        <w:trPr>
          <w:cantSplit/>
        </w:trPr>
        <w:tc>
          <w:tcPr>
            <w:tcW w:w="9214" w:type="dxa"/>
            <w:gridSpan w:val="2"/>
            <w:tcMar>
              <w:left w:w="0" w:type="dxa"/>
            </w:tcMar>
          </w:tcPr>
          <w:p w14:paraId="598EF21A" w14:textId="77777777" w:rsidR="00AD3606" w:rsidRPr="00813E5E" w:rsidRDefault="00AD3606" w:rsidP="000C2C7C">
            <w:pPr>
              <w:pStyle w:val="Source"/>
              <w:framePr w:hSpace="0" w:wrap="auto" w:vAnchor="margin" w:hAnchor="text" w:xAlign="left" w:yAlign="inline"/>
            </w:pPr>
            <w:bookmarkStart w:id="4" w:name="dsource" w:colFirst="0" w:colLast="0"/>
            <w:bookmarkEnd w:id="3"/>
            <w:r>
              <w:t>Report</w:t>
            </w:r>
            <w:r w:rsidRPr="002C54E2">
              <w:t xml:space="preserve"> </w:t>
            </w:r>
            <w:r>
              <w:t>by</w:t>
            </w:r>
            <w:r w:rsidRPr="002C54E2">
              <w:t xml:space="preserve"> </w:t>
            </w:r>
            <w:r>
              <w:t>the</w:t>
            </w:r>
            <w:r w:rsidRPr="002C54E2">
              <w:t xml:space="preserve"> </w:t>
            </w:r>
            <w:r>
              <w:t>Secretary-</w:t>
            </w:r>
            <w:r w:rsidRPr="002C54E2">
              <w:t>General</w:t>
            </w:r>
          </w:p>
        </w:tc>
      </w:tr>
      <w:tr w:rsidR="00AD3606" w:rsidRPr="00813E5E" w14:paraId="62B9C291" w14:textId="77777777" w:rsidTr="08725EF6">
        <w:trPr>
          <w:cantSplit/>
        </w:trPr>
        <w:tc>
          <w:tcPr>
            <w:tcW w:w="9214" w:type="dxa"/>
            <w:gridSpan w:val="2"/>
            <w:tcMar>
              <w:left w:w="0" w:type="dxa"/>
            </w:tcMar>
          </w:tcPr>
          <w:p w14:paraId="556A1BCF" w14:textId="4D70CEC8" w:rsidR="00AD3606" w:rsidRPr="00813E5E" w:rsidRDefault="006D5E09" w:rsidP="0075115E">
            <w:pPr>
              <w:pStyle w:val="Subtitle1"/>
              <w:framePr w:hSpace="0" w:wrap="auto" w:xAlign="left" w:yAlign="inline"/>
            </w:pPr>
            <w:bookmarkStart w:id="5" w:name="dtitle1" w:colFirst="0" w:colLast="0"/>
            <w:bookmarkEnd w:id="4"/>
            <w:r>
              <w:t>NEW REQUESTS FOR EXEMPTION FROM FEES FOR ORGANI</w:t>
            </w:r>
            <w:r w:rsidR="00937BFC">
              <w:t>Z</w:t>
            </w:r>
            <w:r>
              <w:t>ATIONS OF AN INTERNATIONAL CHARACTER</w:t>
            </w:r>
          </w:p>
        </w:tc>
      </w:tr>
      <w:tr w:rsidR="00AD3606" w:rsidRPr="00813E5E" w14:paraId="59287389" w14:textId="77777777" w:rsidTr="08725EF6">
        <w:trPr>
          <w:cantSplit/>
        </w:trPr>
        <w:tc>
          <w:tcPr>
            <w:tcW w:w="9214" w:type="dxa"/>
            <w:gridSpan w:val="2"/>
            <w:tcBorders>
              <w:top w:val="single" w:sz="4" w:space="0" w:color="auto"/>
              <w:bottom w:val="single" w:sz="4" w:space="0" w:color="auto"/>
            </w:tcBorders>
            <w:tcMar>
              <w:left w:w="0" w:type="dxa"/>
            </w:tcMar>
          </w:tcPr>
          <w:p w14:paraId="0B6A23DF" w14:textId="6F538ED4" w:rsidR="00AD3606" w:rsidRPr="00F16BAB" w:rsidRDefault="00F16BAB" w:rsidP="00F16BAB">
            <w:pPr>
              <w:spacing w:before="160"/>
              <w:rPr>
                <w:b/>
                <w:bCs/>
                <w:sz w:val="26"/>
                <w:szCs w:val="26"/>
              </w:rPr>
            </w:pPr>
            <w:r w:rsidRPr="00F16BAB">
              <w:rPr>
                <w:b/>
                <w:bCs/>
                <w:sz w:val="26"/>
                <w:szCs w:val="26"/>
              </w:rPr>
              <w:t xml:space="preserve">Purpose </w:t>
            </w:r>
          </w:p>
          <w:p w14:paraId="0445284D" w14:textId="4C74D09F" w:rsidR="006D5E09" w:rsidRPr="006D5E09" w:rsidRDefault="006D5E09" w:rsidP="006D5E09">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Calibri"/>
              </w:rPr>
            </w:pPr>
            <w:r w:rsidRPr="006D5E09">
              <w:rPr>
                <w:rFonts w:eastAsia="Calibri" w:cs="Calibri"/>
              </w:rPr>
              <w:t xml:space="preserve">Each year, ITU receives requests from </w:t>
            </w:r>
            <w:bookmarkStart w:id="6" w:name="_Hlk95832083"/>
            <w:r w:rsidRPr="006D5E09">
              <w:t>organizations of an international character</w:t>
            </w:r>
            <w:r w:rsidRPr="006D5E09">
              <w:rPr>
                <w:rFonts w:eastAsia="Calibri" w:cs="Calibri"/>
              </w:rPr>
              <w:t xml:space="preserve"> </w:t>
            </w:r>
            <w:bookmarkEnd w:id="6"/>
            <w:r w:rsidRPr="006D5E09">
              <w:rPr>
                <w:rFonts w:eastAsia="Calibri" w:cs="Calibri"/>
              </w:rPr>
              <w:t xml:space="preserve">seeking exemption from membership fees and other financial contributions to the Union based on reciprocity. These new requests are reviewed by the secretariat according to criteria established by </w:t>
            </w:r>
            <w:r w:rsidR="007D02C1">
              <w:rPr>
                <w:rFonts w:eastAsia="Calibri" w:cs="Calibri"/>
              </w:rPr>
              <w:t xml:space="preserve">the </w:t>
            </w:r>
            <w:r w:rsidR="00937BFC">
              <w:rPr>
                <w:rFonts w:eastAsia="Calibri" w:cs="Calibri"/>
              </w:rPr>
              <w:t xml:space="preserve">ITU </w:t>
            </w:r>
            <w:r w:rsidRPr="006D5E09">
              <w:rPr>
                <w:rFonts w:eastAsia="Calibri" w:cs="Calibri"/>
              </w:rPr>
              <w:t>Council.</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Council</w:t>
            </w:r>
          </w:p>
          <w:p w14:paraId="7EF2AD05" w14:textId="77777777" w:rsidR="006D5E09" w:rsidRPr="006D5E09" w:rsidRDefault="006D5E09" w:rsidP="006D5E09">
            <w:pPr>
              <w:tabs>
                <w:tab w:val="left" w:pos="0"/>
              </w:tabs>
              <w:spacing w:after="120"/>
              <w:jc w:val="both"/>
              <w:rPr>
                <w:rFonts w:asciiTheme="minorHAnsi" w:eastAsiaTheme="minorEastAsia" w:hAnsiTheme="minorHAnsi" w:cstheme="minorBidi"/>
                <w:szCs w:val="24"/>
                <w:lang w:eastAsia="zh-CN"/>
              </w:rPr>
            </w:pPr>
            <w:r w:rsidRPr="006D5E09">
              <w:rPr>
                <w:rFonts w:asciiTheme="minorHAnsi" w:eastAsiaTheme="minorEastAsia" w:hAnsiTheme="minorHAnsi" w:cstheme="minorBidi"/>
                <w:szCs w:val="24"/>
                <w:lang w:eastAsia="zh-CN"/>
              </w:rPr>
              <w:t xml:space="preserve">The Council is invited </w:t>
            </w:r>
            <w:r w:rsidRPr="006D5E09">
              <w:rPr>
                <w:rFonts w:asciiTheme="minorHAnsi" w:eastAsiaTheme="minorEastAsia" w:hAnsiTheme="minorHAnsi" w:cstheme="minorBidi"/>
                <w:b/>
                <w:bCs/>
                <w:szCs w:val="24"/>
                <w:lang w:eastAsia="zh-CN"/>
              </w:rPr>
              <w:t>to consider</w:t>
            </w:r>
            <w:r w:rsidRPr="006D5E09">
              <w:rPr>
                <w:rFonts w:asciiTheme="minorHAnsi" w:eastAsiaTheme="minorEastAsia" w:hAnsiTheme="minorHAnsi" w:cstheme="minorBidi"/>
                <w:szCs w:val="24"/>
                <w:lang w:eastAsia="zh-CN"/>
              </w:rPr>
              <w:t xml:space="preserve"> the recommendations of the Secretary-General regarding new requests for exemption. </w:t>
            </w:r>
          </w:p>
          <w:p w14:paraId="71511FA1" w14:textId="19F4A7E9" w:rsidR="00F16BAB" w:rsidRPr="004240F4" w:rsidRDefault="00F16BAB" w:rsidP="00F16BAB">
            <w:pPr>
              <w:spacing w:before="160"/>
              <w:rPr>
                <w:b/>
                <w:bCs/>
                <w:sz w:val="26"/>
                <w:szCs w:val="26"/>
              </w:rPr>
            </w:pPr>
            <w:r w:rsidRPr="004240F4">
              <w:rPr>
                <w:b/>
                <w:bCs/>
                <w:sz w:val="26"/>
                <w:szCs w:val="26"/>
              </w:rPr>
              <w:t>Relevant link</w:t>
            </w:r>
            <w:r w:rsidR="00A54171" w:rsidRPr="004240F4">
              <w:rPr>
                <w:b/>
                <w:bCs/>
                <w:sz w:val="26"/>
                <w:szCs w:val="26"/>
              </w:rPr>
              <w:t>(s)</w:t>
            </w:r>
            <w:r w:rsidRPr="004240F4">
              <w:rPr>
                <w:b/>
                <w:bCs/>
                <w:sz w:val="26"/>
                <w:szCs w:val="26"/>
              </w:rPr>
              <w:t xml:space="preserve"> with the Strategic Plan</w:t>
            </w:r>
          </w:p>
          <w:p w14:paraId="59DA66CA" w14:textId="59348005" w:rsidR="007361C8" w:rsidRPr="004240F4" w:rsidRDefault="00937BFC" w:rsidP="00F16BAB">
            <w:pPr>
              <w:spacing w:before="160"/>
              <w:rPr>
                <w:sz w:val="26"/>
                <w:szCs w:val="26"/>
              </w:rPr>
            </w:pPr>
            <w:r>
              <w:rPr>
                <w:sz w:val="26"/>
                <w:szCs w:val="26"/>
              </w:rPr>
              <w:t>M</w:t>
            </w:r>
            <w:r w:rsidR="005E3624" w:rsidRPr="004240F4">
              <w:rPr>
                <w:sz w:val="26"/>
                <w:szCs w:val="26"/>
              </w:rPr>
              <w:t>embership driven</w:t>
            </w:r>
            <w:r>
              <w:rPr>
                <w:sz w:val="26"/>
                <w:szCs w:val="26"/>
              </w:rPr>
              <w:t>.</w:t>
            </w:r>
          </w:p>
          <w:p w14:paraId="217FB381" w14:textId="77777777" w:rsidR="002A7050" w:rsidRDefault="00F16BAB" w:rsidP="00F16BAB">
            <w:pPr>
              <w:spacing w:before="160"/>
              <w:rPr>
                <w:b/>
                <w:bCs/>
                <w:sz w:val="26"/>
                <w:szCs w:val="26"/>
              </w:rPr>
            </w:pPr>
            <w:r w:rsidRPr="08725EF6">
              <w:rPr>
                <w:b/>
                <w:bCs/>
                <w:sz w:val="26"/>
                <w:szCs w:val="26"/>
              </w:rPr>
              <w:t>Financial implications</w:t>
            </w:r>
          </w:p>
          <w:p w14:paraId="74189BBD" w14:textId="2F082250" w:rsidR="00F16BAB" w:rsidRDefault="00AC59EE" w:rsidP="00F16BAB">
            <w:pPr>
              <w:spacing w:before="160"/>
              <w:rPr>
                <w:b/>
                <w:bCs/>
                <w:sz w:val="26"/>
                <w:szCs w:val="26"/>
              </w:rPr>
            </w:pPr>
            <w:r w:rsidRPr="002A7050">
              <w:rPr>
                <w:szCs w:val="24"/>
              </w:rPr>
              <w:t xml:space="preserve">The total value of membership fees for entities recommended for approval by the </w:t>
            </w:r>
            <w:r w:rsidR="007D02C1">
              <w:rPr>
                <w:szCs w:val="24"/>
              </w:rPr>
              <w:t>s</w:t>
            </w:r>
            <w:r w:rsidRPr="002A7050">
              <w:rPr>
                <w:szCs w:val="24"/>
              </w:rPr>
              <w:t>ecretariat is CHF 174</w:t>
            </w:r>
            <w:r w:rsidR="00937BFC">
              <w:rPr>
                <w:szCs w:val="24"/>
              </w:rPr>
              <w:t> </w:t>
            </w:r>
            <w:r w:rsidRPr="002A7050">
              <w:rPr>
                <w:szCs w:val="24"/>
              </w:rPr>
              <w:t>900.</w:t>
            </w:r>
          </w:p>
          <w:p w14:paraId="6F1B8B4E" w14:textId="77777777" w:rsidR="00AD3606" w:rsidRPr="00813E5E" w:rsidRDefault="00AD3606" w:rsidP="00F16BAB">
            <w:pPr>
              <w:spacing w:before="160"/>
              <w:rPr>
                <w:caps/>
                <w:sz w:val="22"/>
              </w:rPr>
            </w:pPr>
            <w:r w:rsidRPr="00813E5E">
              <w:rPr>
                <w:sz w:val="22"/>
              </w:rPr>
              <w:t>____________</w:t>
            </w:r>
            <w:r>
              <w:rPr>
                <w:sz w:val="22"/>
              </w:rPr>
              <w:t>______</w:t>
            </w:r>
          </w:p>
          <w:p w14:paraId="0EBC340A" w14:textId="77777777" w:rsidR="00AD3606" w:rsidRDefault="00AD3606" w:rsidP="00F16BAB">
            <w:pPr>
              <w:spacing w:before="160"/>
              <w:rPr>
                <w:b/>
                <w:bCs/>
                <w:sz w:val="26"/>
                <w:szCs w:val="26"/>
              </w:rPr>
            </w:pPr>
            <w:r w:rsidRPr="00F16BAB">
              <w:rPr>
                <w:b/>
                <w:bCs/>
                <w:sz w:val="26"/>
                <w:szCs w:val="26"/>
              </w:rPr>
              <w:t>References</w:t>
            </w:r>
          </w:p>
          <w:p w14:paraId="65250B1E" w14:textId="50BA1E6C" w:rsidR="00AD3606" w:rsidRDefault="00D32822" w:rsidP="00F16BAB">
            <w:pPr>
              <w:spacing w:after="160"/>
            </w:pPr>
            <w:hyperlink r:id="rId11" w:history="1">
              <w:r w:rsidR="006D5E09" w:rsidRPr="004240F4">
                <w:rPr>
                  <w:rStyle w:val="Hyperlink"/>
                  <w:rFonts w:eastAsia="Calibri" w:cs="Calibri"/>
                  <w:i/>
                  <w:iCs/>
                </w:rPr>
                <w:t>C2000/28(Rev.1)</w:t>
              </w:r>
            </w:hyperlink>
            <w:r w:rsidR="006D5E09" w:rsidRPr="004240F4">
              <w:rPr>
                <w:rFonts w:eastAsia="Calibri" w:cs="Calibri"/>
              </w:rPr>
              <w:t>,</w:t>
            </w:r>
            <w:r w:rsidR="006D5E09" w:rsidRPr="006D5E09">
              <w:rPr>
                <w:rFonts w:eastAsia="Calibri" w:cs="Calibri"/>
                <w:i/>
                <w:iCs/>
                <w:color w:val="0000FF"/>
                <w:u w:val="single"/>
              </w:rPr>
              <w:t xml:space="preserve"> </w:t>
            </w:r>
            <w:hyperlink r:id="rId12" w:history="1">
              <w:r w:rsidR="006D5E09" w:rsidRPr="004240F4">
                <w:rPr>
                  <w:rStyle w:val="Hyperlink"/>
                  <w:rFonts w:eastAsia="Calibri"/>
                  <w:i/>
                  <w:iCs/>
                </w:rPr>
                <w:t>Council Resolution 925</w:t>
              </w:r>
            </w:hyperlink>
            <w:r w:rsidR="006D5E09" w:rsidRPr="004240F4">
              <w:rPr>
                <w:rFonts w:eastAsia="Calibri" w:cs="Calibri"/>
                <w:i/>
                <w:iCs/>
              </w:rPr>
              <w:t>,</w:t>
            </w:r>
            <w:r w:rsidR="006D5E09" w:rsidRPr="004240F4">
              <w:rPr>
                <w:rFonts w:eastAsia="Calibri" w:cs="Calibri"/>
                <w:i/>
                <w:iCs/>
                <w:color w:val="0000FF"/>
              </w:rPr>
              <w:t xml:space="preserve"> </w:t>
            </w:r>
            <w:hyperlink r:id="rId13" w:history="1">
              <w:r w:rsidR="006D5E09" w:rsidRPr="004240F4">
                <w:rPr>
                  <w:rStyle w:val="Hyperlink"/>
                  <w:rFonts w:eastAsia="Calibri"/>
                  <w:i/>
                  <w:iCs/>
                </w:rPr>
                <w:t>Council Criteria for Exemptions (Rev 2017)</w:t>
              </w:r>
            </w:hyperlink>
          </w:p>
        </w:tc>
      </w:tr>
      <w:bookmarkEnd w:id="5"/>
    </w:tbl>
    <w:p w14:paraId="5A2C2BD7" w14:textId="77777777" w:rsidR="00540D2B" w:rsidRDefault="00540D2B">
      <w:pPr>
        <w:tabs>
          <w:tab w:val="clear" w:pos="567"/>
          <w:tab w:val="clear" w:pos="1134"/>
          <w:tab w:val="clear" w:pos="1701"/>
          <w:tab w:val="clear" w:pos="2268"/>
          <w:tab w:val="clear" w:pos="2835"/>
        </w:tabs>
        <w:overflowPunct/>
        <w:autoSpaceDE/>
        <w:autoSpaceDN/>
        <w:adjustRightInd/>
        <w:spacing w:before="0"/>
        <w:textAlignment w:val="auto"/>
        <w:rPr>
          <w:rFonts w:eastAsia="Calibri"/>
          <w:b/>
          <w:szCs w:val="24"/>
        </w:rPr>
      </w:pPr>
      <w:r>
        <w:rPr>
          <w:rFonts w:eastAsia="Calibri"/>
          <w:b/>
          <w:szCs w:val="24"/>
        </w:rPr>
        <w:br w:type="page"/>
      </w:r>
    </w:p>
    <w:p w14:paraId="3FCA27BA" w14:textId="5A2F0DAA" w:rsidR="006D5E09" w:rsidRPr="006D5E09" w:rsidRDefault="006D5E09" w:rsidP="00540D2B">
      <w:pPr>
        <w:keepNext/>
        <w:keepLines/>
        <w:spacing w:before="240" w:after="120"/>
        <w:ind w:left="567" w:hanging="567"/>
        <w:jc w:val="both"/>
        <w:outlineLvl w:val="0"/>
        <w:rPr>
          <w:rFonts w:eastAsia="Calibri"/>
          <w:b/>
          <w:szCs w:val="24"/>
        </w:rPr>
      </w:pPr>
      <w:r w:rsidRPr="006D5E09">
        <w:rPr>
          <w:rFonts w:eastAsia="Calibri"/>
          <w:b/>
          <w:szCs w:val="24"/>
        </w:rPr>
        <w:lastRenderedPageBreak/>
        <w:t>1</w:t>
      </w:r>
      <w:r w:rsidRPr="006D5E09">
        <w:rPr>
          <w:rFonts w:eastAsia="Calibri"/>
          <w:b/>
          <w:szCs w:val="24"/>
        </w:rPr>
        <w:tab/>
        <w:t>Background</w:t>
      </w:r>
    </w:p>
    <w:p w14:paraId="4962E3F6" w14:textId="08532BB0" w:rsidR="006D5E09" w:rsidRPr="006D5E09" w:rsidRDefault="006D5E09" w:rsidP="006D5E09">
      <w:pPr>
        <w:spacing w:after="120"/>
        <w:jc w:val="both"/>
        <w:rPr>
          <w:rFonts w:eastAsia="Calibri" w:cs="Calibri"/>
        </w:rPr>
      </w:pPr>
      <w:r w:rsidRPr="006D5E09">
        <w:rPr>
          <w:rFonts w:eastAsia="Calibri" w:cs="Calibri"/>
        </w:rPr>
        <w:t>1.1</w:t>
      </w:r>
      <w:r w:rsidRPr="006D5E09">
        <w:tab/>
      </w:r>
      <w:r w:rsidRPr="006D5E09">
        <w:rPr>
          <w:rFonts w:eastAsia="Calibri" w:cs="Calibri"/>
        </w:rPr>
        <w:t xml:space="preserve">Each year, ITU receives requests from organizations of an international character seeking exemption from membership fees and other financial contributions to the Union. These requests are considered as per the procedure established by </w:t>
      </w:r>
      <w:r w:rsidR="007D02C1">
        <w:rPr>
          <w:rFonts w:eastAsia="Calibri" w:cs="Calibri"/>
        </w:rPr>
        <w:t xml:space="preserve">the </w:t>
      </w:r>
      <w:r w:rsidR="0075115E">
        <w:rPr>
          <w:rFonts w:eastAsia="Calibri" w:cs="Calibri"/>
        </w:rPr>
        <w:t xml:space="preserve">ITU </w:t>
      </w:r>
      <w:r w:rsidRPr="006D5E09">
        <w:rPr>
          <w:rFonts w:eastAsia="Calibri" w:cs="Calibri"/>
        </w:rPr>
        <w:t>Council at its 2000 session (</w:t>
      </w:r>
      <w:r w:rsidR="00937BFC">
        <w:rPr>
          <w:rFonts w:eastAsia="Calibri" w:cs="Calibri"/>
        </w:rPr>
        <w:t xml:space="preserve">see </w:t>
      </w:r>
      <w:hyperlink r:id="rId14">
        <w:r w:rsidRPr="004240F4">
          <w:rPr>
            <w:rStyle w:val="Hyperlink"/>
            <w:rFonts w:eastAsia="Calibri"/>
          </w:rPr>
          <w:t>C2000/28(Rev.1)</w:t>
        </w:r>
      </w:hyperlink>
      <w:r w:rsidRPr="006D5E09">
        <w:rPr>
          <w:rFonts w:eastAsia="Calibri" w:cs="Calibri"/>
        </w:rPr>
        <w:t xml:space="preserve">) and in accordance with No. 476 of the </w:t>
      </w:r>
      <w:r w:rsidR="00937BFC">
        <w:rPr>
          <w:rFonts w:eastAsia="Calibri" w:cs="Calibri"/>
        </w:rPr>
        <w:t xml:space="preserve">ITU </w:t>
      </w:r>
      <w:r w:rsidRPr="006D5E09">
        <w:rPr>
          <w:rFonts w:eastAsia="Calibri" w:cs="Calibri"/>
        </w:rPr>
        <w:t xml:space="preserve">Convention and </w:t>
      </w:r>
      <w:hyperlink r:id="rId15">
        <w:r w:rsidRPr="004240F4">
          <w:rPr>
            <w:rStyle w:val="Hyperlink"/>
            <w:rFonts w:eastAsia="Calibri"/>
          </w:rPr>
          <w:t>Council Resolution 925</w:t>
        </w:r>
        <w:r w:rsidR="00937BFC">
          <w:rPr>
            <w:rStyle w:val="Hyperlink"/>
            <w:rFonts w:eastAsia="Calibri"/>
          </w:rPr>
          <w:t xml:space="preserve"> (C-1985, last amended C19)</w:t>
        </w:r>
        <w:r w:rsidRPr="004240F4">
          <w:rPr>
            <w:rFonts w:eastAsia="Calibri" w:cs="Calibri"/>
          </w:rPr>
          <w:t>,</w:t>
        </w:r>
      </w:hyperlink>
      <w:r w:rsidRPr="006D5E09">
        <w:rPr>
          <w:rFonts w:eastAsia="Calibri" w:cs="Calibri"/>
        </w:rPr>
        <w:t xml:space="preserve"> as well as criteria established by Council, revised in 2017 (see point 1.5 below). </w:t>
      </w:r>
    </w:p>
    <w:p w14:paraId="71D02297" w14:textId="77777777" w:rsidR="006D5E09" w:rsidRPr="006D5E09" w:rsidRDefault="006D5E09" w:rsidP="006D5E09">
      <w:pPr>
        <w:spacing w:after="120"/>
        <w:jc w:val="both"/>
        <w:rPr>
          <w:rFonts w:eastAsia="Calibri" w:cs="Calibri"/>
        </w:rPr>
      </w:pPr>
      <w:r w:rsidRPr="006D5E09">
        <w:rPr>
          <w:rFonts w:eastAsia="Calibri" w:cs="Calibri"/>
        </w:rPr>
        <w:t>1.2</w:t>
      </w:r>
      <w:r w:rsidRPr="006D5E09">
        <w:tab/>
      </w:r>
      <w:r w:rsidRPr="006D5E09">
        <w:rPr>
          <w:rFonts w:eastAsia="Calibri" w:cs="Calibri"/>
        </w:rPr>
        <w:t xml:space="preserve">Exemption from fees is granted by the Council following an analysis of the relevant Sectors and a recommendation by the Secretary-General. If approved, they become Sector Members or Associates under the terms of No. 231 of the Convention. </w:t>
      </w:r>
    </w:p>
    <w:p w14:paraId="58CBECF8" w14:textId="77777777" w:rsidR="006D5E09" w:rsidRPr="006D5E09" w:rsidRDefault="006D5E09" w:rsidP="006D5E09">
      <w:pPr>
        <w:spacing w:after="120"/>
        <w:jc w:val="both"/>
        <w:rPr>
          <w:rFonts w:eastAsia="Calibri" w:cs="Calibri"/>
        </w:rPr>
      </w:pPr>
      <w:r w:rsidRPr="006D5E09">
        <w:rPr>
          <w:rFonts w:eastAsia="Calibri" w:cs="Calibri"/>
        </w:rPr>
        <w:t>1.3</w:t>
      </w:r>
      <w:r w:rsidRPr="006D5E09">
        <w:tab/>
      </w:r>
      <w:r w:rsidRPr="006D5E09">
        <w:rPr>
          <w:rFonts w:eastAsia="Calibri" w:cs="Calibri"/>
        </w:rPr>
        <w:t xml:space="preserve">Currently, there are 132 exempted organizations of an international character. A full list is available </w:t>
      </w:r>
      <w:hyperlink r:id="rId16" w:history="1">
        <w:r w:rsidRPr="004240F4">
          <w:rPr>
            <w:rStyle w:val="Hyperlink"/>
            <w:rFonts w:eastAsia="Calibri"/>
          </w:rPr>
          <w:t>here</w:t>
        </w:r>
      </w:hyperlink>
      <w:r w:rsidRPr="006D5E09">
        <w:rPr>
          <w:rFonts w:asciiTheme="minorHAnsi" w:eastAsiaTheme="minorEastAsia" w:hAnsiTheme="minorHAnsi" w:cstheme="minorBidi"/>
        </w:rPr>
        <w:t>.</w:t>
      </w:r>
    </w:p>
    <w:p w14:paraId="224ED883" w14:textId="179B2C80" w:rsidR="006D5E09" w:rsidRPr="006D5E09" w:rsidRDefault="006D5E09" w:rsidP="006D5E09">
      <w:pPr>
        <w:spacing w:after="120"/>
        <w:jc w:val="both"/>
        <w:rPr>
          <w:rFonts w:eastAsia="Calibri" w:cs="Calibri"/>
        </w:rPr>
      </w:pPr>
      <w:r w:rsidRPr="006D5E09">
        <w:rPr>
          <w:rFonts w:eastAsia="Calibri" w:cs="Calibri"/>
        </w:rPr>
        <w:t>1.4</w:t>
      </w:r>
      <w:r w:rsidRPr="006D5E09">
        <w:tab/>
      </w:r>
      <w:r w:rsidRPr="006D5E09">
        <w:rPr>
          <w:rFonts w:eastAsia="Calibri" w:cs="Calibri"/>
        </w:rPr>
        <w:t>In Resolution 187 (Busan, 2014), the Plenipotentiary Conference</w:t>
      </w:r>
      <w:r w:rsidR="00937BFC">
        <w:rPr>
          <w:rFonts w:eastAsia="Calibri" w:cs="Calibri"/>
        </w:rPr>
        <w:t xml:space="preserve"> (Busan, 2014)</w:t>
      </w:r>
      <w:r w:rsidRPr="006D5E09">
        <w:rPr>
          <w:rFonts w:eastAsia="Calibri" w:cs="Calibri"/>
        </w:rPr>
        <w:t xml:space="preserve"> instructed Council to review the practice and criteria for exempting entities from membership fees and, if necessary, make changes to tighten the criteria to help bring greater clarity, </w:t>
      </w:r>
      <w:proofErr w:type="gramStart"/>
      <w:r w:rsidRPr="006D5E09">
        <w:rPr>
          <w:rFonts w:eastAsia="Calibri" w:cs="Calibri"/>
        </w:rPr>
        <w:t>consistency</w:t>
      </w:r>
      <w:proofErr w:type="gramEnd"/>
      <w:r w:rsidRPr="006D5E09">
        <w:rPr>
          <w:rFonts w:eastAsia="Calibri" w:cs="Calibri"/>
        </w:rPr>
        <w:t xml:space="preserve"> and fairness between paying and non-paying </w:t>
      </w:r>
      <w:r w:rsidR="00937BFC">
        <w:rPr>
          <w:rFonts w:eastAsia="Calibri" w:cs="Calibri"/>
        </w:rPr>
        <w:t>M</w:t>
      </w:r>
      <w:r w:rsidRPr="006D5E09">
        <w:rPr>
          <w:rFonts w:eastAsia="Calibri" w:cs="Calibri"/>
        </w:rPr>
        <w:t>embers and to reduce the total of exempted entities.</w:t>
      </w:r>
    </w:p>
    <w:p w14:paraId="45D4DB14" w14:textId="2D51ACB7" w:rsidR="006D5E09" w:rsidRPr="006D5E09" w:rsidRDefault="006D5E09" w:rsidP="006D5E09">
      <w:pPr>
        <w:spacing w:before="240" w:after="120"/>
        <w:jc w:val="both"/>
        <w:rPr>
          <w:rFonts w:eastAsia="Calibri"/>
          <w:szCs w:val="24"/>
        </w:rPr>
      </w:pPr>
      <w:r w:rsidRPr="006D5E09">
        <w:rPr>
          <w:rFonts w:eastAsia="Calibri" w:cs="Calibri"/>
        </w:rPr>
        <w:t>1.5</w:t>
      </w:r>
      <w:r w:rsidRPr="006D5E09">
        <w:tab/>
      </w:r>
      <w:r w:rsidR="00937BFC">
        <w:t xml:space="preserve">At its 2017 session, the </w:t>
      </w:r>
      <w:r w:rsidRPr="006D5E09">
        <w:rPr>
          <w:rFonts w:eastAsia="Calibri" w:cs="Calibri"/>
        </w:rPr>
        <w:t xml:space="preserve">Council approved revised criteria, available </w:t>
      </w:r>
      <w:hyperlink r:id="rId17">
        <w:r w:rsidRPr="004240F4">
          <w:rPr>
            <w:rStyle w:val="Hyperlink"/>
            <w:rFonts w:eastAsia="Calibri"/>
          </w:rPr>
          <w:t>here</w:t>
        </w:r>
      </w:hyperlink>
      <w:r w:rsidRPr="006D5E09">
        <w:rPr>
          <w:rFonts w:eastAsia="Calibri" w:cs="Calibri"/>
        </w:rPr>
        <w:t xml:space="preserve">. Since then, each Council </w:t>
      </w:r>
      <w:r w:rsidR="0075115E">
        <w:rPr>
          <w:rFonts w:eastAsia="Calibri" w:cs="Calibri"/>
        </w:rPr>
        <w:t xml:space="preserve">session </w:t>
      </w:r>
      <w:r w:rsidRPr="006D5E09">
        <w:rPr>
          <w:rFonts w:eastAsia="Calibri" w:cs="Calibri"/>
        </w:rPr>
        <w:t xml:space="preserve">has reviewed new applications according to these criteria. </w:t>
      </w:r>
    </w:p>
    <w:p w14:paraId="5E34A5CB" w14:textId="53C3A327" w:rsidR="00305B57" w:rsidRPr="000C1B0A" w:rsidRDefault="006D5E09" w:rsidP="00305B57">
      <w:pPr>
        <w:spacing w:before="240" w:after="120"/>
        <w:jc w:val="both"/>
        <w:rPr>
          <w:rFonts w:eastAsia="Calibri" w:cs="Calibri"/>
        </w:rPr>
      </w:pPr>
      <w:r w:rsidRPr="0BD9FBBF">
        <w:rPr>
          <w:rFonts w:eastAsia="Calibri" w:cs="Calibri"/>
        </w:rPr>
        <w:t>1.6</w:t>
      </w:r>
      <w:r>
        <w:tab/>
      </w:r>
      <w:r w:rsidRPr="0BD9FBBF">
        <w:rPr>
          <w:rFonts w:eastAsia="Calibri" w:cs="Calibri"/>
        </w:rPr>
        <w:t xml:space="preserve">This document addresses only new requests for fee exemption since the last </w:t>
      </w:r>
      <w:r w:rsidR="00937BFC">
        <w:rPr>
          <w:rFonts w:eastAsia="Calibri" w:cs="Calibri"/>
        </w:rPr>
        <w:t xml:space="preserve">session of the </w:t>
      </w:r>
      <w:r w:rsidRPr="0BD9FBBF">
        <w:rPr>
          <w:rFonts w:eastAsia="Calibri" w:cs="Calibri"/>
        </w:rPr>
        <w:t xml:space="preserve">Council. </w:t>
      </w:r>
      <w:r w:rsidR="50DF4410" w:rsidRPr="0BD9FBBF">
        <w:rPr>
          <w:rFonts w:eastAsia="Calibri" w:cs="Calibri"/>
        </w:rPr>
        <w:t>T</w:t>
      </w:r>
      <w:r w:rsidRPr="0BD9FBBF">
        <w:rPr>
          <w:rFonts w:eastAsia="Calibri" w:cs="Calibri"/>
        </w:rPr>
        <w:t>he secretariat reviewed the entire list of entities wh</w:t>
      </w:r>
      <w:r w:rsidR="00937BFC">
        <w:rPr>
          <w:rFonts w:eastAsia="Calibri" w:cs="Calibri"/>
        </w:rPr>
        <w:t>ich</w:t>
      </w:r>
      <w:r w:rsidRPr="0BD9FBBF">
        <w:rPr>
          <w:rFonts w:eastAsia="Calibri" w:cs="Calibri"/>
        </w:rPr>
        <w:t xml:space="preserve"> currently benefit from fee exemption and provided a recommendation for the consideration of </w:t>
      </w:r>
      <w:r w:rsidR="00937BFC">
        <w:rPr>
          <w:rFonts w:eastAsia="Calibri" w:cs="Calibri"/>
        </w:rPr>
        <w:t xml:space="preserve">the </w:t>
      </w:r>
      <w:r w:rsidRPr="0BD9FBBF">
        <w:rPr>
          <w:rFonts w:eastAsia="Calibri" w:cs="Calibri"/>
        </w:rPr>
        <w:t>Council</w:t>
      </w:r>
      <w:r w:rsidR="00937BFC">
        <w:rPr>
          <w:rFonts w:eastAsia="Calibri" w:cs="Calibri"/>
        </w:rPr>
        <w:t xml:space="preserve"> at its 20</w:t>
      </w:r>
      <w:r w:rsidR="44B77155" w:rsidRPr="0BD9FBBF">
        <w:rPr>
          <w:rFonts w:eastAsia="Calibri" w:cs="Calibri"/>
        </w:rPr>
        <w:t>22</w:t>
      </w:r>
      <w:r w:rsidR="00937BFC">
        <w:rPr>
          <w:rFonts w:eastAsia="Calibri" w:cs="Calibri"/>
        </w:rPr>
        <w:t xml:space="preserve"> session</w:t>
      </w:r>
      <w:r w:rsidRPr="0BD9FBBF">
        <w:rPr>
          <w:rFonts w:eastAsia="Calibri" w:cs="Calibri"/>
        </w:rPr>
        <w:t xml:space="preserve">. </w:t>
      </w:r>
      <w:r w:rsidR="00937BFC">
        <w:rPr>
          <w:rFonts w:eastAsia="Calibri" w:cs="Calibri"/>
        </w:rPr>
        <w:t xml:space="preserve">The </w:t>
      </w:r>
      <w:r w:rsidR="00305B57" w:rsidRPr="0BD9FBBF">
        <w:rPr>
          <w:rFonts w:eastAsia="Calibri" w:cs="Calibri"/>
        </w:rPr>
        <w:t xml:space="preserve">Council referred the review of the existing list as outlined in </w:t>
      </w:r>
      <w:hyperlink r:id="rId18">
        <w:r w:rsidR="00305B57" w:rsidRPr="0BD9FBBF">
          <w:rPr>
            <w:rStyle w:val="Hyperlink"/>
            <w:rFonts w:cs="Calibri"/>
          </w:rPr>
          <w:t>C22/100</w:t>
        </w:r>
      </w:hyperlink>
      <w:r w:rsidR="00305B57" w:rsidRPr="0BD9FBBF">
        <w:rPr>
          <w:rFonts w:eastAsia="Calibri" w:cs="Calibri"/>
        </w:rPr>
        <w:t xml:space="preserve"> to the C</w:t>
      </w:r>
      <w:r w:rsidR="00937BFC">
        <w:rPr>
          <w:rFonts w:eastAsia="Calibri" w:cs="Calibri"/>
        </w:rPr>
        <w:t xml:space="preserve">ouncil </w:t>
      </w:r>
      <w:r w:rsidR="00305B57" w:rsidRPr="0BD9FBBF">
        <w:rPr>
          <w:rFonts w:eastAsia="Calibri" w:cs="Calibri"/>
        </w:rPr>
        <w:t>W</w:t>
      </w:r>
      <w:r w:rsidR="00937BFC">
        <w:rPr>
          <w:rFonts w:eastAsia="Calibri" w:cs="Calibri"/>
        </w:rPr>
        <w:t xml:space="preserve">orking </w:t>
      </w:r>
      <w:r w:rsidR="00305B57" w:rsidRPr="0BD9FBBF">
        <w:rPr>
          <w:rFonts w:eastAsia="Calibri" w:cs="Calibri"/>
        </w:rPr>
        <w:t>G</w:t>
      </w:r>
      <w:r w:rsidR="00937BFC">
        <w:rPr>
          <w:rFonts w:eastAsia="Calibri" w:cs="Calibri"/>
        </w:rPr>
        <w:t>roup on financial and human resources (CWG-F</w:t>
      </w:r>
      <w:r w:rsidR="00305B57" w:rsidRPr="0BD9FBBF">
        <w:rPr>
          <w:rFonts w:eastAsia="Calibri" w:cs="Calibri"/>
        </w:rPr>
        <w:t>HR</w:t>
      </w:r>
      <w:r w:rsidR="00937BFC">
        <w:rPr>
          <w:rFonts w:eastAsia="Calibri" w:cs="Calibri"/>
        </w:rPr>
        <w:t>)</w:t>
      </w:r>
      <w:r w:rsidR="00305B57" w:rsidRPr="0BD9FBBF">
        <w:rPr>
          <w:rFonts w:eastAsia="Calibri" w:cs="Calibri"/>
        </w:rPr>
        <w:t>.</w:t>
      </w:r>
    </w:p>
    <w:p w14:paraId="276D75C7" w14:textId="189902ED" w:rsidR="006D5E09" w:rsidRPr="006D5E09" w:rsidRDefault="006D5E09" w:rsidP="00305B57">
      <w:pPr>
        <w:spacing w:before="240" w:after="120"/>
        <w:jc w:val="both"/>
        <w:rPr>
          <w:rFonts w:eastAsia="Calibri"/>
          <w:b/>
          <w:bCs/>
          <w:szCs w:val="24"/>
        </w:rPr>
      </w:pPr>
      <w:r w:rsidRPr="00540D2B">
        <w:rPr>
          <w:rFonts w:eastAsia="Calibri"/>
          <w:b/>
          <w:szCs w:val="24"/>
        </w:rPr>
        <w:t>2</w:t>
      </w:r>
      <w:r w:rsidRPr="00540D2B">
        <w:rPr>
          <w:rFonts w:eastAsia="Calibri"/>
          <w:b/>
          <w:szCs w:val="24"/>
        </w:rPr>
        <w:tab/>
        <w:t xml:space="preserve">New </w:t>
      </w:r>
      <w:r w:rsidR="00937BFC">
        <w:rPr>
          <w:rFonts w:eastAsia="Calibri"/>
          <w:b/>
          <w:szCs w:val="24"/>
        </w:rPr>
        <w:t>r</w:t>
      </w:r>
      <w:r w:rsidRPr="00540D2B">
        <w:rPr>
          <w:rFonts w:eastAsia="Calibri"/>
          <w:b/>
          <w:szCs w:val="24"/>
        </w:rPr>
        <w:t xml:space="preserve">equests and </w:t>
      </w:r>
      <w:r w:rsidR="00937BFC">
        <w:rPr>
          <w:rFonts w:eastAsia="Calibri"/>
          <w:b/>
          <w:szCs w:val="24"/>
        </w:rPr>
        <w:t>r</w:t>
      </w:r>
      <w:r w:rsidRPr="00540D2B">
        <w:rPr>
          <w:rFonts w:eastAsia="Calibri"/>
          <w:b/>
          <w:szCs w:val="24"/>
        </w:rPr>
        <w:t>ecommendations</w:t>
      </w:r>
    </w:p>
    <w:p w14:paraId="2D4C1ADA" w14:textId="77777777" w:rsidR="006D5E09" w:rsidRPr="006D5E09" w:rsidRDefault="006D5E09" w:rsidP="006D5E09">
      <w:pPr>
        <w:spacing w:after="120"/>
        <w:rPr>
          <w:rFonts w:asciiTheme="minorHAnsi" w:hAnsiTheme="minorHAnsi" w:cs="Calibri"/>
          <w:lang w:val="en-US"/>
        </w:rPr>
      </w:pPr>
      <w:r w:rsidRPr="006D5E09">
        <w:rPr>
          <w:rFonts w:asciiTheme="minorHAnsi" w:hAnsiTheme="minorHAnsi" w:cs="Calibri"/>
          <w:lang w:val="en-US"/>
        </w:rPr>
        <w:t>2.1</w:t>
      </w:r>
    </w:p>
    <w:tbl>
      <w:tblPr>
        <w:tblW w:w="8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906"/>
        <w:gridCol w:w="1559"/>
        <w:gridCol w:w="3325"/>
      </w:tblGrid>
      <w:tr w:rsidR="006D5E09" w:rsidRPr="006D5E09" w14:paraId="0BAAF050" w14:textId="77777777" w:rsidTr="003924BB">
        <w:trPr>
          <w:cantSplit/>
          <w:jc w:val="center"/>
        </w:trPr>
        <w:tc>
          <w:tcPr>
            <w:tcW w:w="3906" w:type="dxa"/>
          </w:tcPr>
          <w:p w14:paraId="5BAEE294"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Calibri"/>
                <w:b/>
                <w:szCs w:val="24"/>
                <w:lang w:val="en-US"/>
              </w:rPr>
            </w:pPr>
            <w:r w:rsidRPr="006D5E09">
              <w:rPr>
                <w:rFonts w:asciiTheme="minorHAnsi" w:hAnsiTheme="minorHAnsi" w:cs="Calibri"/>
                <w:b/>
                <w:szCs w:val="24"/>
                <w:lang w:val="en-US"/>
              </w:rPr>
              <w:t>Organization</w:t>
            </w:r>
          </w:p>
        </w:tc>
        <w:tc>
          <w:tcPr>
            <w:tcW w:w="1559" w:type="dxa"/>
          </w:tcPr>
          <w:p w14:paraId="5F37293F"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Calibri"/>
                <w:b/>
                <w:szCs w:val="24"/>
                <w:lang w:val="en-US"/>
              </w:rPr>
            </w:pPr>
            <w:r w:rsidRPr="006D5E09">
              <w:rPr>
                <w:rFonts w:asciiTheme="minorHAnsi" w:hAnsiTheme="minorHAnsi" w:cs="Calibri"/>
                <w:b/>
                <w:szCs w:val="24"/>
                <w:lang w:val="en-US"/>
              </w:rPr>
              <w:t>Sector</w:t>
            </w:r>
          </w:p>
        </w:tc>
        <w:tc>
          <w:tcPr>
            <w:tcW w:w="3325" w:type="dxa"/>
          </w:tcPr>
          <w:p w14:paraId="62363BCA"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Bidi"/>
                <w:b/>
                <w:lang w:val="en-US"/>
              </w:rPr>
            </w:pPr>
            <w:r w:rsidRPr="006D5E09">
              <w:rPr>
                <w:rFonts w:asciiTheme="minorHAnsi" w:hAnsiTheme="minorHAnsi" w:cstheme="minorBidi"/>
                <w:b/>
                <w:lang w:val="en-US"/>
              </w:rPr>
              <w:t>Recommendation</w:t>
            </w:r>
          </w:p>
          <w:p w14:paraId="55A08F6B"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Calibri"/>
                <w:b/>
                <w:szCs w:val="24"/>
                <w:lang w:val="en-US"/>
              </w:rPr>
            </w:pPr>
          </w:p>
        </w:tc>
      </w:tr>
      <w:tr w:rsidR="006D5E09" w:rsidRPr="006D5E09" w14:paraId="28D521AB" w14:textId="77777777" w:rsidTr="003924BB">
        <w:trPr>
          <w:cantSplit/>
          <w:trHeight w:val="1059"/>
          <w:jc w:val="center"/>
        </w:trPr>
        <w:tc>
          <w:tcPr>
            <w:tcW w:w="3906" w:type="dxa"/>
            <w:vAlign w:val="center"/>
          </w:tcPr>
          <w:p w14:paraId="37D1EAE1" w14:textId="77777777" w:rsidR="006D5E09" w:rsidRPr="006D5E09" w:rsidRDefault="006D5E09" w:rsidP="006D5E09">
            <w:pPr>
              <w:rPr>
                <w:rFonts w:asciiTheme="minorHAnsi" w:hAnsiTheme="minorHAnsi" w:cs="Calibri"/>
                <w:b/>
                <w:bCs/>
                <w:iCs/>
              </w:rPr>
            </w:pPr>
            <w:r w:rsidRPr="006D5E09">
              <w:rPr>
                <w:rFonts w:asciiTheme="minorHAnsi" w:hAnsiTheme="minorHAnsi" w:cs="Calibri"/>
                <w:b/>
                <w:bCs/>
                <w:iCs/>
              </w:rPr>
              <w:t>Communications Regulators’ Association of Southern Africa (CRASA)</w:t>
            </w:r>
          </w:p>
        </w:tc>
        <w:tc>
          <w:tcPr>
            <w:tcW w:w="1559" w:type="dxa"/>
            <w:vAlign w:val="center"/>
          </w:tcPr>
          <w:p w14:paraId="0B2C8DF6"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hAnsiTheme="minorHAnsi" w:cs="Calibri"/>
                <w:szCs w:val="24"/>
                <w:lang w:val="fr-CH"/>
              </w:rPr>
            </w:pPr>
            <w:r w:rsidRPr="006D5E09">
              <w:rPr>
                <w:rFonts w:asciiTheme="minorHAnsi" w:hAnsiTheme="minorHAnsi" w:cs="Calibri"/>
                <w:szCs w:val="24"/>
                <w:lang w:val="fr-CH"/>
              </w:rPr>
              <w:t>ITU-R</w:t>
            </w:r>
          </w:p>
          <w:p w14:paraId="474ED023"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hAnsiTheme="minorHAnsi" w:cs="Calibri"/>
                <w:szCs w:val="24"/>
                <w:lang w:val="fr-CH"/>
              </w:rPr>
            </w:pPr>
            <w:r w:rsidRPr="006D5E09">
              <w:rPr>
                <w:rFonts w:asciiTheme="minorHAnsi" w:hAnsiTheme="minorHAnsi" w:cs="Calibri"/>
                <w:szCs w:val="24"/>
                <w:lang w:val="fr-CH"/>
              </w:rPr>
              <w:t>ITU-T</w:t>
            </w:r>
          </w:p>
          <w:p w14:paraId="3593AA47" w14:textId="53F8B502"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hAnsiTheme="minorHAnsi" w:cs="Calibri"/>
                <w:szCs w:val="24"/>
                <w:lang w:val="fr-CH"/>
              </w:rPr>
            </w:pPr>
            <w:r w:rsidRPr="006D5E09">
              <w:rPr>
                <w:rFonts w:asciiTheme="minorHAnsi" w:hAnsiTheme="minorHAnsi" w:cs="Calibri"/>
                <w:szCs w:val="24"/>
                <w:lang w:val="fr-CH"/>
              </w:rPr>
              <w:t>ITU-D</w:t>
            </w:r>
          </w:p>
        </w:tc>
        <w:tc>
          <w:tcPr>
            <w:tcW w:w="3325" w:type="dxa"/>
            <w:vAlign w:val="center"/>
          </w:tcPr>
          <w:p w14:paraId="5A7A3DDA" w14:textId="385946AA"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hAnsiTheme="minorHAnsi" w:cs="Calibri"/>
                <w:szCs w:val="24"/>
                <w:lang w:val="fr-CH"/>
              </w:rPr>
            </w:pPr>
            <w:r>
              <w:rPr>
                <w:rFonts w:asciiTheme="minorHAnsi" w:hAnsiTheme="minorHAnsi" w:cs="Calibri"/>
                <w:szCs w:val="24"/>
                <w:lang w:val="fr-CH"/>
              </w:rPr>
              <w:t>Y</w:t>
            </w:r>
            <w:r w:rsidRPr="006D5E09">
              <w:rPr>
                <w:rFonts w:asciiTheme="minorHAnsi" w:hAnsiTheme="minorHAnsi" w:cs="Calibri"/>
                <w:szCs w:val="24"/>
                <w:lang w:val="fr-CH"/>
              </w:rPr>
              <w:t>ES</w:t>
            </w:r>
          </w:p>
          <w:p w14:paraId="1EA3AB0A"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hAnsiTheme="minorHAnsi" w:cs="Calibri"/>
                <w:szCs w:val="24"/>
                <w:lang w:val="fr-CH"/>
              </w:rPr>
            </w:pPr>
            <w:r w:rsidRPr="006D5E09">
              <w:rPr>
                <w:rFonts w:asciiTheme="minorHAnsi" w:hAnsiTheme="minorHAnsi" w:cs="Calibri"/>
                <w:lang w:val="fr-CH"/>
              </w:rPr>
              <w:t>YES</w:t>
            </w:r>
          </w:p>
          <w:p w14:paraId="068B4B51" w14:textId="56FADA3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line="259" w:lineRule="auto"/>
              <w:jc w:val="center"/>
              <w:rPr>
                <w:rFonts w:asciiTheme="minorHAnsi" w:hAnsiTheme="minorHAnsi" w:cs="Calibri"/>
                <w:lang w:val="fr-CH"/>
              </w:rPr>
            </w:pPr>
            <w:r w:rsidRPr="006D5E09">
              <w:rPr>
                <w:rFonts w:asciiTheme="minorHAnsi" w:hAnsiTheme="minorHAnsi" w:cs="Calibri"/>
                <w:lang w:val="fr-CH"/>
              </w:rPr>
              <w:t>YES</w:t>
            </w:r>
          </w:p>
        </w:tc>
      </w:tr>
    </w:tbl>
    <w:p w14:paraId="13795C4A" w14:textId="620BCF1B" w:rsidR="006D5E09" w:rsidRPr="006D5E09" w:rsidRDefault="006D5E09" w:rsidP="006D5E09">
      <w:pPr>
        <w:jc w:val="both"/>
      </w:pPr>
      <w:r w:rsidRPr="186B2739">
        <w:rPr>
          <w:rFonts w:cstheme="minorBidi"/>
        </w:rPr>
        <w:t xml:space="preserve">Headquartered in Botswana, </w:t>
      </w:r>
      <w:r w:rsidRPr="186B2739">
        <w:t>the Communication Regulators’ Association of Southern Africa (CRASA) is a thirteen Member State forum of ICT</w:t>
      </w:r>
      <w:r w:rsidR="50004926" w:rsidRPr="186B2739">
        <w:t xml:space="preserve"> </w:t>
      </w:r>
      <w:r w:rsidRPr="186B2739">
        <w:t xml:space="preserve">and </w:t>
      </w:r>
      <w:r w:rsidR="00937BFC">
        <w:t>p</w:t>
      </w:r>
      <w:r w:rsidRPr="186B2739">
        <w:t xml:space="preserve">ostal regulators. CRASA is a specialized agency of the Southern African Development Community (SADC) and was set up in 1997 within the framework of the SADC Protocol on Transport, Communications and Meteorology (1995). CRASA focuses on the harmonization of regulatory frameworks for the telecommunication, </w:t>
      </w:r>
      <w:proofErr w:type="gramStart"/>
      <w:r w:rsidRPr="186B2739">
        <w:t>broadcasting</w:t>
      </w:r>
      <w:proofErr w:type="gramEnd"/>
      <w:r w:rsidRPr="186B2739">
        <w:t xml:space="preserve"> and postal markets.</w:t>
      </w:r>
      <w:bookmarkStart w:id="7" w:name="_Hlk133403073"/>
      <w:r w:rsidRPr="186B2739">
        <w:t xml:space="preserve"> As a regional organization of Member States, </w:t>
      </w:r>
      <w:r w:rsidRPr="186B2739">
        <w:rPr>
          <w:rFonts w:asciiTheme="minorHAnsi" w:hAnsiTheme="minorHAnsi" w:cstheme="minorBidi"/>
          <w:lang w:val="en-US"/>
        </w:rPr>
        <w:t>in the view of t</w:t>
      </w:r>
      <w:r w:rsidRPr="186B2739">
        <w:rPr>
          <w:rFonts w:asciiTheme="minorHAnsi" w:hAnsiTheme="minorHAnsi" w:cstheme="minorBidi"/>
        </w:rPr>
        <w:t>he</w:t>
      </w:r>
      <w:r w:rsidRPr="186B2739">
        <w:rPr>
          <w:rFonts w:asciiTheme="minorHAnsi" w:hAnsiTheme="minorHAnsi" w:cstheme="minorBidi"/>
          <w:lang w:val="en-US"/>
        </w:rPr>
        <w:t xml:space="preserve"> </w:t>
      </w:r>
      <w:r w:rsidR="00420CAB" w:rsidRPr="186B2739">
        <w:rPr>
          <w:rFonts w:asciiTheme="minorHAnsi" w:hAnsiTheme="minorHAnsi" w:cstheme="minorBidi"/>
          <w:color w:val="000000" w:themeColor="text1"/>
        </w:rPr>
        <w:t>secretariat</w:t>
      </w:r>
      <w:r w:rsidRPr="186B2739">
        <w:rPr>
          <w:rFonts w:asciiTheme="minorHAnsi" w:hAnsiTheme="minorHAnsi" w:cstheme="minorBidi"/>
          <w:color w:val="000000" w:themeColor="text1"/>
        </w:rPr>
        <w:t xml:space="preserve">, this entity meets the criteria established by </w:t>
      </w:r>
      <w:r w:rsidR="00937BFC">
        <w:rPr>
          <w:rFonts w:asciiTheme="minorHAnsi" w:hAnsiTheme="minorHAnsi" w:cstheme="minorBidi"/>
          <w:color w:val="000000" w:themeColor="text1"/>
        </w:rPr>
        <w:t xml:space="preserve">the </w:t>
      </w:r>
      <w:r w:rsidRPr="186B2739">
        <w:rPr>
          <w:rFonts w:asciiTheme="minorHAnsi" w:hAnsiTheme="minorHAnsi" w:cstheme="minorBidi"/>
          <w:color w:val="000000" w:themeColor="text1"/>
        </w:rPr>
        <w:t>Council for fee exemption.</w:t>
      </w:r>
    </w:p>
    <w:bookmarkEnd w:id="7"/>
    <w:p w14:paraId="31D63B15" w14:textId="77777777" w:rsidR="006D5E09" w:rsidRPr="006D5E09" w:rsidRDefault="006D5E09" w:rsidP="00420CAB">
      <w:pPr>
        <w:keepNext/>
        <w:spacing w:before="240" w:after="120"/>
        <w:rPr>
          <w:rFonts w:asciiTheme="minorHAnsi" w:hAnsiTheme="minorHAnsi" w:cs="Calibri"/>
          <w:lang w:val="en-US"/>
        </w:rPr>
      </w:pPr>
      <w:r w:rsidRPr="006D5E09">
        <w:rPr>
          <w:rFonts w:asciiTheme="minorHAnsi" w:hAnsiTheme="minorHAnsi" w:cs="Calibri"/>
          <w:lang w:val="en-US"/>
        </w:rPr>
        <w:lastRenderedPageBreak/>
        <w:t>2.2</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906"/>
        <w:gridCol w:w="1559"/>
        <w:gridCol w:w="3750"/>
      </w:tblGrid>
      <w:tr w:rsidR="006D5E09" w:rsidRPr="006D5E09" w14:paraId="73BCC794" w14:textId="77777777" w:rsidTr="003924BB">
        <w:trPr>
          <w:cantSplit/>
          <w:jc w:val="center"/>
        </w:trPr>
        <w:tc>
          <w:tcPr>
            <w:tcW w:w="3906" w:type="dxa"/>
          </w:tcPr>
          <w:p w14:paraId="02A550F3"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Calibri"/>
                <w:b/>
                <w:szCs w:val="24"/>
                <w:lang w:val="en-US"/>
              </w:rPr>
            </w:pPr>
            <w:r w:rsidRPr="006D5E09">
              <w:rPr>
                <w:rFonts w:asciiTheme="minorHAnsi" w:hAnsiTheme="minorHAnsi" w:cs="Calibri"/>
                <w:b/>
                <w:szCs w:val="24"/>
                <w:lang w:val="en-US"/>
              </w:rPr>
              <w:t>Organization</w:t>
            </w:r>
          </w:p>
        </w:tc>
        <w:tc>
          <w:tcPr>
            <w:tcW w:w="1559" w:type="dxa"/>
          </w:tcPr>
          <w:p w14:paraId="1B1F3639"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Calibri"/>
                <w:b/>
                <w:szCs w:val="24"/>
                <w:lang w:val="en-US"/>
              </w:rPr>
            </w:pPr>
            <w:r w:rsidRPr="006D5E09">
              <w:rPr>
                <w:rFonts w:asciiTheme="minorHAnsi" w:hAnsiTheme="minorHAnsi" w:cs="Calibri"/>
                <w:b/>
                <w:szCs w:val="24"/>
                <w:lang w:val="en-US"/>
              </w:rPr>
              <w:t>Sector</w:t>
            </w:r>
          </w:p>
        </w:tc>
        <w:tc>
          <w:tcPr>
            <w:tcW w:w="3750" w:type="dxa"/>
          </w:tcPr>
          <w:p w14:paraId="176FE82D"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Bidi"/>
                <w:b/>
                <w:lang w:val="en-US"/>
              </w:rPr>
            </w:pPr>
            <w:r w:rsidRPr="006D5E09">
              <w:rPr>
                <w:rFonts w:asciiTheme="minorHAnsi" w:hAnsiTheme="minorHAnsi" w:cstheme="minorBidi"/>
                <w:b/>
                <w:lang w:val="en-US"/>
              </w:rPr>
              <w:t>Recommendation</w:t>
            </w:r>
          </w:p>
          <w:p w14:paraId="3B2ACB0F"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Calibri"/>
                <w:b/>
                <w:szCs w:val="24"/>
                <w:lang w:val="en-US"/>
              </w:rPr>
            </w:pPr>
          </w:p>
        </w:tc>
      </w:tr>
      <w:tr w:rsidR="006D5E09" w:rsidRPr="006D5E09" w14:paraId="0F029C45" w14:textId="77777777" w:rsidTr="003924BB">
        <w:trPr>
          <w:cantSplit/>
          <w:jc w:val="center"/>
        </w:trPr>
        <w:tc>
          <w:tcPr>
            <w:tcW w:w="3906" w:type="dxa"/>
            <w:vAlign w:val="center"/>
          </w:tcPr>
          <w:p w14:paraId="2C415D65" w14:textId="77777777" w:rsidR="006D5E09" w:rsidRPr="006D5E09" w:rsidRDefault="006D5E09" w:rsidP="006D5E0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Bidi"/>
                <w:b/>
                <w:bCs/>
                <w:color w:val="000000" w:themeColor="text1"/>
                <w:lang w:eastAsia="en-GB"/>
              </w:rPr>
            </w:pPr>
            <w:r w:rsidRPr="006D5E09">
              <w:rPr>
                <w:rFonts w:asciiTheme="minorHAnsi" w:hAnsiTheme="minorHAnsi" w:cstheme="minorBidi"/>
                <w:b/>
                <w:bCs/>
                <w:color w:val="000000" w:themeColor="text1"/>
                <w:shd w:val="clear" w:color="auto" w:fill="FFFFFF"/>
              </w:rPr>
              <w:t>Telecommunications Standards Development Society, India (TSDSI)</w:t>
            </w:r>
          </w:p>
        </w:tc>
        <w:tc>
          <w:tcPr>
            <w:tcW w:w="1559" w:type="dxa"/>
            <w:vAlign w:val="center"/>
          </w:tcPr>
          <w:p w14:paraId="62A8C36E"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hAnsiTheme="minorHAnsi" w:cs="Calibri"/>
                <w:szCs w:val="24"/>
                <w:lang w:val="fr-CH"/>
              </w:rPr>
            </w:pPr>
            <w:r w:rsidRPr="006D5E09">
              <w:rPr>
                <w:rFonts w:asciiTheme="minorHAnsi" w:hAnsiTheme="minorHAnsi" w:cs="Calibri"/>
                <w:szCs w:val="24"/>
                <w:lang w:val="fr-CH"/>
              </w:rPr>
              <w:t>ITU-R</w:t>
            </w:r>
          </w:p>
          <w:p w14:paraId="7F5E47B2"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hAnsiTheme="minorHAnsi" w:cs="Calibri"/>
                <w:lang w:val="fr-CH"/>
              </w:rPr>
            </w:pPr>
            <w:r w:rsidRPr="006D5E09">
              <w:rPr>
                <w:rFonts w:asciiTheme="minorHAnsi" w:hAnsiTheme="minorHAnsi" w:cs="Calibri"/>
                <w:lang w:val="fr-CH"/>
              </w:rPr>
              <w:t>ITU-T</w:t>
            </w:r>
          </w:p>
        </w:tc>
        <w:tc>
          <w:tcPr>
            <w:tcW w:w="3750" w:type="dxa"/>
            <w:vAlign w:val="center"/>
          </w:tcPr>
          <w:p w14:paraId="5EF177B7"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line="259" w:lineRule="auto"/>
              <w:jc w:val="center"/>
              <w:rPr>
                <w:rFonts w:asciiTheme="minorHAnsi" w:hAnsiTheme="minorHAnsi" w:cs="Calibri"/>
              </w:rPr>
            </w:pPr>
            <w:r w:rsidRPr="006D5E09">
              <w:rPr>
                <w:rFonts w:asciiTheme="minorHAnsi" w:hAnsiTheme="minorHAnsi" w:cs="Calibri"/>
              </w:rPr>
              <w:t>NO</w:t>
            </w:r>
          </w:p>
          <w:p w14:paraId="708A91A7"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line="259" w:lineRule="auto"/>
              <w:jc w:val="center"/>
              <w:rPr>
                <w:rFonts w:asciiTheme="minorHAnsi" w:hAnsiTheme="minorHAnsi" w:cs="Calibri"/>
              </w:rPr>
            </w:pPr>
            <w:r w:rsidRPr="006D5E09">
              <w:rPr>
                <w:rFonts w:asciiTheme="minorHAnsi" w:hAnsiTheme="minorHAnsi" w:cs="Calibri"/>
              </w:rPr>
              <w:t>NO</w:t>
            </w:r>
          </w:p>
        </w:tc>
      </w:tr>
    </w:tbl>
    <w:p w14:paraId="7231CC6B" w14:textId="2B060E53" w:rsidR="006D5E09" w:rsidRPr="006D5E09" w:rsidRDefault="006D5E09" w:rsidP="006D5E09">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lang w:eastAsia="en-GB"/>
        </w:rPr>
      </w:pPr>
      <w:r w:rsidRPr="006D5E09">
        <w:rPr>
          <w:rFonts w:asciiTheme="minorHAnsi" w:hAnsiTheme="minorHAnsi" w:cstheme="minorBidi"/>
          <w:lang w:eastAsia="en-GB"/>
        </w:rPr>
        <w:t xml:space="preserve">This request was deferred by the </w:t>
      </w:r>
      <w:r w:rsidR="007D02C1">
        <w:rPr>
          <w:rFonts w:asciiTheme="minorHAnsi" w:hAnsiTheme="minorHAnsi" w:cstheme="minorBidi"/>
          <w:lang w:eastAsia="en-GB"/>
        </w:rPr>
        <w:t xml:space="preserve">Council at its </w:t>
      </w:r>
      <w:r w:rsidRPr="006D5E09">
        <w:rPr>
          <w:rFonts w:asciiTheme="minorHAnsi" w:hAnsiTheme="minorHAnsi" w:cstheme="minorBidi"/>
          <w:lang w:eastAsia="en-GB"/>
        </w:rPr>
        <w:t>2022 session, pending the full review of all exempted entities, as referenced in section 1.6 above. In the meantime, TSDSI joined as a fee-paying Sector Member of ITU-R and ITU-T.</w:t>
      </w:r>
    </w:p>
    <w:p w14:paraId="63A7473B" w14:textId="16E9445D" w:rsidR="006D5E09" w:rsidRPr="006D5E09" w:rsidRDefault="006D5E09" w:rsidP="186B2739">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lang w:eastAsia="en-GB"/>
        </w:rPr>
      </w:pPr>
      <w:r w:rsidRPr="186B2739">
        <w:rPr>
          <w:rFonts w:asciiTheme="minorHAnsi" w:hAnsiTheme="minorHAnsi" w:cstheme="minorBidi"/>
          <w:lang w:eastAsia="en-GB"/>
        </w:rPr>
        <w:t>TSDSI was established as an autonomous body by Indian industry, academia, research entities and the Government of India as a no</w:t>
      </w:r>
      <w:r w:rsidR="0075115E">
        <w:rPr>
          <w:rFonts w:asciiTheme="minorHAnsi" w:hAnsiTheme="minorHAnsi" w:cstheme="minorBidi"/>
          <w:lang w:eastAsia="en-GB"/>
        </w:rPr>
        <w:t>n</w:t>
      </w:r>
      <w:r w:rsidRPr="186B2739">
        <w:rPr>
          <w:rFonts w:asciiTheme="minorHAnsi" w:hAnsiTheme="minorHAnsi" w:cstheme="minorBidi"/>
          <w:lang w:eastAsia="en-GB"/>
        </w:rPr>
        <w:t>-profit entity to drive telecom</w:t>
      </w:r>
      <w:r w:rsidR="00D7297C">
        <w:rPr>
          <w:rFonts w:asciiTheme="minorHAnsi" w:hAnsiTheme="minorHAnsi" w:cstheme="minorBidi"/>
          <w:lang w:eastAsia="en-GB"/>
        </w:rPr>
        <w:t>munication</w:t>
      </w:r>
      <w:r w:rsidRPr="186B2739">
        <w:rPr>
          <w:rFonts w:asciiTheme="minorHAnsi" w:hAnsiTheme="minorHAnsi" w:cstheme="minorBidi"/>
          <w:lang w:eastAsia="en-GB"/>
        </w:rPr>
        <w:t xml:space="preserve"> standardization activities in India and pro</w:t>
      </w:r>
      <w:r w:rsidR="00D7297C">
        <w:rPr>
          <w:rFonts w:asciiTheme="minorHAnsi" w:hAnsiTheme="minorHAnsi" w:cstheme="minorBidi"/>
          <w:lang w:eastAsia="en-GB"/>
        </w:rPr>
        <w:t>mote</w:t>
      </w:r>
      <w:r w:rsidRPr="186B2739">
        <w:rPr>
          <w:rFonts w:asciiTheme="minorHAnsi" w:hAnsiTheme="minorHAnsi" w:cstheme="minorBidi"/>
          <w:lang w:eastAsia="en-GB"/>
        </w:rPr>
        <w:t xml:space="preserve"> Indian interests in global forums. TSDSI membership includes international companies and academic/research institutions from numerous countries. </w:t>
      </w:r>
      <w:r w:rsidRPr="186B2739">
        <w:rPr>
          <w:rFonts w:asciiTheme="minorHAnsi" w:hAnsiTheme="minorHAnsi" w:cstheme="minorBidi"/>
          <w:color w:val="000000" w:themeColor="text1"/>
        </w:rPr>
        <w:t>While TSDSI is active internationally, including in ITU, and it has international members (mainly national subsidiaries), their members are mainly for-profit companies. Furthermore, TSDSI is established as a national entity rather than as an international</w:t>
      </w:r>
      <w:r w:rsidR="00D7297C">
        <w:rPr>
          <w:rFonts w:asciiTheme="minorHAnsi" w:hAnsiTheme="minorHAnsi" w:cstheme="minorBidi"/>
          <w:color w:val="000000" w:themeColor="text1"/>
        </w:rPr>
        <w:t>/</w:t>
      </w:r>
      <w:r w:rsidRPr="186B2739">
        <w:rPr>
          <w:rFonts w:asciiTheme="minorHAnsi" w:hAnsiTheme="minorHAnsi" w:cstheme="minorBidi"/>
          <w:color w:val="000000" w:themeColor="text1"/>
        </w:rPr>
        <w:t xml:space="preserve">regional organization. For these reasons, in the view of the secretariat, this entity does not meet the criteria established by </w:t>
      </w:r>
      <w:r w:rsidR="00D7297C">
        <w:rPr>
          <w:rFonts w:asciiTheme="minorHAnsi" w:hAnsiTheme="minorHAnsi" w:cstheme="minorBidi"/>
          <w:color w:val="000000" w:themeColor="text1"/>
        </w:rPr>
        <w:t xml:space="preserve">the </w:t>
      </w:r>
      <w:r w:rsidRPr="186B2739">
        <w:rPr>
          <w:rFonts w:asciiTheme="minorHAnsi" w:hAnsiTheme="minorHAnsi" w:cstheme="minorBidi"/>
          <w:color w:val="000000" w:themeColor="text1"/>
        </w:rPr>
        <w:t xml:space="preserve">Council for fee exemption. </w:t>
      </w:r>
    </w:p>
    <w:p w14:paraId="23649F57" w14:textId="77777777" w:rsidR="006D5E09" w:rsidRPr="006D5E09" w:rsidRDefault="006D5E09" w:rsidP="006D5E09">
      <w:pPr>
        <w:spacing w:after="120"/>
        <w:rPr>
          <w:rFonts w:asciiTheme="minorHAnsi" w:hAnsiTheme="minorHAnsi" w:cs="Calibri"/>
          <w:lang w:val="en-US"/>
        </w:rPr>
      </w:pPr>
      <w:r w:rsidRPr="006D5E09">
        <w:rPr>
          <w:rFonts w:asciiTheme="minorHAnsi" w:hAnsiTheme="minorHAnsi" w:cstheme="minorHAnsi"/>
          <w:bCs/>
          <w:lang w:val="en-US"/>
        </w:rPr>
        <w:t>2.3</w:t>
      </w:r>
      <w:bookmarkStart w:id="8" w:name="_Hlk106608884"/>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6D5E09" w:rsidRPr="006D5E09" w14:paraId="052CBA07" w14:textId="77777777" w:rsidTr="003924BB">
        <w:trPr>
          <w:cantSplit/>
          <w:jc w:val="center"/>
        </w:trPr>
        <w:tc>
          <w:tcPr>
            <w:tcW w:w="4331" w:type="dxa"/>
          </w:tcPr>
          <w:p w14:paraId="66419E93"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HAnsi"/>
                <w:b/>
                <w:szCs w:val="24"/>
                <w:lang w:val="en-US"/>
              </w:rPr>
            </w:pPr>
            <w:r w:rsidRPr="006D5E09">
              <w:rPr>
                <w:rFonts w:asciiTheme="minorHAnsi" w:hAnsiTheme="minorHAnsi" w:cstheme="minorHAnsi"/>
                <w:b/>
                <w:szCs w:val="24"/>
                <w:lang w:val="en-US"/>
              </w:rPr>
              <w:t>Organization</w:t>
            </w:r>
          </w:p>
        </w:tc>
        <w:tc>
          <w:tcPr>
            <w:tcW w:w="1559" w:type="dxa"/>
          </w:tcPr>
          <w:p w14:paraId="7E6D62A9"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HAnsi"/>
                <w:b/>
                <w:szCs w:val="24"/>
                <w:lang w:val="en-US"/>
              </w:rPr>
            </w:pPr>
            <w:r w:rsidRPr="006D5E09">
              <w:rPr>
                <w:rFonts w:asciiTheme="minorHAnsi" w:hAnsiTheme="minorHAnsi" w:cstheme="minorHAnsi"/>
                <w:b/>
                <w:szCs w:val="24"/>
                <w:lang w:val="en-US"/>
              </w:rPr>
              <w:t>Sector</w:t>
            </w:r>
          </w:p>
        </w:tc>
        <w:tc>
          <w:tcPr>
            <w:tcW w:w="3325" w:type="dxa"/>
          </w:tcPr>
          <w:p w14:paraId="456EF7DD"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Bidi"/>
                <w:b/>
                <w:lang w:val="en-US"/>
              </w:rPr>
            </w:pPr>
            <w:r w:rsidRPr="006D5E09">
              <w:rPr>
                <w:rFonts w:asciiTheme="minorHAnsi" w:hAnsiTheme="minorHAnsi" w:cstheme="minorBidi"/>
                <w:b/>
                <w:lang w:val="en-US"/>
              </w:rPr>
              <w:t>Recommendation</w:t>
            </w:r>
          </w:p>
          <w:p w14:paraId="4D27A689"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HAnsi"/>
                <w:b/>
                <w:szCs w:val="24"/>
                <w:lang w:val="en-US"/>
              </w:rPr>
            </w:pPr>
          </w:p>
        </w:tc>
      </w:tr>
      <w:tr w:rsidR="006D5E09" w:rsidRPr="006D5E09" w14:paraId="4F4C6159" w14:textId="77777777" w:rsidTr="003924BB">
        <w:trPr>
          <w:cantSplit/>
          <w:trHeight w:val="915"/>
          <w:jc w:val="center"/>
        </w:trPr>
        <w:tc>
          <w:tcPr>
            <w:tcW w:w="4331" w:type="dxa"/>
            <w:vAlign w:val="center"/>
          </w:tcPr>
          <w:p w14:paraId="1FE9535F" w14:textId="77777777" w:rsidR="006D5E09" w:rsidRPr="006D5E09" w:rsidRDefault="006D5E09" w:rsidP="00420CAB">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rPr>
                <w:rFonts w:asciiTheme="minorHAnsi" w:hAnsiTheme="minorHAnsi" w:cstheme="minorHAnsi"/>
                <w:b/>
                <w:iCs/>
                <w:szCs w:val="24"/>
                <w:lang w:val="es-ES_tradnl"/>
              </w:rPr>
            </w:pPr>
            <w:proofErr w:type="spellStart"/>
            <w:r w:rsidRPr="006D5E09">
              <w:rPr>
                <w:rFonts w:asciiTheme="minorHAnsi" w:hAnsiTheme="minorHAnsi" w:cstheme="minorHAnsi"/>
                <w:b/>
                <w:iCs/>
                <w:szCs w:val="24"/>
                <w:lang w:val="es-ES_tradnl"/>
              </w:rPr>
              <w:t>IoT</w:t>
            </w:r>
            <w:proofErr w:type="spellEnd"/>
            <w:r w:rsidRPr="006D5E09">
              <w:rPr>
                <w:rFonts w:asciiTheme="minorHAnsi" w:hAnsiTheme="minorHAnsi" w:cstheme="minorHAnsi"/>
                <w:b/>
                <w:iCs/>
                <w:szCs w:val="24"/>
                <w:lang w:val="es-ES_tradnl"/>
              </w:rPr>
              <w:t xml:space="preserve"> </w:t>
            </w:r>
            <w:proofErr w:type="spellStart"/>
            <w:r w:rsidRPr="006D5E09">
              <w:rPr>
                <w:rFonts w:asciiTheme="minorHAnsi" w:hAnsiTheme="minorHAnsi" w:cstheme="minorHAnsi"/>
                <w:b/>
                <w:iCs/>
                <w:szCs w:val="24"/>
                <w:lang w:val="es-ES_tradnl"/>
              </w:rPr>
              <w:t>Lab</w:t>
            </w:r>
            <w:proofErr w:type="spellEnd"/>
          </w:p>
        </w:tc>
        <w:tc>
          <w:tcPr>
            <w:tcW w:w="1559" w:type="dxa"/>
            <w:vAlign w:val="center"/>
          </w:tcPr>
          <w:p w14:paraId="55301929" w14:textId="77777777" w:rsidR="006D5E09" w:rsidRPr="006D5E09" w:rsidRDefault="006D5E09" w:rsidP="00420CAB">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imes New Roman" w:hAnsi="Times New Roman"/>
              </w:rPr>
            </w:pPr>
            <w:r w:rsidRPr="006D5E09">
              <w:rPr>
                <w:rFonts w:asciiTheme="minorHAnsi" w:hAnsiTheme="minorHAnsi" w:cstheme="minorBidi"/>
                <w:lang w:val="fr-CH"/>
              </w:rPr>
              <w:t>ITU-T</w:t>
            </w:r>
          </w:p>
        </w:tc>
        <w:tc>
          <w:tcPr>
            <w:tcW w:w="3325" w:type="dxa"/>
            <w:vAlign w:val="center"/>
          </w:tcPr>
          <w:p w14:paraId="314215D5" w14:textId="77777777" w:rsidR="006D5E09" w:rsidRPr="006D5E09" w:rsidRDefault="006D5E09" w:rsidP="00420CAB">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hAnsiTheme="minorHAnsi" w:cs="Calibri"/>
                <w:lang w:val="en-US"/>
              </w:rPr>
            </w:pPr>
            <w:r w:rsidRPr="006D5E09">
              <w:rPr>
                <w:rFonts w:asciiTheme="minorHAnsi" w:hAnsiTheme="minorHAnsi" w:cs="Calibri"/>
              </w:rPr>
              <w:t>NO</w:t>
            </w:r>
          </w:p>
        </w:tc>
      </w:tr>
    </w:tbl>
    <w:bookmarkEnd w:id="8"/>
    <w:p w14:paraId="403F6C6C" w14:textId="6B276B05" w:rsidR="006D5E09" w:rsidRPr="006D5E09" w:rsidRDefault="006D5E09" w:rsidP="186B2739">
      <w:pPr>
        <w:tabs>
          <w:tab w:val="clear" w:pos="567"/>
          <w:tab w:val="clear" w:pos="1134"/>
          <w:tab w:val="clear" w:pos="1701"/>
          <w:tab w:val="clear" w:pos="2268"/>
          <w:tab w:val="clear" w:pos="2835"/>
        </w:tabs>
        <w:spacing w:after="120"/>
        <w:jc w:val="both"/>
        <w:rPr>
          <w:rFonts w:asciiTheme="minorHAnsi" w:hAnsiTheme="minorHAnsi" w:cstheme="minorBidi"/>
          <w:lang w:val="en-US"/>
        </w:rPr>
      </w:pPr>
      <w:r w:rsidRPr="186B2739">
        <w:rPr>
          <w:rFonts w:asciiTheme="minorHAnsi" w:hAnsiTheme="minorHAnsi" w:cstheme="minorBidi"/>
          <w:lang w:eastAsia="en-GB"/>
        </w:rPr>
        <w:t>This request was deferred by the</w:t>
      </w:r>
      <w:r w:rsidR="007D02C1">
        <w:rPr>
          <w:rFonts w:asciiTheme="minorHAnsi" w:hAnsiTheme="minorHAnsi" w:cstheme="minorBidi"/>
          <w:lang w:eastAsia="en-GB"/>
        </w:rPr>
        <w:t xml:space="preserve"> Council at its</w:t>
      </w:r>
      <w:r w:rsidRPr="186B2739">
        <w:rPr>
          <w:rFonts w:asciiTheme="minorHAnsi" w:hAnsiTheme="minorHAnsi" w:cstheme="minorBidi"/>
          <w:lang w:eastAsia="en-GB"/>
        </w:rPr>
        <w:t xml:space="preserve"> </w:t>
      </w:r>
      <w:r w:rsidR="007D02C1" w:rsidRPr="186B2739">
        <w:rPr>
          <w:rFonts w:asciiTheme="minorHAnsi" w:hAnsiTheme="minorHAnsi" w:cstheme="minorBidi"/>
          <w:lang w:val="en-US"/>
        </w:rPr>
        <w:t>2021</w:t>
      </w:r>
      <w:r w:rsidR="007D02C1">
        <w:rPr>
          <w:rFonts w:asciiTheme="minorHAnsi" w:hAnsiTheme="minorHAnsi" w:cstheme="minorBidi"/>
          <w:lang w:val="en-US"/>
        </w:rPr>
        <w:t xml:space="preserve"> and</w:t>
      </w:r>
      <w:r w:rsidR="007D02C1" w:rsidRPr="186B2739">
        <w:rPr>
          <w:rFonts w:asciiTheme="minorHAnsi" w:hAnsiTheme="minorHAnsi" w:cstheme="minorBidi"/>
          <w:lang w:val="en-US"/>
        </w:rPr>
        <w:t xml:space="preserve"> </w:t>
      </w:r>
      <w:r w:rsidRPr="186B2739">
        <w:rPr>
          <w:rFonts w:asciiTheme="minorHAnsi" w:hAnsiTheme="minorHAnsi" w:cstheme="minorBidi"/>
          <w:lang w:eastAsia="en-GB"/>
        </w:rPr>
        <w:t>2022 session</w:t>
      </w:r>
      <w:r w:rsidR="007D02C1">
        <w:rPr>
          <w:rFonts w:asciiTheme="minorHAnsi" w:hAnsiTheme="minorHAnsi" w:cstheme="minorBidi"/>
          <w:lang w:eastAsia="en-GB"/>
        </w:rPr>
        <w:t>s</w:t>
      </w:r>
      <w:r w:rsidRPr="186B2739">
        <w:rPr>
          <w:rFonts w:asciiTheme="minorHAnsi" w:hAnsiTheme="minorHAnsi" w:cstheme="minorBidi"/>
          <w:lang w:eastAsia="en-GB"/>
        </w:rPr>
        <w:t xml:space="preserve">, pending </w:t>
      </w:r>
      <w:r w:rsidR="007D02C1" w:rsidRPr="186B2739">
        <w:rPr>
          <w:rFonts w:asciiTheme="minorHAnsi" w:hAnsiTheme="minorHAnsi" w:cstheme="minorBidi"/>
          <w:lang w:val="en-US"/>
        </w:rPr>
        <w:t>further consultation and study</w:t>
      </w:r>
      <w:r w:rsidR="007D02C1" w:rsidRPr="186B2739">
        <w:rPr>
          <w:rFonts w:asciiTheme="minorHAnsi" w:hAnsiTheme="minorHAnsi" w:cstheme="minorBidi"/>
          <w:lang w:eastAsia="en-GB"/>
        </w:rPr>
        <w:t xml:space="preserve"> </w:t>
      </w:r>
      <w:r w:rsidR="007D02C1">
        <w:rPr>
          <w:rFonts w:asciiTheme="minorHAnsi" w:hAnsiTheme="minorHAnsi" w:cstheme="minorBidi"/>
          <w:lang w:eastAsia="en-GB"/>
        </w:rPr>
        <w:t xml:space="preserve">and </w:t>
      </w:r>
      <w:r w:rsidRPr="186B2739">
        <w:rPr>
          <w:rFonts w:asciiTheme="minorHAnsi" w:hAnsiTheme="minorHAnsi" w:cstheme="minorBidi"/>
          <w:lang w:eastAsia="en-GB"/>
        </w:rPr>
        <w:t>the full review of all exempted entities</w:t>
      </w:r>
      <w:r w:rsidR="1D3BB6E2" w:rsidRPr="186B2739">
        <w:rPr>
          <w:rFonts w:asciiTheme="minorHAnsi" w:hAnsiTheme="minorHAnsi" w:cstheme="minorBidi"/>
          <w:lang w:eastAsia="en-GB"/>
        </w:rPr>
        <w:t>, as per section 1.6 above</w:t>
      </w:r>
      <w:r w:rsidRPr="186B2739">
        <w:rPr>
          <w:rFonts w:asciiTheme="minorHAnsi" w:hAnsiTheme="minorHAnsi" w:cstheme="minorBidi"/>
          <w:lang w:eastAsia="en-GB"/>
        </w:rPr>
        <w:t xml:space="preserve">. </w:t>
      </w:r>
      <w:r w:rsidRPr="186B2739">
        <w:rPr>
          <w:rFonts w:asciiTheme="minorHAnsi" w:hAnsiTheme="minorHAnsi" w:cstheme="minorBidi"/>
          <w:lang w:val="en-US"/>
        </w:rPr>
        <w:t xml:space="preserve">Located in Switzerland, IoT Lab is an international platform of services and resources for the Internet of Things (IoT), bringing together: IoT Services, Privacy &amp; Security, </w:t>
      </w:r>
      <w:proofErr w:type="spellStart"/>
      <w:r w:rsidRPr="186B2739">
        <w:rPr>
          <w:rFonts w:asciiTheme="minorHAnsi" w:hAnsiTheme="minorHAnsi" w:cstheme="minorBidi"/>
          <w:lang w:val="en-US"/>
        </w:rPr>
        <w:t>Testlab</w:t>
      </w:r>
      <w:proofErr w:type="spellEnd"/>
      <w:r w:rsidRPr="186B2739">
        <w:rPr>
          <w:rFonts w:asciiTheme="minorHAnsi" w:hAnsiTheme="minorHAnsi" w:cstheme="minorBidi"/>
          <w:lang w:val="en-US"/>
        </w:rPr>
        <w:t xml:space="preserve">, Tech Transfer, SDGs and Network &amp; Community. In the view of the secretariat, while </w:t>
      </w:r>
      <w:r w:rsidR="0075115E">
        <w:rPr>
          <w:rFonts w:asciiTheme="minorHAnsi" w:hAnsiTheme="minorHAnsi" w:cstheme="minorBidi"/>
          <w:lang w:val="en-US"/>
        </w:rPr>
        <w:t>it has</w:t>
      </w:r>
      <w:r w:rsidRPr="186B2739">
        <w:rPr>
          <w:rFonts w:asciiTheme="minorHAnsi" w:hAnsiTheme="minorHAnsi" w:cstheme="minorBidi"/>
          <w:lang w:val="en-US"/>
        </w:rPr>
        <w:t xml:space="preserve"> international partners, this entity does not meet the criteria for exemption as they are not a membership-based organization.</w:t>
      </w:r>
    </w:p>
    <w:p w14:paraId="5C2F43F3" w14:textId="77777777" w:rsidR="006D5E09" w:rsidRPr="006D5E09" w:rsidRDefault="006D5E09" w:rsidP="006D5E09">
      <w:pPr>
        <w:spacing w:after="120"/>
        <w:rPr>
          <w:rFonts w:asciiTheme="minorHAnsi" w:hAnsiTheme="minorHAnsi" w:cs="Calibri"/>
          <w:lang w:val="en-US"/>
        </w:rPr>
      </w:pPr>
      <w:r w:rsidRPr="006D5E09">
        <w:rPr>
          <w:rFonts w:asciiTheme="minorHAnsi" w:hAnsiTheme="minorHAnsi" w:cs="Calibri"/>
          <w:lang w:val="en-US"/>
        </w:rPr>
        <w:t>2.4</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6D5E09" w:rsidRPr="006D5E09" w14:paraId="73C4EFFF" w14:textId="77777777" w:rsidTr="003924BB">
        <w:trPr>
          <w:cantSplit/>
          <w:jc w:val="center"/>
        </w:trPr>
        <w:tc>
          <w:tcPr>
            <w:tcW w:w="4331" w:type="dxa"/>
          </w:tcPr>
          <w:p w14:paraId="1C4E9D84"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HAnsi"/>
                <w:b/>
                <w:szCs w:val="24"/>
                <w:lang w:val="en-US"/>
              </w:rPr>
            </w:pPr>
            <w:r w:rsidRPr="006D5E09">
              <w:rPr>
                <w:rFonts w:asciiTheme="minorHAnsi" w:hAnsiTheme="minorHAnsi" w:cstheme="minorHAnsi"/>
                <w:b/>
                <w:szCs w:val="24"/>
                <w:lang w:val="en-US"/>
              </w:rPr>
              <w:t>Organization</w:t>
            </w:r>
          </w:p>
        </w:tc>
        <w:tc>
          <w:tcPr>
            <w:tcW w:w="1559" w:type="dxa"/>
          </w:tcPr>
          <w:p w14:paraId="0EFD9B6F"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HAnsi"/>
                <w:b/>
                <w:szCs w:val="24"/>
                <w:lang w:val="en-US"/>
              </w:rPr>
            </w:pPr>
            <w:r w:rsidRPr="006D5E09">
              <w:rPr>
                <w:rFonts w:asciiTheme="minorHAnsi" w:hAnsiTheme="minorHAnsi" w:cstheme="minorHAnsi"/>
                <w:b/>
                <w:szCs w:val="24"/>
                <w:lang w:val="en-US"/>
              </w:rPr>
              <w:t>Sector</w:t>
            </w:r>
          </w:p>
        </w:tc>
        <w:tc>
          <w:tcPr>
            <w:tcW w:w="3325" w:type="dxa"/>
          </w:tcPr>
          <w:p w14:paraId="3240B9EE"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Bidi"/>
                <w:b/>
                <w:lang w:val="en-US"/>
              </w:rPr>
            </w:pPr>
            <w:r w:rsidRPr="006D5E09">
              <w:rPr>
                <w:rFonts w:asciiTheme="minorHAnsi" w:hAnsiTheme="minorHAnsi" w:cstheme="minorBidi"/>
                <w:b/>
                <w:lang w:val="en-US"/>
              </w:rPr>
              <w:t>Recommendation</w:t>
            </w:r>
          </w:p>
          <w:p w14:paraId="7829B9AC"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HAnsi"/>
                <w:b/>
                <w:szCs w:val="24"/>
                <w:lang w:val="en-US"/>
              </w:rPr>
            </w:pPr>
          </w:p>
        </w:tc>
      </w:tr>
      <w:tr w:rsidR="006D5E09" w:rsidRPr="006D5E09" w14:paraId="1AF915EB" w14:textId="77777777" w:rsidTr="003924BB">
        <w:trPr>
          <w:cantSplit/>
          <w:jc w:val="center"/>
        </w:trPr>
        <w:tc>
          <w:tcPr>
            <w:tcW w:w="4331" w:type="dxa"/>
            <w:vAlign w:val="center"/>
          </w:tcPr>
          <w:p w14:paraId="6537F4DB" w14:textId="77777777" w:rsidR="006D5E09" w:rsidRPr="006D5E09" w:rsidRDefault="006D5E09" w:rsidP="00420CAB">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rPr>
                <w:rFonts w:asciiTheme="minorHAnsi" w:hAnsiTheme="minorHAnsi" w:cstheme="minorHAnsi"/>
                <w:b/>
                <w:iCs/>
                <w:szCs w:val="24"/>
                <w:lang w:val="es-ES_tradnl"/>
              </w:rPr>
            </w:pPr>
            <w:r w:rsidRPr="006D5E09">
              <w:rPr>
                <w:rFonts w:asciiTheme="minorHAnsi" w:hAnsiTheme="minorHAnsi" w:cstheme="minorHAnsi"/>
                <w:b/>
                <w:iCs/>
                <w:szCs w:val="24"/>
                <w:lang w:val="es-ES_tradnl"/>
              </w:rPr>
              <w:t xml:space="preserve">Feynman </w:t>
            </w:r>
            <w:proofErr w:type="spellStart"/>
            <w:r w:rsidRPr="006D5E09">
              <w:rPr>
                <w:rFonts w:asciiTheme="minorHAnsi" w:hAnsiTheme="minorHAnsi" w:cstheme="minorHAnsi"/>
                <w:b/>
                <w:iCs/>
                <w:szCs w:val="24"/>
                <w:lang w:val="es-ES_tradnl"/>
              </w:rPr>
              <w:t>Foundation</w:t>
            </w:r>
            <w:proofErr w:type="spellEnd"/>
          </w:p>
        </w:tc>
        <w:tc>
          <w:tcPr>
            <w:tcW w:w="1559" w:type="dxa"/>
            <w:vAlign w:val="center"/>
          </w:tcPr>
          <w:p w14:paraId="2EB97311" w14:textId="17E4214B" w:rsidR="006D5E09" w:rsidRPr="006D5E09" w:rsidRDefault="006D5E09" w:rsidP="00420CAB">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hAnsiTheme="minorHAnsi" w:cstheme="minorHAnsi"/>
                <w:szCs w:val="24"/>
                <w:lang w:val="fr-CH"/>
              </w:rPr>
            </w:pPr>
            <w:r w:rsidRPr="006D5E09">
              <w:rPr>
                <w:rFonts w:asciiTheme="minorHAnsi" w:hAnsiTheme="minorHAnsi" w:cstheme="minorHAnsi"/>
                <w:szCs w:val="24"/>
                <w:lang w:val="fr-CH"/>
              </w:rPr>
              <w:t>ITU-T</w:t>
            </w:r>
          </w:p>
        </w:tc>
        <w:tc>
          <w:tcPr>
            <w:tcW w:w="3325" w:type="dxa"/>
            <w:vAlign w:val="center"/>
          </w:tcPr>
          <w:p w14:paraId="1B80102C" w14:textId="77777777" w:rsidR="006D5E09" w:rsidRPr="006D5E09" w:rsidRDefault="006D5E09" w:rsidP="00420CAB">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hAnsiTheme="minorHAnsi" w:cstheme="minorBidi"/>
                <w:color w:val="000000" w:themeColor="text1"/>
                <w:lang w:val="en-US"/>
              </w:rPr>
            </w:pPr>
            <w:r w:rsidRPr="006D5E09">
              <w:rPr>
                <w:rFonts w:asciiTheme="minorHAnsi" w:hAnsiTheme="minorHAnsi" w:cstheme="minorBidi"/>
                <w:color w:val="000000" w:themeColor="text1"/>
                <w:lang w:val="en-US"/>
              </w:rPr>
              <w:t>NO</w:t>
            </w:r>
          </w:p>
        </w:tc>
      </w:tr>
    </w:tbl>
    <w:p w14:paraId="57609E9D" w14:textId="4DC0C559" w:rsidR="006D5E09" w:rsidRPr="006D5E09" w:rsidRDefault="006D5E09" w:rsidP="186B2739">
      <w:pPr>
        <w:spacing w:after="120"/>
        <w:jc w:val="both"/>
        <w:rPr>
          <w:rFonts w:asciiTheme="minorHAnsi" w:hAnsiTheme="minorHAnsi" w:cs="Calibri"/>
          <w:lang w:val="en-US"/>
        </w:rPr>
      </w:pPr>
      <w:r w:rsidRPr="186B2739">
        <w:rPr>
          <w:rFonts w:asciiTheme="minorHAnsi" w:hAnsiTheme="minorHAnsi" w:cs="Calibri"/>
          <w:lang w:val="en-US"/>
        </w:rPr>
        <w:t xml:space="preserve">The Feynman Foundation headquartered in Belgium has the aim, in Belgium or abroad, of promoting science and quantum technologies (including computers, telecommunications and quantum sensors) as a good at the individual, institutional, national, </w:t>
      </w:r>
      <w:proofErr w:type="gramStart"/>
      <w:r w:rsidRPr="186B2739">
        <w:rPr>
          <w:rFonts w:asciiTheme="minorHAnsi" w:hAnsiTheme="minorHAnsi" w:cs="Calibri"/>
          <w:lang w:val="en-US"/>
        </w:rPr>
        <w:t>regional</w:t>
      </w:r>
      <w:proofErr w:type="gramEnd"/>
      <w:r w:rsidRPr="186B2739">
        <w:rPr>
          <w:rFonts w:asciiTheme="minorHAnsi" w:hAnsiTheme="minorHAnsi" w:cs="Calibri"/>
          <w:lang w:val="en-US"/>
        </w:rPr>
        <w:t xml:space="preserve"> and international levels.</w:t>
      </w:r>
      <w:r w:rsidR="3C9ECD88" w:rsidRPr="186B2739">
        <w:rPr>
          <w:rFonts w:asciiTheme="minorHAnsi" w:hAnsiTheme="minorHAnsi" w:cs="Calibri"/>
          <w:lang w:val="en-US"/>
        </w:rPr>
        <w:t xml:space="preserve"> </w:t>
      </w:r>
      <w:r w:rsidRPr="186B2739">
        <w:rPr>
          <w:rFonts w:asciiTheme="minorHAnsi" w:hAnsiTheme="minorHAnsi" w:cs="Calibri"/>
          <w:lang w:val="en-US"/>
        </w:rPr>
        <w:t xml:space="preserve">The </w:t>
      </w:r>
      <w:r w:rsidR="00D7297C" w:rsidRPr="186B2739">
        <w:rPr>
          <w:rFonts w:asciiTheme="minorHAnsi" w:hAnsiTheme="minorHAnsi" w:cs="Calibri"/>
          <w:lang w:val="en-US"/>
        </w:rPr>
        <w:t xml:space="preserve">Feynman </w:t>
      </w:r>
      <w:r w:rsidRPr="186B2739">
        <w:rPr>
          <w:rFonts w:asciiTheme="minorHAnsi" w:hAnsiTheme="minorHAnsi" w:cs="Calibri"/>
          <w:lang w:val="en-US"/>
        </w:rPr>
        <w:t xml:space="preserve">Foundation </w:t>
      </w:r>
      <w:r w:rsidR="00D7297C">
        <w:rPr>
          <w:rFonts w:asciiTheme="minorHAnsi" w:hAnsiTheme="minorHAnsi" w:cs="Calibri"/>
          <w:lang w:val="en-US"/>
        </w:rPr>
        <w:t xml:space="preserve">provides </w:t>
      </w:r>
      <w:r w:rsidRPr="186B2739">
        <w:rPr>
          <w:rFonts w:asciiTheme="minorHAnsi" w:hAnsiTheme="minorHAnsi" w:cs="Calibri"/>
          <w:lang w:val="en-US"/>
        </w:rPr>
        <w:t xml:space="preserve">support by granting financial assistance, open science, software free, open-source code as well as open hardware based on the following </w:t>
      </w:r>
      <w:r w:rsidRPr="186B2739">
        <w:rPr>
          <w:rFonts w:asciiTheme="minorHAnsi" w:hAnsiTheme="minorHAnsi" w:cs="Calibri"/>
          <w:lang w:val="en-US"/>
        </w:rPr>
        <w:lastRenderedPageBreak/>
        <w:t xml:space="preserve">pillars: free access to scientific and/or technological knowledge; </w:t>
      </w:r>
      <w:r w:rsidR="00D7297C" w:rsidRPr="186B2739">
        <w:rPr>
          <w:rFonts w:asciiTheme="minorHAnsi" w:hAnsiTheme="minorHAnsi" w:cs="Calibri"/>
          <w:lang w:val="en-US"/>
        </w:rPr>
        <w:t xml:space="preserve">open </w:t>
      </w:r>
      <w:r w:rsidRPr="186B2739">
        <w:rPr>
          <w:rFonts w:asciiTheme="minorHAnsi" w:hAnsiTheme="minorHAnsi" w:cs="Calibri"/>
          <w:lang w:val="en-US"/>
        </w:rPr>
        <w:t xml:space="preserve">science and/or technology infrastructure; open scientific and/or technological communication; open stakeholder participation of society; and open dialogue with other knowledge systems. </w:t>
      </w:r>
      <w:r w:rsidRPr="186B2739">
        <w:rPr>
          <w:rFonts w:asciiTheme="minorHAnsi" w:hAnsiTheme="minorHAnsi" w:cstheme="minorBidi"/>
          <w:color w:val="000000" w:themeColor="text1"/>
        </w:rPr>
        <w:t xml:space="preserve">In the view of the secretariat, this entity does not meet the criteria established by </w:t>
      </w:r>
      <w:r w:rsidR="00D7297C">
        <w:rPr>
          <w:rFonts w:asciiTheme="minorHAnsi" w:hAnsiTheme="minorHAnsi" w:cstheme="minorBidi"/>
          <w:color w:val="000000" w:themeColor="text1"/>
        </w:rPr>
        <w:t xml:space="preserve">the </w:t>
      </w:r>
      <w:r w:rsidRPr="186B2739">
        <w:rPr>
          <w:rFonts w:asciiTheme="minorHAnsi" w:hAnsiTheme="minorHAnsi" w:cstheme="minorBidi"/>
          <w:color w:val="000000" w:themeColor="text1"/>
        </w:rPr>
        <w:t xml:space="preserve">Council for fee exemption as it is not a member-based organization. </w:t>
      </w:r>
    </w:p>
    <w:p w14:paraId="6CC50B56" w14:textId="77777777" w:rsidR="006D5E09" w:rsidRPr="006D5E09" w:rsidRDefault="006D5E09" w:rsidP="006D5E09">
      <w:pPr>
        <w:spacing w:after="120"/>
        <w:rPr>
          <w:rFonts w:asciiTheme="minorHAnsi" w:hAnsiTheme="minorHAnsi" w:cs="Calibri"/>
          <w:lang w:val="en-US"/>
        </w:rPr>
      </w:pPr>
      <w:bookmarkStart w:id="9" w:name="_Hlk129002000"/>
      <w:r w:rsidRPr="006D5E09">
        <w:rPr>
          <w:rFonts w:asciiTheme="minorHAnsi" w:hAnsiTheme="minorHAnsi" w:cs="Calibri"/>
          <w:lang w:val="en-US"/>
        </w:rPr>
        <w:t>2.5</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6D5E09" w:rsidRPr="006D5E09" w14:paraId="1EBB5380" w14:textId="77777777" w:rsidTr="003924BB">
        <w:trPr>
          <w:cantSplit/>
          <w:jc w:val="center"/>
        </w:trPr>
        <w:tc>
          <w:tcPr>
            <w:tcW w:w="4331" w:type="dxa"/>
          </w:tcPr>
          <w:p w14:paraId="5E50DBD9"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HAnsi"/>
                <w:b/>
                <w:szCs w:val="24"/>
                <w:lang w:val="en-US"/>
              </w:rPr>
            </w:pPr>
            <w:r w:rsidRPr="006D5E09">
              <w:rPr>
                <w:rFonts w:asciiTheme="minorHAnsi" w:hAnsiTheme="minorHAnsi" w:cstheme="minorHAnsi"/>
                <w:b/>
                <w:szCs w:val="24"/>
                <w:lang w:val="en-US"/>
              </w:rPr>
              <w:t>Organization</w:t>
            </w:r>
          </w:p>
        </w:tc>
        <w:tc>
          <w:tcPr>
            <w:tcW w:w="1559" w:type="dxa"/>
          </w:tcPr>
          <w:p w14:paraId="5F0F0C8A"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HAnsi"/>
                <w:b/>
                <w:szCs w:val="24"/>
                <w:lang w:val="en-US"/>
              </w:rPr>
            </w:pPr>
            <w:r w:rsidRPr="006D5E09">
              <w:rPr>
                <w:rFonts w:asciiTheme="minorHAnsi" w:hAnsiTheme="minorHAnsi" w:cstheme="minorHAnsi"/>
                <w:b/>
                <w:szCs w:val="24"/>
                <w:lang w:val="en-US"/>
              </w:rPr>
              <w:t>Sector</w:t>
            </w:r>
          </w:p>
        </w:tc>
        <w:tc>
          <w:tcPr>
            <w:tcW w:w="3325" w:type="dxa"/>
          </w:tcPr>
          <w:p w14:paraId="5F60FBDF"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Bidi"/>
                <w:b/>
                <w:lang w:val="en-US"/>
              </w:rPr>
            </w:pPr>
            <w:r w:rsidRPr="006D5E09">
              <w:rPr>
                <w:rFonts w:asciiTheme="minorHAnsi" w:hAnsiTheme="minorHAnsi" w:cstheme="minorBidi"/>
                <w:b/>
                <w:lang w:val="en-US"/>
              </w:rPr>
              <w:t>Recommendation</w:t>
            </w:r>
          </w:p>
          <w:p w14:paraId="26AB8FE0"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HAnsi"/>
                <w:b/>
                <w:szCs w:val="24"/>
                <w:lang w:val="en-US"/>
              </w:rPr>
            </w:pPr>
          </w:p>
        </w:tc>
      </w:tr>
      <w:tr w:rsidR="006D5E09" w:rsidRPr="006D5E09" w14:paraId="70BC0CD5" w14:textId="77777777" w:rsidTr="003924BB">
        <w:trPr>
          <w:cantSplit/>
          <w:jc w:val="center"/>
        </w:trPr>
        <w:tc>
          <w:tcPr>
            <w:tcW w:w="4331" w:type="dxa"/>
            <w:vAlign w:val="center"/>
          </w:tcPr>
          <w:p w14:paraId="137F2826" w14:textId="028C69C0" w:rsidR="006D5E09" w:rsidRPr="006D5E09" w:rsidRDefault="006D5E09" w:rsidP="00420CAB">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rPr>
                <w:rFonts w:asciiTheme="minorHAnsi" w:hAnsiTheme="minorHAnsi" w:cstheme="minorHAnsi"/>
                <w:b/>
                <w:iCs/>
                <w:szCs w:val="24"/>
              </w:rPr>
            </w:pPr>
            <w:r w:rsidRPr="006D5E09">
              <w:rPr>
                <w:rFonts w:asciiTheme="minorHAnsi" w:hAnsiTheme="minorHAnsi" w:cstheme="minorHAnsi"/>
                <w:b/>
                <w:iCs/>
                <w:szCs w:val="24"/>
              </w:rPr>
              <w:t>Libyan Organi</w:t>
            </w:r>
            <w:r w:rsidR="00D7297C">
              <w:rPr>
                <w:rFonts w:asciiTheme="minorHAnsi" w:hAnsiTheme="minorHAnsi" w:cstheme="minorHAnsi"/>
                <w:b/>
                <w:iCs/>
                <w:szCs w:val="24"/>
              </w:rPr>
              <w:t>z</w:t>
            </w:r>
            <w:r w:rsidRPr="006D5E09">
              <w:rPr>
                <w:rFonts w:asciiTheme="minorHAnsi" w:hAnsiTheme="minorHAnsi" w:cstheme="minorHAnsi"/>
                <w:b/>
                <w:iCs/>
                <w:szCs w:val="24"/>
              </w:rPr>
              <w:t>ation for Information Technology and Telecommunications</w:t>
            </w:r>
          </w:p>
        </w:tc>
        <w:tc>
          <w:tcPr>
            <w:tcW w:w="1559" w:type="dxa"/>
            <w:vAlign w:val="center"/>
          </w:tcPr>
          <w:p w14:paraId="1033FAB2" w14:textId="2F81F920" w:rsidR="006D5E09" w:rsidRPr="006D5E09" w:rsidRDefault="006D5E09" w:rsidP="00420CAB">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hAnsiTheme="minorHAnsi" w:cstheme="minorHAnsi"/>
                <w:szCs w:val="24"/>
                <w:lang w:val="fr-CH"/>
              </w:rPr>
            </w:pPr>
            <w:r w:rsidRPr="006D5E09">
              <w:rPr>
                <w:rFonts w:asciiTheme="minorHAnsi" w:hAnsiTheme="minorHAnsi" w:cstheme="minorHAnsi"/>
                <w:szCs w:val="24"/>
                <w:lang w:val="fr-CH"/>
              </w:rPr>
              <w:t>ITU-D</w:t>
            </w:r>
          </w:p>
        </w:tc>
        <w:tc>
          <w:tcPr>
            <w:tcW w:w="3325" w:type="dxa"/>
            <w:vAlign w:val="center"/>
          </w:tcPr>
          <w:p w14:paraId="35253DAE" w14:textId="259AE3BC" w:rsidR="006D5E09" w:rsidRPr="006D5E09" w:rsidRDefault="00E74CDD" w:rsidP="00420CAB">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hAnsiTheme="minorHAnsi" w:cstheme="minorBidi"/>
                <w:color w:val="000000" w:themeColor="text1"/>
                <w:lang w:val="en-US"/>
              </w:rPr>
            </w:pPr>
            <w:r>
              <w:rPr>
                <w:rFonts w:asciiTheme="minorHAnsi" w:hAnsiTheme="minorHAnsi" w:cstheme="minorBidi"/>
                <w:color w:val="000000" w:themeColor="text1"/>
                <w:lang w:val="en-US"/>
              </w:rPr>
              <w:t>NO</w:t>
            </w:r>
          </w:p>
        </w:tc>
      </w:tr>
    </w:tbl>
    <w:bookmarkEnd w:id="9"/>
    <w:p w14:paraId="7945324C" w14:textId="0A49972D" w:rsidR="006D5E09" w:rsidRPr="006D5E09" w:rsidRDefault="006D5E09" w:rsidP="0BD9FBBF">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Bidi"/>
          <w:color w:val="000000"/>
        </w:rPr>
      </w:pPr>
      <w:r w:rsidRPr="08725EF6">
        <w:rPr>
          <w:rFonts w:eastAsia="Calibri" w:cs="Calibri"/>
          <w:lang w:val="en-US" w:eastAsia="en-GB"/>
        </w:rPr>
        <w:t xml:space="preserve">The Libyan Organization for Information Technology and Telecommunications is a non-profit civil society organization located </w:t>
      </w:r>
      <w:r w:rsidR="00D7297C">
        <w:rPr>
          <w:rFonts w:eastAsia="Calibri" w:cs="Calibri"/>
          <w:lang w:val="en-US" w:eastAsia="en-GB"/>
        </w:rPr>
        <w:t>in</w:t>
      </w:r>
      <w:r w:rsidR="00D7297C" w:rsidRPr="08725EF6">
        <w:rPr>
          <w:rFonts w:eastAsia="Calibri" w:cs="Calibri"/>
          <w:lang w:val="en-US" w:eastAsia="en-GB"/>
        </w:rPr>
        <w:t xml:space="preserve"> </w:t>
      </w:r>
      <w:r w:rsidRPr="08725EF6">
        <w:rPr>
          <w:rFonts w:eastAsia="Calibri" w:cs="Calibri"/>
          <w:lang w:val="en-US" w:eastAsia="en-GB"/>
        </w:rPr>
        <w:t>Libya, link</w:t>
      </w:r>
      <w:r w:rsidR="00D7297C">
        <w:rPr>
          <w:rFonts w:eastAsia="Calibri" w:cs="Calibri"/>
          <w:lang w:val="en-US" w:eastAsia="en-GB"/>
        </w:rPr>
        <w:t>ing</w:t>
      </w:r>
      <w:r w:rsidRPr="08725EF6">
        <w:rPr>
          <w:rFonts w:eastAsia="Calibri" w:cs="Calibri"/>
          <w:lang w:val="en-US" w:eastAsia="en-GB"/>
        </w:rPr>
        <w:t xml:space="preserve"> all community stakeholders</w:t>
      </w:r>
      <w:r w:rsidR="00D7297C">
        <w:rPr>
          <w:rFonts w:eastAsia="Calibri" w:cs="Calibri"/>
          <w:lang w:val="en-US" w:eastAsia="en-GB"/>
        </w:rPr>
        <w:t>, including</w:t>
      </w:r>
      <w:r w:rsidRPr="08725EF6">
        <w:rPr>
          <w:rFonts w:eastAsia="Calibri" w:cs="Calibri"/>
          <w:lang w:val="en-US" w:eastAsia="en-GB"/>
        </w:rPr>
        <w:t xml:space="preserve"> the public, companies, </w:t>
      </w:r>
      <w:proofErr w:type="gramStart"/>
      <w:r w:rsidRPr="08725EF6">
        <w:rPr>
          <w:rFonts w:eastAsia="Calibri" w:cs="Calibri"/>
          <w:lang w:val="en-US" w:eastAsia="en-GB"/>
        </w:rPr>
        <w:t>governments</w:t>
      </w:r>
      <w:proofErr w:type="gramEnd"/>
      <w:r w:rsidRPr="08725EF6">
        <w:rPr>
          <w:rFonts w:eastAsia="Calibri" w:cs="Calibri"/>
          <w:lang w:val="en-US" w:eastAsia="en-GB"/>
        </w:rPr>
        <w:t xml:space="preserve"> and ministries. </w:t>
      </w:r>
      <w:r w:rsidRPr="08725EF6">
        <w:rPr>
          <w:rFonts w:asciiTheme="minorHAnsi" w:hAnsiTheme="minorHAnsi" w:cstheme="minorBidi"/>
          <w:color w:val="000000" w:themeColor="text1"/>
        </w:rPr>
        <w:t xml:space="preserve">In the view of the secretariat, this entity does not meet the criteria established by </w:t>
      </w:r>
      <w:r w:rsidR="00D7297C">
        <w:rPr>
          <w:rFonts w:asciiTheme="minorHAnsi" w:hAnsiTheme="minorHAnsi" w:cstheme="minorBidi"/>
          <w:color w:val="000000" w:themeColor="text1"/>
        </w:rPr>
        <w:t xml:space="preserve">the </w:t>
      </w:r>
      <w:r w:rsidRPr="08725EF6">
        <w:rPr>
          <w:rFonts w:asciiTheme="minorHAnsi" w:hAnsiTheme="minorHAnsi" w:cstheme="minorBidi"/>
          <w:color w:val="000000" w:themeColor="text1"/>
        </w:rPr>
        <w:t xml:space="preserve">Council for fee exemption as it is a national entity. </w:t>
      </w:r>
    </w:p>
    <w:p w14:paraId="2E2328DC" w14:textId="77777777" w:rsidR="006D5E09" w:rsidRPr="006D5E09" w:rsidRDefault="006D5E09" w:rsidP="006D5E09">
      <w:pPr>
        <w:spacing w:after="120"/>
        <w:rPr>
          <w:rFonts w:asciiTheme="minorHAnsi" w:hAnsiTheme="minorHAnsi" w:cs="Calibri"/>
          <w:lang w:val="en-US"/>
        </w:rPr>
      </w:pPr>
      <w:r w:rsidRPr="006D5E09">
        <w:rPr>
          <w:rFonts w:asciiTheme="minorHAnsi" w:hAnsiTheme="minorHAnsi" w:cs="Calibri"/>
          <w:lang w:val="en-US"/>
        </w:rPr>
        <w:t>2.6</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6D5E09" w:rsidRPr="006D5E09" w14:paraId="59EE0BE5" w14:textId="77777777" w:rsidTr="186B2739">
        <w:trPr>
          <w:cantSplit/>
          <w:jc w:val="center"/>
        </w:trPr>
        <w:tc>
          <w:tcPr>
            <w:tcW w:w="4331" w:type="dxa"/>
          </w:tcPr>
          <w:p w14:paraId="15E359C4"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HAnsi"/>
                <w:b/>
                <w:szCs w:val="24"/>
                <w:lang w:val="en-US"/>
              </w:rPr>
            </w:pPr>
            <w:r w:rsidRPr="006D5E09">
              <w:rPr>
                <w:rFonts w:asciiTheme="minorHAnsi" w:hAnsiTheme="minorHAnsi" w:cstheme="minorHAnsi"/>
                <w:b/>
                <w:szCs w:val="24"/>
                <w:lang w:val="en-US"/>
              </w:rPr>
              <w:t>Organization</w:t>
            </w:r>
          </w:p>
        </w:tc>
        <w:tc>
          <w:tcPr>
            <w:tcW w:w="1559" w:type="dxa"/>
          </w:tcPr>
          <w:p w14:paraId="4DF75F83"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HAnsi"/>
                <w:b/>
                <w:szCs w:val="24"/>
                <w:lang w:val="en-US"/>
              </w:rPr>
            </w:pPr>
            <w:r w:rsidRPr="006D5E09">
              <w:rPr>
                <w:rFonts w:asciiTheme="minorHAnsi" w:hAnsiTheme="minorHAnsi" w:cstheme="minorHAnsi"/>
                <w:b/>
                <w:szCs w:val="24"/>
                <w:lang w:val="en-US"/>
              </w:rPr>
              <w:t>Sector</w:t>
            </w:r>
          </w:p>
        </w:tc>
        <w:tc>
          <w:tcPr>
            <w:tcW w:w="3325" w:type="dxa"/>
          </w:tcPr>
          <w:p w14:paraId="2617FDFB"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Bidi"/>
                <w:b/>
                <w:lang w:val="en-US"/>
              </w:rPr>
            </w:pPr>
            <w:r w:rsidRPr="006D5E09">
              <w:rPr>
                <w:rFonts w:asciiTheme="minorHAnsi" w:hAnsiTheme="minorHAnsi" w:cstheme="minorBidi"/>
                <w:b/>
                <w:lang w:val="en-US"/>
              </w:rPr>
              <w:t>Recommendation</w:t>
            </w:r>
          </w:p>
          <w:p w14:paraId="0177546A"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HAnsi"/>
                <w:b/>
                <w:szCs w:val="24"/>
                <w:lang w:val="en-US"/>
              </w:rPr>
            </w:pPr>
          </w:p>
        </w:tc>
      </w:tr>
      <w:tr w:rsidR="006D5E09" w:rsidRPr="00406A3C" w14:paraId="1A85914B" w14:textId="77777777" w:rsidTr="186B2739">
        <w:trPr>
          <w:cantSplit/>
          <w:jc w:val="center"/>
        </w:trPr>
        <w:tc>
          <w:tcPr>
            <w:tcW w:w="4331" w:type="dxa"/>
            <w:vAlign w:val="center"/>
          </w:tcPr>
          <w:p w14:paraId="1C4B4289" w14:textId="77777777" w:rsidR="006D5E09" w:rsidRPr="00406A3C"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rPr>
                <w:rFonts w:asciiTheme="minorHAnsi" w:hAnsiTheme="minorHAnsi" w:cstheme="minorHAnsi"/>
                <w:b/>
                <w:iCs/>
                <w:szCs w:val="24"/>
              </w:rPr>
            </w:pPr>
            <w:r w:rsidRPr="00406A3C">
              <w:rPr>
                <w:rFonts w:asciiTheme="minorHAnsi" w:hAnsiTheme="minorHAnsi" w:cstheme="minorHAnsi"/>
                <w:b/>
                <w:iCs/>
                <w:szCs w:val="24"/>
              </w:rPr>
              <w:t>World Federation of Engineering Organizations (WFEO)</w:t>
            </w:r>
          </w:p>
        </w:tc>
        <w:tc>
          <w:tcPr>
            <w:tcW w:w="1559" w:type="dxa"/>
            <w:vAlign w:val="center"/>
          </w:tcPr>
          <w:p w14:paraId="0E4447C2" w14:textId="4C360337" w:rsidR="006D5E09" w:rsidRPr="00406A3C"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0" w:after="60"/>
              <w:jc w:val="center"/>
              <w:rPr>
                <w:rFonts w:asciiTheme="minorHAnsi" w:hAnsiTheme="minorHAnsi" w:cstheme="minorHAnsi"/>
                <w:szCs w:val="24"/>
                <w:lang w:val="fr-CH"/>
              </w:rPr>
            </w:pPr>
            <w:r w:rsidRPr="00406A3C">
              <w:rPr>
                <w:rFonts w:asciiTheme="minorHAnsi" w:hAnsiTheme="minorHAnsi" w:cstheme="minorHAnsi"/>
                <w:szCs w:val="24"/>
                <w:lang w:val="fr-CH"/>
              </w:rPr>
              <w:t>ITU-R</w:t>
            </w:r>
          </w:p>
          <w:p w14:paraId="6C81839D" w14:textId="77777777" w:rsidR="006D5E09" w:rsidRPr="00406A3C"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0" w:after="60"/>
              <w:jc w:val="center"/>
              <w:rPr>
                <w:rFonts w:asciiTheme="minorHAnsi" w:hAnsiTheme="minorHAnsi" w:cstheme="minorHAnsi"/>
                <w:szCs w:val="24"/>
                <w:lang w:val="fr-CH"/>
              </w:rPr>
            </w:pPr>
            <w:r w:rsidRPr="00406A3C">
              <w:rPr>
                <w:rFonts w:asciiTheme="minorHAnsi" w:hAnsiTheme="minorHAnsi" w:cstheme="minorHAnsi"/>
                <w:szCs w:val="24"/>
                <w:lang w:val="fr-CH"/>
              </w:rPr>
              <w:t>ITU-T</w:t>
            </w:r>
          </w:p>
          <w:p w14:paraId="3FA30955" w14:textId="421F7771" w:rsidR="006D5E09" w:rsidRPr="00406A3C"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0" w:after="60"/>
              <w:jc w:val="center"/>
              <w:rPr>
                <w:rFonts w:asciiTheme="minorHAnsi" w:hAnsiTheme="minorHAnsi" w:cstheme="minorHAnsi"/>
                <w:szCs w:val="24"/>
                <w:lang w:val="fr-CH"/>
              </w:rPr>
            </w:pPr>
            <w:r w:rsidRPr="00406A3C">
              <w:rPr>
                <w:rFonts w:asciiTheme="minorHAnsi" w:hAnsiTheme="minorHAnsi" w:cstheme="minorHAnsi"/>
                <w:szCs w:val="24"/>
                <w:lang w:val="fr-CH"/>
              </w:rPr>
              <w:t>ITU-D</w:t>
            </w:r>
          </w:p>
        </w:tc>
        <w:tc>
          <w:tcPr>
            <w:tcW w:w="3325" w:type="dxa"/>
            <w:vAlign w:val="center"/>
          </w:tcPr>
          <w:p w14:paraId="6CA9DFE9" w14:textId="7732810C" w:rsidR="006D5E09" w:rsidRPr="00406A3C" w:rsidRDefault="00A41C9E" w:rsidP="186B273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40" w:after="60"/>
              <w:jc w:val="center"/>
              <w:rPr>
                <w:rFonts w:asciiTheme="minorHAnsi" w:hAnsiTheme="minorHAnsi" w:cstheme="minorBidi"/>
                <w:color w:val="000000" w:themeColor="text1"/>
                <w:lang w:val="fr-FR"/>
              </w:rPr>
            </w:pPr>
            <w:r w:rsidRPr="000C1B0A">
              <w:rPr>
                <w:rFonts w:asciiTheme="minorHAnsi" w:hAnsiTheme="minorHAnsi" w:cstheme="minorBidi"/>
                <w:color w:val="000000" w:themeColor="text1"/>
                <w:lang w:val="fr-FR"/>
              </w:rPr>
              <w:t>NO</w:t>
            </w:r>
          </w:p>
          <w:p w14:paraId="4BFFEC46" w14:textId="77777777" w:rsidR="006D5E09" w:rsidRPr="00406A3C"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40" w:after="60"/>
              <w:jc w:val="center"/>
              <w:rPr>
                <w:rFonts w:asciiTheme="minorHAnsi" w:hAnsiTheme="minorHAnsi" w:cstheme="minorBidi"/>
                <w:color w:val="000000" w:themeColor="text1"/>
                <w:lang w:val="fr-FR"/>
              </w:rPr>
            </w:pPr>
            <w:r w:rsidRPr="00406A3C">
              <w:rPr>
                <w:rFonts w:asciiTheme="minorHAnsi" w:hAnsiTheme="minorHAnsi" w:cstheme="minorBidi"/>
                <w:color w:val="000000" w:themeColor="text1"/>
                <w:lang w:val="fr-FR"/>
              </w:rPr>
              <w:t>YES</w:t>
            </w:r>
          </w:p>
          <w:p w14:paraId="3418125F" w14:textId="77777777" w:rsidR="006D5E09" w:rsidRPr="00406A3C"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hAnsiTheme="minorHAnsi" w:cstheme="minorBidi"/>
                <w:color w:val="000000" w:themeColor="text1"/>
                <w:lang w:val="fr-FR"/>
              </w:rPr>
            </w:pPr>
            <w:r w:rsidRPr="00406A3C">
              <w:rPr>
                <w:rFonts w:asciiTheme="minorHAnsi" w:hAnsiTheme="minorHAnsi" w:cstheme="minorBidi"/>
                <w:color w:val="000000" w:themeColor="text1"/>
                <w:lang w:val="fr-FR"/>
              </w:rPr>
              <w:t>YES</w:t>
            </w:r>
          </w:p>
        </w:tc>
      </w:tr>
    </w:tbl>
    <w:p w14:paraId="5316EE07" w14:textId="4905806A" w:rsidR="006D5E09" w:rsidRPr="006D5E09" w:rsidRDefault="2AF7A0C2" w:rsidP="0BD9FBBF">
      <w:pPr>
        <w:spacing w:after="120"/>
        <w:jc w:val="both"/>
        <w:rPr>
          <w:rFonts w:asciiTheme="minorHAnsi" w:hAnsiTheme="minorHAnsi" w:cstheme="minorBidi"/>
          <w:color w:val="000000" w:themeColor="text1"/>
        </w:rPr>
      </w:pPr>
      <w:r w:rsidRPr="08725EF6">
        <w:rPr>
          <w:sz w:val="23"/>
          <w:szCs w:val="23"/>
        </w:rPr>
        <w:t>T</w:t>
      </w:r>
      <w:r w:rsidR="006D5E09" w:rsidRPr="08725EF6">
        <w:rPr>
          <w:sz w:val="23"/>
          <w:szCs w:val="23"/>
        </w:rPr>
        <w:t>he World Federation of Engineering Organizations (WFEO), an international, non-governmental organization</w:t>
      </w:r>
      <w:r w:rsidR="6335EF8F" w:rsidRPr="08725EF6">
        <w:rPr>
          <w:sz w:val="23"/>
          <w:szCs w:val="23"/>
        </w:rPr>
        <w:t>, was established</w:t>
      </w:r>
      <w:r w:rsidR="006D5E09" w:rsidRPr="08725EF6">
        <w:rPr>
          <w:sz w:val="23"/>
          <w:szCs w:val="23"/>
        </w:rPr>
        <w:t xml:space="preserve"> to unite multidisciplinary engineering associations throughout the world. </w:t>
      </w:r>
      <w:r w:rsidR="006D5E09" w:rsidRPr="08725EF6">
        <w:rPr>
          <w:rFonts w:asciiTheme="minorHAnsi" w:hAnsiTheme="minorHAnsi" w:cs="Calibri"/>
          <w:lang w:val="en-US"/>
        </w:rPr>
        <w:t>WFEO brings together national engineering institutions from some 100 nations and represents more than 30 million engineers. As an international organization with a wide membership of scientific and technical associations around the world, i</w:t>
      </w:r>
      <w:r w:rsidR="006D5E09" w:rsidRPr="08725EF6">
        <w:rPr>
          <w:rFonts w:asciiTheme="minorHAnsi" w:hAnsiTheme="minorHAnsi" w:cstheme="minorBidi"/>
          <w:lang w:val="en-US"/>
        </w:rPr>
        <w:t>n the view of t</w:t>
      </w:r>
      <w:r w:rsidR="006D5E09" w:rsidRPr="08725EF6">
        <w:rPr>
          <w:rFonts w:asciiTheme="minorHAnsi" w:hAnsiTheme="minorHAnsi" w:cstheme="minorBidi"/>
        </w:rPr>
        <w:t>he</w:t>
      </w:r>
      <w:r w:rsidR="006D5E09" w:rsidRPr="08725EF6">
        <w:rPr>
          <w:rFonts w:asciiTheme="minorHAnsi" w:hAnsiTheme="minorHAnsi" w:cstheme="minorBidi"/>
          <w:lang w:val="en-US"/>
        </w:rPr>
        <w:t xml:space="preserve"> </w:t>
      </w:r>
      <w:r w:rsidR="00AC6D05" w:rsidRPr="08725EF6">
        <w:rPr>
          <w:rFonts w:asciiTheme="minorHAnsi" w:hAnsiTheme="minorHAnsi" w:cstheme="minorBidi"/>
          <w:color w:val="000000" w:themeColor="text1"/>
        </w:rPr>
        <w:t>secretariat</w:t>
      </w:r>
      <w:r w:rsidR="006D5E09" w:rsidRPr="08725EF6">
        <w:rPr>
          <w:rFonts w:asciiTheme="minorHAnsi" w:hAnsiTheme="minorHAnsi" w:cstheme="minorBidi"/>
          <w:color w:val="000000" w:themeColor="text1"/>
        </w:rPr>
        <w:t xml:space="preserve">, this entity meets the </w:t>
      </w:r>
      <w:r w:rsidR="3595767A" w:rsidRPr="08725EF6">
        <w:rPr>
          <w:rFonts w:asciiTheme="minorHAnsi" w:hAnsiTheme="minorHAnsi" w:cstheme="minorBidi"/>
          <w:color w:val="000000" w:themeColor="text1"/>
        </w:rPr>
        <w:t xml:space="preserve">organizational </w:t>
      </w:r>
      <w:r w:rsidR="006D5E09" w:rsidRPr="08725EF6">
        <w:rPr>
          <w:rFonts w:asciiTheme="minorHAnsi" w:hAnsiTheme="minorHAnsi" w:cstheme="minorBidi"/>
          <w:color w:val="000000" w:themeColor="text1"/>
        </w:rPr>
        <w:t xml:space="preserve">criteria established by </w:t>
      </w:r>
      <w:r w:rsidR="00D7297C">
        <w:rPr>
          <w:rFonts w:asciiTheme="minorHAnsi" w:hAnsiTheme="minorHAnsi" w:cstheme="minorBidi"/>
          <w:color w:val="000000" w:themeColor="text1"/>
        </w:rPr>
        <w:t xml:space="preserve">the </w:t>
      </w:r>
      <w:r w:rsidR="006D5E09" w:rsidRPr="08725EF6">
        <w:rPr>
          <w:rFonts w:asciiTheme="minorHAnsi" w:hAnsiTheme="minorHAnsi" w:cstheme="minorBidi"/>
          <w:color w:val="000000" w:themeColor="text1"/>
        </w:rPr>
        <w:t>Council for fee exemption</w:t>
      </w:r>
      <w:r w:rsidR="17ACC9D8" w:rsidRPr="08725EF6">
        <w:rPr>
          <w:rFonts w:asciiTheme="minorHAnsi" w:hAnsiTheme="minorHAnsi" w:cstheme="minorBidi"/>
          <w:color w:val="000000" w:themeColor="text1"/>
        </w:rPr>
        <w:t>, as well as reciprocity for ITU-T and ITU-D</w:t>
      </w:r>
      <w:r w:rsidR="36814BE7" w:rsidRPr="08725EF6">
        <w:rPr>
          <w:rFonts w:asciiTheme="minorHAnsi" w:hAnsiTheme="minorHAnsi" w:cstheme="minorBidi"/>
          <w:color w:val="000000" w:themeColor="text1"/>
        </w:rPr>
        <w:t xml:space="preserve">. </w:t>
      </w:r>
      <w:r w:rsidR="36814BE7" w:rsidRPr="08725EF6">
        <w:rPr>
          <w:rFonts w:eastAsia="Calibri" w:cs="Calibri"/>
        </w:rPr>
        <w:t xml:space="preserve">However, it is not clear how the organization will offer value to ITU-R as a Sector Member since it does not articulate if it has expertise in </w:t>
      </w:r>
      <w:r w:rsidR="00D7297C" w:rsidRPr="08725EF6">
        <w:rPr>
          <w:rFonts w:eastAsia="Calibri" w:cs="Calibri"/>
        </w:rPr>
        <w:t>radio</w:t>
      </w:r>
      <w:r w:rsidR="00D7297C">
        <w:rPr>
          <w:rFonts w:eastAsia="Calibri" w:cs="Calibri"/>
        </w:rPr>
        <w:t>-</w:t>
      </w:r>
      <w:r w:rsidR="36814BE7" w:rsidRPr="08725EF6">
        <w:rPr>
          <w:rFonts w:eastAsia="Calibri" w:cs="Calibri"/>
        </w:rPr>
        <w:t>frequency spectrum management.</w:t>
      </w:r>
    </w:p>
    <w:p w14:paraId="5F6A52C1" w14:textId="243CB1E8" w:rsidR="006D5E09" w:rsidRPr="006D5E09" w:rsidRDefault="006D5E09" w:rsidP="381D1C48">
      <w:pPr>
        <w:spacing w:after="120"/>
        <w:jc w:val="both"/>
        <w:rPr>
          <w:sz w:val="23"/>
          <w:szCs w:val="23"/>
        </w:rPr>
      </w:pPr>
      <w:r w:rsidRPr="381D1C48">
        <w:rPr>
          <w:rFonts w:asciiTheme="minorHAnsi" w:hAnsiTheme="minorHAnsi" w:cs="Calibri"/>
          <w:lang w:val="en-US"/>
        </w:rPr>
        <w:t>2.7</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6D5E09" w:rsidRPr="006D5E09" w14:paraId="38C8F5D3" w14:textId="77777777" w:rsidTr="003924BB">
        <w:trPr>
          <w:cantSplit/>
          <w:jc w:val="center"/>
        </w:trPr>
        <w:tc>
          <w:tcPr>
            <w:tcW w:w="4331" w:type="dxa"/>
          </w:tcPr>
          <w:p w14:paraId="0CF5A263"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HAnsi"/>
                <w:b/>
                <w:szCs w:val="24"/>
                <w:lang w:val="en-US"/>
              </w:rPr>
            </w:pPr>
            <w:r w:rsidRPr="006D5E09">
              <w:rPr>
                <w:rFonts w:asciiTheme="minorHAnsi" w:hAnsiTheme="minorHAnsi" w:cstheme="minorHAnsi"/>
                <w:b/>
                <w:szCs w:val="24"/>
                <w:lang w:val="en-US"/>
              </w:rPr>
              <w:t>Organization</w:t>
            </w:r>
          </w:p>
        </w:tc>
        <w:tc>
          <w:tcPr>
            <w:tcW w:w="1559" w:type="dxa"/>
          </w:tcPr>
          <w:p w14:paraId="46637580"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HAnsi"/>
                <w:b/>
                <w:szCs w:val="24"/>
                <w:lang w:val="en-US"/>
              </w:rPr>
            </w:pPr>
            <w:r w:rsidRPr="006D5E09">
              <w:rPr>
                <w:rFonts w:asciiTheme="minorHAnsi" w:hAnsiTheme="minorHAnsi" w:cstheme="minorHAnsi"/>
                <w:b/>
                <w:szCs w:val="24"/>
                <w:lang w:val="en-US"/>
              </w:rPr>
              <w:t>Sector</w:t>
            </w:r>
          </w:p>
        </w:tc>
        <w:tc>
          <w:tcPr>
            <w:tcW w:w="3325" w:type="dxa"/>
          </w:tcPr>
          <w:p w14:paraId="709F788D"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Bidi"/>
                <w:b/>
                <w:lang w:val="en-US"/>
              </w:rPr>
            </w:pPr>
            <w:r w:rsidRPr="006D5E09">
              <w:rPr>
                <w:rFonts w:asciiTheme="minorHAnsi" w:hAnsiTheme="minorHAnsi" w:cstheme="minorBidi"/>
                <w:b/>
                <w:lang w:val="en-US"/>
              </w:rPr>
              <w:t>Recommendation</w:t>
            </w:r>
          </w:p>
          <w:p w14:paraId="30E0BD3F"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HAnsi"/>
                <w:b/>
                <w:szCs w:val="24"/>
                <w:lang w:val="en-US"/>
              </w:rPr>
            </w:pPr>
          </w:p>
        </w:tc>
      </w:tr>
      <w:tr w:rsidR="006D5E09" w:rsidRPr="006D5E09" w14:paraId="544AADE1" w14:textId="77777777" w:rsidTr="003924BB">
        <w:trPr>
          <w:cantSplit/>
          <w:jc w:val="center"/>
        </w:trPr>
        <w:tc>
          <w:tcPr>
            <w:tcW w:w="4331" w:type="dxa"/>
            <w:vAlign w:val="center"/>
          </w:tcPr>
          <w:p w14:paraId="108B74A0" w14:textId="77777777" w:rsidR="006D5E09" w:rsidRPr="006D5E09" w:rsidRDefault="006D5E09" w:rsidP="00AC6D0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rPr>
                <w:rFonts w:asciiTheme="minorHAnsi" w:hAnsiTheme="minorHAnsi" w:cstheme="minorHAnsi"/>
                <w:b/>
                <w:iCs/>
                <w:szCs w:val="24"/>
                <w:lang w:val="fr-FR"/>
              </w:rPr>
            </w:pPr>
            <w:proofErr w:type="spellStart"/>
            <w:r w:rsidRPr="006D5E09">
              <w:rPr>
                <w:rFonts w:asciiTheme="minorHAnsi" w:hAnsiTheme="minorHAnsi" w:cstheme="minorHAnsi"/>
                <w:b/>
                <w:iCs/>
                <w:szCs w:val="24"/>
                <w:lang w:val="fr-FR"/>
              </w:rPr>
              <w:t>Environmental</w:t>
            </w:r>
            <w:proofErr w:type="spellEnd"/>
            <w:r w:rsidRPr="006D5E09">
              <w:rPr>
                <w:rFonts w:asciiTheme="minorHAnsi" w:hAnsiTheme="minorHAnsi" w:cstheme="minorHAnsi"/>
                <w:b/>
                <w:iCs/>
                <w:szCs w:val="24"/>
                <w:lang w:val="fr-FR"/>
              </w:rPr>
              <w:t xml:space="preserve"> Coalition on Standards (ECOS)</w:t>
            </w:r>
          </w:p>
        </w:tc>
        <w:tc>
          <w:tcPr>
            <w:tcW w:w="1559" w:type="dxa"/>
            <w:vAlign w:val="center"/>
          </w:tcPr>
          <w:p w14:paraId="5105D0DA" w14:textId="3561A3B2" w:rsidR="006D5E09" w:rsidRPr="006D5E09" w:rsidRDefault="006D5E09" w:rsidP="00AC6D0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hAnsiTheme="minorHAnsi" w:cstheme="minorHAnsi"/>
                <w:szCs w:val="24"/>
                <w:lang w:val="fr-CH"/>
              </w:rPr>
            </w:pPr>
            <w:r w:rsidRPr="006D5E09">
              <w:rPr>
                <w:rFonts w:asciiTheme="minorHAnsi" w:hAnsiTheme="minorHAnsi" w:cstheme="minorHAnsi"/>
                <w:szCs w:val="24"/>
                <w:lang w:val="fr-CH"/>
              </w:rPr>
              <w:t>ITU-T</w:t>
            </w:r>
          </w:p>
        </w:tc>
        <w:tc>
          <w:tcPr>
            <w:tcW w:w="3325" w:type="dxa"/>
            <w:vAlign w:val="center"/>
          </w:tcPr>
          <w:p w14:paraId="672A13E9" w14:textId="7DD1BFF9" w:rsidR="006D5E09" w:rsidRPr="006D5E09" w:rsidRDefault="006D5E09" w:rsidP="00AC6D0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hAnsiTheme="minorHAnsi" w:cstheme="minorHAnsi"/>
                <w:color w:val="000000" w:themeColor="text1"/>
                <w:lang w:val="en-US"/>
              </w:rPr>
            </w:pPr>
            <w:r w:rsidRPr="006D5E09">
              <w:rPr>
                <w:rFonts w:asciiTheme="minorHAnsi" w:hAnsiTheme="minorHAnsi" w:cstheme="minorHAnsi"/>
              </w:rPr>
              <w:t>YES</w:t>
            </w:r>
          </w:p>
        </w:tc>
      </w:tr>
    </w:tbl>
    <w:p w14:paraId="4FFD8194" w14:textId="16C4D848" w:rsidR="006D5E09" w:rsidRPr="006D5E09" w:rsidRDefault="006D5E09" w:rsidP="00AC6D05">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Bidi"/>
          <w:color w:val="000000" w:themeColor="text1"/>
          <w:lang w:val="en-US"/>
        </w:rPr>
      </w:pPr>
      <w:r w:rsidRPr="186B2739">
        <w:rPr>
          <w:rFonts w:eastAsia="Calibri" w:cs="Calibri"/>
          <w:lang w:val="en-US" w:eastAsia="en-GB"/>
        </w:rPr>
        <w:t xml:space="preserve">Founded in 2001, </w:t>
      </w:r>
      <w:r w:rsidR="00D7297C">
        <w:rPr>
          <w:rFonts w:eastAsia="Calibri" w:cs="Calibri"/>
          <w:lang w:val="en-US" w:eastAsia="en-GB"/>
        </w:rPr>
        <w:t>the</w:t>
      </w:r>
      <w:r w:rsidRPr="186B2739">
        <w:rPr>
          <w:rFonts w:eastAsia="Calibri" w:cs="Calibri"/>
          <w:lang w:val="en-US" w:eastAsia="en-GB"/>
        </w:rPr>
        <w:t xml:space="preserve"> Environmental Coalition on Standards</w:t>
      </w:r>
      <w:r w:rsidR="00D7297C" w:rsidRPr="00D7297C">
        <w:rPr>
          <w:rFonts w:eastAsia="Calibri" w:cs="Calibri"/>
          <w:lang w:val="en-US" w:eastAsia="en-GB"/>
        </w:rPr>
        <w:t xml:space="preserve"> </w:t>
      </w:r>
      <w:r w:rsidR="00D7297C">
        <w:rPr>
          <w:rFonts w:eastAsia="Calibri" w:cs="Calibri"/>
          <w:lang w:val="en-US" w:eastAsia="en-GB"/>
        </w:rPr>
        <w:t>(</w:t>
      </w:r>
      <w:r w:rsidR="00D7297C" w:rsidRPr="186B2739">
        <w:rPr>
          <w:rFonts w:eastAsia="Calibri" w:cs="Calibri"/>
          <w:lang w:val="en-US" w:eastAsia="en-GB"/>
        </w:rPr>
        <w:t>ECOS</w:t>
      </w:r>
      <w:r w:rsidR="00D7297C">
        <w:rPr>
          <w:rFonts w:eastAsia="Calibri" w:cs="Calibri"/>
          <w:lang w:val="en-US" w:eastAsia="en-GB"/>
        </w:rPr>
        <w:t>)</w:t>
      </w:r>
      <w:r w:rsidRPr="186B2739">
        <w:rPr>
          <w:rFonts w:eastAsia="Calibri" w:cs="Calibri"/>
          <w:lang w:val="en-US" w:eastAsia="en-GB"/>
        </w:rPr>
        <w:t xml:space="preserve"> is an international NGO with a network of members and experts advocating for environmentally friendly technical standards, </w:t>
      </w:r>
      <w:proofErr w:type="gramStart"/>
      <w:r w:rsidRPr="186B2739">
        <w:rPr>
          <w:rFonts w:eastAsia="Calibri" w:cs="Calibri"/>
          <w:lang w:val="en-US" w:eastAsia="en-GB"/>
        </w:rPr>
        <w:t>policies</w:t>
      </w:r>
      <w:proofErr w:type="gramEnd"/>
      <w:r w:rsidRPr="186B2739">
        <w:rPr>
          <w:rFonts w:eastAsia="Calibri" w:cs="Calibri"/>
          <w:lang w:val="en-US" w:eastAsia="en-GB"/>
        </w:rPr>
        <w:t xml:space="preserve"> and laws. ECOS </w:t>
      </w:r>
      <w:r w:rsidR="00D7297C">
        <w:rPr>
          <w:rFonts w:eastAsia="Calibri" w:cs="Calibri"/>
          <w:lang w:val="en-US" w:eastAsia="en-GB"/>
        </w:rPr>
        <w:t>claims to be</w:t>
      </w:r>
      <w:r w:rsidR="00D7297C" w:rsidRPr="186B2739">
        <w:rPr>
          <w:rFonts w:eastAsia="Calibri" w:cs="Calibri"/>
          <w:lang w:val="en-US" w:eastAsia="en-GB"/>
        </w:rPr>
        <w:t xml:space="preserve"> </w:t>
      </w:r>
      <w:r w:rsidRPr="186B2739">
        <w:rPr>
          <w:rFonts w:eastAsia="Calibri" w:cs="Calibri"/>
          <w:lang w:val="en-US" w:eastAsia="en-GB"/>
        </w:rPr>
        <w:t xml:space="preserve">the only global environmental </w:t>
      </w:r>
      <w:r w:rsidR="00E87637" w:rsidRPr="186B2739">
        <w:rPr>
          <w:rFonts w:eastAsia="Calibri" w:cs="Calibri"/>
          <w:lang w:val="en-US" w:eastAsia="en-GB"/>
        </w:rPr>
        <w:t>organization</w:t>
      </w:r>
      <w:r w:rsidRPr="186B2739">
        <w:rPr>
          <w:rFonts w:eastAsia="Calibri" w:cs="Calibri"/>
          <w:lang w:val="en-US" w:eastAsia="en-GB"/>
        </w:rPr>
        <w:t xml:space="preserve"> to specialize in standardization. </w:t>
      </w:r>
      <w:r w:rsidR="00A6269A">
        <w:rPr>
          <w:rFonts w:eastAsia="Calibri" w:cs="Calibri"/>
          <w:lang w:val="en-US" w:eastAsia="en-GB"/>
        </w:rPr>
        <w:t>It</w:t>
      </w:r>
      <w:r w:rsidR="00A6269A" w:rsidRPr="186B2739">
        <w:rPr>
          <w:rFonts w:eastAsia="Calibri" w:cs="Calibri"/>
          <w:lang w:val="en-US" w:eastAsia="en-GB"/>
        </w:rPr>
        <w:t xml:space="preserve"> </w:t>
      </w:r>
      <w:r w:rsidRPr="186B2739">
        <w:rPr>
          <w:rFonts w:eastAsia="Calibri" w:cs="Calibri"/>
          <w:lang w:val="en-US" w:eastAsia="en-GB"/>
        </w:rPr>
        <w:t>work</w:t>
      </w:r>
      <w:r w:rsidR="00A6269A">
        <w:rPr>
          <w:rFonts w:eastAsia="Calibri" w:cs="Calibri"/>
          <w:lang w:val="en-US" w:eastAsia="en-GB"/>
        </w:rPr>
        <w:t>s</w:t>
      </w:r>
      <w:r w:rsidRPr="186B2739">
        <w:rPr>
          <w:rFonts w:eastAsia="Calibri" w:cs="Calibri"/>
          <w:lang w:val="en-US" w:eastAsia="en-GB"/>
        </w:rPr>
        <w:t xml:space="preserve"> towards a more inclusive, </w:t>
      </w:r>
      <w:proofErr w:type="gramStart"/>
      <w:r w:rsidRPr="186B2739">
        <w:rPr>
          <w:rFonts w:eastAsia="Calibri" w:cs="Calibri"/>
          <w:lang w:val="en-US" w:eastAsia="en-GB"/>
        </w:rPr>
        <w:t>open</w:t>
      </w:r>
      <w:proofErr w:type="gramEnd"/>
      <w:r w:rsidRPr="186B2739">
        <w:rPr>
          <w:rFonts w:eastAsia="Calibri" w:cs="Calibri"/>
          <w:lang w:val="en-US" w:eastAsia="en-GB"/>
        </w:rPr>
        <w:t xml:space="preserve"> and transparent standardization system internationally and at European and national levels, </w:t>
      </w:r>
      <w:r w:rsidR="00CD7AB9">
        <w:rPr>
          <w:rFonts w:eastAsia="Calibri" w:cs="Calibri"/>
          <w:lang w:val="en-US" w:eastAsia="en-GB"/>
        </w:rPr>
        <w:t xml:space="preserve">and </w:t>
      </w:r>
      <w:r w:rsidRPr="186B2739">
        <w:rPr>
          <w:rFonts w:eastAsia="Calibri" w:cs="Calibri"/>
          <w:lang w:val="en-US" w:eastAsia="en-GB"/>
        </w:rPr>
        <w:t xml:space="preserve">at the same </w:t>
      </w:r>
      <w:r w:rsidRPr="186B2739">
        <w:rPr>
          <w:rFonts w:eastAsia="Calibri" w:cs="Calibri"/>
          <w:lang w:val="en-US" w:eastAsia="en-GB"/>
        </w:rPr>
        <w:lastRenderedPageBreak/>
        <w:t xml:space="preserve">time ensuring the appropriate use of standards in support of environmental legislation and policy. </w:t>
      </w:r>
      <w:bookmarkStart w:id="10" w:name="_Hlk133403443"/>
      <w:r w:rsidRPr="186B2739">
        <w:rPr>
          <w:rFonts w:eastAsia="Calibri" w:cs="Calibri"/>
          <w:lang w:val="en-US" w:eastAsia="en-GB"/>
        </w:rPr>
        <w:t>As an international organization with NGO members, i</w:t>
      </w:r>
      <w:r w:rsidRPr="186B2739">
        <w:rPr>
          <w:rFonts w:asciiTheme="minorHAnsi" w:hAnsiTheme="minorHAnsi" w:cstheme="minorBidi"/>
          <w:lang w:val="en-US"/>
        </w:rPr>
        <w:t>n the view of t</w:t>
      </w:r>
      <w:r w:rsidRPr="186B2739">
        <w:rPr>
          <w:rFonts w:asciiTheme="minorHAnsi" w:hAnsiTheme="minorHAnsi" w:cstheme="minorBidi"/>
        </w:rPr>
        <w:t>he</w:t>
      </w:r>
      <w:r w:rsidRPr="186B2739">
        <w:rPr>
          <w:rFonts w:asciiTheme="minorHAnsi" w:hAnsiTheme="minorHAnsi" w:cstheme="minorBidi"/>
          <w:lang w:val="en-US"/>
        </w:rPr>
        <w:t xml:space="preserve"> </w:t>
      </w:r>
      <w:r w:rsidR="00AC6D05" w:rsidRPr="186B2739">
        <w:rPr>
          <w:rFonts w:asciiTheme="minorHAnsi" w:hAnsiTheme="minorHAnsi" w:cstheme="minorBidi"/>
          <w:color w:val="000000" w:themeColor="text1"/>
        </w:rPr>
        <w:t>secretariat</w:t>
      </w:r>
      <w:r w:rsidRPr="186B2739">
        <w:rPr>
          <w:rFonts w:asciiTheme="minorHAnsi" w:hAnsiTheme="minorHAnsi" w:cstheme="minorBidi"/>
          <w:color w:val="000000" w:themeColor="text1"/>
        </w:rPr>
        <w:t xml:space="preserve">, this entity meets the criteria established by </w:t>
      </w:r>
      <w:r w:rsidR="00CD7AB9">
        <w:rPr>
          <w:rFonts w:asciiTheme="minorHAnsi" w:hAnsiTheme="minorHAnsi" w:cstheme="minorBidi"/>
          <w:color w:val="000000" w:themeColor="text1"/>
        </w:rPr>
        <w:t xml:space="preserve">the </w:t>
      </w:r>
      <w:r w:rsidRPr="186B2739">
        <w:rPr>
          <w:rFonts w:asciiTheme="minorHAnsi" w:hAnsiTheme="minorHAnsi" w:cstheme="minorBidi"/>
          <w:color w:val="000000" w:themeColor="text1"/>
        </w:rPr>
        <w:t>Council for fee exemption.</w:t>
      </w:r>
    </w:p>
    <w:bookmarkEnd w:id="10"/>
    <w:p w14:paraId="62597B82" w14:textId="77777777" w:rsidR="006D5E09" w:rsidRPr="006D5E09" w:rsidRDefault="006D5E09" w:rsidP="006D5E09">
      <w:pPr>
        <w:spacing w:after="120"/>
        <w:rPr>
          <w:rFonts w:asciiTheme="minorHAnsi" w:hAnsiTheme="minorHAnsi" w:cs="Calibri"/>
          <w:lang w:val="en-US"/>
        </w:rPr>
      </w:pPr>
      <w:r w:rsidRPr="006D5E09">
        <w:rPr>
          <w:rFonts w:asciiTheme="minorHAnsi" w:hAnsiTheme="minorHAnsi" w:cs="Calibri"/>
          <w:lang w:val="en-US"/>
        </w:rPr>
        <w:t>2.8</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6D5E09" w:rsidRPr="006D5E09" w14:paraId="1F69F6F1" w14:textId="77777777" w:rsidTr="003924BB">
        <w:trPr>
          <w:cantSplit/>
          <w:jc w:val="center"/>
        </w:trPr>
        <w:tc>
          <w:tcPr>
            <w:tcW w:w="4331" w:type="dxa"/>
          </w:tcPr>
          <w:p w14:paraId="1DE41EBE"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HAnsi"/>
                <w:b/>
                <w:szCs w:val="24"/>
                <w:lang w:val="en-US"/>
              </w:rPr>
            </w:pPr>
            <w:r w:rsidRPr="006D5E09">
              <w:rPr>
                <w:rFonts w:asciiTheme="minorHAnsi" w:hAnsiTheme="minorHAnsi" w:cstheme="minorHAnsi"/>
                <w:b/>
                <w:szCs w:val="24"/>
                <w:lang w:val="en-US"/>
              </w:rPr>
              <w:t>Organization</w:t>
            </w:r>
          </w:p>
        </w:tc>
        <w:tc>
          <w:tcPr>
            <w:tcW w:w="1559" w:type="dxa"/>
          </w:tcPr>
          <w:p w14:paraId="537C23CF"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HAnsi"/>
                <w:b/>
                <w:szCs w:val="24"/>
                <w:lang w:val="en-US"/>
              </w:rPr>
            </w:pPr>
            <w:r w:rsidRPr="006D5E09">
              <w:rPr>
                <w:rFonts w:asciiTheme="minorHAnsi" w:hAnsiTheme="minorHAnsi" w:cstheme="minorHAnsi"/>
                <w:b/>
                <w:szCs w:val="24"/>
                <w:lang w:val="en-US"/>
              </w:rPr>
              <w:t>Sector</w:t>
            </w:r>
          </w:p>
        </w:tc>
        <w:tc>
          <w:tcPr>
            <w:tcW w:w="3325" w:type="dxa"/>
          </w:tcPr>
          <w:p w14:paraId="5C768C4C"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Bidi"/>
                <w:b/>
                <w:lang w:val="en-US"/>
              </w:rPr>
            </w:pPr>
            <w:r w:rsidRPr="006D5E09">
              <w:rPr>
                <w:rFonts w:asciiTheme="minorHAnsi" w:hAnsiTheme="minorHAnsi" w:cstheme="minorBidi"/>
                <w:b/>
                <w:lang w:val="en-US"/>
              </w:rPr>
              <w:t>Recommendation</w:t>
            </w:r>
          </w:p>
          <w:p w14:paraId="4AF1201E"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HAnsi"/>
                <w:b/>
                <w:szCs w:val="24"/>
                <w:lang w:val="en-US"/>
              </w:rPr>
            </w:pPr>
          </w:p>
        </w:tc>
      </w:tr>
      <w:tr w:rsidR="006D5E09" w:rsidRPr="006D5E09" w14:paraId="2384DF26" w14:textId="77777777" w:rsidTr="003924BB">
        <w:trPr>
          <w:cantSplit/>
          <w:jc w:val="center"/>
        </w:trPr>
        <w:tc>
          <w:tcPr>
            <w:tcW w:w="4331" w:type="dxa"/>
            <w:vAlign w:val="center"/>
          </w:tcPr>
          <w:p w14:paraId="3F333F70" w14:textId="77777777" w:rsidR="006D5E09" w:rsidRPr="006D5E09" w:rsidRDefault="006D5E09" w:rsidP="00AC6D0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rPr>
                <w:rFonts w:asciiTheme="minorHAnsi" w:hAnsiTheme="minorHAnsi" w:cstheme="minorHAnsi"/>
                <w:b/>
                <w:iCs/>
                <w:szCs w:val="24"/>
              </w:rPr>
            </w:pPr>
            <w:r w:rsidRPr="006D5E09">
              <w:rPr>
                <w:rFonts w:asciiTheme="minorHAnsi" w:hAnsiTheme="minorHAnsi" w:cstheme="minorHAnsi"/>
                <w:b/>
                <w:iCs/>
                <w:szCs w:val="24"/>
              </w:rPr>
              <w:t>MTU XRP Ledger Trust</w:t>
            </w:r>
          </w:p>
        </w:tc>
        <w:tc>
          <w:tcPr>
            <w:tcW w:w="1559" w:type="dxa"/>
            <w:vAlign w:val="center"/>
          </w:tcPr>
          <w:p w14:paraId="2C1574E5" w14:textId="4CF3A514" w:rsidR="006D5E09" w:rsidRPr="006D5E09" w:rsidRDefault="006D5E09" w:rsidP="00AC6D0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hAnsiTheme="minorHAnsi" w:cstheme="minorHAnsi"/>
                <w:szCs w:val="24"/>
                <w:lang w:val="fr-CH"/>
              </w:rPr>
            </w:pPr>
            <w:r w:rsidRPr="006D5E09">
              <w:rPr>
                <w:rFonts w:asciiTheme="minorHAnsi" w:hAnsiTheme="minorHAnsi" w:cstheme="minorHAnsi"/>
                <w:szCs w:val="24"/>
                <w:lang w:val="fr-CH"/>
              </w:rPr>
              <w:t>ITU-T</w:t>
            </w:r>
          </w:p>
          <w:p w14:paraId="4E323A6D" w14:textId="07BF35E1" w:rsidR="006D5E09" w:rsidRPr="006D5E09" w:rsidRDefault="006D5E09" w:rsidP="00AC6D0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hAnsiTheme="minorHAnsi" w:cstheme="minorHAnsi"/>
                <w:szCs w:val="24"/>
                <w:lang w:val="fr-CH"/>
              </w:rPr>
            </w:pPr>
            <w:r w:rsidRPr="006D5E09">
              <w:rPr>
                <w:rFonts w:asciiTheme="minorHAnsi" w:hAnsiTheme="minorHAnsi" w:cstheme="minorHAnsi"/>
                <w:szCs w:val="24"/>
                <w:lang w:val="fr-CH"/>
              </w:rPr>
              <w:t>ITU-D</w:t>
            </w:r>
          </w:p>
        </w:tc>
        <w:tc>
          <w:tcPr>
            <w:tcW w:w="3325" w:type="dxa"/>
            <w:vAlign w:val="center"/>
          </w:tcPr>
          <w:p w14:paraId="77F83B24" w14:textId="3A10C430" w:rsidR="006D5E09" w:rsidRPr="006D5E09" w:rsidRDefault="006D5E09" w:rsidP="00AC6D0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line="259" w:lineRule="auto"/>
              <w:jc w:val="center"/>
              <w:rPr>
                <w:rFonts w:asciiTheme="minorHAnsi" w:hAnsiTheme="minorHAnsi" w:cstheme="minorBidi"/>
              </w:rPr>
            </w:pPr>
            <w:r w:rsidRPr="006D5E09">
              <w:rPr>
                <w:rFonts w:asciiTheme="minorHAnsi" w:hAnsiTheme="minorHAnsi" w:cstheme="minorBidi"/>
                <w:szCs w:val="24"/>
              </w:rPr>
              <w:t>NO</w:t>
            </w:r>
          </w:p>
          <w:p w14:paraId="0901C23A" w14:textId="4D829D3A" w:rsidR="006D5E09" w:rsidRPr="006D5E09" w:rsidRDefault="006D5E09" w:rsidP="00AC6D0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line="259" w:lineRule="auto"/>
              <w:jc w:val="center"/>
              <w:rPr>
                <w:rFonts w:asciiTheme="minorHAnsi" w:hAnsiTheme="minorHAnsi" w:cstheme="minorBidi"/>
                <w:color w:val="000000" w:themeColor="text1"/>
                <w:lang w:val="en-US"/>
              </w:rPr>
            </w:pPr>
            <w:r w:rsidRPr="006D5E09">
              <w:rPr>
                <w:rFonts w:asciiTheme="minorHAnsi" w:hAnsiTheme="minorHAnsi" w:cstheme="minorBidi"/>
                <w:szCs w:val="24"/>
              </w:rPr>
              <w:t>NO</w:t>
            </w:r>
          </w:p>
        </w:tc>
      </w:tr>
    </w:tbl>
    <w:p w14:paraId="3B71717F" w14:textId="3E324DC5" w:rsidR="006D5E09" w:rsidRPr="006D5E09" w:rsidRDefault="006D5E09" w:rsidP="006D5E09">
      <w:pPr>
        <w:spacing w:after="120"/>
        <w:jc w:val="both"/>
        <w:rPr>
          <w:rFonts w:asciiTheme="minorHAnsi" w:hAnsiTheme="minorHAnsi" w:cs="Calibri"/>
          <w:highlight w:val="yellow"/>
          <w:lang w:val="en-US"/>
        </w:rPr>
      </w:pPr>
      <w:r w:rsidRPr="006D5E09">
        <w:rPr>
          <w:rFonts w:asciiTheme="minorHAnsi" w:hAnsiTheme="minorHAnsi" w:cs="Calibri"/>
          <w:lang w:val="en-US"/>
        </w:rPr>
        <w:t xml:space="preserve">The </w:t>
      </w:r>
      <w:r w:rsidR="00CD7AB9">
        <w:rPr>
          <w:rFonts w:asciiTheme="minorHAnsi" w:hAnsiTheme="minorHAnsi" w:cs="Calibri"/>
          <w:lang w:val="en-US"/>
        </w:rPr>
        <w:t xml:space="preserve">MTU </w:t>
      </w:r>
      <w:r w:rsidRPr="006D5E09">
        <w:rPr>
          <w:rFonts w:asciiTheme="minorHAnsi" w:hAnsiTheme="minorHAnsi" w:cs="Calibri"/>
          <w:lang w:val="en-US"/>
        </w:rPr>
        <w:t xml:space="preserve">XRP Ledger </w:t>
      </w:r>
      <w:r w:rsidR="00CD7AB9">
        <w:rPr>
          <w:rFonts w:asciiTheme="minorHAnsi" w:hAnsiTheme="minorHAnsi" w:cs="Calibri"/>
          <w:lang w:val="en-US"/>
        </w:rPr>
        <w:t>Trust</w:t>
      </w:r>
      <w:r w:rsidR="00CD7AB9" w:rsidRPr="006D5E09">
        <w:rPr>
          <w:rFonts w:asciiTheme="minorHAnsi" w:hAnsiTheme="minorHAnsi" w:cs="Calibri"/>
          <w:lang w:val="en-US"/>
        </w:rPr>
        <w:t xml:space="preserve"> </w:t>
      </w:r>
      <w:r w:rsidRPr="006D5E09">
        <w:rPr>
          <w:rFonts w:asciiTheme="minorHAnsi" w:hAnsiTheme="minorHAnsi" w:cs="Calibri"/>
          <w:lang w:val="en-US"/>
        </w:rPr>
        <w:t>is an independent non-profit entity which works to support development and us</w:t>
      </w:r>
      <w:r w:rsidR="00CD7AB9">
        <w:rPr>
          <w:rFonts w:asciiTheme="minorHAnsi" w:hAnsiTheme="minorHAnsi" w:cs="Calibri"/>
          <w:lang w:val="en-US"/>
        </w:rPr>
        <w:t>e</w:t>
      </w:r>
      <w:r w:rsidRPr="006D5E09">
        <w:rPr>
          <w:rFonts w:asciiTheme="minorHAnsi" w:hAnsiTheme="minorHAnsi" w:cs="Calibri"/>
          <w:lang w:val="en-US"/>
        </w:rPr>
        <w:t xml:space="preserve"> of the XRP Ledger. </w:t>
      </w:r>
      <w:r w:rsidR="00CD7AB9">
        <w:rPr>
          <w:rFonts w:asciiTheme="minorHAnsi" w:hAnsiTheme="minorHAnsi" w:cs="Calibri"/>
          <w:lang w:val="en-US"/>
        </w:rPr>
        <w:t>Its</w:t>
      </w:r>
      <w:r w:rsidR="00CD7AB9" w:rsidRPr="006D5E09">
        <w:rPr>
          <w:rFonts w:asciiTheme="minorHAnsi" w:hAnsiTheme="minorHAnsi" w:cs="Calibri"/>
          <w:lang w:val="en-US"/>
        </w:rPr>
        <w:t xml:space="preserve"> </w:t>
      </w:r>
      <w:r w:rsidRPr="006D5E09">
        <w:rPr>
          <w:rFonts w:asciiTheme="minorHAnsi" w:hAnsiTheme="minorHAnsi" w:cs="Calibri"/>
          <w:lang w:val="en-US"/>
        </w:rPr>
        <w:t xml:space="preserve">aim is to create a digital asset that is sustainable and built specifically for payments. As this organization does not have members, the secretariat is of the view that </w:t>
      </w:r>
      <w:r w:rsidRPr="006D5E09">
        <w:rPr>
          <w:rFonts w:asciiTheme="minorHAnsi" w:hAnsiTheme="minorHAnsi" w:cstheme="minorBidi"/>
          <w:color w:val="000000" w:themeColor="text1"/>
        </w:rPr>
        <w:t xml:space="preserve">this entity does not meet the criteria established by </w:t>
      </w:r>
      <w:r w:rsidR="00CD7AB9">
        <w:rPr>
          <w:rFonts w:asciiTheme="minorHAnsi" w:hAnsiTheme="minorHAnsi" w:cstheme="minorBidi"/>
          <w:color w:val="000000" w:themeColor="text1"/>
        </w:rPr>
        <w:t xml:space="preserve">the </w:t>
      </w:r>
      <w:r w:rsidRPr="006D5E09">
        <w:rPr>
          <w:rFonts w:asciiTheme="minorHAnsi" w:hAnsiTheme="minorHAnsi" w:cstheme="minorBidi"/>
          <w:color w:val="000000" w:themeColor="text1"/>
        </w:rPr>
        <w:t>Council for fee exemption.</w:t>
      </w:r>
    </w:p>
    <w:p w14:paraId="6D6975F4" w14:textId="7E7718C5" w:rsidR="006D5E09" w:rsidRPr="006D5E09" w:rsidRDefault="006D5E09" w:rsidP="006D5E09">
      <w:pPr>
        <w:spacing w:after="120" w:line="259" w:lineRule="auto"/>
        <w:jc w:val="both"/>
        <w:rPr>
          <w:rFonts w:asciiTheme="minorHAnsi" w:hAnsiTheme="minorHAnsi" w:cs="Calibri"/>
          <w:lang w:val="en-US"/>
        </w:rPr>
      </w:pPr>
      <w:r w:rsidRPr="006D5E09">
        <w:rPr>
          <w:rFonts w:asciiTheme="minorHAnsi" w:hAnsiTheme="minorHAnsi" w:cs="Calibri"/>
          <w:lang w:val="en-US"/>
        </w:rPr>
        <w:t>2.9</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6D5E09" w:rsidRPr="006D5E09" w14:paraId="3D478B2B" w14:textId="77777777" w:rsidTr="003924BB">
        <w:trPr>
          <w:cantSplit/>
          <w:jc w:val="center"/>
        </w:trPr>
        <w:tc>
          <w:tcPr>
            <w:tcW w:w="4331" w:type="dxa"/>
          </w:tcPr>
          <w:p w14:paraId="01DF0DF3"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HAnsi"/>
                <w:b/>
                <w:szCs w:val="24"/>
                <w:lang w:val="en-US"/>
              </w:rPr>
            </w:pPr>
            <w:r w:rsidRPr="006D5E09">
              <w:rPr>
                <w:rFonts w:asciiTheme="minorHAnsi" w:hAnsiTheme="minorHAnsi" w:cstheme="minorHAnsi"/>
                <w:b/>
                <w:szCs w:val="24"/>
                <w:lang w:val="en-US"/>
              </w:rPr>
              <w:t>Organization</w:t>
            </w:r>
          </w:p>
        </w:tc>
        <w:tc>
          <w:tcPr>
            <w:tcW w:w="1559" w:type="dxa"/>
          </w:tcPr>
          <w:p w14:paraId="6526E3F0"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HAnsi"/>
                <w:b/>
                <w:szCs w:val="24"/>
                <w:lang w:val="en-US"/>
              </w:rPr>
            </w:pPr>
            <w:r w:rsidRPr="006D5E09">
              <w:rPr>
                <w:rFonts w:asciiTheme="minorHAnsi" w:hAnsiTheme="minorHAnsi" w:cstheme="minorHAnsi"/>
                <w:b/>
                <w:szCs w:val="24"/>
                <w:lang w:val="en-US"/>
              </w:rPr>
              <w:t>Sector</w:t>
            </w:r>
          </w:p>
        </w:tc>
        <w:tc>
          <w:tcPr>
            <w:tcW w:w="3325" w:type="dxa"/>
          </w:tcPr>
          <w:p w14:paraId="20036507"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Bidi"/>
                <w:b/>
                <w:lang w:val="en-US"/>
              </w:rPr>
            </w:pPr>
            <w:r w:rsidRPr="006D5E09">
              <w:rPr>
                <w:rFonts w:asciiTheme="minorHAnsi" w:hAnsiTheme="minorHAnsi" w:cstheme="minorBidi"/>
                <w:b/>
                <w:lang w:val="en-US"/>
              </w:rPr>
              <w:t>Recommendation</w:t>
            </w:r>
          </w:p>
        </w:tc>
      </w:tr>
      <w:tr w:rsidR="006D5E09" w:rsidRPr="006D5E09" w14:paraId="0A8BF261" w14:textId="77777777" w:rsidTr="003924BB">
        <w:trPr>
          <w:cantSplit/>
          <w:jc w:val="center"/>
        </w:trPr>
        <w:tc>
          <w:tcPr>
            <w:tcW w:w="4331" w:type="dxa"/>
            <w:vAlign w:val="center"/>
          </w:tcPr>
          <w:p w14:paraId="7CB2D15A" w14:textId="446B2CE9" w:rsidR="006D5E09" w:rsidRPr="006D5E09" w:rsidRDefault="00AC59EE" w:rsidP="00AC6D0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rPr>
                <w:rFonts w:asciiTheme="minorHAnsi" w:hAnsiTheme="minorHAnsi" w:cstheme="minorHAnsi"/>
                <w:b/>
                <w:iCs/>
                <w:szCs w:val="24"/>
              </w:rPr>
            </w:pPr>
            <w:r>
              <w:rPr>
                <w:rFonts w:asciiTheme="minorHAnsi" w:hAnsiTheme="minorHAnsi" w:cstheme="minorHAnsi"/>
                <w:b/>
                <w:iCs/>
                <w:szCs w:val="24"/>
              </w:rPr>
              <w:t>Global Impact (</w:t>
            </w:r>
            <w:r w:rsidR="006D5E09" w:rsidRPr="006D5E09">
              <w:rPr>
                <w:rFonts w:asciiTheme="minorHAnsi" w:hAnsiTheme="minorHAnsi" w:cstheme="minorHAnsi"/>
                <w:b/>
                <w:iCs/>
                <w:szCs w:val="24"/>
              </w:rPr>
              <w:t>Global Digital Inclusion Partnership</w:t>
            </w:r>
            <w:r>
              <w:rPr>
                <w:rFonts w:asciiTheme="minorHAnsi" w:hAnsiTheme="minorHAnsi" w:cstheme="minorHAnsi"/>
                <w:b/>
                <w:iCs/>
                <w:szCs w:val="24"/>
              </w:rPr>
              <w:t>)</w:t>
            </w:r>
          </w:p>
        </w:tc>
        <w:tc>
          <w:tcPr>
            <w:tcW w:w="1559" w:type="dxa"/>
            <w:vAlign w:val="center"/>
          </w:tcPr>
          <w:p w14:paraId="731656A3" w14:textId="3E5B68EB" w:rsidR="006D5E09" w:rsidRPr="006D5E09" w:rsidRDefault="006D5E09" w:rsidP="00AC6D0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hAnsiTheme="minorHAnsi" w:cstheme="minorHAnsi"/>
                <w:szCs w:val="24"/>
                <w:lang w:val="fr-CH"/>
              </w:rPr>
            </w:pPr>
            <w:r w:rsidRPr="006D5E09">
              <w:rPr>
                <w:rFonts w:asciiTheme="minorHAnsi" w:hAnsiTheme="minorHAnsi" w:cstheme="minorHAnsi"/>
                <w:szCs w:val="24"/>
                <w:lang w:val="fr-CH"/>
              </w:rPr>
              <w:t>ITU-D</w:t>
            </w:r>
          </w:p>
        </w:tc>
        <w:tc>
          <w:tcPr>
            <w:tcW w:w="3325" w:type="dxa"/>
            <w:vAlign w:val="center"/>
          </w:tcPr>
          <w:p w14:paraId="3B06AF9D" w14:textId="29B2D7BF" w:rsidR="006D5E09" w:rsidRPr="006D5E09" w:rsidRDefault="00795C5F" w:rsidP="00AC6D0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hAnsiTheme="minorHAnsi" w:cstheme="minorBidi"/>
              </w:rPr>
            </w:pPr>
            <w:r>
              <w:rPr>
                <w:rFonts w:asciiTheme="minorHAnsi" w:hAnsiTheme="minorHAnsi" w:cstheme="minorBidi"/>
                <w:szCs w:val="24"/>
              </w:rPr>
              <w:t xml:space="preserve">YES </w:t>
            </w:r>
          </w:p>
        </w:tc>
      </w:tr>
    </w:tbl>
    <w:p w14:paraId="35DE2CA2" w14:textId="5071CB19" w:rsidR="006D5E09" w:rsidRPr="006D5E09" w:rsidRDefault="002A7050" w:rsidP="08725EF6">
      <w:pPr>
        <w:spacing w:after="120"/>
        <w:jc w:val="both"/>
        <w:rPr>
          <w:rFonts w:asciiTheme="minorHAnsi" w:hAnsiTheme="minorHAnsi" w:cstheme="minorBidi"/>
          <w:lang w:val="en-US"/>
        </w:rPr>
      </w:pPr>
      <w:r w:rsidRPr="00D32822">
        <w:rPr>
          <w:rFonts w:asciiTheme="minorHAnsi" w:hAnsiTheme="minorHAnsi" w:cstheme="minorHAnsi"/>
          <w:szCs w:val="24"/>
          <w:shd w:val="clear" w:color="auto" w:fill="FFFFFF"/>
        </w:rPr>
        <w:t>Headquartered</w:t>
      </w:r>
      <w:r w:rsidR="00AC59EE" w:rsidRPr="00D32822">
        <w:rPr>
          <w:rFonts w:asciiTheme="minorHAnsi" w:hAnsiTheme="minorHAnsi" w:cstheme="minorHAnsi"/>
          <w:szCs w:val="24"/>
          <w:shd w:val="clear" w:color="auto" w:fill="FFFFFF"/>
        </w:rPr>
        <w:t xml:space="preserve"> in the </w:t>
      </w:r>
      <w:r w:rsidR="00CD7AB9">
        <w:rPr>
          <w:rFonts w:asciiTheme="minorHAnsi" w:hAnsiTheme="minorHAnsi" w:cstheme="minorHAnsi"/>
          <w:szCs w:val="24"/>
          <w:shd w:val="clear" w:color="auto" w:fill="FFFFFF"/>
        </w:rPr>
        <w:t>United States</w:t>
      </w:r>
      <w:r w:rsidR="00AC59EE" w:rsidRPr="00D32822">
        <w:rPr>
          <w:rFonts w:asciiTheme="minorHAnsi" w:hAnsiTheme="minorHAnsi" w:cstheme="minorHAnsi"/>
          <w:szCs w:val="24"/>
          <w:shd w:val="clear" w:color="auto" w:fill="FFFFFF"/>
        </w:rPr>
        <w:t>, Global Impact was founded in 1956 when four international charities joined together to form a federation. By the 1980s, the number of member charities had grown to approximately 50. Global Impact launched t</w:t>
      </w:r>
      <w:r w:rsidR="006D5E09" w:rsidRPr="00CD7AB9">
        <w:rPr>
          <w:rFonts w:asciiTheme="minorHAnsi" w:hAnsiTheme="minorHAnsi" w:cs="Calibri"/>
          <w:lang w:val="en-US"/>
        </w:rPr>
        <w:t xml:space="preserve">he Global Digital Inclusion Partnership </w:t>
      </w:r>
      <w:r w:rsidR="084681A8" w:rsidRPr="00CD7AB9">
        <w:rPr>
          <w:rFonts w:asciiTheme="minorHAnsi" w:hAnsiTheme="minorHAnsi" w:cs="Calibri"/>
          <w:lang w:val="en-US"/>
        </w:rPr>
        <w:t>(GDIP)</w:t>
      </w:r>
      <w:r w:rsidR="00795C5F" w:rsidRPr="00CD7AB9">
        <w:rPr>
          <w:rFonts w:asciiTheme="minorHAnsi" w:hAnsiTheme="minorHAnsi" w:cs="Calibri"/>
          <w:lang w:val="en-US"/>
        </w:rPr>
        <w:t>,</w:t>
      </w:r>
      <w:r w:rsidRPr="00CD7AB9">
        <w:rPr>
          <w:rFonts w:asciiTheme="minorHAnsi" w:hAnsiTheme="minorHAnsi" w:cs="Calibri"/>
          <w:lang w:val="en-US"/>
        </w:rPr>
        <w:t xml:space="preserve"> </w:t>
      </w:r>
      <w:r w:rsidR="006D5E09" w:rsidRPr="08725EF6">
        <w:rPr>
          <w:rFonts w:asciiTheme="minorHAnsi" w:hAnsiTheme="minorHAnsi" w:cs="Calibri"/>
          <w:lang w:val="en-US"/>
        </w:rPr>
        <w:t xml:space="preserve">a coalition of public, </w:t>
      </w:r>
      <w:proofErr w:type="gramStart"/>
      <w:r w:rsidR="006D5E09" w:rsidRPr="08725EF6">
        <w:rPr>
          <w:rFonts w:asciiTheme="minorHAnsi" w:hAnsiTheme="minorHAnsi" w:cs="Calibri"/>
          <w:lang w:val="en-US"/>
        </w:rPr>
        <w:t>private</w:t>
      </w:r>
      <w:proofErr w:type="gramEnd"/>
      <w:r w:rsidR="006D5E09" w:rsidRPr="08725EF6">
        <w:rPr>
          <w:rFonts w:asciiTheme="minorHAnsi" w:hAnsiTheme="minorHAnsi" w:cs="Calibri"/>
          <w:lang w:val="en-US"/>
        </w:rPr>
        <w:t xml:space="preserve"> and civil society organizations working to bring internet connectivity to the global majority and ensure everyone is meaningfully connected by 2030. GDIP advances digital opportunities to empower and support people’s lives, leading to inclusive digital societies. </w:t>
      </w:r>
      <w:r w:rsidR="006D5E09" w:rsidRPr="08725EF6">
        <w:rPr>
          <w:rFonts w:asciiTheme="minorHAnsi" w:hAnsiTheme="minorHAnsi" w:cstheme="minorBidi"/>
          <w:lang w:val="en-US"/>
        </w:rPr>
        <w:t xml:space="preserve">In the view of the secretariat, </w:t>
      </w:r>
      <w:r w:rsidR="00AC59EE">
        <w:rPr>
          <w:rFonts w:asciiTheme="minorHAnsi" w:hAnsiTheme="minorHAnsi" w:cstheme="minorBidi"/>
          <w:lang w:val="en-US"/>
        </w:rPr>
        <w:t xml:space="preserve">this entity meets the criteria established by </w:t>
      </w:r>
      <w:r w:rsidR="00CD7AB9">
        <w:rPr>
          <w:rFonts w:asciiTheme="minorHAnsi" w:hAnsiTheme="minorHAnsi" w:cstheme="minorBidi"/>
          <w:lang w:val="en-US"/>
        </w:rPr>
        <w:t xml:space="preserve">the </w:t>
      </w:r>
      <w:r w:rsidR="00AC59EE">
        <w:rPr>
          <w:rFonts w:asciiTheme="minorHAnsi" w:hAnsiTheme="minorHAnsi" w:cstheme="minorBidi"/>
          <w:lang w:val="en-US"/>
        </w:rPr>
        <w:t>Council for fee exemption</w:t>
      </w:r>
      <w:r w:rsidR="006D5E09" w:rsidRPr="08725EF6">
        <w:rPr>
          <w:rFonts w:asciiTheme="minorHAnsi" w:hAnsiTheme="minorHAnsi" w:cstheme="minorBidi"/>
          <w:lang w:val="en-US"/>
        </w:rPr>
        <w:t>.</w:t>
      </w:r>
    </w:p>
    <w:p w14:paraId="2119BAEC" w14:textId="77777777" w:rsidR="006D5E09" w:rsidRPr="006D5E09" w:rsidRDefault="006D5E09" w:rsidP="006D5E09">
      <w:pPr>
        <w:spacing w:after="120"/>
        <w:rPr>
          <w:rFonts w:asciiTheme="minorHAnsi" w:hAnsiTheme="minorHAnsi" w:cs="Calibri"/>
          <w:lang w:val="en-US"/>
        </w:rPr>
      </w:pPr>
      <w:r w:rsidRPr="006D5E09">
        <w:rPr>
          <w:rFonts w:asciiTheme="minorHAnsi" w:hAnsiTheme="minorHAnsi" w:cs="Calibri"/>
          <w:lang w:val="en-US"/>
        </w:rPr>
        <w:t>2.10</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6D5E09" w:rsidRPr="006D5E09" w14:paraId="03FF0447" w14:textId="77777777" w:rsidTr="003924BB">
        <w:trPr>
          <w:cantSplit/>
          <w:jc w:val="center"/>
        </w:trPr>
        <w:tc>
          <w:tcPr>
            <w:tcW w:w="4331" w:type="dxa"/>
          </w:tcPr>
          <w:p w14:paraId="7324B531"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HAnsi"/>
                <w:b/>
                <w:szCs w:val="24"/>
                <w:lang w:val="en-US"/>
              </w:rPr>
            </w:pPr>
            <w:r w:rsidRPr="006D5E09">
              <w:rPr>
                <w:rFonts w:asciiTheme="minorHAnsi" w:hAnsiTheme="minorHAnsi" w:cstheme="minorHAnsi"/>
                <w:b/>
                <w:szCs w:val="24"/>
                <w:lang w:val="en-US"/>
              </w:rPr>
              <w:t>Organization</w:t>
            </w:r>
          </w:p>
        </w:tc>
        <w:tc>
          <w:tcPr>
            <w:tcW w:w="1559" w:type="dxa"/>
          </w:tcPr>
          <w:p w14:paraId="62480140"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HAnsi"/>
                <w:b/>
                <w:szCs w:val="24"/>
                <w:lang w:val="en-US"/>
              </w:rPr>
            </w:pPr>
            <w:r w:rsidRPr="006D5E09">
              <w:rPr>
                <w:rFonts w:asciiTheme="minorHAnsi" w:hAnsiTheme="minorHAnsi" w:cstheme="minorHAnsi"/>
                <w:b/>
                <w:szCs w:val="24"/>
                <w:lang w:val="en-US"/>
              </w:rPr>
              <w:t>Sector</w:t>
            </w:r>
          </w:p>
        </w:tc>
        <w:tc>
          <w:tcPr>
            <w:tcW w:w="3325" w:type="dxa"/>
          </w:tcPr>
          <w:p w14:paraId="7F64D62D"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Bidi"/>
                <w:b/>
                <w:lang w:val="en-US"/>
              </w:rPr>
            </w:pPr>
            <w:r w:rsidRPr="006D5E09">
              <w:rPr>
                <w:rFonts w:asciiTheme="minorHAnsi" w:hAnsiTheme="minorHAnsi" w:cstheme="minorBidi"/>
                <w:b/>
                <w:lang w:val="en-US"/>
              </w:rPr>
              <w:t>Recommendation</w:t>
            </w:r>
          </w:p>
          <w:p w14:paraId="5A798C0F"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HAnsi"/>
                <w:b/>
                <w:szCs w:val="24"/>
                <w:lang w:val="en-US"/>
              </w:rPr>
            </w:pPr>
          </w:p>
        </w:tc>
      </w:tr>
      <w:tr w:rsidR="006D5E09" w:rsidRPr="006D5E09" w14:paraId="55A6FF87" w14:textId="77777777" w:rsidTr="003924BB">
        <w:trPr>
          <w:cantSplit/>
          <w:jc w:val="center"/>
        </w:trPr>
        <w:tc>
          <w:tcPr>
            <w:tcW w:w="4331" w:type="dxa"/>
            <w:vAlign w:val="center"/>
          </w:tcPr>
          <w:p w14:paraId="6953CFB0" w14:textId="77777777" w:rsidR="006D5E09" w:rsidRPr="006D5E09" w:rsidRDefault="006D5E09" w:rsidP="00AC6D0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rPr>
                <w:rFonts w:asciiTheme="minorHAnsi" w:hAnsiTheme="minorHAnsi" w:cstheme="minorHAnsi"/>
                <w:b/>
                <w:iCs/>
                <w:szCs w:val="24"/>
              </w:rPr>
            </w:pPr>
            <w:r w:rsidRPr="006D5E09">
              <w:rPr>
                <w:rFonts w:asciiTheme="minorHAnsi" w:hAnsiTheme="minorHAnsi" w:cstheme="minorHAnsi"/>
                <w:b/>
                <w:iCs/>
                <w:szCs w:val="24"/>
              </w:rPr>
              <w:t>Arab League Educational, Cultural and Scientific Organization (ALECSO)</w:t>
            </w:r>
          </w:p>
        </w:tc>
        <w:tc>
          <w:tcPr>
            <w:tcW w:w="1559" w:type="dxa"/>
            <w:vAlign w:val="center"/>
          </w:tcPr>
          <w:p w14:paraId="291FA2AB" w14:textId="77777777" w:rsidR="00AC6D05" w:rsidRDefault="006D5E09" w:rsidP="00AC6D0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hAnsiTheme="minorHAnsi" w:cstheme="minorHAnsi"/>
                <w:szCs w:val="24"/>
                <w:lang w:val="fr-CH"/>
              </w:rPr>
            </w:pPr>
            <w:r w:rsidRPr="006D5E09">
              <w:rPr>
                <w:rFonts w:asciiTheme="minorHAnsi" w:hAnsiTheme="minorHAnsi" w:cstheme="minorHAnsi"/>
                <w:szCs w:val="24"/>
                <w:lang w:val="fr-CH"/>
              </w:rPr>
              <w:t>ITU-T</w:t>
            </w:r>
          </w:p>
          <w:p w14:paraId="641397E9" w14:textId="3DB0304B" w:rsidR="006D5E09" w:rsidRPr="006D5E09" w:rsidRDefault="006D5E09" w:rsidP="00AC6D0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hAnsiTheme="minorHAnsi" w:cstheme="minorHAnsi"/>
                <w:szCs w:val="24"/>
                <w:lang w:val="fr-CH"/>
              </w:rPr>
            </w:pPr>
            <w:r w:rsidRPr="006D5E09">
              <w:rPr>
                <w:rFonts w:asciiTheme="minorHAnsi" w:hAnsiTheme="minorHAnsi" w:cstheme="minorHAnsi"/>
                <w:szCs w:val="24"/>
                <w:lang w:val="fr-CH"/>
              </w:rPr>
              <w:t>ITU-D</w:t>
            </w:r>
          </w:p>
        </w:tc>
        <w:tc>
          <w:tcPr>
            <w:tcW w:w="3325" w:type="dxa"/>
            <w:vAlign w:val="center"/>
          </w:tcPr>
          <w:p w14:paraId="46AD3B5D" w14:textId="77777777" w:rsidR="006D5E09" w:rsidRPr="006D5E09" w:rsidRDefault="006D5E09" w:rsidP="00AC6D0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hAnsiTheme="minorHAnsi" w:cstheme="minorHAnsi"/>
                <w:color w:val="000000" w:themeColor="text1"/>
                <w:szCs w:val="24"/>
                <w:lang w:val="en-US"/>
              </w:rPr>
            </w:pPr>
            <w:r w:rsidRPr="006D5E09">
              <w:rPr>
                <w:rFonts w:asciiTheme="minorHAnsi" w:hAnsiTheme="minorHAnsi" w:cstheme="minorHAnsi"/>
                <w:color w:val="000000" w:themeColor="text1"/>
                <w:szCs w:val="24"/>
                <w:lang w:val="en-US"/>
              </w:rPr>
              <w:t>YES</w:t>
            </w:r>
          </w:p>
          <w:p w14:paraId="7ECB3B18" w14:textId="2B39939A" w:rsidR="006D5E09" w:rsidRPr="006D5E09" w:rsidRDefault="006D5E09" w:rsidP="00AC6D0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hAnsiTheme="minorHAnsi" w:cstheme="minorHAnsi"/>
                <w:color w:val="000000" w:themeColor="text1"/>
                <w:szCs w:val="24"/>
                <w:lang w:val="en-US"/>
              </w:rPr>
            </w:pPr>
            <w:r w:rsidRPr="006D5E09">
              <w:rPr>
                <w:rFonts w:asciiTheme="minorHAnsi" w:hAnsiTheme="minorHAnsi" w:cstheme="minorHAnsi"/>
                <w:color w:val="000000" w:themeColor="text1"/>
                <w:szCs w:val="24"/>
                <w:lang w:val="en-US"/>
              </w:rPr>
              <w:t>YES</w:t>
            </w:r>
          </w:p>
        </w:tc>
      </w:tr>
    </w:tbl>
    <w:p w14:paraId="02A5C8F8" w14:textId="56BE2B84" w:rsidR="006D5E09" w:rsidRPr="006D5E09" w:rsidRDefault="006D5E09" w:rsidP="00E74CDD">
      <w:pPr>
        <w:spacing w:after="120"/>
        <w:jc w:val="both"/>
      </w:pPr>
      <w:r w:rsidRPr="186B2739">
        <w:t xml:space="preserve">The Arab League Educational, Cultural and Scientific Organization (ALECSO) is a Tunis-based institution of the Arab League, established </w:t>
      </w:r>
      <w:r w:rsidR="02D2E610" w:rsidRPr="186B2739">
        <w:t>in</w:t>
      </w:r>
      <w:r w:rsidRPr="186B2739">
        <w:t xml:space="preserve"> 1970</w:t>
      </w:r>
      <w:r w:rsidR="00CD7AB9">
        <w:t xml:space="preserve"> and</w:t>
      </w:r>
      <w:r w:rsidR="7F29B5A6" w:rsidRPr="186B2739">
        <w:t xml:space="preserve"> with 22 Member States</w:t>
      </w:r>
      <w:r w:rsidRPr="186B2739">
        <w:t xml:space="preserve">. ALECSO works to coordinate cultural and educational activities in the Arab world. Among its various activities, subsidiary ALECSO institutions have been established across the Arab world. As an international organization with Member States, the secretariat is of the view that this entity meets the criteria established by </w:t>
      </w:r>
      <w:r w:rsidR="00CD7AB9">
        <w:t xml:space="preserve">the </w:t>
      </w:r>
      <w:r w:rsidRPr="186B2739">
        <w:t>Council for fee exemption.</w:t>
      </w:r>
    </w:p>
    <w:p w14:paraId="2D1B8D4A" w14:textId="77777777" w:rsidR="006D5E09" w:rsidRPr="006D5E09" w:rsidRDefault="006D5E09" w:rsidP="00AC6D05">
      <w:pPr>
        <w:keepNext/>
        <w:spacing w:after="120"/>
        <w:rPr>
          <w:rFonts w:asciiTheme="minorHAnsi" w:hAnsiTheme="minorHAnsi" w:cs="Calibri"/>
          <w:lang w:val="en-US"/>
        </w:rPr>
      </w:pPr>
      <w:r w:rsidRPr="006D5E09">
        <w:rPr>
          <w:rFonts w:asciiTheme="minorHAnsi" w:hAnsiTheme="minorHAnsi" w:cs="Calibri"/>
          <w:lang w:val="en-US"/>
        </w:rPr>
        <w:lastRenderedPageBreak/>
        <w:t>2.11</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6D5E09" w:rsidRPr="006D5E09" w14:paraId="46D8AE99" w14:textId="77777777" w:rsidTr="186B2739">
        <w:trPr>
          <w:cantSplit/>
          <w:jc w:val="center"/>
        </w:trPr>
        <w:tc>
          <w:tcPr>
            <w:tcW w:w="4331" w:type="dxa"/>
          </w:tcPr>
          <w:p w14:paraId="15081665"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HAnsi"/>
                <w:b/>
                <w:szCs w:val="24"/>
                <w:lang w:val="en-US"/>
              </w:rPr>
            </w:pPr>
            <w:r w:rsidRPr="006D5E09">
              <w:rPr>
                <w:rFonts w:asciiTheme="minorHAnsi" w:hAnsiTheme="minorHAnsi" w:cstheme="minorHAnsi"/>
                <w:b/>
                <w:szCs w:val="24"/>
                <w:lang w:val="en-US"/>
              </w:rPr>
              <w:t>Organization</w:t>
            </w:r>
          </w:p>
        </w:tc>
        <w:tc>
          <w:tcPr>
            <w:tcW w:w="1559" w:type="dxa"/>
          </w:tcPr>
          <w:p w14:paraId="724FE83F"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HAnsi"/>
                <w:b/>
                <w:szCs w:val="24"/>
                <w:lang w:val="en-US"/>
              </w:rPr>
            </w:pPr>
            <w:r w:rsidRPr="006D5E09">
              <w:rPr>
                <w:rFonts w:asciiTheme="minorHAnsi" w:hAnsiTheme="minorHAnsi" w:cstheme="minorHAnsi"/>
                <w:b/>
                <w:szCs w:val="24"/>
                <w:lang w:val="en-US"/>
              </w:rPr>
              <w:t>Sector</w:t>
            </w:r>
          </w:p>
        </w:tc>
        <w:tc>
          <w:tcPr>
            <w:tcW w:w="3325" w:type="dxa"/>
          </w:tcPr>
          <w:p w14:paraId="7E8DA4A1"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Bidi"/>
                <w:b/>
                <w:lang w:val="en-US"/>
              </w:rPr>
            </w:pPr>
            <w:r w:rsidRPr="006D5E09">
              <w:rPr>
                <w:rFonts w:asciiTheme="minorHAnsi" w:hAnsiTheme="minorHAnsi" w:cstheme="minorBidi"/>
                <w:b/>
                <w:lang w:val="en-US"/>
              </w:rPr>
              <w:t>Recommendation</w:t>
            </w:r>
          </w:p>
          <w:p w14:paraId="1AF1BC7C" w14:textId="77777777" w:rsidR="006D5E09" w:rsidRPr="006D5E09" w:rsidRDefault="006D5E09" w:rsidP="006D5E09">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hAnsiTheme="minorHAnsi" w:cstheme="minorHAnsi"/>
                <w:b/>
                <w:szCs w:val="24"/>
                <w:lang w:val="en-US"/>
              </w:rPr>
            </w:pPr>
          </w:p>
        </w:tc>
      </w:tr>
      <w:tr w:rsidR="006D5E09" w:rsidRPr="006D5E09" w14:paraId="0FEA9B85" w14:textId="77777777" w:rsidTr="186B2739">
        <w:trPr>
          <w:cantSplit/>
          <w:jc w:val="center"/>
        </w:trPr>
        <w:tc>
          <w:tcPr>
            <w:tcW w:w="4331" w:type="dxa"/>
            <w:vAlign w:val="center"/>
          </w:tcPr>
          <w:p w14:paraId="01AEFD5A" w14:textId="0D381A11" w:rsidR="00E87637" w:rsidRPr="006D5E09" w:rsidRDefault="006D5E09" w:rsidP="00AC6D0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rPr>
                <w:rFonts w:asciiTheme="minorHAnsi" w:hAnsiTheme="minorHAnsi" w:cstheme="minorHAnsi"/>
                <w:b/>
                <w:iCs/>
                <w:szCs w:val="24"/>
              </w:rPr>
            </w:pPr>
            <w:r w:rsidRPr="006D5E09">
              <w:rPr>
                <w:rFonts w:asciiTheme="minorHAnsi" w:hAnsiTheme="minorHAnsi" w:cstheme="minorHAnsi"/>
                <w:b/>
                <w:iCs/>
                <w:szCs w:val="24"/>
              </w:rPr>
              <w:t>Open &amp; Agile Smart Cities (OASC)</w:t>
            </w:r>
          </w:p>
        </w:tc>
        <w:tc>
          <w:tcPr>
            <w:tcW w:w="1559" w:type="dxa"/>
            <w:vAlign w:val="center"/>
          </w:tcPr>
          <w:p w14:paraId="1A9FD8C9" w14:textId="77777777" w:rsidR="006D5E09" w:rsidRPr="006D5E09" w:rsidRDefault="006D5E09" w:rsidP="00AC6D0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hAnsiTheme="minorHAnsi" w:cstheme="minorHAnsi"/>
                <w:szCs w:val="24"/>
                <w:lang w:val="fr-CH"/>
              </w:rPr>
            </w:pPr>
            <w:r w:rsidRPr="006D5E09">
              <w:rPr>
                <w:rFonts w:asciiTheme="minorHAnsi" w:hAnsiTheme="minorHAnsi" w:cstheme="minorHAnsi"/>
                <w:szCs w:val="24"/>
                <w:lang w:val="fr-CH"/>
              </w:rPr>
              <w:t>ITU-T</w:t>
            </w:r>
          </w:p>
        </w:tc>
        <w:tc>
          <w:tcPr>
            <w:tcW w:w="3325" w:type="dxa"/>
            <w:vAlign w:val="center"/>
          </w:tcPr>
          <w:p w14:paraId="687948CC" w14:textId="2B058647" w:rsidR="00E87637" w:rsidRPr="006D5E09" w:rsidRDefault="006D5E09" w:rsidP="00AC6D0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hAnsiTheme="minorHAnsi" w:cstheme="minorBidi"/>
                <w:color w:val="000000" w:themeColor="text1"/>
                <w:lang w:val="en-US"/>
              </w:rPr>
            </w:pPr>
            <w:r w:rsidRPr="186B2739">
              <w:rPr>
                <w:rFonts w:asciiTheme="minorHAnsi" w:hAnsiTheme="minorHAnsi" w:cstheme="minorBidi"/>
                <w:color w:val="000000" w:themeColor="text1"/>
                <w:lang w:val="en-US"/>
              </w:rPr>
              <w:t>YES</w:t>
            </w:r>
          </w:p>
        </w:tc>
      </w:tr>
    </w:tbl>
    <w:p w14:paraId="7FE52F59" w14:textId="5BA02F9E" w:rsidR="0090147A" w:rsidRDefault="006D5E09" w:rsidP="00AC6D05">
      <w:pPr>
        <w:overflowPunct/>
        <w:autoSpaceDE/>
        <w:autoSpaceDN/>
        <w:adjustRightInd/>
        <w:spacing w:after="120"/>
        <w:jc w:val="both"/>
        <w:textAlignment w:val="auto"/>
        <w:rPr>
          <w:rFonts w:asciiTheme="minorHAnsi" w:hAnsiTheme="minorHAnsi" w:cstheme="minorBidi"/>
          <w:color w:val="000000" w:themeColor="text1"/>
        </w:rPr>
      </w:pPr>
      <w:r w:rsidRPr="186B2739">
        <w:t>Open &amp; Agile Smart Cities (OASC) is a non-profit association and a global network of cities and communities whose common purpose is to improve the quality of life of their citizens through innovation and technology. The mission of OASC is to unite cities and communities around the world to build a global market for smart city data and services from the demand side</w:t>
      </w:r>
      <w:r w:rsidR="00CD7AB9">
        <w:t>,</w:t>
      </w:r>
      <w:r w:rsidRPr="186B2739">
        <w:t xml:space="preserve"> based on the needs of cities and communities. </w:t>
      </w:r>
      <w:r w:rsidRPr="186B2739">
        <w:rPr>
          <w:rFonts w:eastAsia="Calibri" w:cs="Calibri"/>
          <w:lang w:val="en-US" w:eastAsia="en-GB"/>
        </w:rPr>
        <w:t>As a</w:t>
      </w:r>
      <w:r w:rsidR="69412F89" w:rsidRPr="186B2739">
        <w:rPr>
          <w:rFonts w:eastAsia="Calibri" w:cs="Calibri"/>
          <w:lang w:val="en-US" w:eastAsia="en-GB"/>
        </w:rPr>
        <w:t xml:space="preserve">n international </w:t>
      </w:r>
      <w:r w:rsidRPr="186B2739">
        <w:rPr>
          <w:rFonts w:eastAsia="Calibri" w:cs="Calibri"/>
          <w:lang w:val="en-US" w:eastAsia="en-GB"/>
        </w:rPr>
        <w:t>non-profit association with</w:t>
      </w:r>
      <w:r w:rsidR="3BA473E9" w:rsidRPr="186B2739">
        <w:rPr>
          <w:rFonts w:eastAsia="Calibri" w:cs="Calibri"/>
          <w:lang w:val="en-US" w:eastAsia="en-GB"/>
        </w:rPr>
        <w:t xml:space="preserve"> </w:t>
      </w:r>
      <w:r w:rsidR="09EEBCF1" w:rsidRPr="186B2739">
        <w:rPr>
          <w:rFonts w:eastAsia="Calibri" w:cs="Calibri"/>
          <w:lang w:val="en-US" w:eastAsia="en-GB"/>
        </w:rPr>
        <w:t>local government</w:t>
      </w:r>
      <w:r w:rsidRPr="186B2739">
        <w:rPr>
          <w:rFonts w:eastAsia="Calibri" w:cs="Calibri"/>
          <w:lang w:val="en-US" w:eastAsia="en-GB"/>
        </w:rPr>
        <w:t xml:space="preserve"> member</w:t>
      </w:r>
      <w:r w:rsidR="2631EDCB" w:rsidRPr="186B2739">
        <w:rPr>
          <w:rFonts w:eastAsia="Calibri" w:cs="Calibri"/>
          <w:lang w:val="en-US" w:eastAsia="en-GB"/>
        </w:rPr>
        <w:t>s</w:t>
      </w:r>
      <w:r w:rsidRPr="186B2739">
        <w:rPr>
          <w:rFonts w:eastAsia="Calibri" w:cs="Calibri"/>
          <w:lang w:val="en-US" w:eastAsia="en-GB"/>
        </w:rPr>
        <w:t>, i</w:t>
      </w:r>
      <w:r w:rsidRPr="186B2739">
        <w:rPr>
          <w:rFonts w:asciiTheme="minorHAnsi" w:hAnsiTheme="minorHAnsi" w:cstheme="minorBidi"/>
          <w:lang w:val="en-US"/>
        </w:rPr>
        <w:t>n the view of t</w:t>
      </w:r>
      <w:r w:rsidRPr="186B2739">
        <w:rPr>
          <w:rFonts w:asciiTheme="minorHAnsi" w:hAnsiTheme="minorHAnsi" w:cstheme="minorBidi"/>
        </w:rPr>
        <w:t xml:space="preserve">he </w:t>
      </w:r>
      <w:r w:rsidRPr="186B2739">
        <w:rPr>
          <w:rFonts w:asciiTheme="minorHAnsi" w:hAnsiTheme="minorHAnsi" w:cstheme="minorBidi"/>
          <w:color w:val="000000" w:themeColor="text1"/>
        </w:rPr>
        <w:t xml:space="preserve">secretariat, this entity meets the criteria established by </w:t>
      </w:r>
      <w:r w:rsidR="00CD7AB9">
        <w:rPr>
          <w:rFonts w:asciiTheme="minorHAnsi" w:hAnsiTheme="minorHAnsi" w:cstheme="minorBidi"/>
          <w:color w:val="000000" w:themeColor="text1"/>
        </w:rPr>
        <w:t xml:space="preserve">the </w:t>
      </w:r>
      <w:r w:rsidRPr="186B2739">
        <w:rPr>
          <w:rFonts w:asciiTheme="minorHAnsi" w:hAnsiTheme="minorHAnsi" w:cstheme="minorBidi"/>
          <w:color w:val="000000" w:themeColor="text1"/>
        </w:rPr>
        <w:t>Council for fee exemption.</w:t>
      </w:r>
    </w:p>
    <w:p w14:paraId="74146D12" w14:textId="4DE7FE5F" w:rsidR="00AC6D05" w:rsidRPr="006B2FFE" w:rsidRDefault="00AC6D05" w:rsidP="00AC6D05">
      <w:pPr>
        <w:overflowPunct/>
        <w:autoSpaceDE/>
        <w:autoSpaceDN/>
        <w:adjustRightInd/>
        <w:spacing w:before="840" w:after="120"/>
        <w:jc w:val="center"/>
        <w:textAlignment w:val="auto"/>
      </w:pPr>
      <w:r>
        <w:rPr>
          <w:rFonts w:asciiTheme="minorHAnsi" w:hAnsiTheme="minorHAnsi" w:cstheme="minorBidi"/>
          <w:color w:val="000000" w:themeColor="text1"/>
        </w:rPr>
        <w:t>________________</w:t>
      </w:r>
    </w:p>
    <w:sectPr w:rsidR="00AC6D05" w:rsidRPr="006B2FFE"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9773A" w14:textId="77777777" w:rsidR="004A731E" w:rsidRDefault="004A731E">
      <w:r>
        <w:separator/>
      </w:r>
    </w:p>
  </w:endnote>
  <w:endnote w:type="continuationSeparator" w:id="0">
    <w:p w14:paraId="5BD4389F" w14:textId="77777777" w:rsidR="004A731E" w:rsidRDefault="004A731E">
      <w:r>
        <w:continuationSeparator/>
      </w:r>
    </w:p>
  </w:endnote>
  <w:endnote w:type="continuationNotice" w:id="1">
    <w:p w14:paraId="7CB74197" w14:textId="77777777" w:rsidR="004A731E" w:rsidRDefault="004A731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4E673442" w:rsidR="00EE49E8" w:rsidRDefault="00EE49E8" w:rsidP="00EE49E8">
          <w:pPr>
            <w:pStyle w:val="Header"/>
            <w:jc w:val="left"/>
            <w:rPr>
              <w:noProof/>
            </w:rPr>
          </w:pPr>
          <w:r>
            <w:rPr>
              <w:noProof/>
            </w:rPr>
            <w:t xml:space="preserve">DPS </w:t>
          </w:r>
          <w:r w:rsidR="00540D2B">
            <w:rPr>
              <w:noProof/>
            </w:rPr>
            <w:t>521073</w:t>
          </w:r>
        </w:p>
      </w:tc>
      <w:tc>
        <w:tcPr>
          <w:tcW w:w="8261" w:type="dxa"/>
        </w:tcPr>
        <w:p w14:paraId="35709C74" w14:textId="0E36109A"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540D2B">
            <w:rPr>
              <w:bCs/>
            </w:rPr>
            <w:t>39</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D32822"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7848AD15"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540D2B">
            <w:rPr>
              <w:bCs/>
            </w:rPr>
            <w:t>39</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50AAA" w14:textId="77777777" w:rsidR="004A731E" w:rsidRDefault="004A731E">
      <w:r>
        <w:t>____________________</w:t>
      </w:r>
    </w:p>
  </w:footnote>
  <w:footnote w:type="continuationSeparator" w:id="0">
    <w:p w14:paraId="25149282" w14:textId="77777777" w:rsidR="004A731E" w:rsidRDefault="004A731E">
      <w:r>
        <w:continuationSeparator/>
      </w:r>
    </w:p>
  </w:footnote>
  <w:footnote w:type="continuationNotice" w:id="1">
    <w:p w14:paraId="79634EA0" w14:textId="77777777" w:rsidR="004A731E" w:rsidRDefault="004A731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B8CEE5D">
            <v:rect id="Rectangle 5"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2A5D9E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85231EB"/>
    <w:multiLevelType w:val="hybridMultilevel"/>
    <w:tmpl w:val="7E200478"/>
    <w:lvl w:ilvl="0" w:tplc="AA3EADCA">
      <w:start w:val="1"/>
      <w:numFmt w:val="bullet"/>
      <w:lvlText w:val=""/>
      <w:lvlJc w:val="left"/>
      <w:pPr>
        <w:ind w:left="1080" w:hanging="360"/>
      </w:pPr>
      <w:rPr>
        <w:rFonts w:ascii="Symbol" w:hAnsi="Symbol"/>
      </w:rPr>
    </w:lvl>
    <w:lvl w:ilvl="1" w:tplc="91B09748">
      <w:start w:val="1"/>
      <w:numFmt w:val="bullet"/>
      <w:lvlText w:val=""/>
      <w:lvlJc w:val="left"/>
      <w:pPr>
        <w:ind w:left="1080" w:hanging="360"/>
      </w:pPr>
      <w:rPr>
        <w:rFonts w:ascii="Symbol" w:hAnsi="Symbol"/>
      </w:rPr>
    </w:lvl>
    <w:lvl w:ilvl="2" w:tplc="165C4A4C">
      <w:start w:val="1"/>
      <w:numFmt w:val="bullet"/>
      <w:lvlText w:val=""/>
      <w:lvlJc w:val="left"/>
      <w:pPr>
        <w:ind w:left="1080" w:hanging="360"/>
      </w:pPr>
      <w:rPr>
        <w:rFonts w:ascii="Symbol" w:hAnsi="Symbol"/>
      </w:rPr>
    </w:lvl>
    <w:lvl w:ilvl="3" w:tplc="C6FA094A">
      <w:start w:val="1"/>
      <w:numFmt w:val="bullet"/>
      <w:lvlText w:val=""/>
      <w:lvlJc w:val="left"/>
      <w:pPr>
        <w:ind w:left="1080" w:hanging="360"/>
      </w:pPr>
      <w:rPr>
        <w:rFonts w:ascii="Symbol" w:hAnsi="Symbol"/>
      </w:rPr>
    </w:lvl>
    <w:lvl w:ilvl="4" w:tplc="D6589C10">
      <w:start w:val="1"/>
      <w:numFmt w:val="bullet"/>
      <w:lvlText w:val=""/>
      <w:lvlJc w:val="left"/>
      <w:pPr>
        <w:ind w:left="1080" w:hanging="360"/>
      </w:pPr>
      <w:rPr>
        <w:rFonts w:ascii="Symbol" w:hAnsi="Symbol"/>
      </w:rPr>
    </w:lvl>
    <w:lvl w:ilvl="5" w:tplc="A4502E84">
      <w:start w:val="1"/>
      <w:numFmt w:val="bullet"/>
      <w:lvlText w:val=""/>
      <w:lvlJc w:val="left"/>
      <w:pPr>
        <w:ind w:left="1080" w:hanging="360"/>
      </w:pPr>
      <w:rPr>
        <w:rFonts w:ascii="Symbol" w:hAnsi="Symbol"/>
      </w:rPr>
    </w:lvl>
    <w:lvl w:ilvl="6" w:tplc="D5E6978C">
      <w:start w:val="1"/>
      <w:numFmt w:val="bullet"/>
      <w:lvlText w:val=""/>
      <w:lvlJc w:val="left"/>
      <w:pPr>
        <w:ind w:left="1080" w:hanging="360"/>
      </w:pPr>
      <w:rPr>
        <w:rFonts w:ascii="Symbol" w:hAnsi="Symbol"/>
      </w:rPr>
    </w:lvl>
    <w:lvl w:ilvl="7" w:tplc="472860C6">
      <w:start w:val="1"/>
      <w:numFmt w:val="bullet"/>
      <w:lvlText w:val=""/>
      <w:lvlJc w:val="left"/>
      <w:pPr>
        <w:ind w:left="1080" w:hanging="360"/>
      </w:pPr>
      <w:rPr>
        <w:rFonts w:ascii="Symbol" w:hAnsi="Symbol"/>
      </w:rPr>
    </w:lvl>
    <w:lvl w:ilvl="8" w:tplc="ED126110">
      <w:start w:val="1"/>
      <w:numFmt w:val="bullet"/>
      <w:lvlText w:val=""/>
      <w:lvlJc w:val="left"/>
      <w:pPr>
        <w:ind w:left="1080" w:hanging="360"/>
      </w:pPr>
      <w:rPr>
        <w:rFonts w:ascii="Symbol" w:hAnsi="Symbol"/>
      </w:rPr>
    </w:lvl>
  </w:abstractNum>
  <w:num w:numId="1" w16cid:durableId="1844973406">
    <w:abstractNumId w:val="0"/>
  </w:num>
  <w:num w:numId="2" w16cid:durableId="376049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109A6"/>
    <w:rsid w:val="000210D4"/>
    <w:rsid w:val="00063016"/>
    <w:rsid w:val="00066795"/>
    <w:rsid w:val="00076AF6"/>
    <w:rsid w:val="00085CF2"/>
    <w:rsid w:val="000B1705"/>
    <w:rsid w:val="000C1B0A"/>
    <w:rsid w:val="000C2C7C"/>
    <w:rsid w:val="000D75B2"/>
    <w:rsid w:val="000E6FC2"/>
    <w:rsid w:val="001121F5"/>
    <w:rsid w:val="001400DC"/>
    <w:rsid w:val="00140CE1"/>
    <w:rsid w:val="0017539C"/>
    <w:rsid w:val="00175AC2"/>
    <w:rsid w:val="0017609F"/>
    <w:rsid w:val="001973A9"/>
    <w:rsid w:val="001A7D1D"/>
    <w:rsid w:val="001B51DD"/>
    <w:rsid w:val="001C628E"/>
    <w:rsid w:val="001E0F7B"/>
    <w:rsid w:val="002119FD"/>
    <w:rsid w:val="002130E0"/>
    <w:rsid w:val="00226DDE"/>
    <w:rsid w:val="00264425"/>
    <w:rsid w:val="00265875"/>
    <w:rsid w:val="0027303B"/>
    <w:rsid w:val="0028109B"/>
    <w:rsid w:val="00284954"/>
    <w:rsid w:val="002A2188"/>
    <w:rsid w:val="002A7050"/>
    <w:rsid w:val="002B1F58"/>
    <w:rsid w:val="002C1C7A"/>
    <w:rsid w:val="002C539F"/>
    <w:rsid w:val="002C54E2"/>
    <w:rsid w:val="002C5FEB"/>
    <w:rsid w:val="0030160F"/>
    <w:rsid w:val="00305B57"/>
    <w:rsid w:val="00320223"/>
    <w:rsid w:val="00322D0D"/>
    <w:rsid w:val="00342B7A"/>
    <w:rsid w:val="00361465"/>
    <w:rsid w:val="003877F5"/>
    <w:rsid w:val="003942D4"/>
    <w:rsid w:val="003958A8"/>
    <w:rsid w:val="003C2533"/>
    <w:rsid w:val="003D5A7F"/>
    <w:rsid w:val="0040435A"/>
    <w:rsid w:val="00406A3C"/>
    <w:rsid w:val="00416A24"/>
    <w:rsid w:val="00420CAB"/>
    <w:rsid w:val="004240F4"/>
    <w:rsid w:val="00431D9E"/>
    <w:rsid w:val="00433CE8"/>
    <w:rsid w:val="00434A5C"/>
    <w:rsid w:val="004544D9"/>
    <w:rsid w:val="00472BAD"/>
    <w:rsid w:val="0047618F"/>
    <w:rsid w:val="00484009"/>
    <w:rsid w:val="00490E72"/>
    <w:rsid w:val="00491157"/>
    <w:rsid w:val="004921C8"/>
    <w:rsid w:val="00495B0B"/>
    <w:rsid w:val="004A0C76"/>
    <w:rsid w:val="004A1B8B"/>
    <w:rsid w:val="004A731E"/>
    <w:rsid w:val="004D1851"/>
    <w:rsid w:val="004D55A8"/>
    <w:rsid w:val="004D599D"/>
    <w:rsid w:val="004E2EA5"/>
    <w:rsid w:val="004E3AEB"/>
    <w:rsid w:val="0050223C"/>
    <w:rsid w:val="005243FF"/>
    <w:rsid w:val="00540D2B"/>
    <w:rsid w:val="00564FBC"/>
    <w:rsid w:val="005800BC"/>
    <w:rsid w:val="00582442"/>
    <w:rsid w:val="005E3624"/>
    <w:rsid w:val="005F3269"/>
    <w:rsid w:val="00623AE3"/>
    <w:rsid w:val="0064737F"/>
    <w:rsid w:val="006535F1"/>
    <w:rsid w:val="0065557D"/>
    <w:rsid w:val="00660D50"/>
    <w:rsid w:val="00662984"/>
    <w:rsid w:val="006655DC"/>
    <w:rsid w:val="006716BB"/>
    <w:rsid w:val="006B1859"/>
    <w:rsid w:val="006B2FFE"/>
    <w:rsid w:val="006B6680"/>
    <w:rsid w:val="006B6DCC"/>
    <w:rsid w:val="006D5E09"/>
    <w:rsid w:val="00702DEF"/>
    <w:rsid w:val="00706861"/>
    <w:rsid w:val="007361C8"/>
    <w:rsid w:val="0075051B"/>
    <w:rsid w:val="0075115E"/>
    <w:rsid w:val="0075377A"/>
    <w:rsid w:val="00793188"/>
    <w:rsid w:val="00794D34"/>
    <w:rsid w:val="00795C5F"/>
    <w:rsid w:val="007D02C1"/>
    <w:rsid w:val="007D7DDB"/>
    <w:rsid w:val="00813E5E"/>
    <w:rsid w:val="0083581B"/>
    <w:rsid w:val="00863874"/>
    <w:rsid w:val="00864AFF"/>
    <w:rsid w:val="00865925"/>
    <w:rsid w:val="008770D5"/>
    <w:rsid w:val="008B4A6A"/>
    <w:rsid w:val="008C7E27"/>
    <w:rsid w:val="008E2F36"/>
    <w:rsid w:val="008F7448"/>
    <w:rsid w:val="0090147A"/>
    <w:rsid w:val="009173EF"/>
    <w:rsid w:val="00932906"/>
    <w:rsid w:val="00937BFC"/>
    <w:rsid w:val="00937F23"/>
    <w:rsid w:val="00956767"/>
    <w:rsid w:val="00961B0B"/>
    <w:rsid w:val="009B38C3"/>
    <w:rsid w:val="009D263E"/>
    <w:rsid w:val="009E17BD"/>
    <w:rsid w:val="009E485A"/>
    <w:rsid w:val="00A04CEC"/>
    <w:rsid w:val="00A2606E"/>
    <w:rsid w:val="00A27F92"/>
    <w:rsid w:val="00A3010D"/>
    <w:rsid w:val="00A32257"/>
    <w:rsid w:val="00A36D20"/>
    <w:rsid w:val="00A41C9E"/>
    <w:rsid w:val="00A44716"/>
    <w:rsid w:val="00A514A4"/>
    <w:rsid w:val="00A54171"/>
    <w:rsid w:val="00A55622"/>
    <w:rsid w:val="00A6269A"/>
    <w:rsid w:val="00A83502"/>
    <w:rsid w:val="00A93EF9"/>
    <w:rsid w:val="00AC59EE"/>
    <w:rsid w:val="00AC6D05"/>
    <w:rsid w:val="00AD15B3"/>
    <w:rsid w:val="00AD3606"/>
    <w:rsid w:val="00AD4A3D"/>
    <w:rsid w:val="00AF6E49"/>
    <w:rsid w:val="00B04A67"/>
    <w:rsid w:val="00B0583C"/>
    <w:rsid w:val="00B40A81"/>
    <w:rsid w:val="00B40BD3"/>
    <w:rsid w:val="00B44910"/>
    <w:rsid w:val="00B5778B"/>
    <w:rsid w:val="00B72267"/>
    <w:rsid w:val="00B738C2"/>
    <w:rsid w:val="00B76EB6"/>
    <w:rsid w:val="00B7737B"/>
    <w:rsid w:val="00B824C8"/>
    <w:rsid w:val="00B84B9D"/>
    <w:rsid w:val="00BC251A"/>
    <w:rsid w:val="00BD032B"/>
    <w:rsid w:val="00BE2640"/>
    <w:rsid w:val="00BF3AD1"/>
    <w:rsid w:val="00C01189"/>
    <w:rsid w:val="00C374DE"/>
    <w:rsid w:val="00C47AD4"/>
    <w:rsid w:val="00C52D81"/>
    <w:rsid w:val="00C55198"/>
    <w:rsid w:val="00C63D7E"/>
    <w:rsid w:val="00CA6393"/>
    <w:rsid w:val="00CB18FF"/>
    <w:rsid w:val="00CD0C08"/>
    <w:rsid w:val="00CD7AB9"/>
    <w:rsid w:val="00CE03FB"/>
    <w:rsid w:val="00CE433C"/>
    <w:rsid w:val="00CF0161"/>
    <w:rsid w:val="00CF33F3"/>
    <w:rsid w:val="00D06183"/>
    <w:rsid w:val="00D22C42"/>
    <w:rsid w:val="00D32822"/>
    <w:rsid w:val="00D65041"/>
    <w:rsid w:val="00D7297C"/>
    <w:rsid w:val="00DB1936"/>
    <w:rsid w:val="00DB384B"/>
    <w:rsid w:val="00DF0189"/>
    <w:rsid w:val="00E06FD5"/>
    <w:rsid w:val="00E10E80"/>
    <w:rsid w:val="00E124F0"/>
    <w:rsid w:val="00E60F04"/>
    <w:rsid w:val="00E65B24"/>
    <w:rsid w:val="00E74CDD"/>
    <w:rsid w:val="00E854E4"/>
    <w:rsid w:val="00E86DBF"/>
    <w:rsid w:val="00E87637"/>
    <w:rsid w:val="00E96478"/>
    <w:rsid w:val="00EB0D6F"/>
    <w:rsid w:val="00EB2232"/>
    <w:rsid w:val="00EC5337"/>
    <w:rsid w:val="00EE49E8"/>
    <w:rsid w:val="00F16BAB"/>
    <w:rsid w:val="00F2150A"/>
    <w:rsid w:val="00F231D8"/>
    <w:rsid w:val="00F44C00"/>
    <w:rsid w:val="00F46C5F"/>
    <w:rsid w:val="00F632C0"/>
    <w:rsid w:val="00F919B0"/>
    <w:rsid w:val="00F94A63"/>
    <w:rsid w:val="00FA1C28"/>
    <w:rsid w:val="00FB1279"/>
    <w:rsid w:val="00FB6B76"/>
    <w:rsid w:val="00FB7596"/>
    <w:rsid w:val="00FE4077"/>
    <w:rsid w:val="00FE455E"/>
    <w:rsid w:val="00FE77D2"/>
    <w:rsid w:val="02D2E610"/>
    <w:rsid w:val="084681A8"/>
    <w:rsid w:val="085613DA"/>
    <w:rsid w:val="08725EF6"/>
    <w:rsid w:val="09EEBCF1"/>
    <w:rsid w:val="0A3E2B5E"/>
    <w:rsid w:val="0BD9FBBF"/>
    <w:rsid w:val="0C07F65B"/>
    <w:rsid w:val="0D92E11F"/>
    <w:rsid w:val="0DA3C6BC"/>
    <w:rsid w:val="12C5A49B"/>
    <w:rsid w:val="16CF56D8"/>
    <w:rsid w:val="17163A1E"/>
    <w:rsid w:val="17ACC9D8"/>
    <w:rsid w:val="18641369"/>
    <w:rsid w:val="186B2739"/>
    <w:rsid w:val="194893C3"/>
    <w:rsid w:val="1CA4071F"/>
    <w:rsid w:val="1D3BB6E2"/>
    <w:rsid w:val="1EA3EB19"/>
    <w:rsid w:val="1FB0C91E"/>
    <w:rsid w:val="203FBB7A"/>
    <w:rsid w:val="20BB5CBF"/>
    <w:rsid w:val="22D2311D"/>
    <w:rsid w:val="2631EDCB"/>
    <w:rsid w:val="29930B1D"/>
    <w:rsid w:val="2AF7A0C2"/>
    <w:rsid w:val="30DA0504"/>
    <w:rsid w:val="3259F123"/>
    <w:rsid w:val="3349AB25"/>
    <w:rsid w:val="33F5C184"/>
    <w:rsid w:val="34681A9C"/>
    <w:rsid w:val="34E57B86"/>
    <w:rsid w:val="3595767A"/>
    <w:rsid w:val="36814BE7"/>
    <w:rsid w:val="381D1C48"/>
    <w:rsid w:val="3BA473E9"/>
    <w:rsid w:val="3C9ECD88"/>
    <w:rsid w:val="3D33FDA5"/>
    <w:rsid w:val="3F02BFD5"/>
    <w:rsid w:val="44B77155"/>
    <w:rsid w:val="469F5D37"/>
    <w:rsid w:val="4AA394EA"/>
    <w:rsid w:val="4F64CAFA"/>
    <w:rsid w:val="50004926"/>
    <w:rsid w:val="50DF4410"/>
    <w:rsid w:val="604CD7CB"/>
    <w:rsid w:val="6335EF8F"/>
    <w:rsid w:val="667F87B0"/>
    <w:rsid w:val="687D0DF1"/>
    <w:rsid w:val="69412F89"/>
    <w:rsid w:val="6BE3273D"/>
    <w:rsid w:val="6F1AC7FF"/>
    <w:rsid w:val="710E2BE7"/>
    <w:rsid w:val="720FD2FA"/>
    <w:rsid w:val="7214950F"/>
    <w:rsid w:val="75487C00"/>
    <w:rsid w:val="7A1A7CF0"/>
    <w:rsid w:val="7EEDEE13"/>
    <w:rsid w:val="7F29B5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75115E"/>
    <w:pPr>
      <w:framePr w:hSpace="180" w:wrap="around" w:vAnchor="page" w:hAnchor="page" w:x="1821" w:y="2317"/>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Revision">
    <w:name w:val="Revision"/>
    <w:hidden/>
    <w:uiPriority w:val="99"/>
    <w:semiHidden/>
    <w:rsid w:val="00420CAB"/>
    <w:rPr>
      <w:rFonts w:ascii="Calibri" w:hAnsi="Calibri"/>
      <w:sz w:val="24"/>
      <w:lang w:val="en-GB" w:eastAsia="en-US"/>
    </w:rPr>
  </w:style>
  <w:style w:type="character" w:styleId="UnresolvedMention">
    <w:name w:val="Unresolved Mention"/>
    <w:basedOn w:val="DefaultParagraphFont"/>
    <w:uiPriority w:val="99"/>
    <w:semiHidden/>
    <w:unhideWhenUsed/>
    <w:rsid w:val="00AC6D05"/>
    <w:rPr>
      <w:color w:val="605E5C"/>
      <w:shd w:val="clear" w:color="auto" w:fill="E1DFDD"/>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8770D5"/>
    <w:rPr>
      <w:b/>
      <w:bCs/>
    </w:rPr>
  </w:style>
  <w:style w:type="character" w:customStyle="1" w:styleId="CommentSubjectChar">
    <w:name w:val="Comment Subject Char"/>
    <w:basedOn w:val="CommentTextChar"/>
    <w:link w:val="CommentSubject"/>
    <w:semiHidden/>
    <w:rsid w:val="008770D5"/>
    <w:rPr>
      <w:rFonts w:ascii="Calibri" w:hAnsi="Calibri"/>
      <w:b/>
      <w:bCs/>
      <w:lang w:val="en-GB" w:eastAsia="en-US"/>
    </w:rPr>
  </w:style>
  <w:style w:type="paragraph" w:styleId="BalloonText">
    <w:name w:val="Balloon Text"/>
    <w:basedOn w:val="Normal"/>
    <w:link w:val="BalloonTextChar"/>
    <w:semiHidden/>
    <w:unhideWhenUsed/>
    <w:rsid w:val="00AC59E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C59E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hub/membership/our-members/exempted-entities/" TargetMode="External"/><Relationship Id="rId18" Type="http://schemas.openxmlformats.org/officeDocument/2006/relationships/hyperlink" Target="https://www.itu.int/md/S22-CL-C-0100/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md/S19-CL-C-0141/en" TargetMode="External"/><Relationship Id="rId17" Type="http://schemas.openxmlformats.org/officeDocument/2006/relationships/hyperlink" Target="https://www.itu.int/hub/membership/itu-family/organizations/exempted-entities/exemption-criteria/" TargetMode="External"/><Relationship Id="rId2" Type="http://schemas.openxmlformats.org/officeDocument/2006/relationships/customXml" Target="../customXml/item2.xml"/><Relationship Id="rId16" Type="http://schemas.openxmlformats.org/officeDocument/2006/relationships/hyperlink" Target="https://www.itu.int/hub/membership/itu-family/organizations/exempted-entit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itudoc/gs/council/c00/docs/28rev1.html" TargetMode="External"/><Relationship Id="rId5" Type="http://schemas.openxmlformats.org/officeDocument/2006/relationships/numbering" Target="numbering.xml"/><Relationship Id="rId15" Type="http://schemas.openxmlformats.org/officeDocument/2006/relationships/hyperlink" Target="https://www.itu.int/md/S19-CL-C-0141/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itudoc/gs/council/c00/docs/28rev1.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935b2c5-7fa2-4a23-b67e-46f86b1b966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19052919476848B60215DEAB8E3CF7" ma:contentTypeVersion="15" ma:contentTypeDescription="Create a new document." ma:contentTypeScope="" ma:versionID="1dff3aea1b1e463d597c6f8b0e523970">
  <xsd:schema xmlns:xsd="http://www.w3.org/2001/XMLSchema" xmlns:xs="http://www.w3.org/2001/XMLSchema" xmlns:p="http://schemas.microsoft.com/office/2006/metadata/properties" xmlns:ns3="7935b2c5-7fa2-4a23-b67e-46f86b1b9662" xmlns:ns4="8222f6db-a8ea-4866-aedb-04ec33b51d67" targetNamespace="http://schemas.microsoft.com/office/2006/metadata/properties" ma:root="true" ma:fieldsID="5688e4768d364e9458b75757979d5caa" ns3:_="" ns4:_="">
    <xsd:import namespace="7935b2c5-7fa2-4a23-b67e-46f86b1b9662"/>
    <xsd:import namespace="8222f6db-a8ea-4866-aedb-04ec33b51d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5b2c5-7fa2-4a23-b67e-46f86b1b9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22f6db-a8ea-4866-aedb-04ec33b51d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8A103-4F26-441E-AFC2-51AF985F391B}">
  <ds:schemaRefs>
    <ds:schemaRef ds:uri="http://schemas.openxmlformats.org/officeDocument/2006/bibliography"/>
  </ds:schemaRefs>
</ds:datastoreItem>
</file>

<file path=customXml/itemProps2.xml><?xml version="1.0" encoding="utf-8"?>
<ds:datastoreItem xmlns:ds="http://schemas.openxmlformats.org/officeDocument/2006/customXml" ds:itemID="{7F400BE7-E3BE-4975-BA39-AC3CFEA1C874}">
  <ds:schemaRefs>
    <ds:schemaRef ds:uri="http://schemas.microsoft.com/sharepoint/v3/contenttype/forms"/>
  </ds:schemaRefs>
</ds:datastoreItem>
</file>

<file path=customXml/itemProps3.xml><?xml version="1.0" encoding="utf-8"?>
<ds:datastoreItem xmlns:ds="http://schemas.openxmlformats.org/officeDocument/2006/customXml" ds:itemID="{1C954435-D03D-40BA-A60F-7B09922B7BA7}">
  <ds:schemaRefs>
    <ds:schemaRef ds:uri="http://schemas.microsoft.com/office/2006/metadata/properties"/>
    <ds:schemaRef ds:uri="http://schemas.microsoft.com/office/infopath/2007/PartnerControls"/>
    <ds:schemaRef ds:uri="7935b2c5-7fa2-4a23-b67e-46f86b1b9662"/>
  </ds:schemaRefs>
</ds:datastoreItem>
</file>

<file path=customXml/itemProps4.xml><?xml version="1.0" encoding="utf-8"?>
<ds:datastoreItem xmlns:ds="http://schemas.openxmlformats.org/officeDocument/2006/customXml" ds:itemID="{96A0B619-D13A-4088-9B8F-6BFC5B112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5b2c5-7fa2-4a23-b67e-46f86b1b9662"/>
    <ds:schemaRef ds:uri="8222f6db-a8ea-4866-aedb-04ec33b51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1616</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New requests for exemption from fees for organisations of an international character</vt:lpstr>
    </vt:vector>
  </TitlesOfParts>
  <Manager>General Secretariat - Pool</Manager>
  <Company>International Telecommunication Union (ITU)</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requests for exemption from fees for organisations of an international character</dc:title>
  <dc:subject>Council 2023</dc:subject>
  <dc:creator>Pluchon, Beatrice</dc:creator>
  <cp:keywords>C2023, C23, Council-23</cp:keywords>
  <dc:description/>
  <cp:lastModifiedBy>Xue, Kun</cp:lastModifiedBy>
  <cp:revision>3</cp:revision>
  <cp:lastPrinted>2000-07-18T13:30:00Z</cp:lastPrinted>
  <dcterms:created xsi:type="dcterms:W3CDTF">2023-06-09T13:06:00Z</dcterms:created>
  <dcterms:modified xsi:type="dcterms:W3CDTF">2023-06-09T13:10:00Z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b3f1e084d2a7fba26e2471cea2fcbcb8cf1e001e249bffe759f4169bf213b846</vt:lpwstr>
  </property>
  <property fmtid="{D5CDD505-2E9C-101B-9397-08002B2CF9AE}" pid="9" name="ContentTypeId">
    <vt:lpwstr>0x010100F919052919476848B60215DEAB8E3CF7</vt:lpwstr>
  </property>
  <property fmtid="{D5CDD505-2E9C-101B-9397-08002B2CF9AE}" pid="10" name="MediaServiceImageTags">
    <vt:lpwstr/>
  </property>
</Properties>
</file>