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067E36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45F24054" w:rsidR="00796BD3" w:rsidRPr="00067E36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067E36">
              <w:rPr>
                <w:b/>
                <w:lang w:val="ru-RU" w:bidi="ru-RU"/>
              </w:rPr>
              <w:t>Пункт повестки дня: PL 2</w:t>
            </w:r>
          </w:p>
        </w:tc>
        <w:tc>
          <w:tcPr>
            <w:tcW w:w="5245" w:type="dxa"/>
          </w:tcPr>
          <w:p w14:paraId="22FBC960" w14:textId="618E5FB3" w:rsidR="00796BD3" w:rsidRPr="00067E36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67E36">
              <w:rPr>
                <w:b/>
                <w:lang w:val="ru-RU" w:bidi="ru-RU"/>
              </w:rPr>
              <w:t>Документ C23/38-R</w:t>
            </w:r>
          </w:p>
        </w:tc>
      </w:tr>
      <w:tr w:rsidR="00796BD3" w:rsidRPr="00067E36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067E36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66DEDC4E" w:rsidR="00796BD3" w:rsidRPr="00067E36" w:rsidRDefault="00C87083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067E36">
              <w:rPr>
                <w:b/>
                <w:lang w:val="ru-RU" w:bidi="ru-RU"/>
              </w:rPr>
              <w:t>8 июня 2023 года</w:t>
            </w:r>
          </w:p>
        </w:tc>
      </w:tr>
      <w:tr w:rsidR="00796BD3" w:rsidRPr="00067E36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067E36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77777777" w:rsidR="00796BD3" w:rsidRPr="00067E36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67E36">
              <w:rPr>
                <w:b/>
                <w:lang w:val="ru-RU" w:bidi="ru-RU"/>
              </w:rPr>
              <w:t>Оригинал: английский</w:t>
            </w:r>
          </w:p>
        </w:tc>
      </w:tr>
      <w:tr w:rsidR="00796BD3" w:rsidRPr="00067E36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067E36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067E36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067E36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77777777" w:rsidR="00796BD3" w:rsidRPr="00067E36" w:rsidRDefault="0033025A" w:rsidP="00DD55FE">
            <w:pPr>
              <w:pStyle w:val="a2"/>
              <w:spacing w:before="72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067E36">
              <w:rPr>
                <w:sz w:val="32"/>
                <w:lang w:val="ru-RU" w:bidi="ru-RU"/>
              </w:rPr>
              <w:t>Отчет Генерального секретаря</w:t>
            </w:r>
          </w:p>
        </w:tc>
      </w:tr>
      <w:tr w:rsidR="00796BD3" w:rsidRPr="00067E36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40B5BF9D" w:rsidR="00796BD3" w:rsidRPr="00067E36" w:rsidRDefault="00C87083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067E36">
              <w:rPr>
                <w:sz w:val="32"/>
                <w:lang w:val="ru-RU" w:bidi="ru-RU"/>
              </w:rPr>
              <w:t xml:space="preserve">ВИДЫ ДЕЯТЕЛЬНОСТИ МСЭ ПО УСИЛЕНИЮ РОЛИ МСЭ </w:t>
            </w:r>
            <w:r w:rsidRPr="00067E36">
              <w:rPr>
                <w:sz w:val="32"/>
                <w:lang w:val="ru-RU" w:bidi="ru-RU"/>
              </w:rPr>
              <w:br/>
              <w:t>В УКРЕПЛЕНИИ ДОВЕРИЯ И БЕЗОПАСНОСТИ ПРИ ИСПОЛЬЗОВАНИИ ИНФОРМАЦИОННО-КОММУНИКАЦИОННЫХ ТЕХНОЛОГИЙ</w:t>
            </w:r>
          </w:p>
        </w:tc>
      </w:tr>
      <w:tr w:rsidR="00796BD3" w:rsidRPr="00067E36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3FBAA245" w:rsidR="00796BD3" w:rsidRPr="00067E36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67E36">
              <w:rPr>
                <w:b/>
                <w:sz w:val="24"/>
                <w:lang w:val="ru-RU" w:bidi="ru-RU"/>
              </w:rPr>
              <w:t>Назначение</w:t>
            </w:r>
          </w:p>
          <w:p w14:paraId="02475FE6" w14:textId="3806E786" w:rsidR="00796BD3" w:rsidRPr="00067E36" w:rsidRDefault="00C87083" w:rsidP="0099131E">
            <w:pPr>
              <w:rPr>
                <w:lang w:val="ru-RU"/>
              </w:rPr>
            </w:pPr>
            <w:r w:rsidRPr="00067E36">
              <w:rPr>
                <w:lang w:val="ru-RU" w:bidi="ru-RU"/>
              </w:rPr>
              <w:t>В настоящем отчете кратко представлены виды деятельности МСЭ, которые осуществлялись в 2022</w:t>
            </w:r>
            <w:r w:rsidR="00954A7B" w:rsidRPr="00067E36">
              <w:rPr>
                <w:lang w:val="ru-RU" w:bidi="ru-RU"/>
              </w:rPr>
              <w:t>–</w:t>
            </w:r>
            <w:r w:rsidRPr="00067E36">
              <w:rPr>
                <w:lang w:val="ru-RU" w:bidi="ru-RU"/>
              </w:rPr>
              <w:t xml:space="preserve">2023 годах в связи с Резолюцией 130 (Пересм. Бухарест, 2022 г.), роль МСЭ как единственной содействующей организации по </w:t>
            </w:r>
            <w:r w:rsidR="003449EB" w:rsidRPr="00067E36">
              <w:rPr>
                <w:lang w:val="ru-RU" w:bidi="ru-RU"/>
              </w:rPr>
              <w:t>Н</w:t>
            </w:r>
            <w:r w:rsidRPr="00067E36">
              <w:rPr>
                <w:lang w:val="ru-RU" w:bidi="ru-RU"/>
              </w:rPr>
              <w:t>аправлению деятельности С5 ВВУИО, а также другие решения членов МСЭ по усилению роли МСЭ в укреплении доверия и безопасности при использовании информационно-коммуникационных технологий (ИКТ).</w:t>
            </w:r>
          </w:p>
          <w:p w14:paraId="0736A86A" w14:textId="77777777" w:rsidR="00796BD3" w:rsidRPr="00067E36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67E36">
              <w:rPr>
                <w:b/>
                <w:sz w:val="24"/>
                <w:lang w:val="ru-RU" w:bidi="ru-RU"/>
              </w:rPr>
              <w:t>Необходимые действия Совета</w:t>
            </w:r>
          </w:p>
          <w:p w14:paraId="0EE37ED6" w14:textId="4B3149A6" w:rsidR="00537E1C" w:rsidRPr="00067E36" w:rsidRDefault="00C87083" w:rsidP="003B1374">
            <w:pPr>
              <w:rPr>
                <w:lang w:val="ru-RU"/>
              </w:rPr>
            </w:pPr>
            <w:r w:rsidRPr="00067E36">
              <w:rPr>
                <w:lang w:val="ru-RU" w:bidi="ru-RU"/>
              </w:rPr>
              <w:t xml:space="preserve">Совету предлагается </w:t>
            </w:r>
            <w:r w:rsidRPr="00067E36">
              <w:rPr>
                <w:b/>
                <w:lang w:val="ru-RU" w:bidi="ru-RU"/>
              </w:rPr>
              <w:t xml:space="preserve">принять к сведению </w:t>
            </w:r>
            <w:r w:rsidRPr="00067E36">
              <w:rPr>
                <w:lang w:val="ru-RU" w:bidi="ru-RU"/>
              </w:rPr>
              <w:t>настоящий отчет.</w:t>
            </w:r>
          </w:p>
          <w:p w14:paraId="48859DCD" w14:textId="77777777" w:rsidR="00796BD3" w:rsidRPr="00067E36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67E36">
              <w:rPr>
                <w:b/>
                <w:sz w:val="24"/>
                <w:lang w:val="ru-RU" w:bidi="ru-RU"/>
              </w:rPr>
              <w:t>Соответствующая увязка со Стратегическим планом</w:t>
            </w:r>
          </w:p>
          <w:p w14:paraId="490394F1" w14:textId="71DBFFB2" w:rsidR="00537E1C" w:rsidRPr="00067E36" w:rsidRDefault="00C87083" w:rsidP="0099131E">
            <w:pPr>
              <w:rPr>
                <w:lang w:val="ru-RU"/>
              </w:rPr>
            </w:pPr>
            <w:r w:rsidRPr="00067E36">
              <w:rPr>
                <w:lang w:val="ru-RU" w:bidi="ru-RU"/>
              </w:rPr>
              <w:t>Обеспечение универсальной возможности установления соединений;</w:t>
            </w:r>
            <w:r w:rsidR="009A10DD" w:rsidRPr="00067E36">
              <w:rPr>
                <w:lang w:val="ru-RU" w:bidi="ru-RU"/>
              </w:rPr>
              <w:t xml:space="preserve"> устойчивая цифровая трансформация</w:t>
            </w:r>
            <w:r w:rsidRPr="00067E36">
              <w:rPr>
                <w:lang w:val="ru-RU" w:bidi="ru-RU"/>
              </w:rPr>
              <w:t>.</w:t>
            </w:r>
          </w:p>
          <w:p w14:paraId="0EFA1D10" w14:textId="77777777" w:rsidR="00345E7A" w:rsidRPr="00067E36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67E36">
              <w:rPr>
                <w:b/>
                <w:sz w:val="24"/>
                <w:lang w:val="ru-RU" w:bidi="ru-RU"/>
              </w:rPr>
              <w:t>Финансовые последствия</w:t>
            </w:r>
          </w:p>
          <w:p w14:paraId="2975C8BB" w14:textId="62454CF1" w:rsidR="00796BD3" w:rsidRPr="00067E36" w:rsidRDefault="00C87083" w:rsidP="0099131E">
            <w:pPr>
              <w:spacing w:before="160"/>
              <w:rPr>
                <w:sz w:val="24"/>
                <w:szCs w:val="24"/>
                <w:lang w:val="ru-RU"/>
              </w:rPr>
            </w:pPr>
            <w:r w:rsidRPr="00067E36">
              <w:rPr>
                <w:lang w:val="ru-RU" w:bidi="ru-RU"/>
              </w:rPr>
              <w:t>Отсутствуют.</w:t>
            </w:r>
          </w:p>
          <w:p w14:paraId="26A265FB" w14:textId="77777777" w:rsidR="00796BD3" w:rsidRPr="00067E36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067E36">
              <w:rPr>
                <w:sz w:val="20"/>
                <w:lang w:val="ru-RU" w:bidi="ru-RU"/>
              </w:rPr>
              <w:t>__________________</w:t>
            </w:r>
          </w:p>
          <w:p w14:paraId="3F2F22EE" w14:textId="77777777" w:rsidR="00796BD3" w:rsidRPr="00067E36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067E36">
              <w:rPr>
                <w:b/>
                <w:sz w:val="24"/>
                <w:lang w:val="ru-RU" w:bidi="ru-RU"/>
              </w:rPr>
              <w:t>Справочные материалы</w:t>
            </w:r>
          </w:p>
          <w:p w14:paraId="0E5BC8A6" w14:textId="054CED00" w:rsidR="00796BD3" w:rsidRPr="00067E36" w:rsidRDefault="00C87083" w:rsidP="0099131E">
            <w:pPr>
              <w:spacing w:after="120"/>
              <w:rPr>
                <w:lang w:val="ru-RU"/>
              </w:rPr>
            </w:pPr>
            <w:bookmarkStart w:id="7" w:name="lt_pId022"/>
            <w:r w:rsidRPr="00067E36">
              <w:rPr>
                <w:i/>
                <w:lang w:val="ru-RU" w:bidi="ru-RU"/>
              </w:rPr>
              <w:t xml:space="preserve">Резолюции </w:t>
            </w:r>
            <w:hyperlink r:id="rId8" w:history="1">
              <w:r w:rsidRPr="00067E36">
                <w:rPr>
                  <w:rStyle w:val="Hyperlink"/>
                  <w:i/>
                  <w:lang w:val="ru-RU" w:bidi="ru-RU"/>
                </w:rPr>
                <w:t>71</w:t>
              </w:r>
            </w:hyperlink>
            <w:r w:rsidRPr="00067E36">
              <w:rPr>
                <w:i/>
                <w:lang w:val="ru-RU" w:bidi="ru-RU"/>
              </w:rPr>
              <w:t xml:space="preserve">, </w:t>
            </w:r>
            <w:hyperlink r:id="rId9" w:history="1">
              <w:r w:rsidRPr="00067E36">
                <w:rPr>
                  <w:rStyle w:val="Hyperlink"/>
                  <w:i/>
                  <w:lang w:val="ru-RU" w:bidi="ru-RU"/>
                </w:rPr>
                <w:t>130</w:t>
              </w:r>
            </w:hyperlink>
            <w:r w:rsidRPr="00067E36">
              <w:rPr>
                <w:i/>
                <w:lang w:val="ru-RU" w:bidi="ru-RU"/>
              </w:rPr>
              <w:t xml:space="preserve">, </w:t>
            </w:r>
            <w:hyperlink r:id="rId10" w:history="1">
              <w:r w:rsidRPr="00067E36">
                <w:rPr>
                  <w:rStyle w:val="Hyperlink"/>
                  <w:i/>
                  <w:lang w:val="ru-RU" w:bidi="ru-RU"/>
                </w:rPr>
                <w:t>140</w:t>
              </w:r>
            </w:hyperlink>
            <w:r w:rsidRPr="00067E36">
              <w:rPr>
                <w:i/>
                <w:lang w:val="ru-RU" w:bidi="ru-RU"/>
              </w:rPr>
              <w:t xml:space="preserve">, </w:t>
            </w:r>
            <w:hyperlink r:id="rId11" w:history="1">
              <w:r w:rsidRPr="00067E36">
                <w:rPr>
                  <w:rStyle w:val="Hyperlink"/>
                  <w:i/>
                  <w:lang w:val="ru-RU" w:bidi="ru-RU"/>
                </w:rPr>
                <w:t>179</w:t>
              </w:r>
            </w:hyperlink>
            <w:r w:rsidRPr="00067E36">
              <w:rPr>
                <w:i/>
                <w:lang w:val="ru-RU" w:bidi="ru-RU"/>
              </w:rPr>
              <w:t xml:space="preserve"> (Пересм. Бухарест, 2022 г.) Полномочной конференции; Резолюции </w:t>
            </w:r>
            <w:hyperlink r:id="rId12" w:history="1">
              <w:r w:rsidRPr="00067E36">
                <w:rPr>
                  <w:rStyle w:val="Hyperlink"/>
                  <w:i/>
                  <w:lang w:val="ru-RU" w:bidi="ru-RU"/>
                </w:rPr>
                <w:t>174</w:t>
              </w:r>
            </w:hyperlink>
            <w:r w:rsidRPr="00067E36">
              <w:rPr>
                <w:i/>
                <w:lang w:val="ru-RU" w:bidi="ru-RU"/>
              </w:rPr>
              <w:t xml:space="preserve"> (Пересм. Дубай, 2018 г.), </w:t>
            </w:r>
            <w:hyperlink r:id="rId13" w:history="1">
              <w:r w:rsidRPr="00067E36">
                <w:rPr>
                  <w:rStyle w:val="Hyperlink"/>
                  <w:i/>
                  <w:lang w:val="ru-RU" w:bidi="ru-RU"/>
                </w:rPr>
                <w:t>181</w:t>
              </w:r>
            </w:hyperlink>
            <w:r w:rsidRPr="00067E36">
              <w:rPr>
                <w:i/>
                <w:lang w:val="ru-RU" w:bidi="ru-RU"/>
              </w:rPr>
              <w:t xml:space="preserve"> (Гвадалахара, 2010 г.) Полномочной конференции; </w:t>
            </w:r>
            <w:hyperlink r:id="rId14" w:history="1">
              <w:r w:rsidRPr="00067E36">
                <w:rPr>
                  <w:rStyle w:val="Hyperlink"/>
                  <w:i/>
                  <w:lang w:val="ru-RU" w:bidi="ru-RU"/>
                </w:rPr>
                <w:t>РМЭ</w:t>
              </w:r>
            </w:hyperlink>
            <w:r w:rsidRPr="00067E36">
              <w:rPr>
                <w:i/>
                <w:lang w:val="ru-RU" w:bidi="ru-RU"/>
              </w:rPr>
              <w:t xml:space="preserve"> (Пересм. Дубай, 2012 г.); Резолюция </w:t>
            </w:r>
            <w:hyperlink r:id="rId15" w:history="1">
              <w:r w:rsidRPr="00067E36">
                <w:rPr>
                  <w:rStyle w:val="Hyperlink"/>
                  <w:i/>
                  <w:lang w:val="ru-RU" w:bidi="ru-RU"/>
                </w:rPr>
                <w:t>1306</w:t>
              </w:r>
            </w:hyperlink>
            <w:r w:rsidRPr="00067E36">
              <w:rPr>
                <w:i/>
                <w:lang w:val="ru-RU" w:bidi="ru-RU"/>
              </w:rPr>
              <w:t xml:space="preserve"> Совета; </w:t>
            </w:r>
            <w:hyperlink r:id="rId16" w:history="1">
              <w:r w:rsidR="00AE71B5" w:rsidRPr="00067E36">
                <w:rPr>
                  <w:rStyle w:val="Hyperlink"/>
                  <w:i/>
                  <w:lang w:val="ru-RU" w:bidi="ru-RU"/>
                </w:rPr>
                <w:t>Резолюции 45, 2, 67, 69 (Пересм. Кигали, 2022 г.) ВКРЭ</w:t>
              </w:r>
            </w:hyperlink>
            <w:r w:rsidRPr="00067E36">
              <w:rPr>
                <w:i/>
                <w:lang w:val="ru-RU" w:bidi="ru-RU"/>
              </w:rPr>
              <w:t>; Приоритеты МСЭ-</w:t>
            </w:r>
            <w:r w:rsidR="00E35813" w:rsidRPr="00067E36">
              <w:rPr>
                <w:i/>
                <w:lang w:val="ru-RU" w:bidi="ru-RU"/>
              </w:rPr>
              <w:t>D</w:t>
            </w:r>
            <w:r w:rsidRPr="00067E36">
              <w:rPr>
                <w:i/>
                <w:lang w:val="ru-RU" w:bidi="ru-RU"/>
              </w:rPr>
              <w:t xml:space="preserve"> (</w:t>
            </w:r>
            <w:hyperlink r:id="rId17" w:history="1">
              <w:r w:rsidR="006007B1" w:rsidRPr="00067E36">
                <w:rPr>
                  <w:rStyle w:val="Hyperlink"/>
                  <w:i/>
                  <w:lang w:val="ru-RU" w:bidi="ru-RU"/>
                </w:rPr>
                <w:t>Кигалийский план действий</w:t>
              </w:r>
            </w:hyperlink>
            <w:r w:rsidRPr="00067E36">
              <w:rPr>
                <w:i/>
                <w:lang w:val="ru-RU" w:bidi="ru-RU"/>
              </w:rPr>
              <w:t xml:space="preserve">); Резолюции </w:t>
            </w:r>
            <w:hyperlink r:id="rId18" w:history="1">
              <w:r w:rsidRPr="00067E36">
                <w:rPr>
                  <w:rStyle w:val="Hyperlink"/>
                  <w:i/>
                  <w:lang w:val="ru-RU" w:bidi="ru-RU"/>
                </w:rPr>
                <w:t>50 (Пересм. Женева, 2022 г.)</w:t>
              </w:r>
            </w:hyperlink>
            <w:r w:rsidRPr="00067E36">
              <w:rPr>
                <w:i/>
                <w:lang w:val="ru-RU" w:bidi="ru-RU"/>
              </w:rPr>
              <w:t xml:space="preserve">, </w:t>
            </w:r>
            <w:hyperlink r:id="rId19" w:history="1">
              <w:r w:rsidR="00AE71B5" w:rsidRPr="00067E36">
                <w:rPr>
                  <w:rStyle w:val="Hyperlink"/>
                  <w:i/>
                  <w:lang w:val="ru-RU" w:bidi="ru-RU"/>
                </w:rPr>
                <w:t>52 (Пересм. Хаммамет, 2016 г.)</w:t>
              </w:r>
            </w:hyperlink>
            <w:r w:rsidRPr="00067E36">
              <w:rPr>
                <w:i/>
                <w:lang w:val="ru-RU" w:bidi="ru-RU"/>
              </w:rPr>
              <w:t xml:space="preserve">, </w:t>
            </w:r>
            <w:hyperlink r:id="rId20" w:history="1">
              <w:r w:rsidRPr="00067E36">
                <w:rPr>
                  <w:rStyle w:val="Hyperlink"/>
                  <w:i/>
                  <w:lang w:val="ru-RU" w:bidi="ru-RU"/>
                </w:rPr>
                <w:t>75 (Пересм. Женева, 2022 г.)</w:t>
              </w:r>
            </w:hyperlink>
            <w:r w:rsidRPr="00067E36">
              <w:rPr>
                <w:i/>
                <w:lang w:val="ru-RU" w:bidi="ru-RU"/>
              </w:rPr>
              <w:t xml:space="preserve">, </w:t>
            </w:r>
            <w:hyperlink r:id="rId21" w:history="1">
              <w:r w:rsidR="00AE71B5" w:rsidRPr="00067E36">
                <w:rPr>
                  <w:rStyle w:val="Hyperlink"/>
                  <w:i/>
                  <w:lang w:val="ru-RU" w:bidi="ru-RU"/>
                </w:rPr>
                <w:t>58 (Пересм. Женева, 2022 г.)</w:t>
              </w:r>
            </w:hyperlink>
            <w:r w:rsidRPr="00067E36">
              <w:rPr>
                <w:i/>
                <w:lang w:val="ru-RU" w:bidi="ru-RU"/>
              </w:rPr>
              <w:t xml:space="preserve"> Всемирной ассамблеи по стандартизации электросвязи, Документы </w:t>
            </w:r>
            <w:hyperlink r:id="rId22" w:history="1">
              <w:r w:rsidRPr="00067E36">
                <w:rPr>
                  <w:rStyle w:val="Hyperlink"/>
                  <w:i/>
                  <w:lang w:val="ru-RU" w:bidi="ru-RU"/>
                </w:rPr>
                <w:t>C15/18</w:t>
              </w:r>
            </w:hyperlink>
            <w:r w:rsidRPr="00067E36">
              <w:rPr>
                <w:i/>
                <w:lang w:val="ru-RU" w:bidi="ru-RU"/>
              </w:rPr>
              <w:t xml:space="preserve">, </w:t>
            </w:r>
            <w:hyperlink r:id="rId23" w:history="1">
              <w:r w:rsidRPr="00067E36">
                <w:rPr>
                  <w:rStyle w:val="Hyperlink"/>
                  <w:i/>
                  <w:lang w:val="ru-RU" w:bidi="ru-RU"/>
                </w:rPr>
                <w:t>C16/18</w:t>
              </w:r>
            </w:hyperlink>
            <w:r w:rsidRPr="00067E36">
              <w:rPr>
                <w:i/>
                <w:lang w:val="ru-RU" w:bidi="ru-RU"/>
              </w:rPr>
              <w:t xml:space="preserve">, </w:t>
            </w:r>
            <w:hyperlink r:id="rId24" w:history="1">
              <w:r w:rsidRPr="00067E36">
                <w:rPr>
                  <w:rStyle w:val="Hyperlink"/>
                  <w:i/>
                  <w:lang w:val="ru-RU" w:bidi="ru-RU"/>
                </w:rPr>
                <w:t>C17/18</w:t>
              </w:r>
            </w:hyperlink>
            <w:r w:rsidRPr="00067E36">
              <w:rPr>
                <w:i/>
                <w:lang w:val="ru-RU" w:bidi="ru-RU"/>
              </w:rPr>
              <w:t xml:space="preserve">, </w:t>
            </w:r>
            <w:hyperlink r:id="rId25" w:history="1">
              <w:r w:rsidRPr="00067E36">
                <w:rPr>
                  <w:rStyle w:val="Hyperlink"/>
                  <w:i/>
                  <w:lang w:val="ru-RU" w:bidi="ru-RU"/>
                </w:rPr>
                <w:t>C18/18</w:t>
              </w:r>
            </w:hyperlink>
            <w:r w:rsidRPr="00067E36">
              <w:rPr>
                <w:i/>
                <w:lang w:val="ru-RU" w:bidi="ru-RU"/>
              </w:rPr>
              <w:t xml:space="preserve">, </w:t>
            </w:r>
            <w:hyperlink r:id="rId26" w:history="1">
              <w:r w:rsidRPr="00067E36">
                <w:rPr>
                  <w:rStyle w:val="Hyperlink"/>
                  <w:i/>
                  <w:lang w:val="ru-RU" w:bidi="ru-RU"/>
                </w:rPr>
                <w:t>C19/18</w:t>
              </w:r>
            </w:hyperlink>
            <w:r w:rsidRPr="00067E36">
              <w:rPr>
                <w:i/>
                <w:lang w:val="ru-RU" w:bidi="ru-RU"/>
              </w:rPr>
              <w:t xml:space="preserve">, </w:t>
            </w:r>
            <w:hyperlink r:id="rId27" w:history="1">
              <w:r w:rsidRPr="00067E36">
                <w:rPr>
                  <w:rStyle w:val="Hyperlink"/>
                  <w:i/>
                  <w:lang w:val="ru-RU" w:bidi="ru-RU"/>
                </w:rPr>
                <w:t>C20/18</w:t>
              </w:r>
            </w:hyperlink>
            <w:r w:rsidRPr="00067E36">
              <w:rPr>
                <w:i/>
                <w:u w:val="single"/>
                <w:lang w:val="ru-RU" w:bidi="ru-RU"/>
              </w:rPr>
              <w:t xml:space="preserve">, </w:t>
            </w:r>
            <w:hyperlink r:id="rId28" w:history="1">
              <w:r w:rsidRPr="00067E36">
                <w:rPr>
                  <w:rStyle w:val="Hyperlink"/>
                  <w:i/>
                  <w:lang w:val="ru-RU" w:bidi="ru-RU"/>
                </w:rPr>
                <w:t>C21/18</w:t>
              </w:r>
            </w:hyperlink>
            <w:r w:rsidRPr="00067E36">
              <w:rPr>
                <w:i/>
                <w:lang w:val="ru-RU" w:bidi="ru-RU"/>
              </w:rPr>
              <w:t xml:space="preserve">, </w:t>
            </w:r>
            <w:hyperlink r:id="rId29" w:history="1">
              <w:r w:rsidRPr="00067E36">
                <w:rPr>
                  <w:rStyle w:val="Hyperlink"/>
                  <w:i/>
                  <w:lang w:val="ru-RU" w:bidi="ru-RU"/>
                </w:rPr>
                <w:t>C22/18</w:t>
              </w:r>
            </w:hyperlink>
            <w:bookmarkEnd w:id="7"/>
            <w:r w:rsidRPr="00067E36">
              <w:rPr>
                <w:i/>
                <w:lang w:val="ru-RU" w:bidi="ru-RU"/>
              </w:rPr>
              <w:t xml:space="preserve"> Совета</w:t>
            </w:r>
          </w:p>
        </w:tc>
      </w:tr>
      <w:bookmarkEnd w:id="2"/>
      <w:bookmarkEnd w:id="6"/>
    </w:tbl>
    <w:p w14:paraId="4E0A65EE" w14:textId="6C2A5DA1" w:rsidR="006935E2" w:rsidRPr="00067E36" w:rsidRDefault="00165D06" w:rsidP="00EE5249">
      <w:pPr>
        <w:spacing w:before="720"/>
        <w:rPr>
          <w:bCs/>
          <w:iCs/>
          <w:lang w:val="ru-RU"/>
        </w:rPr>
      </w:pPr>
      <w:r w:rsidRPr="00067E36">
        <w:rPr>
          <w:lang w:val="ru-RU" w:bidi="ru-RU"/>
        </w:rPr>
        <w:br w:type="page"/>
      </w:r>
    </w:p>
    <w:p w14:paraId="5A7747CC" w14:textId="6E85A9D3" w:rsidR="008A075C" w:rsidRPr="00067E36" w:rsidRDefault="008A075C" w:rsidP="008A075C">
      <w:pPr>
        <w:rPr>
          <w:lang w:val="ru-RU"/>
        </w:rPr>
      </w:pPr>
      <w:r w:rsidRPr="00067E36">
        <w:rPr>
          <w:lang w:val="ru-RU" w:bidi="ru-RU"/>
        </w:rPr>
        <w:lastRenderedPageBreak/>
        <w:t xml:space="preserve">В настоящем документе содержится информация о деятельности МСЭ в связи с </w:t>
      </w:r>
      <w:r w:rsidR="009A10DD" w:rsidRPr="00067E36">
        <w:rPr>
          <w:lang w:val="ru-RU" w:bidi="ru-RU"/>
        </w:rPr>
        <w:t>Р</w:t>
      </w:r>
      <w:r w:rsidRPr="00067E36">
        <w:rPr>
          <w:lang w:val="ru-RU" w:bidi="ru-RU"/>
        </w:rPr>
        <w:t>езолюцией</w:t>
      </w:r>
      <w:r w:rsidR="00F93ED4" w:rsidRPr="00067E36">
        <w:rPr>
          <w:lang w:val="ru-RU" w:bidi="ru-RU"/>
        </w:rPr>
        <w:t> </w:t>
      </w:r>
      <w:r w:rsidRPr="00067E36">
        <w:rPr>
          <w:lang w:val="ru-RU" w:bidi="ru-RU"/>
        </w:rPr>
        <w:t>130 (Пересм. Бухарест, 2022 г.), роли МСЭ в качестве единственно</w:t>
      </w:r>
      <w:r w:rsidR="009A10DD" w:rsidRPr="00067E36">
        <w:rPr>
          <w:lang w:val="ru-RU" w:bidi="ru-RU"/>
        </w:rPr>
        <w:t xml:space="preserve">й содействующей организации </w:t>
      </w:r>
      <w:r w:rsidRPr="00067E36">
        <w:rPr>
          <w:lang w:val="ru-RU" w:bidi="ru-RU"/>
        </w:rPr>
        <w:t xml:space="preserve">по </w:t>
      </w:r>
      <w:r w:rsidR="003449EB" w:rsidRPr="00067E36">
        <w:rPr>
          <w:lang w:val="ru-RU" w:bidi="ru-RU"/>
        </w:rPr>
        <w:t>Н</w:t>
      </w:r>
      <w:r w:rsidRPr="00067E36">
        <w:rPr>
          <w:lang w:val="ru-RU" w:bidi="ru-RU"/>
        </w:rPr>
        <w:t xml:space="preserve">аправлению деятельности C5 ВВУИО и других решениях членов </w:t>
      </w:r>
      <w:r w:rsidR="00E35813" w:rsidRPr="00067E36">
        <w:rPr>
          <w:lang w:val="ru-RU" w:bidi="ru-RU"/>
        </w:rPr>
        <w:t>п</w:t>
      </w:r>
      <w:r w:rsidRPr="00067E36">
        <w:rPr>
          <w:lang w:val="ru-RU" w:bidi="ru-RU"/>
        </w:rPr>
        <w:t xml:space="preserve">о </w:t>
      </w:r>
      <w:r w:rsidR="00E35813" w:rsidRPr="00067E36">
        <w:rPr>
          <w:lang w:val="ru-RU" w:bidi="ru-RU"/>
        </w:rPr>
        <w:t xml:space="preserve">усилению </w:t>
      </w:r>
      <w:r w:rsidRPr="00067E36">
        <w:rPr>
          <w:lang w:val="ru-RU" w:bidi="ru-RU"/>
        </w:rPr>
        <w:t>роли МСЭ в укреплении доверия и безопасности при использовании ИКТ.</w:t>
      </w:r>
    </w:p>
    <w:p w14:paraId="2D0A50CD" w14:textId="769FD336" w:rsidR="008A075C" w:rsidRPr="00067E36" w:rsidRDefault="00D77618" w:rsidP="008A075C">
      <w:pPr>
        <w:rPr>
          <w:rFonts w:cstheme="minorBidi"/>
          <w:lang w:val="ru-RU"/>
        </w:rPr>
      </w:pPr>
      <w:r w:rsidRPr="00067E36">
        <w:rPr>
          <w:lang w:val="ru-RU" w:bidi="ru-RU"/>
        </w:rPr>
        <w:t>Настоящий отчет, построенный на базе пяти основных составляющих Глобальной программы кибербезопасности (ГПК), отражает взаимодополняющий характер существующих программ работы МСЭ и способствует реализации различных видов деятельности БРЭ, БСЭ и БР в этой области.</w:t>
      </w:r>
    </w:p>
    <w:p w14:paraId="7FCA98CB" w14:textId="331B96A7" w:rsidR="008A075C" w:rsidRPr="00067E36" w:rsidRDefault="008A075C" w:rsidP="008A075C">
      <w:pPr>
        <w:pStyle w:val="Heading1"/>
        <w:rPr>
          <w:lang w:val="ru-RU"/>
        </w:rPr>
      </w:pPr>
      <w:r w:rsidRPr="00067E36">
        <w:rPr>
          <w:lang w:val="ru-RU" w:bidi="ru-RU"/>
        </w:rPr>
        <w:t>1</w:t>
      </w:r>
      <w:r w:rsidRPr="00067E36">
        <w:rPr>
          <w:lang w:val="ru-RU" w:bidi="ru-RU"/>
        </w:rPr>
        <w:tab/>
        <w:t>Меры правового характера</w:t>
      </w:r>
    </w:p>
    <w:p w14:paraId="1A549929" w14:textId="67796886" w:rsidR="008A075C" w:rsidRPr="00067E36" w:rsidRDefault="008A075C" w:rsidP="008A075C">
      <w:pPr>
        <w:rPr>
          <w:szCs w:val="22"/>
          <w:lang w:val="ru-RU"/>
        </w:rPr>
      </w:pPr>
      <w:r w:rsidRPr="00067E36">
        <w:rPr>
          <w:lang w:val="ru-RU" w:bidi="ru-RU"/>
        </w:rPr>
        <w:t xml:space="preserve">В рамках приоритета 5 МСЭ-D Кигалийского плана действий и с учетом Вопроса 3/2 МСЭ-D МСЭ помогает Государствам-Членам разобраться в правовых аспектах кибербезопасности с помощью </w:t>
      </w:r>
      <w:hyperlink r:id="rId30">
        <w:r w:rsidR="00A61D32" w:rsidRPr="00067E36">
          <w:rPr>
            <w:rStyle w:val="Hyperlink"/>
            <w:lang w:val="ru-RU" w:bidi="ru-RU"/>
          </w:rPr>
          <w:t>ресурсов МСЭ по законодательству в области киберпреступности</w:t>
        </w:r>
      </w:hyperlink>
      <w:r w:rsidRPr="00067E36">
        <w:rPr>
          <w:lang w:val="ru-RU" w:bidi="ru-RU"/>
        </w:rPr>
        <w:t>. МСЭ тесно сотрудничает с такими партнерами, как Управление Организации Объединенных Наций по наркотикам и преступности (УНП ООН).</w:t>
      </w:r>
    </w:p>
    <w:p w14:paraId="3A8485A6" w14:textId="2D188B36" w:rsidR="008A075C" w:rsidRPr="00067E36" w:rsidRDefault="008A075C" w:rsidP="008A075C">
      <w:pPr>
        <w:pStyle w:val="Heading1"/>
        <w:rPr>
          <w:lang w:val="ru-RU"/>
        </w:rPr>
      </w:pPr>
      <w:r w:rsidRPr="00067E36">
        <w:rPr>
          <w:lang w:val="ru-RU" w:bidi="ru-RU"/>
        </w:rPr>
        <w:t>2</w:t>
      </w:r>
      <w:r w:rsidRPr="00067E36">
        <w:rPr>
          <w:lang w:val="ru-RU" w:bidi="ru-RU"/>
        </w:rPr>
        <w:tab/>
        <w:t>Технические и процедурные меры</w:t>
      </w:r>
    </w:p>
    <w:p w14:paraId="0907FD49" w14:textId="77F9671F" w:rsidR="008A075C" w:rsidRPr="00067E36" w:rsidRDefault="008A075C" w:rsidP="008A075C">
      <w:pPr>
        <w:rPr>
          <w:rFonts w:asciiTheme="minorHAnsi" w:hAnsiTheme="minorHAnsi" w:cstheme="minorHAnsi"/>
          <w:lang w:val="ru-RU"/>
        </w:rPr>
      </w:pPr>
      <w:r w:rsidRPr="00067E36">
        <w:rPr>
          <w:lang w:val="ru-RU" w:bidi="ru-RU"/>
        </w:rPr>
        <w:t>2.1</w:t>
      </w:r>
      <w:r w:rsidRPr="00067E36">
        <w:rPr>
          <w:lang w:val="ru-RU" w:bidi="ru-RU"/>
        </w:rPr>
        <w:tab/>
      </w:r>
      <w:hyperlink r:id="rId31" w:history="1">
        <w:r w:rsidR="00A61D32" w:rsidRPr="00067E36">
          <w:rPr>
            <w:color w:val="0000FF"/>
            <w:u w:val="single"/>
            <w:lang w:val="ru-RU" w:bidi="ru-RU"/>
          </w:rPr>
          <w:t>17-я Исследовательская комиссия МСЭ-Т (ИК17)</w:t>
        </w:r>
      </w:hyperlink>
      <w:bookmarkStart w:id="8" w:name="_Hlk63164174"/>
      <w:r w:rsidRPr="00067E36">
        <w:rPr>
          <w:color w:val="0000FF"/>
          <w:u w:val="single"/>
          <w:lang w:val="ru-RU" w:bidi="ru-RU"/>
        </w:rPr>
        <w:t xml:space="preserve"> </w:t>
      </w:r>
      <w:r w:rsidRPr="00067E36">
        <w:rPr>
          <w:lang w:val="ru-RU" w:bidi="ru-RU"/>
        </w:rPr>
        <w:t>провела два собрания в августе</w:t>
      </w:r>
      <w:r w:rsidR="00E35813" w:rsidRPr="00067E36">
        <w:rPr>
          <w:lang w:val="ru-RU" w:bidi="ru-RU"/>
        </w:rPr>
        <w:t>-</w:t>
      </w:r>
      <w:r w:rsidRPr="00067E36">
        <w:rPr>
          <w:lang w:val="ru-RU" w:bidi="ru-RU"/>
        </w:rPr>
        <w:t>сентябре 2022 года и феврале</w:t>
      </w:r>
      <w:r w:rsidR="00E35813" w:rsidRPr="00067E36">
        <w:rPr>
          <w:lang w:val="ru-RU" w:bidi="ru-RU"/>
        </w:rPr>
        <w:t>-</w:t>
      </w:r>
      <w:r w:rsidRPr="00067E36">
        <w:rPr>
          <w:lang w:val="ru-RU" w:bidi="ru-RU"/>
        </w:rPr>
        <w:t>марте 2023 года,</w:t>
      </w:r>
      <w:r w:rsidRPr="00067E36">
        <w:rPr>
          <w:color w:val="498205"/>
          <w:shd w:val="clear" w:color="auto" w:fill="FFFFFF"/>
          <w:lang w:val="ru-RU" w:bidi="ru-RU"/>
        </w:rPr>
        <w:t xml:space="preserve"> </w:t>
      </w:r>
      <w:r w:rsidRPr="00067E36">
        <w:rPr>
          <w:lang w:val="ru-RU" w:bidi="ru-RU"/>
        </w:rPr>
        <w:t xml:space="preserve">установила 32 </w:t>
      </w:r>
      <w:hyperlink r:id="rId32" w:history="1">
        <w:r w:rsidR="009A10DD" w:rsidRPr="00067E36">
          <w:rPr>
            <w:rStyle w:val="Hyperlink"/>
            <w:lang w:val="ru-RU" w:bidi="ru-RU"/>
          </w:rPr>
          <w:t>новых направления работы, касающихся стандартизации</w:t>
        </w:r>
      </w:hyperlink>
      <w:r w:rsidR="00E35813" w:rsidRPr="00067E36">
        <w:rPr>
          <w:lang w:val="ru-RU" w:bidi="ru-RU"/>
        </w:rPr>
        <w:t>, ут</w:t>
      </w:r>
      <w:r w:rsidRPr="00067E36">
        <w:rPr>
          <w:lang w:val="ru-RU" w:bidi="ru-RU"/>
        </w:rPr>
        <w:t xml:space="preserve">вердила 18 новых или пересмотренных Рекомендаций МСЭ-Т по безопасности в области ИКТ. </w:t>
      </w:r>
      <w:bookmarkEnd w:id="8"/>
      <w:r w:rsidRPr="00067E36">
        <w:rPr>
          <w:lang w:val="ru-RU" w:bidi="ru-RU"/>
        </w:rPr>
        <w:t xml:space="preserve">Кроме того, </w:t>
      </w:r>
      <w:r w:rsidR="009A10DD" w:rsidRPr="00067E36">
        <w:rPr>
          <w:lang w:val="ru-RU" w:bidi="ru-RU"/>
        </w:rPr>
        <w:t xml:space="preserve">ИК </w:t>
      </w:r>
      <w:r w:rsidRPr="00067E36">
        <w:rPr>
          <w:lang w:val="ru-RU" w:bidi="ru-RU"/>
        </w:rPr>
        <w:t xml:space="preserve">5, 11, 13, 16 и 20 МСЭ-Т утвердили рекомендации по вопросам безопасности ИКТ (см. </w:t>
      </w:r>
      <w:hyperlink r:id="rId33" w:history="1">
        <w:r w:rsidRPr="00067E36">
          <w:rPr>
            <w:rStyle w:val="Hyperlink"/>
            <w:lang w:val="ru-RU" w:bidi="ru-RU"/>
          </w:rPr>
          <w:t>каталог Рекомендаций МСЭ-Т</w:t>
        </w:r>
      </w:hyperlink>
      <w:r w:rsidRPr="00067E36">
        <w:rPr>
          <w:lang w:val="ru-RU" w:bidi="ru-RU"/>
        </w:rPr>
        <w:t>) по широкому кругу вопросов</w:t>
      </w:r>
      <w:r w:rsidR="00A81C67" w:rsidRPr="00067E36">
        <w:rPr>
          <w:lang w:val="ru-RU" w:bidi="ru-RU"/>
        </w:rPr>
        <w:t xml:space="preserve"> –</w:t>
      </w:r>
      <w:r w:rsidR="00E35813" w:rsidRPr="00067E36">
        <w:rPr>
          <w:lang w:val="ru-RU" w:bidi="ru-RU"/>
        </w:rPr>
        <w:t xml:space="preserve"> </w:t>
      </w:r>
      <w:r w:rsidR="00CF79C5" w:rsidRPr="00067E36">
        <w:rPr>
          <w:lang w:val="ru-RU" w:bidi="ru-RU"/>
        </w:rPr>
        <w:t>от</w:t>
      </w:r>
      <w:r w:rsidRPr="00067E36">
        <w:rPr>
          <w:lang w:val="ru-RU" w:bidi="ru-RU"/>
        </w:rPr>
        <w:t xml:space="preserve"> электромагнитн</w:t>
      </w:r>
      <w:r w:rsidR="00CF79C5" w:rsidRPr="00067E36">
        <w:rPr>
          <w:lang w:val="ru-RU" w:bidi="ru-RU"/>
        </w:rPr>
        <w:t>ой</w:t>
      </w:r>
      <w:r w:rsidRPr="00067E36">
        <w:rPr>
          <w:lang w:val="ru-RU" w:bidi="ru-RU"/>
        </w:rPr>
        <w:t xml:space="preserve"> безопасност</w:t>
      </w:r>
      <w:r w:rsidR="00CF79C5" w:rsidRPr="00067E36">
        <w:rPr>
          <w:lang w:val="ru-RU" w:bidi="ru-RU"/>
        </w:rPr>
        <w:t>и</w:t>
      </w:r>
      <w:r w:rsidRPr="00067E36">
        <w:rPr>
          <w:lang w:val="ru-RU" w:bidi="ru-RU"/>
        </w:rPr>
        <w:t>, процедур и протокол</w:t>
      </w:r>
      <w:r w:rsidR="00CF79C5" w:rsidRPr="00067E36">
        <w:rPr>
          <w:lang w:val="ru-RU" w:bidi="ru-RU"/>
        </w:rPr>
        <w:t>ов</w:t>
      </w:r>
      <w:r w:rsidRPr="00067E36">
        <w:rPr>
          <w:lang w:val="ru-RU" w:bidi="ru-RU"/>
        </w:rPr>
        <w:t xml:space="preserve"> сигнализации, облачны</w:t>
      </w:r>
      <w:r w:rsidR="00CF79C5" w:rsidRPr="00067E36">
        <w:rPr>
          <w:lang w:val="ru-RU" w:bidi="ru-RU"/>
        </w:rPr>
        <w:t>х</w:t>
      </w:r>
      <w:r w:rsidRPr="00067E36">
        <w:rPr>
          <w:lang w:val="ru-RU" w:bidi="ru-RU"/>
        </w:rPr>
        <w:t xml:space="preserve"> вычислени</w:t>
      </w:r>
      <w:r w:rsidR="00CF79C5" w:rsidRPr="00067E36">
        <w:rPr>
          <w:lang w:val="ru-RU" w:bidi="ru-RU"/>
        </w:rPr>
        <w:t>й</w:t>
      </w:r>
      <w:r w:rsidRPr="00067E36">
        <w:rPr>
          <w:lang w:val="ru-RU" w:bidi="ru-RU"/>
        </w:rPr>
        <w:t xml:space="preserve">, сети квантового распределения ключей, JPEG 2000 </w:t>
      </w:r>
      <w:r w:rsidR="00CF79C5" w:rsidRPr="00067E36">
        <w:rPr>
          <w:lang w:val="ru-RU" w:bidi="ru-RU"/>
        </w:rPr>
        <w:t>до</w:t>
      </w:r>
      <w:r w:rsidRPr="00067E36">
        <w:rPr>
          <w:lang w:val="ru-RU" w:bidi="ru-RU"/>
        </w:rPr>
        <w:t xml:space="preserve"> решени</w:t>
      </w:r>
      <w:r w:rsidR="00CF79C5" w:rsidRPr="00067E36">
        <w:rPr>
          <w:lang w:val="ru-RU" w:bidi="ru-RU"/>
        </w:rPr>
        <w:t>й</w:t>
      </w:r>
      <w:r w:rsidRPr="00067E36">
        <w:rPr>
          <w:lang w:val="ru-RU" w:bidi="ru-RU"/>
        </w:rPr>
        <w:t xml:space="preserve"> oneM2M по обеспечению безопасности.</w:t>
      </w:r>
    </w:p>
    <w:p w14:paraId="128C940B" w14:textId="4891B734" w:rsidR="008A075C" w:rsidRPr="00067E36" w:rsidRDefault="008A075C" w:rsidP="008A075C">
      <w:pPr>
        <w:rPr>
          <w:rFonts w:asciiTheme="minorHAnsi" w:hAnsiTheme="minorHAnsi" w:cstheme="minorHAnsi"/>
          <w:bCs/>
          <w:lang w:val="ru-RU"/>
        </w:rPr>
      </w:pPr>
      <w:r w:rsidRPr="00067E36">
        <w:rPr>
          <w:lang w:val="ru-RU" w:bidi="ru-RU"/>
        </w:rPr>
        <w:t xml:space="preserve">Несколько оперативных групп МСЭ-Т, которые упоминаются на </w:t>
      </w:r>
      <w:hyperlink r:id="rId34" w:history="1">
        <w:r w:rsidRPr="00067E36">
          <w:rPr>
            <w:rStyle w:val="Hyperlink"/>
            <w:lang w:val="ru-RU" w:bidi="ru-RU"/>
          </w:rPr>
          <w:t>этой странице</w:t>
        </w:r>
      </w:hyperlink>
      <w:r w:rsidRPr="00067E36">
        <w:rPr>
          <w:lang w:val="ru-RU" w:bidi="ru-RU"/>
        </w:rPr>
        <w:t xml:space="preserve">, изучают в рамках своей работы аспект доверия к различным </w:t>
      </w:r>
      <w:r w:rsidR="00A81C67" w:rsidRPr="00067E36">
        <w:rPr>
          <w:lang w:val="ru-RU" w:bidi="ru-RU"/>
        </w:rPr>
        <w:t>появляющимся</w:t>
      </w:r>
      <w:r w:rsidRPr="00067E36">
        <w:rPr>
          <w:lang w:val="ru-RU" w:bidi="ru-RU"/>
        </w:rPr>
        <w:t xml:space="preserve"> технологиям.</w:t>
      </w:r>
    </w:p>
    <w:p w14:paraId="36181827" w14:textId="35F616D5" w:rsidR="008A075C" w:rsidRPr="00067E36" w:rsidRDefault="008A075C" w:rsidP="008A075C">
      <w:pPr>
        <w:rPr>
          <w:rFonts w:cstheme="minorHAnsi"/>
          <w:b/>
          <w:bCs/>
          <w:lang w:val="ru-RU"/>
        </w:rPr>
      </w:pPr>
      <w:r w:rsidRPr="00067E36">
        <w:rPr>
          <w:lang w:val="ru-RU" w:bidi="ru-RU"/>
        </w:rPr>
        <w:t>2.2</w:t>
      </w:r>
      <w:r w:rsidRPr="00067E36">
        <w:rPr>
          <w:lang w:val="ru-RU" w:bidi="ru-RU"/>
        </w:rPr>
        <w:tab/>
        <w:t xml:space="preserve">МСЭ-R разработал четкие принципы безопасности для сетей IMT (3G, 4G и 5G). </w:t>
      </w:r>
      <w:r w:rsidR="00AB0D7F" w:rsidRPr="00067E36">
        <w:rPr>
          <w:lang w:val="ru-RU" w:bidi="ru-RU"/>
        </w:rPr>
        <w:t>Он также</w:t>
      </w:r>
      <w:r w:rsidRPr="00067E36">
        <w:rPr>
          <w:lang w:val="ru-RU" w:bidi="ru-RU"/>
        </w:rPr>
        <w:t xml:space="preserve"> опубликовал </w:t>
      </w:r>
      <w:r w:rsidR="00AB0D7F" w:rsidRPr="00067E36">
        <w:rPr>
          <w:lang w:val="ru-RU" w:bidi="ru-RU"/>
        </w:rPr>
        <w:t xml:space="preserve">Рекомендации по вопросам безопасности в архитектуре сетевого управления для цифровых спутниковых систем и по улучшению качественных показателей протокола управления передачей по спутниковым сетям </w:t>
      </w:r>
      <w:r w:rsidRPr="00067E36">
        <w:rPr>
          <w:lang w:val="ru-RU" w:bidi="ru-RU"/>
        </w:rPr>
        <w:t xml:space="preserve">(см. </w:t>
      </w:r>
      <w:hyperlink r:id="rId35" w:history="1">
        <w:r w:rsidR="00D77618" w:rsidRPr="00067E36">
          <w:rPr>
            <w:rStyle w:val="Hyperlink"/>
            <w:lang w:val="ru-RU" w:bidi="ru-RU"/>
          </w:rPr>
          <w:t>здесь</w:t>
        </w:r>
      </w:hyperlink>
      <w:r w:rsidRPr="00067E36">
        <w:rPr>
          <w:lang w:val="ru-RU" w:bidi="ru-RU"/>
        </w:rPr>
        <w:t xml:space="preserve">). Информация о будущих системах подвижной связи </w:t>
      </w:r>
      <w:r w:rsidR="00AB0D7F" w:rsidRPr="00067E36">
        <w:rPr>
          <w:lang w:val="ru-RU" w:bidi="ru-RU"/>
        </w:rPr>
        <w:t>–</w:t>
      </w:r>
      <w:r w:rsidRPr="00067E36">
        <w:rPr>
          <w:lang w:val="ru-RU" w:bidi="ru-RU"/>
        </w:rPr>
        <w:t xml:space="preserve"> "IMT на период до 2020 года и далее"</w:t>
      </w:r>
      <w:r w:rsidR="00AB0D7F" w:rsidRPr="00067E36">
        <w:rPr>
          <w:lang w:val="ru-RU" w:bidi="ru-RU"/>
        </w:rPr>
        <w:t xml:space="preserve"> – </w:t>
      </w:r>
      <w:r w:rsidRPr="00067E36">
        <w:rPr>
          <w:lang w:val="ru-RU" w:bidi="ru-RU"/>
        </w:rPr>
        <w:t xml:space="preserve">представлена </w:t>
      </w:r>
      <w:hyperlink r:id="rId36" w:history="1">
        <w:r w:rsidR="00D77618" w:rsidRPr="00067E36">
          <w:rPr>
            <w:rStyle w:val="Hyperlink"/>
            <w:lang w:val="ru-RU" w:bidi="ru-RU"/>
          </w:rPr>
          <w:t>здесь</w:t>
        </w:r>
      </w:hyperlink>
      <w:r w:rsidRPr="00067E36">
        <w:rPr>
          <w:lang w:val="ru-RU" w:bidi="ru-RU"/>
        </w:rPr>
        <w:t>.</w:t>
      </w:r>
    </w:p>
    <w:p w14:paraId="556365CF" w14:textId="31167D06" w:rsidR="008A075C" w:rsidRPr="00067E36" w:rsidRDefault="008A075C" w:rsidP="008A075C">
      <w:pPr>
        <w:pStyle w:val="Heading1"/>
        <w:rPr>
          <w:lang w:val="ru-RU"/>
        </w:rPr>
      </w:pPr>
      <w:r w:rsidRPr="00067E36">
        <w:rPr>
          <w:lang w:val="ru-RU" w:bidi="ru-RU"/>
        </w:rPr>
        <w:t>3</w:t>
      </w:r>
      <w:r w:rsidRPr="00067E36">
        <w:rPr>
          <w:lang w:val="ru-RU" w:bidi="ru-RU"/>
        </w:rPr>
        <w:tab/>
        <w:t>Организационные структуры</w:t>
      </w:r>
    </w:p>
    <w:p w14:paraId="6145A7A4" w14:textId="7816CE38" w:rsidR="008A075C" w:rsidRPr="00067E36" w:rsidRDefault="008A075C" w:rsidP="008A075C">
      <w:pPr>
        <w:rPr>
          <w:rFonts w:cs="Calibri"/>
          <w:lang w:val="ru-RU"/>
        </w:rPr>
      </w:pPr>
      <w:r w:rsidRPr="00067E36">
        <w:rPr>
          <w:lang w:val="ru-RU" w:bidi="ru-RU"/>
        </w:rPr>
        <w:t>3.1</w:t>
      </w:r>
      <w:r w:rsidRPr="00067E36">
        <w:rPr>
          <w:lang w:val="ru-RU" w:bidi="ru-RU"/>
        </w:rPr>
        <w:tab/>
        <w:t xml:space="preserve">С 2012 года МСЭ сотрудничает с Государствами-Членами, партнерами и глобальными организациями в целях укрепления кибербезопасности путем создания национальных и региональных групп реагирования на компьютерные инциденты (CIRT). Кроме того, МСЭ проводит оценки зрелости CIRT для дальнейшего расширения </w:t>
      </w:r>
      <w:r w:rsidR="00A81C67" w:rsidRPr="00067E36">
        <w:rPr>
          <w:lang w:val="ru-RU" w:bidi="ru-RU"/>
        </w:rPr>
        <w:t xml:space="preserve">их </w:t>
      </w:r>
      <w:r w:rsidRPr="00067E36">
        <w:rPr>
          <w:lang w:val="ru-RU" w:bidi="ru-RU"/>
        </w:rPr>
        <w:t>возможностей. На сегодняшний день МСЭ оказал помощь 84 странам в оценке их готовности к обеспечению кибербезопасности, что привело к созданию или совершенствованию национальных CIRT. МСЭ реализовал 21 проект, связанный с CIRT, и в настоящее время работает еще над тремя.</w:t>
      </w:r>
      <w:r w:rsidRPr="00067E36">
        <w:rPr>
          <w:lang w:val="ru-RU" w:bidi="ru-RU"/>
        </w:rPr>
        <w:fldChar w:fldCharType="begin"/>
      </w:r>
      <w:r w:rsidRPr="00067E36">
        <w:rPr>
          <w:lang w:val="ru-RU" w:bidi="ru-RU"/>
        </w:rPr>
        <w:instrText>￼￼￼three (3) more</w:instrText>
      </w:r>
      <w:r w:rsidRPr="00067E36">
        <w:rPr>
          <w:lang w:val="ru-RU" w:bidi="ru-RU"/>
        </w:rPr>
        <w:fldChar w:fldCharType="end"/>
      </w:r>
    </w:p>
    <w:p w14:paraId="483D1891" w14:textId="08A3B026" w:rsidR="008A075C" w:rsidRPr="00067E36" w:rsidRDefault="008A075C" w:rsidP="008A075C">
      <w:pPr>
        <w:rPr>
          <w:rFonts w:cs="Calibri"/>
          <w:shd w:val="clear" w:color="auto" w:fill="FFFFFF"/>
          <w:lang w:val="ru-RU"/>
        </w:rPr>
      </w:pPr>
      <w:r w:rsidRPr="00067E36">
        <w:rPr>
          <w:lang w:val="ru-RU" w:bidi="ru-RU"/>
        </w:rPr>
        <w:t xml:space="preserve">МСЭ активно сотрудничает с сообществом FIRST в целях совершенствования </w:t>
      </w:r>
      <w:r w:rsidR="00AB0D7F" w:rsidRPr="00067E36">
        <w:rPr>
          <w:lang w:val="ru-RU" w:bidi="ru-RU"/>
        </w:rPr>
        <w:t>структуры обслуживания</w:t>
      </w:r>
      <w:r w:rsidRPr="00067E36">
        <w:rPr>
          <w:lang w:val="ru-RU" w:bidi="ru-RU"/>
        </w:rPr>
        <w:t xml:space="preserve"> Группы реагирования на инциденты в сфере компьютерной безопасности (CSIRT) и пересмотра учебных материалов для </w:t>
      </w:r>
      <w:r w:rsidR="00AB0D7F" w:rsidRPr="00067E36">
        <w:rPr>
          <w:lang w:val="ru-RU" w:bidi="ru-RU"/>
        </w:rPr>
        <w:t>создания</w:t>
      </w:r>
      <w:r w:rsidRPr="00067E36">
        <w:rPr>
          <w:lang w:val="ru-RU" w:bidi="ru-RU"/>
        </w:rPr>
        <w:t xml:space="preserve"> потенциала в области управления </w:t>
      </w:r>
      <w:r w:rsidR="00AB0D7F" w:rsidRPr="00067E36">
        <w:rPr>
          <w:lang w:val="ru-RU" w:bidi="ru-RU"/>
        </w:rPr>
        <w:t>деятельностью национальных</w:t>
      </w:r>
      <w:r w:rsidRPr="00067E36">
        <w:rPr>
          <w:lang w:val="ru-RU" w:bidi="ru-RU"/>
        </w:rPr>
        <w:t xml:space="preserve"> CIRT.</w:t>
      </w:r>
    </w:p>
    <w:p w14:paraId="6AE45248" w14:textId="27F070A9" w:rsidR="008A075C" w:rsidRPr="00067E36" w:rsidRDefault="008A075C" w:rsidP="008A075C">
      <w:pPr>
        <w:rPr>
          <w:lang w:val="ru-RU"/>
        </w:rPr>
      </w:pPr>
      <w:r w:rsidRPr="00067E36">
        <w:rPr>
          <w:lang w:val="ru-RU" w:bidi="ru-RU"/>
        </w:rPr>
        <w:lastRenderedPageBreak/>
        <w:t>3.2</w:t>
      </w:r>
      <w:r w:rsidRPr="00067E36">
        <w:rPr>
          <w:lang w:val="ru-RU" w:bidi="ru-RU"/>
        </w:rPr>
        <w:tab/>
        <w:t xml:space="preserve">По состоянию на май 2023 года МСЭ организовал более 40 международных, региональных или национальных </w:t>
      </w:r>
      <w:hyperlink r:id="rId37" w:tgtFrame="_blank" w:history="1">
        <w:r w:rsidR="00AB0D7F" w:rsidRPr="00067E36">
          <w:rPr>
            <w:color w:val="0000FF"/>
            <w:u w:val="single"/>
            <w:shd w:val="clear" w:color="auto" w:fill="FFFFFF"/>
            <w:lang w:val="ru-RU" w:bidi="ru-RU"/>
          </w:rPr>
          <w:t>тренировочных занятий по кибербезопасности</w:t>
        </w:r>
      </w:hyperlink>
      <w:r w:rsidRPr="00067E36">
        <w:rPr>
          <w:shd w:val="clear" w:color="auto" w:fill="FFFFFF"/>
          <w:lang w:val="ru-RU" w:bidi="ru-RU"/>
        </w:rPr>
        <w:t xml:space="preserve"> </w:t>
      </w:r>
      <w:r w:rsidRPr="00067E36">
        <w:rPr>
          <w:lang w:val="ru-RU" w:bidi="ru-RU"/>
        </w:rPr>
        <w:t xml:space="preserve">(включая три глобальных тренировочных занятия) с участием более 120 стран во всех шести регионах МСЭ. </w:t>
      </w:r>
      <w:hyperlink r:id="rId38" w:history="1">
        <w:r w:rsidRPr="00067E36">
          <w:rPr>
            <w:lang w:val="ru-RU" w:bidi="ru-RU"/>
          </w:rPr>
          <w:t xml:space="preserve">Глобальное </w:t>
        </w:r>
        <w:r w:rsidRPr="00067E36">
          <w:rPr>
            <w:rStyle w:val="Hyperlink"/>
            <w:lang w:val="ru-RU" w:bidi="ru-RU"/>
          </w:rPr>
          <w:t>тренировочное занятие по кибербезопасности 2023 года</w:t>
        </w:r>
      </w:hyperlink>
      <w:r w:rsidRPr="00067E36">
        <w:rPr>
          <w:lang w:val="ru-RU" w:bidi="ru-RU"/>
        </w:rPr>
        <w:t xml:space="preserve"> запланировано на конец 2023 года.</w:t>
      </w:r>
    </w:p>
    <w:p w14:paraId="54358BAA" w14:textId="32EEFD41" w:rsidR="008A075C" w:rsidRPr="00067E36" w:rsidRDefault="008A075C" w:rsidP="008A075C">
      <w:pPr>
        <w:pStyle w:val="Heading1"/>
        <w:rPr>
          <w:lang w:val="ru-RU"/>
        </w:rPr>
      </w:pPr>
      <w:r w:rsidRPr="00067E36">
        <w:rPr>
          <w:lang w:val="ru-RU" w:bidi="ru-RU"/>
        </w:rPr>
        <w:t>4</w:t>
      </w:r>
      <w:r w:rsidRPr="00067E36">
        <w:rPr>
          <w:lang w:val="ru-RU" w:bidi="ru-RU"/>
        </w:rPr>
        <w:tab/>
        <w:t>Создание потенциала</w:t>
      </w:r>
    </w:p>
    <w:p w14:paraId="253BEE2C" w14:textId="3D07D583" w:rsidR="008A075C" w:rsidRPr="00067E36" w:rsidRDefault="008A075C" w:rsidP="008A075C">
      <w:pPr>
        <w:rPr>
          <w:lang w:val="ru-RU"/>
        </w:rPr>
      </w:pPr>
      <w:r w:rsidRPr="00067E36">
        <w:rPr>
          <w:lang w:val="ru-RU" w:bidi="ru-RU"/>
        </w:rPr>
        <w:t>4.1</w:t>
      </w:r>
      <w:r w:rsidRPr="00067E36">
        <w:rPr>
          <w:lang w:val="ru-RU" w:bidi="ru-RU"/>
        </w:rPr>
        <w:tab/>
        <w:t xml:space="preserve">БРЭ организовало региональные форумы по кибербезопасности для всех регионов МСЭ в целях </w:t>
      </w:r>
      <w:r w:rsidR="00954A7B" w:rsidRPr="00067E36">
        <w:rPr>
          <w:lang w:val="ru-RU" w:bidi="ru-RU"/>
        </w:rPr>
        <w:t>создания</w:t>
      </w:r>
      <w:r w:rsidRPr="00067E36">
        <w:rPr>
          <w:lang w:val="ru-RU" w:bidi="ru-RU"/>
        </w:rPr>
        <w:t xml:space="preserve"> потенциала.</w:t>
      </w:r>
    </w:p>
    <w:p w14:paraId="072CD9AA" w14:textId="7FAF02CB" w:rsidR="008A075C" w:rsidRPr="00067E36" w:rsidRDefault="008A075C" w:rsidP="008A075C">
      <w:pPr>
        <w:rPr>
          <w:lang w:val="ru-RU"/>
        </w:rPr>
      </w:pPr>
      <w:r w:rsidRPr="00067E36">
        <w:rPr>
          <w:lang w:val="ru-RU" w:bidi="ru-RU"/>
        </w:rPr>
        <w:t>После ВКРЭ-22 продолжается работа над Вопросом 3/2 (</w:t>
      </w:r>
      <w:hyperlink r:id="rId39" w:tgtFrame="_blank" w:history="1">
        <w:r w:rsidR="00BA6BB8" w:rsidRPr="00067E36">
          <w:rPr>
            <w:color w:val="0000FF"/>
            <w:u w:val="single"/>
            <w:lang w:val="ru-RU" w:bidi="ru-RU"/>
          </w:rPr>
          <w:t>Защищенность сетей информации и связи: передовой опыт по созданию культуры кибербезопасности</w:t>
        </w:r>
      </w:hyperlink>
      <w:r w:rsidRPr="00067E36">
        <w:rPr>
          <w:lang w:val="ru-RU" w:bidi="ru-RU"/>
        </w:rPr>
        <w:t>).</w:t>
      </w:r>
    </w:p>
    <w:p w14:paraId="5EA713C4" w14:textId="642A8CB3" w:rsidR="008A075C" w:rsidRPr="00067E36" w:rsidRDefault="008A075C" w:rsidP="008A075C">
      <w:pPr>
        <w:rPr>
          <w:rFonts w:asciiTheme="minorHAnsi" w:eastAsiaTheme="minorEastAsia" w:hAnsiTheme="minorHAnsi" w:cstheme="minorBidi"/>
          <w:lang w:val="ru-RU"/>
        </w:rPr>
      </w:pPr>
      <w:r w:rsidRPr="00067E36">
        <w:rPr>
          <w:lang w:val="ru-RU" w:bidi="ru-RU"/>
        </w:rPr>
        <w:t>4.2</w:t>
      </w:r>
      <w:r w:rsidRPr="00067E36">
        <w:rPr>
          <w:lang w:val="ru-RU" w:bidi="ru-RU"/>
        </w:rPr>
        <w:tab/>
        <w:t xml:space="preserve">В 2021 году было опубликовано </w:t>
      </w:r>
      <w:hyperlink r:id="rId40">
        <w:r w:rsidR="00B845D0" w:rsidRPr="00067E36">
          <w:rPr>
            <w:color w:val="0000FF"/>
            <w:u w:val="single"/>
            <w:lang w:val="ru-RU" w:bidi="ru-RU"/>
          </w:rPr>
          <w:t>второе издание Руководства по разработке национальной стратегии кибербезопасности (NCS)</w:t>
        </w:r>
      </w:hyperlink>
      <w:r w:rsidRPr="00067E36">
        <w:rPr>
          <w:lang w:val="ru-RU" w:bidi="ru-RU"/>
        </w:rPr>
        <w:t xml:space="preserve"> в сотрудничестве с более чем 20</w:t>
      </w:r>
      <w:r w:rsidR="00A81C67" w:rsidRPr="00067E36">
        <w:rPr>
          <w:lang w:val="ru-RU" w:bidi="ru-RU"/>
        </w:rPr>
        <w:t> </w:t>
      </w:r>
      <w:r w:rsidRPr="00067E36">
        <w:rPr>
          <w:lang w:val="ru-RU" w:bidi="ru-RU"/>
        </w:rPr>
        <w:t>международными партнерами.</w:t>
      </w:r>
    </w:p>
    <w:p w14:paraId="4AAE2B35" w14:textId="5536CC4C" w:rsidR="008A075C" w:rsidRPr="00067E36" w:rsidRDefault="008A075C" w:rsidP="008A075C">
      <w:pPr>
        <w:rPr>
          <w:rFonts w:eastAsia="Calibri" w:cs="Calibri"/>
          <w:lang w:val="ru-RU"/>
        </w:rPr>
      </w:pPr>
      <w:r w:rsidRPr="00067E36">
        <w:rPr>
          <w:lang w:val="ru-RU" w:bidi="ru-RU"/>
        </w:rPr>
        <w:t>4.3</w:t>
      </w:r>
      <w:r w:rsidRPr="00067E36">
        <w:rPr>
          <w:lang w:val="ru-RU" w:bidi="ru-RU"/>
        </w:rPr>
        <w:tab/>
      </w:r>
      <w:r w:rsidR="00524828" w:rsidRPr="00067E36">
        <w:rPr>
          <w:lang w:val="ru-RU" w:bidi="ru-RU"/>
        </w:rPr>
        <w:t xml:space="preserve">Посредством </w:t>
      </w:r>
      <w:r w:rsidRPr="00067E36">
        <w:rPr>
          <w:lang w:val="ru-RU" w:bidi="ru-RU"/>
        </w:rPr>
        <w:t xml:space="preserve">деятельности </w:t>
      </w:r>
      <w:hyperlink r:id="rId41">
        <w:r w:rsidR="00BA6BB8" w:rsidRPr="00067E36">
          <w:rPr>
            <w:color w:val="0000FF"/>
            <w:u w:val="single"/>
            <w:lang w:val="ru-RU" w:bidi="ru-RU"/>
          </w:rPr>
          <w:t>Академии МСЭ</w:t>
        </w:r>
      </w:hyperlink>
      <w:r w:rsidRPr="00067E36">
        <w:rPr>
          <w:lang w:val="ru-RU" w:bidi="ru-RU"/>
        </w:rPr>
        <w:t>, центр</w:t>
      </w:r>
      <w:r w:rsidR="00524828" w:rsidRPr="00067E36">
        <w:rPr>
          <w:lang w:val="ru-RU" w:bidi="ru-RU"/>
        </w:rPr>
        <w:t>ов</w:t>
      </w:r>
      <w:r w:rsidRPr="00067E36">
        <w:rPr>
          <w:lang w:val="ru-RU" w:bidi="ru-RU"/>
        </w:rPr>
        <w:t xml:space="preserve"> профессионального мастерства</w:t>
      </w:r>
      <w:r w:rsidR="00524828" w:rsidRPr="00067E36">
        <w:rPr>
          <w:lang w:val="ru-RU" w:bidi="ru-RU"/>
        </w:rPr>
        <w:t xml:space="preserve"> МСЭ и Центров профессиональной подготовки Академии,</w:t>
      </w:r>
      <w:r w:rsidRPr="00067E36">
        <w:rPr>
          <w:lang w:val="ru-RU" w:bidi="ru-RU"/>
        </w:rPr>
        <w:t xml:space="preserve"> </w:t>
      </w:r>
      <w:r w:rsidR="00524828" w:rsidRPr="00067E36">
        <w:rPr>
          <w:lang w:val="ru-RU" w:bidi="ru-RU"/>
        </w:rPr>
        <w:t xml:space="preserve">МСЭ </w:t>
      </w:r>
      <w:r w:rsidRPr="00067E36">
        <w:rPr>
          <w:lang w:val="ru-RU" w:bidi="ru-RU"/>
        </w:rPr>
        <w:t>продолжа</w:t>
      </w:r>
      <w:r w:rsidR="00524828" w:rsidRPr="00067E36">
        <w:rPr>
          <w:lang w:val="ru-RU" w:bidi="ru-RU"/>
        </w:rPr>
        <w:t>е</w:t>
      </w:r>
      <w:r w:rsidRPr="00067E36">
        <w:rPr>
          <w:lang w:val="ru-RU" w:bidi="ru-RU"/>
        </w:rPr>
        <w:t>т проводить мероприятия</w:t>
      </w:r>
      <w:r w:rsidR="00524828" w:rsidRPr="00067E36">
        <w:rPr>
          <w:lang w:val="ru-RU" w:bidi="ru-RU"/>
        </w:rPr>
        <w:t xml:space="preserve"> в области профессиональной подготовки</w:t>
      </w:r>
      <w:r w:rsidRPr="00067E36">
        <w:rPr>
          <w:lang w:val="ru-RU" w:bidi="ru-RU"/>
        </w:rPr>
        <w:t xml:space="preserve"> и семинары-практикумы, посвященные различным областям кибербезопасности. В 2021 году был запущен </w:t>
      </w:r>
      <w:hyperlink r:id="rId42" w:history="1">
        <w:r w:rsidRPr="00067E36">
          <w:rPr>
            <w:rStyle w:val="Hyperlink"/>
            <w:lang w:val="ru-RU" w:bidi="ru-RU"/>
          </w:rPr>
          <w:t>онлайновый курс для самостоятельного обучения, основанный</w:t>
        </w:r>
      </w:hyperlink>
      <w:r w:rsidRPr="00067E36">
        <w:rPr>
          <w:lang w:val="ru-RU" w:bidi="ru-RU"/>
        </w:rPr>
        <w:t xml:space="preserve"> на Руководстве по NCS, который по-прежнему проводится в рамках Академии МСЭ.</w:t>
      </w:r>
    </w:p>
    <w:p w14:paraId="16BC6467" w14:textId="7553C1C4" w:rsidR="008A075C" w:rsidRPr="00067E36" w:rsidRDefault="008A075C" w:rsidP="008A075C">
      <w:pPr>
        <w:rPr>
          <w:lang w:val="ru-RU"/>
        </w:rPr>
      </w:pPr>
      <w:r w:rsidRPr="00067E36">
        <w:rPr>
          <w:lang w:val="ru-RU" w:bidi="ru-RU"/>
        </w:rPr>
        <w:t>4.4</w:t>
      </w:r>
      <w:r w:rsidRPr="00067E36">
        <w:rPr>
          <w:lang w:val="ru-RU" w:bidi="ru-RU"/>
        </w:rPr>
        <w:tab/>
        <w:t xml:space="preserve">В апреле 2023 года было </w:t>
      </w:r>
      <w:r w:rsidR="00A81C67" w:rsidRPr="00067E36">
        <w:rPr>
          <w:lang w:val="ru-RU" w:bidi="ru-RU"/>
        </w:rPr>
        <w:t>выпущено</w:t>
      </w:r>
      <w:r w:rsidRPr="00067E36">
        <w:rPr>
          <w:lang w:val="ru-RU" w:bidi="ru-RU"/>
        </w:rPr>
        <w:t xml:space="preserve"> пятое издание вопросника для </w:t>
      </w:r>
      <w:hyperlink r:id="rId43">
        <w:r w:rsidR="00BA6BB8" w:rsidRPr="00067E36">
          <w:rPr>
            <w:color w:val="0000FF"/>
            <w:u w:val="single"/>
            <w:lang w:val="ru-RU" w:bidi="ru-RU"/>
          </w:rPr>
          <w:t>Глобального индекса кибербезопасности МСЭ</w:t>
        </w:r>
      </w:hyperlink>
      <w:r w:rsidRPr="00067E36">
        <w:rPr>
          <w:lang w:val="ru-RU" w:bidi="ru-RU"/>
        </w:rPr>
        <w:t xml:space="preserve"> (GCI), и в настоящее время проходит этап сбора данных. На </w:t>
      </w:r>
      <w:r w:rsidR="00524828" w:rsidRPr="00067E36">
        <w:rPr>
          <w:lang w:val="ru-RU" w:bidi="ru-RU"/>
        </w:rPr>
        <w:t>собраниях</w:t>
      </w:r>
      <w:r w:rsidRPr="00067E36">
        <w:rPr>
          <w:lang w:val="ru-RU" w:bidi="ru-RU"/>
        </w:rPr>
        <w:t xml:space="preserve"> Группы экспертов по </w:t>
      </w:r>
      <w:r w:rsidR="00524828" w:rsidRPr="00067E36">
        <w:rPr>
          <w:lang w:val="ru-RU" w:bidi="ru-RU"/>
        </w:rPr>
        <w:t>GCI</w:t>
      </w:r>
      <w:r w:rsidRPr="00067E36">
        <w:rPr>
          <w:lang w:val="ru-RU" w:bidi="ru-RU"/>
        </w:rPr>
        <w:t xml:space="preserve">, в которых приняли участие более 140 экспертов, были выработаны рекомендации, касающиеся </w:t>
      </w:r>
      <w:r w:rsidR="00524828" w:rsidRPr="00067E36">
        <w:rPr>
          <w:lang w:val="ru-RU" w:bidi="ru-RU"/>
        </w:rPr>
        <w:t>Р</w:t>
      </w:r>
      <w:r w:rsidRPr="00067E36">
        <w:rPr>
          <w:lang w:val="ru-RU" w:bidi="ru-RU"/>
        </w:rPr>
        <w:t xml:space="preserve">езолюции 130 (Пересм. Бухарест, 2022 г.) </w:t>
      </w:r>
      <w:r w:rsidR="00A81C67" w:rsidRPr="00067E36">
        <w:rPr>
          <w:lang w:val="ru-RU" w:bidi="ru-RU"/>
        </w:rPr>
        <w:t xml:space="preserve">ПК </w:t>
      </w:r>
      <w:r w:rsidRPr="00067E36">
        <w:rPr>
          <w:lang w:val="ru-RU" w:bidi="ru-RU"/>
        </w:rPr>
        <w:t xml:space="preserve">и </w:t>
      </w:r>
      <w:r w:rsidR="00524828" w:rsidRPr="00067E36">
        <w:rPr>
          <w:lang w:val="ru-RU" w:bidi="ru-RU"/>
        </w:rPr>
        <w:t>Р</w:t>
      </w:r>
      <w:r w:rsidRPr="00067E36">
        <w:rPr>
          <w:lang w:val="ru-RU" w:bidi="ru-RU"/>
        </w:rPr>
        <w:t xml:space="preserve">езолюции 46 (Пересм. Кигали, 2022 г.) </w:t>
      </w:r>
      <w:r w:rsidR="00A81C67" w:rsidRPr="00067E36">
        <w:rPr>
          <w:lang w:val="ru-RU" w:bidi="ru-RU"/>
        </w:rPr>
        <w:t xml:space="preserve">ВКРЭ </w:t>
      </w:r>
      <w:r w:rsidRPr="00067E36">
        <w:rPr>
          <w:lang w:val="ru-RU" w:bidi="ru-RU"/>
        </w:rPr>
        <w:t xml:space="preserve">по весовым коэффициентам и переходу на </w:t>
      </w:r>
      <w:r w:rsidR="00C530C7" w:rsidRPr="00067E36">
        <w:rPr>
          <w:lang w:val="ru-RU" w:bidi="ru-RU"/>
        </w:rPr>
        <w:t>отчетность на основе уровней</w:t>
      </w:r>
      <w:r w:rsidRPr="00067E36">
        <w:rPr>
          <w:lang w:val="ru-RU" w:bidi="ru-RU"/>
        </w:rPr>
        <w:t>. Эти рекомендации учитываются в текущей работе.</w:t>
      </w:r>
    </w:p>
    <w:p w14:paraId="54647638" w14:textId="24F9BAD0" w:rsidR="008A075C" w:rsidRPr="00067E36" w:rsidRDefault="008A075C" w:rsidP="008A075C">
      <w:pPr>
        <w:rPr>
          <w:rStyle w:val="eop"/>
          <w:rFonts w:asciiTheme="minorHAnsi" w:hAnsiTheme="minorHAnsi" w:cstheme="minorBidi"/>
          <w:lang w:val="ru-RU"/>
        </w:rPr>
      </w:pPr>
      <w:r w:rsidRPr="00067E36">
        <w:rPr>
          <w:lang w:val="ru-RU" w:bidi="ru-RU"/>
        </w:rPr>
        <w:t>4.5</w:t>
      </w:r>
      <w:r w:rsidRPr="00067E36">
        <w:rPr>
          <w:lang w:val="ru-RU" w:bidi="ru-RU"/>
        </w:rPr>
        <w:tab/>
        <w:t xml:space="preserve">МСЭ успешно завершил два выпуска </w:t>
      </w:r>
      <w:hyperlink r:id="rId44">
        <w:r w:rsidRPr="00067E36">
          <w:rPr>
            <w:rStyle w:val="Hyperlink"/>
            <w:lang w:val="ru-RU" w:bidi="ru-RU"/>
          </w:rPr>
          <w:t>Программы наставничества "Женщины в сфере кибербезопасности</w:t>
        </w:r>
      </w:hyperlink>
      <w:r w:rsidRPr="00067E36">
        <w:rPr>
          <w:lang w:val="ru-RU" w:bidi="ru-RU"/>
        </w:rPr>
        <w:t xml:space="preserve">". В апреле 2023 года </w:t>
      </w:r>
      <w:r w:rsidR="00A81C67" w:rsidRPr="00067E36">
        <w:rPr>
          <w:lang w:val="ru-RU" w:bidi="ru-RU"/>
        </w:rPr>
        <w:t>начала работу</w:t>
      </w:r>
      <w:r w:rsidRPr="00067E36">
        <w:rPr>
          <w:lang w:val="ru-RU" w:bidi="ru-RU"/>
        </w:rPr>
        <w:t xml:space="preserve"> третья группа, </w:t>
      </w:r>
      <w:r w:rsidR="00A81C67" w:rsidRPr="00067E36">
        <w:rPr>
          <w:lang w:val="ru-RU" w:bidi="ru-RU"/>
        </w:rPr>
        <w:t xml:space="preserve">при этом </w:t>
      </w:r>
      <w:r w:rsidRPr="00067E36">
        <w:rPr>
          <w:lang w:val="ru-RU" w:bidi="ru-RU"/>
        </w:rPr>
        <w:t>целевые группы будут находиться в Африке, арабском и Азиатско-Тихоокеанском регионах.</w:t>
      </w:r>
      <w:r w:rsidR="0043549E" w:rsidRPr="00067E36">
        <w:rPr>
          <w:lang w:val="ru-RU" w:bidi="ru-RU"/>
        </w:rPr>
        <w:t xml:space="preserve"> </w:t>
      </w:r>
      <w:r w:rsidRPr="00067E36">
        <w:rPr>
          <w:rStyle w:val="eop"/>
          <w:lang w:val="ru-RU" w:bidi="ru-RU"/>
        </w:rPr>
        <w:t>Издание</w:t>
      </w:r>
      <w:r w:rsidR="0043549E" w:rsidRPr="00067E36">
        <w:rPr>
          <w:rStyle w:val="eop"/>
          <w:lang w:val="ru-RU" w:bidi="ru-RU"/>
        </w:rPr>
        <w:t> </w:t>
      </w:r>
      <w:r w:rsidRPr="00067E36">
        <w:rPr>
          <w:rStyle w:val="eop"/>
          <w:lang w:val="ru-RU" w:bidi="ru-RU"/>
        </w:rPr>
        <w:t>2023</w:t>
      </w:r>
      <w:r w:rsidR="0043549E" w:rsidRPr="00067E36">
        <w:rPr>
          <w:rStyle w:val="eop"/>
          <w:lang w:val="ru-RU" w:bidi="ru-RU"/>
        </w:rPr>
        <w:t> </w:t>
      </w:r>
      <w:r w:rsidRPr="00067E36">
        <w:rPr>
          <w:rStyle w:val="eop"/>
          <w:lang w:val="ru-RU" w:bidi="ru-RU"/>
        </w:rPr>
        <w:t xml:space="preserve">года также включало </w:t>
      </w:r>
      <w:r w:rsidR="004D2958" w:rsidRPr="00067E36">
        <w:rPr>
          <w:rStyle w:val="eop"/>
          <w:lang w:val="ru-RU" w:bidi="ru-RU"/>
        </w:rPr>
        <w:t>представление</w:t>
      </w:r>
      <w:r w:rsidRPr="00067E36">
        <w:rPr>
          <w:rStyle w:val="eop"/>
          <w:lang w:val="ru-RU" w:bidi="ru-RU"/>
        </w:rPr>
        <w:t xml:space="preserve"> инициативы "</w:t>
      </w:r>
      <w:hyperlink r:id="rId45">
        <w:r w:rsidRPr="00067E36">
          <w:rPr>
            <w:rStyle w:val="Hyperlink"/>
            <w:lang w:val="ru-RU" w:bidi="ru-RU"/>
          </w:rPr>
          <w:t>Ее киберследы</w:t>
        </w:r>
      </w:hyperlink>
      <w:r w:rsidRPr="00067E36">
        <w:rPr>
          <w:rStyle w:val="eop"/>
          <w:lang w:val="ru-RU" w:bidi="ru-RU"/>
        </w:rPr>
        <w:t>" (Her</w:t>
      </w:r>
      <w:r w:rsidR="0043549E" w:rsidRPr="00067E36">
        <w:rPr>
          <w:rStyle w:val="eop"/>
          <w:lang w:val="ru-RU" w:bidi="ru-RU"/>
        </w:rPr>
        <w:t> </w:t>
      </w:r>
      <w:r w:rsidRPr="00067E36">
        <w:rPr>
          <w:rStyle w:val="eop"/>
          <w:lang w:val="ru-RU" w:bidi="ru-RU"/>
        </w:rPr>
        <w:t>CyberTracks), специально ориентированной на женщин из директивных органов и из числа дипломатов.</w:t>
      </w:r>
    </w:p>
    <w:p w14:paraId="2D182207" w14:textId="79BD7C3A" w:rsidR="008A075C" w:rsidRPr="00067E36" w:rsidRDefault="008A075C" w:rsidP="008A075C">
      <w:pPr>
        <w:rPr>
          <w:lang w:val="ru-RU"/>
        </w:rPr>
      </w:pPr>
      <w:r w:rsidRPr="00067E36">
        <w:rPr>
          <w:lang w:val="ru-RU" w:bidi="ru-RU"/>
        </w:rPr>
        <w:t>4.6</w:t>
      </w:r>
      <w:r w:rsidRPr="00067E36">
        <w:rPr>
          <w:lang w:val="ru-RU" w:bidi="ru-RU"/>
        </w:rPr>
        <w:tab/>
        <w:t>МСЭ сотрудничает с 15 странами в рамках инициативы "</w:t>
      </w:r>
      <w:hyperlink r:id="rId46">
        <w:r w:rsidRPr="00067E36">
          <w:rPr>
            <w:rStyle w:val="Hyperlink"/>
            <w:lang w:val="ru-RU" w:bidi="ru-RU"/>
          </w:rPr>
          <w:t>Кибертехнологии во благо</w:t>
        </w:r>
        <w:r w:rsidRPr="00067E36">
          <w:rPr>
            <w:rStyle w:val="Hyperlink"/>
            <w:color w:val="auto"/>
            <w:u w:val="none"/>
            <w:lang w:val="ru-RU" w:bidi="ru-RU"/>
          </w:rPr>
          <w:t>"</w:t>
        </w:r>
      </w:hyperlink>
      <w:r w:rsidRPr="00067E36">
        <w:rPr>
          <w:lang w:val="ru-RU" w:bidi="ru-RU"/>
        </w:rPr>
        <w:t xml:space="preserve">, предоставляя бесплатный доступ к инструментам, </w:t>
      </w:r>
      <w:r w:rsidR="004D2958" w:rsidRPr="00067E36">
        <w:rPr>
          <w:lang w:val="ru-RU" w:bidi="ru-RU"/>
        </w:rPr>
        <w:t>практическим занятиям</w:t>
      </w:r>
      <w:r w:rsidRPr="00067E36">
        <w:rPr>
          <w:lang w:val="ru-RU" w:bidi="ru-RU"/>
        </w:rPr>
        <w:t xml:space="preserve"> и услугам через членов Сектора МСЭ-D.</w:t>
      </w:r>
    </w:p>
    <w:p w14:paraId="11DE3EA9" w14:textId="77CFCB77" w:rsidR="008A075C" w:rsidRPr="00067E36" w:rsidRDefault="008A075C" w:rsidP="008A075C">
      <w:pPr>
        <w:rPr>
          <w:lang w:val="ru-RU"/>
        </w:rPr>
      </w:pPr>
      <w:r w:rsidRPr="00067E36">
        <w:rPr>
          <w:lang w:val="ru-RU" w:bidi="ru-RU"/>
        </w:rPr>
        <w:t>4.7</w:t>
      </w:r>
      <w:r w:rsidRPr="00067E36">
        <w:rPr>
          <w:lang w:val="ru-RU" w:bidi="ru-RU"/>
        </w:rPr>
        <w:tab/>
        <w:t>МСЭ сотрудничает с ОАГ в разработке системного подхода к образованию в сфере кибербезопасности. В рамках этой работы будет проведен ряд семинаров</w:t>
      </w:r>
      <w:r w:rsidR="00C530C7" w:rsidRPr="00067E36">
        <w:rPr>
          <w:lang w:val="ru-RU" w:bidi="ru-RU"/>
        </w:rPr>
        <w:t>-практикумов</w:t>
      </w:r>
      <w:r w:rsidRPr="00067E36">
        <w:rPr>
          <w:lang w:val="ru-RU" w:bidi="ru-RU"/>
        </w:rPr>
        <w:t xml:space="preserve"> для разработки адаптируемого руководства для стран.</w:t>
      </w:r>
    </w:p>
    <w:p w14:paraId="1616A440" w14:textId="7F6A04A0" w:rsidR="008A075C" w:rsidRPr="00067E36" w:rsidRDefault="008A075C" w:rsidP="008A075C">
      <w:pPr>
        <w:pStyle w:val="Heading1"/>
        <w:rPr>
          <w:lang w:val="ru-RU"/>
        </w:rPr>
      </w:pPr>
      <w:r w:rsidRPr="00067E36">
        <w:rPr>
          <w:lang w:val="ru-RU" w:bidi="ru-RU"/>
        </w:rPr>
        <w:t>5</w:t>
      </w:r>
      <w:r w:rsidRPr="00067E36">
        <w:rPr>
          <w:lang w:val="ru-RU" w:bidi="ru-RU"/>
        </w:rPr>
        <w:tab/>
        <w:t>Международное сотрудничество</w:t>
      </w:r>
    </w:p>
    <w:p w14:paraId="7DA7F055" w14:textId="56246C88" w:rsidR="008A075C" w:rsidRPr="00067E36" w:rsidRDefault="008A075C" w:rsidP="008A075C">
      <w:pPr>
        <w:rPr>
          <w:szCs w:val="22"/>
          <w:lang w:val="ru-RU"/>
        </w:rPr>
      </w:pPr>
      <w:r w:rsidRPr="00067E36">
        <w:rPr>
          <w:lang w:val="ru-RU" w:bidi="ru-RU"/>
        </w:rPr>
        <w:t>5.1</w:t>
      </w:r>
      <w:r w:rsidRPr="00067E36">
        <w:rPr>
          <w:lang w:val="ru-RU" w:bidi="ru-RU"/>
        </w:rPr>
        <w:tab/>
        <w:t xml:space="preserve">МСЭ развивает отношения и </w:t>
      </w:r>
      <w:hyperlink r:id="rId47" w:history="1">
        <w:r w:rsidR="009354E5" w:rsidRPr="00067E36">
          <w:rPr>
            <w:rStyle w:val="Hyperlink"/>
            <w:lang w:val="ru-RU" w:bidi="ru-RU"/>
          </w:rPr>
          <w:t>партнерские связи</w:t>
        </w:r>
      </w:hyperlink>
      <w:r w:rsidRPr="00067E36">
        <w:rPr>
          <w:lang w:val="ru-RU" w:bidi="ru-RU"/>
        </w:rPr>
        <w:t xml:space="preserve"> с различными региональными/международными организациями и инициативами, в том числе с </w:t>
      </w:r>
      <w:r w:rsidR="00C530C7" w:rsidRPr="00067E36">
        <w:rPr>
          <w:lang w:val="ru-RU" w:bidi="ru-RU"/>
        </w:rPr>
        <w:t>ОАГ</w:t>
      </w:r>
      <w:r w:rsidRPr="00067E36">
        <w:rPr>
          <w:lang w:val="ru-RU" w:bidi="ru-RU"/>
        </w:rPr>
        <w:t>, ENISA, Интерполом, ЭКОВАС, Всемирным банком, FIRST, GFCE и региональными ассоциациями CSIRT/CERT, такими как AP CERT, AFRICA CERT и OIC CERT.</w:t>
      </w:r>
    </w:p>
    <w:p w14:paraId="2EBBD8DA" w14:textId="700B879F" w:rsidR="008A075C" w:rsidRPr="00067E36" w:rsidRDefault="008A075C" w:rsidP="008A075C">
      <w:pPr>
        <w:rPr>
          <w:rFonts w:cstheme="minorHAnsi"/>
          <w:bCs/>
          <w:iCs/>
          <w:szCs w:val="22"/>
          <w:lang w:val="ru-RU"/>
        </w:rPr>
      </w:pPr>
      <w:r w:rsidRPr="00067E36">
        <w:rPr>
          <w:lang w:val="ru-RU" w:bidi="ru-RU"/>
        </w:rPr>
        <w:t>5.2</w:t>
      </w:r>
      <w:r w:rsidRPr="00067E36">
        <w:rPr>
          <w:lang w:val="ru-RU" w:bidi="ru-RU"/>
        </w:rPr>
        <w:tab/>
        <w:t xml:space="preserve">Совет 2022 </w:t>
      </w:r>
      <w:r w:rsidR="004D2958" w:rsidRPr="00067E36">
        <w:rPr>
          <w:lang w:val="ru-RU" w:bidi="ru-RU"/>
        </w:rPr>
        <w:t xml:space="preserve">года </w:t>
      </w:r>
      <w:r w:rsidRPr="00067E36">
        <w:rPr>
          <w:lang w:val="ru-RU" w:bidi="ru-RU"/>
        </w:rPr>
        <w:t>передал одобренн</w:t>
      </w:r>
      <w:r w:rsidR="00C530C7" w:rsidRPr="00067E36">
        <w:rPr>
          <w:lang w:val="ru-RU" w:bidi="ru-RU"/>
        </w:rPr>
        <w:t>ые</w:t>
      </w:r>
      <w:r w:rsidRPr="00067E36">
        <w:rPr>
          <w:lang w:val="ru-RU" w:bidi="ru-RU"/>
        </w:rPr>
        <w:t xml:space="preserve"> Руководящие указания по использованию ГПК на рассмотрение Полномочной конференции 2022 года. Руководящие указания были приняты к </w:t>
      </w:r>
      <w:r w:rsidRPr="00067E36">
        <w:rPr>
          <w:lang w:val="ru-RU" w:bidi="ru-RU"/>
        </w:rPr>
        <w:lastRenderedPageBreak/>
        <w:t>сведению, и в результате Совету было предложено рассмотреть предложения Государств</w:t>
      </w:r>
      <w:r w:rsidR="008C75DD" w:rsidRPr="00067E36">
        <w:rPr>
          <w:lang w:val="ru-RU" w:bidi="ru-RU"/>
        </w:rPr>
        <w:noBreakHyphen/>
      </w:r>
      <w:r w:rsidRPr="00067E36">
        <w:rPr>
          <w:lang w:val="ru-RU" w:bidi="ru-RU"/>
        </w:rPr>
        <w:t>Членов относительно ГПК, ее текущего использования и возможной будущей доработки.</w:t>
      </w:r>
    </w:p>
    <w:p w14:paraId="777AF34A" w14:textId="247B370D" w:rsidR="008A075C" w:rsidRPr="00067E36" w:rsidRDefault="008A075C" w:rsidP="008A075C">
      <w:pPr>
        <w:rPr>
          <w:szCs w:val="22"/>
          <w:lang w:val="ru-RU"/>
        </w:rPr>
      </w:pPr>
      <w:r w:rsidRPr="00067E36">
        <w:rPr>
          <w:lang w:val="ru-RU" w:bidi="ru-RU"/>
        </w:rPr>
        <w:t>5.3</w:t>
      </w:r>
      <w:r w:rsidRPr="00067E36">
        <w:rPr>
          <w:lang w:val="ru-RU" w:bidi="ru-RU"/>
        </w:rPr>
        <w:tab/>
        <w:t xml:space="preserve">В качестве ведущей содействующей организации </w:t>
      </w:r>
      <w:r w:rsidR="00501366" w:rsidRPr="00067E36">
        <w:rPr>
          <w:lang w:val="ru-RU" w:bidi="ru-RU"/>
        </w:rPr>
        <w:t xml:space="preserve">по </w:t>
      </w:r>
      <w:r w:rsidRPr="00067E36">
        <w:rPr>
          <w:lang w:val="ru-RU" w:bidi="ru-RU"/>
        </w:rPr>
        <w:t>Направлени</w:t>
      </w:r>
      <w:r w:rsidR="00501366" w:rsidRPr="00067E36">
        <w:rPr>
          <w:lang w:val="ru-RU" w:bidi="ru-RU"/>
        </w:rPr>
        <w:t>ю</w:t>
      </w:r>
      <w:r w:rsidRPr="00067E36">
        <w:rPr>
          <w:lang w:val="ru-RU" w:bidi="ru-RU"/>
        </w:rPr>
        <w:t xml:space="preserve"> деятельности C5 ВВУИО МСЭ организовал сессию </w:t>
      </w:r>
      <w:r w:rsidR="00C530C7" w:rsidRPr="00067E36">
        <w:rPr>
          <w:lang w:val="ru-RU" w:bidi="ru-RU"/>
        </w:rPr>
        <w:t xml:space="preserve">содействующих организаций </w:t>
      </w:r>
      <w:r w:rsidR="00501366" w:rsidRPr="00067E36">
        <w:rPr>
          <w:lang w:val="ru-RU" w:bidi="ru-RU"/>
        </w:rPr>
        <w:t>по</w:t>
      </w:r>
      <w:r w:rsidRPr="00067E36">
        <w:rPr>
          <w:lang w:val="ru-RU" w:bidi="ru-RU"/>
        </w:rPr>
        <w:t xml:space="preserve"> </w:t>
      </w:r>
      <w:r w:rsidR="00C530C7" w:rsidRPr="00067E36">
        <w:rPr>
          <w:lang w:val="ru-RU" w:bidi="ru-RU"/>
        </w:rPr>
        <w:t>Н</w:t>
      </w:r>
      <w:r w:rsidRPr="00067E36">
        <w:rPr>
          <w:lang w:val="ru-RU" w:bidi="ru-RU"/>
        </w:rPr>
        <w:t>аправлени</w:t>
      </w:r>
      <w:r w:rsidR="00501366" w:rsidRPr="00067E36">
        <w:rPr>
          <w:lang w:val="ru-RU" w:bidi="ru-RU"/>
        </w:rPr>
        <w:t>ю</w:t>
      </w:r>
      <w:r w:rsidRPr="00067E36">
        <w:rPr>
          <w:lang w:val="ru-RU" w:bidi="ru-RU"/>
        </w:rPr>
        <w:t xml:space="preserve"> деятельности C5 на тему "Устойчивость цифровых технологий: </w:t>
      </w:r>
      <w:r w:rsidR="00C530C7" w:rsidRPr="00067E36">
        <w:rPr>
          <w:lang w:val="ru-RU" w:bidi="ru-RU"/>
        </w:rPr>
        <w:t>с</w:t>
      </w:r>
      <w:r w:rsidRPr="00067E36">
        <w:rPr>
          <w:lang w:val="ru-RU" w:bidi="ru-RU"/>
        </w:rPr>
        <w:t xml:space="preserve">ледующая граница – кибер- и космическое пространство" на </w:t>
      </w:r>
      <w:hyperlink r:id="rId48">
        <w:r w:rsidRPr="00067E36">
          <w:rPr>
            <w:rStyle w:val="Hyperlink"/>
            <w:lang w:val="ru-RU" w:bidi="ru-RU"/>
          </w:rPr>
          <w:t>Форуме ВВУИО 2023 года</w:t>
        </w:r>
      </w:hyperlink>
      <w:r w:rsidRPr="00067E36">
        <w:rPr>
          <w:rStyle w:val="Hyperlink"/>
          <w:lang w:val="ru-RU" w:bidi="ru-RU"/>
        </w:rPr>
        <w:t>,</w:t>
      </w:r>
      <w:r w:rsidRPr="00067E36">
        <w:rPr>
          <w:lang w:val="ru-RU" w:bidi="ru-RU"/>
        </w:rPr>
        <w:t xml:space="preserve"> в </w:t>
      </w:r>
      <w:r w:rsidR="00501366" w:rsidRPr="00067E36">
        <w:rPr>
          <w:lang w:val="ru-RU" w:bidi="ru-RU"/>
        </w:rPr>
        <w:t>ходе</w:t>
      </w:r>
      <w:r w:rsidRPr="00067E36">
        <w:rPr>
          <w:lang w:val="ru-RU" w:bidi="ru-RU"/>
        </w:rPr>
        <w:t xml:space="preserve"> которого также прошло несколько сессий, посвященных вопросам доверия и уверенности в областях, связанных с новыми и </w:t>
      </w:r>
      <w:r w:rsidR="00C530C7" w:rsidRPr="00067E36">
        <w:rPr>
          <w:lang w:val="ru-RU" w:bidi="ru-RU"/>
        </w:rPr>
        <w:t>появляющимися</w:t>
      </w:r>
      <w:r w:rsidRPr="00067E36">
        <w:rPr>
          <w:lang w:val="ru-RU" w:bidi="ru-RU"/>
        </w:rPr>
        <w:t xml:space="preserve"> технологиями, такими как</w:t>
      </w:r>
      <w:r w:rsidR="00C530C7" w:rsidRPr="00067E36">
        <w:rPr>
          <w:lang w:val="ru-RU" w:bidi="ru-RU"/>
        </w:rPr>
        <w:t>, в частности,</w:t>
      </w:r>
      <w:r w:rsidRPr="00067E36">
        <w:rPr>
          <w:lang w:val="ru-RU" w:bidi="ru-RU"/>
        </w:rPr>
        <w:t xml:space="preserve"> ИИ, квантовые технологии и другие, а также</w:t>
      </w:r>
      <w:r w:rsidR="00C530C7" w:rsidRPr="00067E36">
        <w:rPr>
          <w:lang w:val="ru-RU" w:bidi="ru-RU"/>
        </w:rPr>
        <w:t xml:space="preserve"> </w:t>
      </w:r>
      <w:r w:rsidRPr="00067E36">
        <w:rPr>
          <w:lang w:val="ru-RU" w:bidi="ru-RU"/>
        </w:rPr>
        <w:t>защит</w:t>
      </w:r>
      <w:r w:rsidR="00C530C7" w:rsidRPr="00067E36">
        <w:rPr>
          <w:lang w:val="ru-RU" w:bidi="ru-RU"/>
        </w:rPr>
        <w:t xml:space="preserve">а </w:t>
      </w:r>
      <w:r w:rsidRPr="00067E36">
        <w:rPr>
          <w:lang w:val="ru-RU" w:bidi="ru-RU"/>
        </w:rPr>
        <w:t xml:space="preserve">женщин и детей в онлайновой среде. </w:t>
      </w:r>
    </w:p>
    <w:p w14:paraId="42D464C1" w14:textId="313ADDB3" w:rsidR="008A075C" w:rsidRPr="00067E36" w:rsidRDefault="008A075C" w:rsidP="008A075C">
      <w:pPr>
        <w:rPr>
          <w:szCs w:val="22"/>
          <w:lang w:val="ru-RU"/>
        </w:rPr>
      </w:pPr>
      <w:r w:rsidRPr="00067E36">
        <w:rPr>
          <w:lang w:val="ru-RU" w:bidi="ru-RU"/>
        </w:rPr>
        <w:t>5.4</w:t>
      </w:r>
      <w:r w:rsidRPr="00067E36">
        <w:rPr>
          <w:lang w:val="ru-RU" w:bidi="ru-RU"/>
        </w:rPr>
        <w:tab/>
      </w:r>
      <w:r w:rsidRPr="00067E36">
        <w:rPr>
          <w:lang w:val="ru-RU" w:bidi="ru-RU"/>
        </w:rPr>
        <w:tab/>
        <w:t xml:space="preserve">На четвертой основной сессии рабочей группы открытого состава по вопросам безопасности в сфере использования ИКТ (РГОС) МСЭ представил </w:t>
      </w:r>
      <w:hyperlink r:id="rId49" w:history="1">
        <w:r w:rsidRPr="00067E36">
          <w:rPr>
            <w:rStyle w:val="Hyperlink"/>
            <w:lang w:val="ru-RU" w:bidi="ru-RU"/>
          </w:rPr>
          <w:t>анализ Глобального индекса кибербезопасности</w:t>
        </w:r>
      </w:hyperlink>
      <w:r w:rsidRPr="00067E36">
        <w:rPr>
          <w:lang w:val="ru-RU" w:bidi="ru-RU"/>
        </w:rPr>
        <w:t xml:space="preserve"> в разрезе </w:t>
      </w:r>
      <w:r w:rsidR="00C530C7" w:rsidRPr="00067E36">
        <w:rPr>
          <w:lang w:val="ru-RU" w:bidi="ru-RU"/>
        </w:rPr>
        <w:t xml:space="preserve">ее </w:t>
      </w:r>
      <w:r w:rsidRPr="00067E36">
        <w:rPr>
          <w:lang w:val="ru-RU" w:bidi="ru-RU"/>
        </w:rPr>
        <w:t>деятельности.</w:t>
      </w:r>
    </w:p>
    <w:p w14:paraId="692A1827" w14:textId="261D9965" w:rsidR="008A075C" w:rsidRPr="00067E36" w:rsidRDefault="008A075C" w:rsidP="008A075C">
      <w:pPr>
        <w:rPr>
          <w:szCs w:val="22"/>
          <w:lang w:val="ru-RU"/>
        </w:rPr>
      </w:pPr>
      <w:r w:rsidRPr="00067E36">
        <w:rPr>
          <w:lang w:val="ru-RU" w:bidi="ru-RU"/>
        </w:rPr>
        <w:t>5.5</w:t>
      </w:r>
      <w:r w:rsidRPr="00067E36">
        <w:rPr>
          <w:lang w:val="ru-RU" w:bidi="ru-RU"/>
        </w:rPr>
        <w:tab/>
        <w:t xml:space="preserve">МСЭ продолжает участвовать в качестве наблюдателя в работе </w:t>
      </w:r>
      <w:hyperlink r:id="rId50" w:history="1">
        <w:r w:rsidRPr="00067E36">
          <w:rPr>
            <w:rStyle w:val="Hyperlink"/>
            <w:lang w:val="ru-RU" w:bidi="ru-RU"/>
          </w:rPr>
          <w:t>специального комитета для разработки всеобъемлющей международной конвенции о противодействии использованию информационно-коммуникационных технологий в преступных целях</w:t>
        </w:r>
      </w:hyperlink>
      <w:r w:rsidRPr="00067E36">
        <w:rPr>
          <w:lang w:val="ru-RU" w:bidi="ru-RU"/>
        </w:rPr>
        <w:t xml:space="preserve">. </w:t>
      </w:r>
      <w:r w:rsidR="004D2958" w:rsidRPr="00067E36">
        <w:rPr>
          <w:lang w:val="ru-RU" w:bidi="ru-RU"/>
        </w:rPr>
        <w:t xml:space="preserve">Функции </w:t>
      </w:r>
      <w:r w:rsidRPr="00067E36">
        <w:rPr>
          <w:lang w:val="ru-RU" w:bidi="ru-RU"/>
        </w:rPr>
        <w:t>секретариата специального комитета</w:t>
      </w:r>
      <w:r w:rsidR="004D2958" w:rsidRPr="00067E36">
        <w:rPr>
          <w:lang w:val="ru-RU" w:bidi="ru-RU"/>
        </w:rPr>
        <w:t xml:space="preserve"> выполняет УНП ООН</w:t>
      </w:r>
      <w:r w:rsidRPr="00067E36">
        <w:rPr>
          <w:lang w:val="ru-RU" w:bidi="ru-RU"/>
        </w:rPr>
        <w:t>.</w:t>
      </w:r>
    </w:p>
    <w:p w14:paraId="0EED7A6B" w14:textId="5C133624" w:rsidR="008A075C" w:rsidRPr="00067E36" w:rsidRDefault="008A075C" w:rsidP="008A075C">
      <w:pPr>
        <w:pStyle w:val="Heading1"/>
        <w:rPr>
          <w:lang w:val="ru-RU"/>
        </w:rPr>
      </w:pPr>
      <w:r w:rsidRPr="00067E36">
        <w:rPr>
          <w:lang w:val="ru-RU" w:bidi="ru-RU"/>
        </w:rPr>
        <w:t>6</w:t>
      </w:r>
      <w:r w:rsidRPr="00067E36">
        <w:rPr>
          <w:lang w:val="ru-RU" w:bidi="ru-RU"/>
        </w:rPr>
        <w:tab/>
        <w:t>Защита ребенка в онлайновой среде (COP)</w:t>
      </w:r>
    </w:p>
    <w:p w14:paraId="477E2413" w14:textId="2C49CCA1" w:rsidR="008A075C" w:rsidRPr="00067E36" w:rsidRDefault="008A075C" w:rsidP="008A075C">
      <w:pPr>
        <w:rPr>
          <w:lang w:val="ru-RU"/>
        </w:rPr>
      </w:pPr>
      <w:r w:rsidRPr="00067E36">
        <w:rPr>
          <w:lang w:val="ru-RU" w:bidi="ru-RU"/>
        </w:rPr>
        <w:t>6.1</w:t>
      </w:r>
      <w:r w:rsidRPr="00067E36">
        <w:rPr>
          <w:lang w:val="ru-RU" w:bidi="ru-RU"/>
        </w:rPr>
        <w:tab/>
        <w:t xml:space="preserve">В соответствии с соглашением о сотрудничестве МСЭ с Фондом SCORT, МСЭ </w:t>
      </w:r>
      <w:r w:rsidR="004D2958" w:rsidRPr="00067E36">
        <w:rPr>
          <w:lang w:val="ru-RU" w:bidi="ru-RU"/>
        </w:rPr>
        <w:t xml:space="preserve">выступил одним из организаторов </w:t>
      </w:r>
      <w:r w:rsidRPr="00067E36">
        <w:rPr>
          <w:lang w:val="ru-RU" w:bidi="ru-RU"/>
        </w:rPr>
        <w:t>мероприяти</w:t>
      </w:r>
      <w:r w:rsidR="004D2958" w:rsidRPr="00067E36">
        <w:rPr>
          <w:lang w:val="ru-RU" w:bidi="ru-RU"/>
        </w:rPr>
        <w:t>я</w:t>
      </w:r>
      <w:r w:rsidRPr="00067E36">
        <w:rPr>
          <w:lang w:val="ru-RU" w:bidi="ru-RU"/>
        </w:rPr>
        <w:t xml:space="preserve"> на Форуме ВВУИО 2023 года на тему "</w:t>
      </w:r>
      <w:hyperlink r:id="rId51" w:history="1">
        <w:r w:rsidR="00AC5DAB" w:rsidRPr="00067E36">
          <w:rPr>
            <w:rStyle w:val="Hyperlink"/>
            <w:lang w:val="ru-RU" w:bidi="ru-RU"/>
          </w:rPr>
          <w:t>Безопасная игра в цифровую эпоху: безопасность детей в онлайновой среде и спорт</w:t>
        </w:r>
      </w:hyperlink>
      <w:r w:rsidRPr="00067E36">
        <w:rPr>
          <w:lang w:val="ru-RU" w:bidi="ru-RU"/>
        </w:rPr>
        <w:t xml:space="preserve">", </w:t>
      </w:r>
      <w:r w:rsidR="004D2958" w:rsidRPr="00067E36">
        <w:rPr>
          <w:lang w:val="ru-RU" w:bidi="ru-RU"/>
        </w:rPr>
        <w:t xml:space="preserve">которое посвящено </w:t>
      </w:r>
      <w:r w:rsidRPr="00067E36">
        <w:rPr>
          <w:lang w:val="ru-RU" w:bidi="ru-RU"/>
        </w:rPr>
        <w:t>использ</w:t>
      </w:r>
      <w:r w:rsidR="004D2958" w:rsidRPr="00067E36">
        <w:rPr>
          <w:lang w:val="ru-RU" w:bidi="ru-RU"/>
        </w:rPr>
        <w:t xml:space="preserve">ованию потенциала </w:t>
      </w:r>
      <w:r w:rsidRPr="00067E36">
        <w:rPr>
          <w:lang w:val="ru-RU" w:bidi="ru-RU"/>
        </w:rPr>
        <w:t>спорта для повышения осведомленности о вопросах безопасности детей в онлайновой среде.</w:t>
      </w:r>
    </w:p>
    <w:p w14:paraId="4D3AD880" w14:textId="6751874B" w:rsidR="008A075C" w:rsidRPr="00067E36" w:rsidRDefault="008A075C" w:rsidP="008A075C">
      <w:pPr>
        <w:rPr>
          <w:lang w:val="ru-RU"/>
        </w:rPr>
      </w:pPr>
      <w:r w:rsidRPr="00067E36">
        <w:rPr>
          <w:lang w:val="ru-RU" w:bidi="ru-RU"/>
        </w:rPr>
        <w:t>6.2</w:t>
      </w:r>
      <w:r w:rsidRPr="00067E36">
        <w:rPr>
          <w:lang w:val="ru-RU" w:bidi="ru-RU"/>
        </w:rPr>
        <w:tab/>
      </w:r>
      <w:r w:rsidR="004D2958" w:rsidRPr="00067E36">
        <w:rPr>
          <w:lang w:val="ru-RU" w:bidi="ru-RU"/>
        </w:rPr>
        <w:t xml:space="preserve">В соответствии с соглашением, подписанным с Королевством Саудовская Аравия, </w:t>
      </w:r>
      <w:r w:rsidRPr="00067E36">
        <w:rPr>
          <w:lang w:val="ru-RU" w:bidi="ru-RU"/>
        </w:rPr>
        <w:t xml:space="preserve">МСЭ реализует проект "Создание безопасной онлайновой среды, расширяющей права и возможности детей". Проект включает </w:t>
      </w:r>
      <w:r w:rsidR="004D2958" w:rsidRPr="00067E36">
        <w:rPr>
          <w:lang w:val="ru-RU" w:bidi="ru-RU"/>
        </w:rPr>
        <w:t xml:space="preserve">организацию </w:t>
      </w:r>
      <w:r w:rsidRPr="00067E36">
        <w:rPr>
          <w:lang w:val="ru-RU" w:bidi="ru-RU"/>
        </w:rPr>
        <w:t xml:space="preserve">и </w:t>
      </w:r>
      <w:r w:rsidR="004D2958" w:rsidRPr="00067E36">
        <w:rPr>
          <w:lang w:val="ru-RU" w:bidi="ru-RU"/>
        </w:rPr>
        <w:t xml:space="preserve">проведение </w:t>
      </w:r>
      <w:r w:rsidRPr="00067E36">
        <w:rPr>
          <w:lang w:val="ru-RU" w:bidi="ru-RU"/>
        </w:rPr>
        <w:t xml:space="preserve">ряда онлайновых занятий самостоятельного обучения для всех соответствующих заинтересованных сторон в Академии МСЭ. В середине 2023 года МСЭ планирует </w:t>
      </w:r>
      <w:r w:rsidR="004D2958" w:rsidRPr="00067E36">
        <w:rPr>
          <w:lang w:val="ru-RU" w:bidi="ru-RU"/>
        </w:rPr>
        <w:t xml:space="preserve">представить </w:t>
      </w:r>
      <w:r w:rsidRPr="00067E36">
        <w:rPr>
          <w:lang w:val="ru-RU" w:bidi="ru-RU"/>
        </w:rPr>
        <w:t>два интерактивных решения, призванных помочь детям и молодежи стать ответственными цифровыми гражданами</w:t>
      </w:r>
      <w:r w:rsidR="003449EB" w:rsidRPr="00067E36">
        <w:rPr>
          <w:lang w:val="ru-RU" w:bidi="ru-RU"/>
        </w:rPr>
        <w:t>,</w:t>
      </w:r>
      <w:r w:rsidRPr="00067E36">
        <w:rPr>
          <w:lang w:val="ru-RU" w:bidi="ru-RU"/>
        </w:rPr>
        <w:t> –</w:t>
      </w:r>
      <w:r w:rsidR="008C75DD" w:rsidRPr="00067E36">
        <w:rPr>
          <w:lang w:val="ru-RU" w:bidi="ru-RU"/>
        </w:rPr>
        <w:t> </w:t>
      </w:r>
      <w:r w:rsidRPr="00067E36">
        <w:rPr>
          <w:lang w:val="ru-RU" w:bidi="ru-RU"/>
        </w:rPr>
        <w:t>интернет-приложение и онлайновую игру.</w:t>
      </w:r>
    </w:p>
    <w:p w14:paraId="3C992742" w14:textId="00B0C1D1" w:rsidR="00A93151" w:rsidRPr="00067E36" w:rsidRDefault="00A93151" w:rsidP="00A93151">
      <w:pPr>
        <w:spacing w:before="720"/>
        <w:jc w:val="center"/>
        <w:rPr>
          <w:lang w:val="ru-RU"/>
        </w:rPr>
      </w:pPr>
      <w:r w:rsidRPr="00067E36">
        <w:rPr>
          <w:lang w:val="ru-RU" w:bidi="ru-RU"/>
        </w:rPr>
        <w:t>______________</w:t>
      </w:r>
    </w:p>
    <w:sectPr w:rsidR="00A93151" w:rsidRPr="00067E36" w:rsidSect="00796BD3">
      <w:footerReference w:type="default" r:id="rId52"/>
      <w:headerReference w:type="first" r:id="rId53"/>
      <w:footerReference w:type="first" r:id="rId5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FC78" w14:textId="77777777" w:rsidR="00AA7542" w:rsidRDefault="00AA7542">
      <w:r>
        <w:separator/>
      </w:r>
    </w:p>
  </w:endnote>
  <w:endnote w:type="continuationSeparator" w:id="0">
    <w:p w14:paraId="59A4ABB5" w14:textId="77777777" w:rsidR="00AA7542" w:rsidRDefault="00AA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77AD75AD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  <w:lang w:val="ru-RU" w:bidi="ru-RU"/>
            </w:rPr>
            <w:t>DPS 521072</w:t>
          </w:r>
        </w:p>
      </w:tc>
      <w:tc>
        <w:tcPr>
          <w:tcW w:w="8261" w:type="dxa"/>
        </w:tcPr>
        <w:p w14:paraId="58E7E4C6" w14:textId="10FFD635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C23/38-R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832FB3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lang w:val="ru-RU" w:bidi="ru-RU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54970B04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C23/38-R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5AB5" w14:textId="77777777" w:rsidR="00AA7542" w:rsidRPr="00507CAF" w:rsidRDefault="00AA7542">
      <w:pPr>
        <w:rPr>
          <w:lang w:val="ru-RU"/>
        </w:rPr>
      </w:pPr>
      <w:r>
        <w:t>____________________</w:t>
      </w:r>
    </w:p>
  </w:footnote>
  <w:footnote w:type="continuationSeparator" w:id="0">
    <w:p w14:paraId="02B1737F" w14:textId="77777777" w:rsidR="00AA7542" w:rsidRDefault="00AA7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  <w:lang w:val="ru-RU" w:bidi="ru-RU"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9"/>
  <w:p w14:paraId="32FCE2EA" w14:textId="77777777" w:rsidR="00796BD3" w:rsidRDefault="00796BD3" w:rsidP="00DD55FE">
    <w:pPr>
      <w:pStyle w:val="Header"/>
      <w:spacing w:after="240"/>
    </w:pPr>
    <w:r w:rsidRPr="00802C2C">
      <w:rPr>
        <w:noProof/>
        <w:lang w:val="ru-RU" w:bidi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617465" id="Прямоугольник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0E3561"/>
    <w:multiLevelType w:val="hybridMultilevel"/>
    <w:tmpl w:val="5F50E0DC"/>
    <w:lvl w:ilvl="0" w:tplc="FFFFFFFF">
      <w:start w:val="1"/>
      <w:numFmt w:val="decimal"/>
      <w:pStyle w:val="normalWSIS"/>
      <w:lvlText w:val="%1."/>
      <w:lvlJc w:val="left"/>
      <w:pPr>
        <w:ind w:left="928" w:hanging="360"/>
      </w:pPr>
      <w:rPr>
        <w:b w:val="0"/>
        <w:bCs w:val="0"/>
        <w:i w:val="0"/>
        <w:iCs w:val="0"/>
        <w:color w:val="auto"/>
        <w:sz w:val="20"/>
        <w:szCs w:val="20"/>
        <w:lang w:val="en-US"/>
      </w:rPr>
    </w:lvl>
    <w:lvl w:ilvl="1" w:tplc="04090019">
      <w:start w:val="1"/>
      <w:numFmt w:val="lowerLetter"/>
      <w:lvlText w:val="%2."/>
      <w:lvlJc w:val="left"/>
      <w:pPr>
        <w:ind w:left="447" w:hanging="360"/>
      </w:pPr>
    </w:lvl>
    <w:lvl w:ilvl="2" w:tplc="0409001B">
      <w:start w:val="1"/>
      <w:numFmt w:val="lowerRoman"/>
      <w:lvlText w:val="%3."/>
      <w:lvlJc w:val="right"/>
      <w:pPr>
        <w:ind w:left="1167" w:hanging="180"/>
      </w:pPr>
    </w:lvl>
    <w:lvl w:ilvl="3" w:tplc="0409000F">
      <w:start w:val="1"/>
      <w:numFmt w:val="decimal"/>
      <w:lvlText w:val="%4."/>
      <w:lvlJc w:val="left"/>
      <w:pPr>
        <w:ind w:left="1887" w:hanging="360"/>
      </w:pPr>
    </w:lvl>
    <w:lvl w:ilvl="4" w:tplc="04090019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45208">
    <w:abstractNumId w:val="0"/>
  </w:num>
  <w:num w:numId="2" w16cid:durableId="1866597300">
    <w:abstractNumId w:val="2"/>
  </w:num>
  <w:num w:numId="3" w16cid:durableId="20529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2183E"/>
    <w:rsid w:val="0002282C"/>
    <w:rsid w:val="000569B4"/>
    <w:rsid w:val="00067E36"/>
    <w:rsid w:val="00080E82"/>
    <w:rsid w:val="000B2DE7"/>
    <w:rsid w:val="000E568E"/>
    <w:rsid w:val="00141A87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93F39"/>
    <w:rsid w:val="002D2F57"/>
    <w:rsid w:val="002D48C5"/>
    <w:rsid w:val="002F1AEE"/>
    <w:rsid w:val="00315892"/>
    <w:rsid w:val="0033025A"/>
    <w:rsid w:val="003449EB"/>
    <w:rsid w:val="00345E7A"/>
    <w:rsid w:val="003B1374"/>
    <w:rsid w:val="003F099E"/>
    <w:rsid w:val="003F235E"/>
    <w:rsid w:val="004023E0"/>
    <w:rsid w:val="00403DD8"/>
    <w:rsid w:val="0043549E"/>
    <w:rsid w:val="00442515"/>
    <w:rsid w:val="0045686C"/>
    <w:rsid w:val="004918C4"/>
    <w:rsid w:val="00497703"/>
    <w:rsid w:val="004A0374"/>
    <w:rsid w:val="004A45B5"/>
    <w:rsid w:val="004D0129"/>
    <w:rsid w:val="004D2958"/>
    <w:rsid w:val="00501366"/>
    <w:rsid w:val="00507CAF"/>
    <w:rsid w:val="00524828"/>
    <w:rsid w:val="00537E1C"/>
    <w:rsid w:val="005A64D5"/>
    <w:rsid w:val="005B3DEC"/>
    <w:rsid w:val="005B6F13"/>
    <w:rsid w:val="005D4450"/>
    <w:rsid w:val="006007B1"/>
    <w:rsid w:val="00601994"/>
    <w:rsid w:val="00672F8A"/>
    <w:rsid w:val="006935E2"/>
    <w:rsid w:val="006D73B4"/>
    <w:rsid w:val="006E2D42"/>
    <w:rsid w:val="00703676"/>
    <w:rsid w:val="00707304"/>
    <w:rsid w:val="00732269"/>
    <w:rsid w:val="00785ABD"/>
    <w:rsid w:val="00796BD3"/>
    <w:rsid w:val="007A2DD4"/>
    <w:rsid w:val="007D38B5"/>
    <w:rsid w:val="007E7EA0"/>
    <w:rsid w:val="00807255"/>
    <w:rsid w:val="0081023E"/>
    <w:rsid w:val="008173AA"/>
    <w:rsid w:val="00832FB3"/>
    <w:rsid w:val="00840A14"/>
    <w:rsid w:val="00853488"/>
    <w:rsid w:val="008A075C"/>
    <w:rsid w:val="008B62B4"/>
    <w:rsid w:val="008C75DD"/>
    <w:rsid w:val="008D2D7B"/>
    <w:rsid w:val="008E0737"/>
    <w:rsid w:val="008F7C2C"/>
    <w:rsid w:val="009354E5"/>
    <w:rsid w:val="00940E96"/>
    <w:rsid w:val="00954A7B"/>
    <w:rsid w:val="0099131E"/>
    <w:rsid w:val="009A10DD"/>
    <w:rsid w:val="009B0BAE"/>
    <w:rsid w:val="009C1C89"/>
    <w:rsid w:val="009F2BEA"/>
    <w:rsid w:val="009F3448"/>
    <w:rsid w:val="009F5D3D"/>
    <w:rsid w:val="00A01CF9"/>
    <w:rsid w:val="00A61D32"/>
    <w:rsid w:val="00A71773"/>
    <w:rsid w:val="00A81C67"/>
    <w:rsid w:val="00A93151"/>
    <w:rsid w:val="00AA7542"/>
    <w:rsid w:val="00AB0D7F"/>
    <w:rsid w:val="00AC5DAB"/>
    <w:rsid w:val="00AE2C85"/>
    <w:rsid w:val="00AE71B5"/>
    <w:rsid w:val="00B12A37"/>
    <w:rsid w:val="00B41837"/>
    <w:rsid w:val="00B63EF2"/>
    <w:rsid w:val="00B845D0"/>
    <w:rsid w:val="00BA6BB8"/>
    <w:rsid w:val="00BA7D89"/>
    <w:rsid w:val="00BC0D39"/>
    <w:rsid w:val="00BC7BC0"/>
    <w:rsid w:val="00BD57B7"/>
    <w:rsid w:val="00BE63E2"/>
    <w:rsid w:val="00C530C7"/>
    <w:rsid w:val="00C73621"/>
    <w:rsid w:val="00C87083"/>
    <w:rsid w:val="00CC0359"/>
    <w:rsid w:val="00CD2009"/>
    <w:rsid w:val="00CF629C"/>
    <w:rsid w:val="00CF79C5"/>
    <w:rsid w:val="00D77618"/>
    <w:rsid w:val="00D92EEA"/>
    <w:rsid w:val="00DA5D4E"/>
    <w:rsid w:val="00DD55FE"/>
    <w:rsid w:val="00DF3838"/>
    <w:rsid w:val="00E176BA"/>
    <w:rsid w:val="00E35813"/>
    <w:rsid w:val="00E423EC"/>
    <w:rsid w:val="00E55121"/>
    <w:rsid w:val="00E63171"/>
    <w:rsid w:val="00EB4FCB"/>
    <w:rsid w:val="00EC6BC5"/>
    <w:rsid w:val="00EE5249"/>
    <w:rsid w:val="00F02CA8"/>
    <w:rsid w:val="00F24D20"/>
    <w:rsid w:val="00F35898"/>
    <w:rsid w:val="00F5225B"/>
    <w:rsid w:val="00F93ED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A075C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63171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a">
    <w:name w:val="Обычный после названия"/>
    <w:basedOn w:val="Normal"/>
    <w:next w:val="Normal"/>
    <w:link w:val="NormalaftertitleChar"/>
    <w:rsid w:val="00227FF0"/>
    <w:pPr>
      <w:spacing w:before="320"/>
    </w:pPr>
  </w:style>
  <w:style w:type="paragraph" w:customStyle="1" w:styleId="a0">
    <w:name w:val="Уравнение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a1">
    <w:name w:val="Глава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uPart14u">
    <w:name w:val="{u&gt;Part 14&lt;u}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a1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a2">
    <w:name w:val="Источник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a3">
    <w:name w:val="встреча"/>
    <w:basedOn w:val="a1"/>
    <w:next w:val="a1"/>
    <w:rsid w:val="00227FF0"/>
    <w:pPr>
      <w:tabs>
        <w:tab w:val="left" w:pos="7371"/>
      </w:tabs>
      <w:spacing w:after="567"/>
    </w:pPr>
  </w:style>
  <w:style w:type="paragraph" w:customStyle="1" w:styleId="a4">
    <w:name w:val="Тема"/>
    <w:basedOn w:val="Normal"/>
    <w:next w:val="a2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a5">
    <w:name w:val="Объект"/>
    <w:basedOn w:val="a4"/>
    <w:next w:val="a4"/>
    <w:rsid w:val="00227FF0"/>
  </w:style>
  <w:style w:type="paragraph" w:customStyle="1" w:styleId="a6">
    <w:name w:val="Данные"/>
    <w:basedOn w:val="a4"/>
    <w:next w:val="a4"/>
    <w:rsid w:val="00227FF0"/>
  </w:style>
  <w:style w:type="paragraph" w:customStyle="1" w:styleId="a7">
    <w:name w:val="Причины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8">
    <w:name w:val="Примечание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6317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a2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a2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a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a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a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a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63171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a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a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a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a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a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a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a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a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a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6935E2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a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normalWSIS">
    <w:name w:val="normal WSIS"/>
    <w:basedOn w:val="ListParagraph"/>
    <w:link w:val="normalWSISChar"/>
    <w:qFormat/>
    <w:rsid w:val="008A075C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before="0" w:after="200" w:line="276" w:lineRule="auto"/>
      <w:contextualSpacing w:val="0"/>
      <w:jc w:val="both"/>
      <w:textAlignment w:val="auto"/>
    </w:pPr>
    <w:rPr>
      <w:rFonts w:asciiTheme="minorHAnsi" w:eastAsia="SimSun" w:hAnsiTheme="minorHAnsi" w:cs="Arial"/>
      <w:sz w:val="22"/>
      <w:szCs w:val="22"/>
      <w:lang w:val="fr-CH" w:eastAsia="zh-CN"/>
    </w:rPr>
  </w:style>
  <w:style w:type="character" w:customStyle="1" w:styleId="normalWSISChar">
    <w:name w:val="normal WSIS Char"/>
    <w:basedOn w:val="DefaultParagraphFont"/>
    <w:link w:val="normalWSIS"/>
    <w:rsid w:val="008A075C"/>
    <w:rPr>
      <w:rFonts w:asciiTheme="minorHAnsi" w:eastAsia="SimSun" w:hAnsiTheme="minorHAnsi" w:cs="Arial"/>
      <w:sz w:val="22"/>
      <w:szCs w:val="22"/>
      <w:lang w:val="fr-CH"/>
    </w:rPr>
  </w:style>
  <w:style w:type="paragraph" w:customStyle="1" w:styleId="paragraph">
    <w:name w:val="paragraph"/>
    <w:basedOn w:val="Normal"/>
    <w:rsid w:val="008A075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A075C"/>
  </w:style>
  <w:style w:type="character" w:customStyle="1" w:styleId="enumlev1Char">
    <w:name w:val="enumlev1 Char"/>
    <w:basedOn w:val="DefaultParagraphFont"/>
    <w:link w:val="enumlev1"/>
    <w:rsid w:val="008A075C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council/Documents/basic-texts-2023/RES-181-R.pdf" TargetMode="External"/><Relationship Id="rId18" Type="http://schemas.openxmlformats.org/officeDocument/2006/relationships/hyperlink" Target="https://www.itu.int/pub/T-RES-T.50-2022" TargetMode="External"/><Relationship Id="rId26" Type="http://schemas.openxmlformats.org/officeDocument/2006/relationships/hyperlink" Target="https://www.itu.int/md/S19-CL-C-0018/en" TargetMode="External"/><Relationship Id="rId39" Type="http://schemas.openxmlformats.org/officeDocument/2006/relationships/hyperlink" Target="http://www.itu.int/net4/ITU-D/CDS/sg/rgqlist.asp?lg=1&amp;sp=2014&amp;rgq=D14-SG02-RGQ03.2&amp;stg=2" TargetMode="External"/><Relationship Id="rId21" Type="http://schemas.openxmlformats.org/officeDocument/2006/relationships/hyperlink" Target="https://www.itu.int/pub/T-RES-T.58-2022" TargetMode="External"/><Relationship Id="rId34" Type="http://schemas.openxmlformats.org/officeDocument/2006/relationships/hyperlink" Target="https://www.itu.int/en/ITU-T/focusgroups/Pages/default.aspx" TargetMode="External"/><Relationship Id="rId42" Type="http://schemas.openxmlformats.org/officeDocument/2006/relationships/hyperlink" Target="https://www.itu.int/en/ITU-D/Cybersecurity/Pages/cybersecurity-national-strategies.aspx" TargetMode="External"/><Relationship Id="rId47" Type="http://schemas.openxmlformats.org/officeDocument/2006/relationships/hyperlink" Target="http://www.itu.int/en/ITU-D/Cybersecurity/Pages/partnership.aspx" TargetMode="External"/><Relationship Id="rId50" Type="http://schemas.openxmlformats.org/officeDocument/2006/relationships/hyperlink" Target="https://www.unodc.org/unodc/en/cybercrime/ad_hoc_committee/home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dms_pub/itu-d/opb/tdc/D-TDC-WTDC-2022-PDF-R.pdf" TargetMode="External"/><Relationship Id="rId29" Type="http://schemas.openxmlformats.org/officeDocument/2006/relationships/hyperlink" Target="https://www.itu.int/md/S22-CL-C-0018/en" TargetMode="External"/><Relationship Id="rId11" Type="http://schemas.openxmlformats.org/officeDocument/2006/relationships/hyperlink" Target="https://www.itu.int/en/council/Documents/basic-texts-2023/RES-179-R.pdf" TargetMode="External"/><Relationship Id="rId24" Type="http://schemas.openxmlformats.org/officeDocument/2006/relationships/hyperlink" Target="https://www.itu.int/md/S17-CL-C-0018/en" TargetMode="External"/><Relationship Id="rId32" Type="http://schemas.openxmlformats.org/officeDocument/2006/relationships/hyperlink" Target="https://www.itu.int/ru/ITU-T/studygroups/2022-2024/17/Pages/default.aspx" TargetMode="External"/><Relationship Id="rId37" Type="http://schemas.openxmlformats.org/officeDocument/2006/relationships/hyperlink" Target="https://www.itu.int/en/ITU-D/Cybersecurity/Pages/cyberdrills.aspx" TargetMode="External"/><Relationship Id="rId40" Type="http://schemas.openxmlformats.org/officeDocument/2006/relationships/hyperlink" Target="https://ncsguide.org/" TargetMode="External"/><Relationship Id="rId45" Type="http://schemas.openxmlformats.org/officeDocument/2006/relationships/hyperlink" Target="https://www.itu.int/en/ITU-D/Cybersecurity/Pages/Women-in-Cyber/HerCyberTracks/Her-CyberTracks.aspx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en/council/Documents/basic-texts-2023/RES-140-R.pdf" TargetMode="External"/><Relationship Id="rId19" Type="http://schemas.openxmlformats.org/officeDocument/2006/relationships/hyperlink" Target="https://www.itu.int/pub/T-RES-T.52-2022" TargetMode="External"/><Relationship Id="rId31" Type="http://schemas.openxmlformats.org/officeDocument/2006/relationships/hyperlink" Target="http://www.itu.int/ITU-T/studygroups/com17/" TargetMode="External"/><Relationship Id="rId44" Type="http://schemas.openxmlformats.org/officeDocument/2006/relationships/hyperlink" Target="https://www.itu.int/en/ITU-D/Cybersecurity/Pages/Women-in-Cyber/Women-in-Cyber-Mentorship-Programme.aspx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130-R.pdf" TargetMode="External"/><Relationship Id="rId14" Type="http://schemas.openxmlformats.org/officeDocument/2006/relationships/hyperlink" Target="http://www.itu.int/pub/S-CONF-WCIT-2012/ru" TargetMode="External"/><Relationship Id="rId22" Type="http://schemas.openxmlformats.org/officeDocument/2006/relationships/hyperlink" Target="http://www.itu.int/md/S15-CL-C-0018/en" TargetMode="External"/><Relationship Id="rId27" Type="http://schemas.openxmlformats.org/officeDocument/2006/relationships/hyperlink" Target="https://www.itu.int/md/S20-CL-C-0018/en" TargetMode="External"/><Relationship Id="rId30" Type="http://schemas.openxmlformats.org/officeDocument/2006/relationships/hyperlink" Target="http://www.itu.int/en/ITU-D/Cybersecurity/Pages/Legal-Measures.aspx" TargetMode="External"/><Relationship Id="rId35" Type="http://schemas.openxmlformats.org/officeDocument/2006/relationships/hyperlink" Target="https://www.itu.int/pub/R-REC" TargetMode="External"/><Relationship Id="rId43" Type="http://schemas.openxmlformats.org/officeDocument/2006/relationships/hyperlink" Target="https://www.itu.int/en/ITU-D/Cybersecurity/Pages/global-cybersecurity-index.aspx" TargetMode="External"/><Relationship Id="rId48" Type="http://schemas.openxmlformats.org/officeDocument/2006/relationships/hyperlink" Target="https://www.itu.int/net4/wsis/forum/2023/ru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itu.int/en/council/Documents/basic-texts-2023/RES-071-R.pdf" TargetMode="External"/><Relationship Id="rId51" Type="http://schemas.openxmlformats.org/officeDocument/2006/relationships/hyperlink" Target="https://www.itu.int/net4/wsis/forum/2023/ru/Agenda/Session/46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en/council/Documents/basic-texts-2023/RES-174-R.pdf" TargetMode="External"/><Relationship Id="rId17" Type="http://schemas.openxmlformats.org/officeDocument/2006/relationships/hyperlink" Target="https://www.itu.int/md/D14-WTDC17-C-0115/en" TargetMode="External"/><Relationship Id="rId25" Type="http://schemas.openxmlformats.org/officeDocument/2006/relationships/hyperlink" Target="https://www.itu.int/md/S18-CL-C-0018/en" TargetMode="External"/><Relationship Id="rId33" Type="http://schemas.openxmlformats.org/officeDocument/2006/relationships/hyperlink" Target="https://www.itu.int/ru/ITU-T/publications/Pages/recs.aspx" TargetMode="External"/><Relationship Id="rId38" Type="http://schemas.openxmlformats.org/officeDocument/2006/relationships/hyperlink" Target="https://www.itu.int/en/ITU-D/Cybersecurity/Pages/CyberDrill-2023/CyberDrill-2023.aspx" TargetMode="External"/><Relationship Id="rId46" Type="http://schemas.openxmlformats.org/officeDocument/2006/relationships/hyperlink" Target="https://www.itu.int/en/ITU-D/Cybersecurity/Pages/Cyber4Good/Cyber4Good.aspx" TargetMode="External"/><Relationship Id="rId20" Type="http://schemas.openxmlformats.org/officeDocument/2006/relationships/hyperlink" Target="https://www.itu.int/pub/T-RES-T.75-2022" TargetMode="External"/><Relationship Id="rId41" Type="http://schemas.openxmlformats.org/officeDocument/2006/relationships/hyperlink" Target="https://academy.itu.int/training-courses/full-catalogue?search_api_fulltext=&amp;field_taxon_registration=All&amp;field_course_fee=All&amp;field_taxon_region=All&amp;field_taxon_type=All&amp;field_taxon_topics=109&amp;field_taxon_languages=All&amp;date_start=&amp;date_end=&amp;items_per_page=10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15-CL-C-0109/en" TargetMode="External"/><Relationship Id="rId23" Type="http://schemas.openxmlformats.org/officeDocument/2006/relationships/hyperlink" Target="https://www.itu.int/md/S16-CL-C-0018/en" TargetMode="External"/><Relationship Id="rId28" Type="http://schemas.openxmlformats.org/officeDocument/2006/relationships/hyperlink" Target="https://www.itu.int/md/S21-CL-C-0018/en" TargetMode="External"/><Relationship Id="rId36" Type="http://schemas.openxmlformats.org/officeDocument/2006/relationships/hyperlink" Target="https://www.itu.int/en/ITU-R/study-groups/rsg5/rwp5d/imt-2020/Pages/default.aspx" TargetMode="External"/><Relationship Id="rId49" Type="http://schemas.openxmlformats.org/officeDocument/2006/relationships/hyperlink" Target="https://docs-library.unoda.org/Open-Ended_Working_Group_on_Information_and_Communication_Technologies_-_(2021)/Overview_of_Global_Cybersecurity_Efforts_Current_Gaps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4</Pages>
  <Words>2016</Words>
  <Characters>11496</Characters>
  <Application>Microsoft Office Word</Application>
  <DocSecurity>4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13486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activities on strengthening the role of ITU in building confidence and security in the use of Information and Communication Technologies</dc:title>
  <dc:subject>Совет 2023</dc:subject>
  <dc:creator>Russian</dc:creator>
  <cp:keywords>C2023, C23, Council-23</cp:keywords>
  <dc:description/>
  <cp:lastModifiedBy>Xue, Kun</cp:lastModifiedBy>
  <cp:revision>2</cp:revision>
  <cp:lastPrinted>2006-03-28T16:12:00Z</cp:lastPrinted>
  <dcterms:created xsi:type="dcterms:W3CDTF">2023-06-23T14:45:00Z</dcterms:created>
  <dcterms:modified xsi:type="dcterms:W3CDTF">2023-06-23T14:45:00Z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