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D22A3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782BE8EC" w:rsidR="00796BD3" w:rsidRPr="00ED22A3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ED22A3">
              <w:rPr>
                <w:b/>
                <w:lang w:val="ru-RU"/>
              </w:rPr>
              <w:t>Пункт повестки дня:</w:t>
            </w:r>
            <w:r w:rsidR="00537E1C" w:rsidRPr="00ED22A3">
              <w:rPr>
                <w:b/>
                <w:lang w:val="ru-RU"/>
              </w:rPr>
              <w:t xml:space="preserve"> PL </w:t>
            </w:r>
            <w:r w:rsidR="004B715D" w:rsidRPr="00ED22A3">
              <w:rPr>
                <w:b/>
                <w:lang w:val="ru-RU"/>
              </w:rPr>
              <w:t>1</w:t>
            </w:r>
          </w:p>
        </w:tc>
        <w:tc>
          <w:tcPr>
            <w:tcW w:w="5245" w:type="dxa"/>
          </w:tcPr>
          <w:p w14:paraId="22FBC960" w14:textId="7799F824" w:rsidR="00796BD3" w:rsidRPr="00ED22A3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D22A3">
              <w:rPr>
                <w:b/>
                <w:lang w:val="ru-RU"/>
              </w:rPr>
              <w:t xml:space="preserve">Документ </w:t>
            </w:r>
            <w:r w:rsidR="00796BD3" w:rsidRPr="00ED22A3">
              <w:rPr>
                <w:b/>
                <w:lang w:val="ru-RU"/>
              </w:rPr>
              <w:t>C23/</w:t>
            </w:r>
            <w:r w:rsidR="004B715D" w:rsidRPr="00ED22A3">
              <w:rPr>
                <w:b/>
                <w:lang w:val="ru-RU"/>
              </w:rPr>
              <w:t>35</w:t>
            </w:r>
            <w:r w:rsidR="00796BD3" w:rsidRPr="00ED22A3">
              <w:rPr>
                <w:b/>
                <w:lang w:val="ru-RU"/>
              </w:rPr>
              <w:t>-R</w:t>
            </w:r>
          </w:p>
        </w:tc>
      </w:tr>
      <w:tr w:rsidR="00796BD3" w:rsidRPr="00ED22A3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ED22A3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5EF4D599" w:rsidR="00796BD3" w:rsidRPr="00ED22A3" w:rsidRDefault="00895C3E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ED22A3">
              <w:rPr>
                <w:b/>
                <w:lang w:val="ru-RU"/>
              </w:rPr>
              <w:t>12 июня</w:t>
            </w:r>
            <w:r w:rsidR="00796BD3" w:rsidRPr="00ED22A3">
              <w:rPr>
                <w:b/>
                <w:lang w:val="ru-RU"/>
              </w:rPr>
              <w:t xml:space="preserve"> 2023</w:t>
            </w:r>
            <w:r w:rsidR="00537E1C" w:rsidRPr="00ED22A3">
              <w:rPr>
                <w:b/>
                <w:lang w:val="ru-RU"/>
              </w:rPr>
              <w:t xml:space="preserve"> года</w:t>
            </w:r>
          </w:p>
        </w:tc>
      </w:tr>
      <w:tr w:rsidR="00796BD3" w:rsidRPr="00ED22A3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ED22A3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ED22A3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ED22A3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ED22A3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ED22A3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ED22A3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ED22A3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ED22A3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ED22A3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ED22A3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0D0D7A63" w:rsidR="00796BD3" w:rsidRPr="00ED22A3" w:rsidRDefault="004B715D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ED22A3">
              <w:rPr>
                <w:sz w:val="32"/>
                <w:szCs w:val="32"/>
                <w:lang w:val="ru-RU"/>
              </w:rPr>
              <w:t xml:space="preserve">ОТЧЕТ О ВЫПОЛНЕНИИ СТРАТЕГИЧЕСКОГО ПЛАНА </w:t>
            </w:r>
            <w:r w:rsidRPr="00ED22A3">
              <w:rPr>
                <w:sz w:val="32"/>
                <w:szCs w:val="32"/>
                <w:lang w:val="ru-RU"/>
              </w:rPr>
              <w:br/>
              <w:t xml:space="preserve">И О ДЕЯТЕЛЬНОСТИ СОЮЗА, ИЮЛЬ 2022 ГОДА – </w:t>
            </w:r>
            <w:r w:rsidRPr="00ED22A3">
              <w:rPr>
                <w:sz w:val="32"/>
                <w:szCs w:val="32"/>
                <w:lang w:val="ru-RU"/>
              </w:rPr>
              <w:br/>
              <w:t>АПРЕЛЬ 2023 ГОДА</w:t>
            </w:r>
          </w:p>
        </w:tc>
      </w:tr>
      <w:tr w:rsidR="00796BD3" w:rsidRPr="00ED22A3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3FBAA245" w:rsidR="00796BD3" w:rsidRPr="00ED22A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D22A3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2475FE6" w14:textId="4D5458CD" w:rsidR="00796BD3" w:rsidRPr="00ED22A3" w:rsidRDefault="00F536C4" w:rsidP="0099131E">
            <w:pPr>
              <w:rPr>
                <w:lang w:val="ru-RU"/>
              </w:rPr>
            </w:pPr>
            <w:r w:rsidRPr="00ED22A3">
              <w:rPr>
                <w:lang w:val="ru-RU"/>
              </w:rPr>
              <w:t xml:space="preserve">Отчет о выполнении Стратегического плана Союза на </w:t>
            </w:r>
            <w:r w:rsidR="004B715D" w:rsidRPr="00ED22A3">
              <w:rPr>
                <w:lang w:val="ru-RU"/>
              </w:rPr>
              <w:t>2019</w:t>
            </w:r>
            <w:r w:rsidR="006634A7" w:rsidRPr="00ED22A3">
              <w:rPr>
                <w:lang w:val="ru-RU"/>
              </w:rPr>
              <w:t>−</w:t>
            </w:r>
            <w:r w:rsidR="004B715D" w:rsidRPr="00ED22A3">
              <w:rPr>
                <w:lang w:val="ru-RU"/>
              </w:rPr>
              <w:t>2023</w:t>
            </w:r>
            <w:r w:rsidRPr="00ED22A3">
              <w:rPr>
                <w:lang w:val="ru-RU"/>
              </w:rPr>
              <w:t> годы, соответствующий периоду с июля</w:t>
            </w:r>
            <w:r w:rsidR="004B715D" w:rsidRPr="00ED22A3">
              <w:rPr>
                <w:lang w:val="ru-RU"/>
              </w:rPr>
              <w:t xml:space="preserve"> 2022</w:t>
            </w:r>
            <w:r w:rsidRPr="00ED22A3">
              <w:rPr>
                <w:lang w:val="ru-RU"/>
              </w:rPr>
              <w:t> года по апрель</w:t>
            </w:r>
            <w:r w:rsidR="004B715D" w:rsidRPr="00ED22A3">
              <w:rPr>
                <w:lang w:val="ru-RU"/>
              </w:rPr>
              <w:t xml:space="preserve"> 2023</w:t>
            </w:r>
            <w:r w:rsidRPr="00ED22A3">
              <w:rPr>
                <w:lang w:val="ru-RU"/>
              </w:rPr>
              <w:t> года</w:t>
            </w:r>
            <w:r w:rsidR="003B1374" w:rsidRPr="00ED22A3">
              <w:rPr>
                <w:lang w:val="ru-RU"/>
              </w:rPr>
              <w:t>.</w:t>
            </w:r>
          </w:p>
          <w:p w14:paraId="0736A86A" w14:textId="77777777" w:rsidR="00796BD3" w:rsidRPr="00ED22A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D22A3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E37ED6" w14:textId="5B5CA377" w:rsidR="00537E1C" w:rsidRPr="00ED22A3" w:rsidRDefault="007304E2" w:rsidP="003B1374">
            <w:pPr>
              <w:rPr>
                <w:lang w:val="ru-RU"/>
              </w:rPr>
            </w:pPr>
            <w:r w:rsidRPr="00ED22A3">
              <w:rPr>
                <w:lang w:val="ru-RU"/>
              </w:rPr>
              <w:t xml:space="preserve">Совету предлагается </w:t>
            </w:r>
            <w:r w:rsidRPr="00ED22A3">
              <w:rPr>
                <w:b/>
                <w:bCs/>
                <w:lang w:val="ru-RU"/>
              </w:rPr>
              <w:t>утвердить</w:t>
            </w:r>
            <w:r w:rsidRPr="00ED22A3">
              <w:rPr>
                <w:lang w:val="ru-RU"/>
              </w:rPr>
              <w:t xml:space="preserve"> отчет</w:t>
            </w:r>
            <w:r w:rsidR="003B1374" w:rsidRPr="00ED22A3">
              <w:rPr>
                <w:lang w:val="ru-RU"/>
              </w:rPr>
              <w:t>.</w:t>
            </w:r>
          </w:p>
          <w:p w14:paraId="48859DCD" w14:textId="77777777" w:rsidR="00796BD3" w:rsidRPr="00ED22A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D22A3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257FBDE6" w:rsidR="00537E1C" w:rsidRPr="00ED22A3" w:rsidRDefault="00887558" w:rsidP="0099131E">
            <w:pPr>
              <w:rPr>
                <w:lang w:val="ru-RU"/>
              </w:rPr>
            </w:pPr>
            <w:r w:rsidRPr="00ED22A3">
              <w:rPr>
                <w:lang w:val="ru-RU"/>
              </w:rPr>
              <w:t>В соответствии с Резолюцией</w:t>
            </w:r>
            <w:r w:rsidR="004B715D" w:rsidRPr="00ED22A3">
              <w:rPr>
                <w:lang w:val="ru-RU"/>
              </w:rPr>
              <w:t xml:space="preserve"> 71 (</w:t>
            </w:r>
            <w:r w:rsidRPr="00ED22A3">
              <w:rPr>
                <w:lang w:val="ru-RU"/>
              </w:rPr>
              <w:t>Пересм. Бухарест</w:t>
            </w:r>
            <w:r w:rsidR="004B715D" w:rsidRPr="00ED22A3">
              <w:rPr>
                <w:lang w:val="ru-RU"/>
              </w:rPr>
              <w:t>, 2022</w:t>
            </w:r>
            <w:r w:rsidRPr="00ED22A3">
              <w:rPr>
                <w:lang w:val="ru-RU"/>
              </w:rPr>
              <w:t> г.</w:t>
            </w:r>
            <w:r w:rsidR="004B715D" w:rsidRPr="00ED22A3">
              <w:rPr>
                <w:lang w:val="ru-RU"/>
              </w:rPr>
              <w:t xml:space="preserve">) </w:t>
            </w:r>
            <w:r w:rsidRPr="00ED22A3">
              <w:rPr>
                <w:lang w:val="ru-RU"/>
              </w:rPr>
              <w:t>Полномочной конференции</w:t>
            </w:r>
            <w:r w:rsidR="00325889" w:rsidRPr="00ED22A3">
              <w:rPr>
                <w:lang w:val="ru-RU"/>
              </w:rPr>
              <w:t xml:space="preserve"> Совету представляется ежегодный отчет о выполнении Стратегического плана и </w:t>
            </w:r>
            <w:r w:rsidR="00F60062" w:rsidRPr="00ED22A3">
              <w:rPr>
                <w:lang w:val="ru-RU"/>
              </w:rPr>
              <w:t xml:space="preserve">о </w:t>
            </w:r>
            <w:r w:rsidR="00325889" w:rsidRPr="00ED22A3">
              <w:rPr>
                <w:lang w:val="ru-RU"/>
              </w:rPr>
              <w:t>деятельности Союза</w:t>
            </w:r>
            <w:r w:rsidR="00BB1B76" w:rsidRPr="00ED22A3">
              <w:rPr>
                <w:lang w:val="ru-RU"/>
              </w:rPr>
              <w:t xml:space="preserve"> (сочетающий требования п. </w:t>
            </w:r>
            <w:r w:rsidR="004B715D" w:rsidRPr="00ED22A3">
              <w:rPr>
                <w:lang w:val="ru-RU"/>
              </w:rPr>
              <w:t xml:space="preserve">102 </w:t>
            </w:r>
            <w:r w:rsidR="00BB1B76" w:rsidRPr="00ED22A3">
              <w:rPr>
                <w:lang w:val="ru-RU"/>
              </w:rPr>
              <w:t>Конвенции, т. е. ежегодный отчет о деятельности, и п. </w:t>
            </w:r>
            <w:r w:rsidR="004B715D" w:rsidRPr="00ED22A3">
              <w:rPr>
                <w:lang w:val="ru-RU"/>
              </w:rPr>
              <w:t xml:space="preserve">61 </w:t>
            </w:r>
            <w:r w:rsidR="00BB1B76" w:rsidRPr="00ED22A3">
              <w:rPr>
                <w:lang w:val="ru-RU"/>
              </w:rPr>
              <w:t>Конвенции, т. е. отчет о выполнении Стратегического плана</w:t>
            </w:r>
            <w:r w:rsidR="004B715D" w:rsidRPr="00ED22A3">
              <w:rPr>
                <w:lang w:val="ru-RU"/>
              </w:rPr>
              <w:t>)</w:t>
            </w:r>
            <w:r w:rsidR="009F2BEA" w:rsidRPr="00ED22A3">
              <w:rPr>
                <w:lang w:val="ru-RU"/>
              </w:rPr>
              <w:t>.</w:t>
            </w:r>
          </w:p>
          <w:p w14:paraId="0EFA1D10" w14:textId="77777777" w:rsidR="00345E7A" w:rsidRPr="00ED22A3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ED22A3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26A265FB" w14:textId="77777777" w:rsidR="00796BD3" w:rsidRPr="00ED22A3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ED22A3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ED22A3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ED22A3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7" w:name="lt_pId021"/>
          <w:p w14:paraId="0E5BC8A6" w14:textId="5257A5BF" w:rsidR="00796BD3" w:rsidRPr="00ED22A3" w:rsidRDefault="004B715D" w:rsidP="0099131E">
            <w:pPr>
              <w:spacing w:after="120"/>
              <w:rPr>
                <w:lang w:val="ru-RU"/>
              </w:rPr>
            </w:pPr>
            <w:r w:rsidRPr="00ED22A3">
              <w:fldChar w:fldCharType="begin"/>
            </w:r>
            <w:r w:rsidR="000C3792" w:rsidRPr="00ED22A3">
              <w:rPr>
                <w:lang w:val="ru-RU"/>
              </w:rPr>
              <w:instrText>HYPERLINK "https://www.itu.int/en/council/Documents/basic-texts-2023/RES-071-R.pdf"</w:instrText>
            </w:r>
            <w:r w:rsidRPr="00ED22A3">
              <w:fldChar w:fldCharType="separate"/>
            </w:r>
            <w:r w:rsidRPr="00ED22A3">
              <w:rPr>
                <w:rStyle w:val="Hyperlink"/>
                <w:i/>
                <w:lang w:val="ru-RU"/>
              </w:rPr>
              <w:t>Резолюция 71</w:t>
            </w:r>
            <w:r w:rsidRPr="00ED22A3">
              <w:rPr>
                <w:rStyle w:val="Hyperlink"/>
                <w:i/>
                <w:lang w:val="ru-RU"/>
              </w:rPr>
              <w:fldChar w:fldCharType="end"/>
            </w:r>
            <w:r w:rsidRPr="00ED22A3">
              <w:rPr>
                <w:i/>
                <w:lang w:val="ru-RU"/>
              </w:rPr>
              <w:t xml:space="preserve"> (Пересм. Бухарест, 2022 г.) Полномочной конференции, </w:t>
            </w:r>
            <w:hyperlink r:id="rId8" w:history="1">
              <w:r w:rsidR="00A84EF9" w:rsidRPr="00ED22A3">
                <w:rPr>
                  <w:rStyle w:val="Hyperlink"/>
                  <w:i/>
                  <w:lang w:val="ru-RU"/>
                </w:rPr>
                <w:t>Резолюция 151</w:t>
              </w:r>
            </w:hyperlink>
            <w:r w:rsidRPr="00ED22A3">
              <w:rPr>
                <w:i/>
                <w:lang w:val="ru-RU"/>
              </w:rPr>
              <w:t xml:space="preserve"> </w:t>
            </w:r>
            <w:r w:rsidR="00A84EF9" w:rsidRPr="00ED22A3">
              <w:rPr>
                <w:i/>
                <w:lang w:val="ru-RU"/>
              </w:rPr>
              <w:t>(</w:t>
            </w:r>
            <w:r w:rsidRPr="00ED22A3">
              <w:rPr>
                <w:i/>
                <w:lang w:val="ru-RU"/>
              </w:rPr>
              <w:t xml:space="preserve">Пересм. Бухарест, 2022 г.) Полномочной конференции, </w:t>
            </w:r>
            <w:hyperlink r:id="rId9" w:history="1">
              <w:r w:rsidRPr="00ED22A3">
                <w:rPr>
                  <w:rStyle w:val="Hyperlink"/>
                  <w:i/>
                  <w:lang w:val="ru-RU"/>
                </w:rPr>
                <w:t>Резолюция 200</w:t>
              </w:r>
            </w:hyperlink>
            <w:r w:rsidRPr="00ED22A3">
              <w:rPr>
                <w:i/>
                <w:lang w:val="ru-RU"/>
              </w:rPr>
              <w:t xml:space="preserve"> (Пересм. Бухарест, 2022 г.) Полномочной конференции; и </w:t>
            </w:r>
            <w:hyperlink r:id="rId10" w:history="1">
              <w:r w:rsidRPr="00ED22A3">
                <w:rPr>
                  <w:rStyle w:val="Hyperlink"/>
                  <w:i/>
                  <w:lang w:val="ru-RU"/>
                </w:rPr>
                <w:t xml:space="preserve">К102 и </w:t>
              </w:r>
              <w:r w:rsidR="006634A7" w:rsidRPr="00ED22A3">
                <w:rPr>
                  <w:rStyle w:val="Hyperlink"/>
                  <w:i/>
                  <w:lang w:val="ru-RU"/>
                </w:rPr>
                <w:t>К</w:t>
              </w:r>
              <w:r w:rsidRPr="00ED22A3">
                <w:rPr>
                  <w:rStyle w:val="Hyperlink"/>
                  <w:i/>
                  <w:lang w:val="ru-RU"/>
                </w:rPr>
                <w:t>61</w:t>
              </w:r>
            </w:hyperlink>
            <w:bookmarkEnd w:id="7"/>
          </w:p>
        </w:tc>
      </w:tr>
      <w:bookmarkEnd w:id="2"/>
      <w:bookmarkEnd w:id="6"/>
    </w:tbl>
    <w:p w14:paraId="4E0A65EE" w14:textId="6C2A5DA1" w:rsidR="006935E2" w:rsidRPr="00ED22A3" w:rsidRDefault="00165D06" w:rsidP="00EE5249">
      <w:pPr>
        <w:spacing w:before="720"/>
        <w:rPr>
          <w:bCs/>
          <w:iCs/>
          <w:lang w:val="ru-RU"/>
        </w:rPr>
      </w:pPr>
      <w:r w:rsidRPr="00ED22A3">
        <w:rPr>
          <w:bCs/>
          <w:iCs/>
          <w:lang w:val="ru-RU"/>
        </w:rPr>
        <w:br w:type="page"/>
      </w:r>
    </w:p>
    <w:p w14:paraId="1CF049E6" w14:textId="132748CD" w:rsidR="006634A7" w:rsidRPr="00ED22A3" w:rsidRDefault="006634A7" w:rsidP="006634A7">
      <w:pPr>
        <w:snapToGrid w:val="0"/>
        <w:spacing w:after="120"/>
        <w:jc w:val="center"/>
        <w:rPr>
          <w:b/>
          <w:bCs/>
          <w:sz w:val="20"/>
          <w:lang w:val="ru-RU"/>
        </w:rPr>
      </w:pPr>
      <w:bookmarkStart w:id="8" w:name="_Hlk67565195"/>
      <w:r w:rsidRPr="00ED22A3">
        <w:rPr>
          <w:b/>
          <w:lang w:val="ru-RU" w:eastAsia="en-GB"/>
        </w:rPr>
        <w:lastRenderedPageBreak/>
        <w:t xml:space="preserve">Предисловие к отчету о выполнении </w:t>
      </w:r>
      <w:r w:rsidR="007B04CF" w:rsidRPr="00ED22A3">
        <w:rPr>
          <w:b/>
          <w:lang w:val="ru-RU" w:eastAsia="en-GB"/>
        </w:rPr>
        <w:t>С</w:t>
      </w:r>
      <w:r w:rsidRPr="00ED22A3">
        <w:rPr>
          <w:b/>
          <w:lang w:val="ru-RU" w:eastAsia="en-GB"/>
        </w:rPr>
        <w:t>тратегического плана и о деятельности Союза</w:t>
      </w:r>
    </w:p>
    <w:p w14:paraId="494FAFE1" w14:textId="71D172E8" w:rsidR="006634A7" w:rsidRPr="00ED22A3" w:rsidRDefault="006634A7" w:rsidP="006634A7">
      <w:pPr>
        <w:snapToGrid w:val="0"/>
        <w:spacing w:after="120"/>
        <w:jc w:val="center"/>
        <w:rPr>
          <w:b/>
          <w:bCs/>
          <w:sz w:val="20"/>
          <w:lang w:val="ru-RU"/>
        </w:rPr>
      </w:pPr>
      <w:r w:rsidRPr="00ED22A3">
        <w:rPr>
          <w:b/>
          <w:lang w:val="ru-RU" w:eastAsia="en-GB"/>
        </w:rPr>
        <w:t xml:space="preserve">Июль 2022 года </w:t>
      </w:r>
      <w:r w:rsidR="000C3792" w:rsidRPr="00ED22A3">
        <w:rPr>
          <w:b/>
          <w:lang w:val="ru-RU" w:eastAsia="en-GB"/>
        </w:rPr>
        <w:t>−</w:t>
      </w:r>
      <w:r w:rsidRPr="00ED22A3">
        <w:rPr>
          <w:b/>
          <w:lang w:val="ru-RU" w:eastAsia="en-GB"/>
        </w:rPr>
        <w:t xml:space="preserve"> апрель 2023 года</w:t>
      </w:r>
    </w:p>
    <w:bookmarkEnd w:id="8"/>
    <w:p w14:paraId="111B34D7" w14:textId="77777777" w:rsidR="006634A7" w:rsidRPr="00ED22A3" w:rsidRDefault="006634A7" w:rsidP="00684D41">
      <w:pPr>
        <w:pStyle w:val="Normalaftertitle"/>
        <w:rPr>
          <w:lang w:val="ru-RU"/>
        </w:rPr>
      </w:pPr>
      <w:r w:rsidRPr="00ED22A3">
        <w:rPr>
          <w:lang w:val="ru-RU"/>
        </w:rPr>
        <w:t>Уважаемые члены сообщества МСЭ,</w:t>
      </w:r>
    </w:p>
    <w:p w14:paraId="28047E3C" w14:textId="06089817" w:rsidR="00895C3E" w:rsidRPr="00ED22A3" w:rsidRDefault="00895C3E" w:rsidP="00684D41">
      <w:pPr>
        <w:rPr>
          <w:lang w:val="ru-RU"/>
        </w:rPr>
      </w:pPr>
      <w:r w:rsidRPr="00ED22A3">
        <w:rPr>
          <w:lang w:val="ru-RU"/>
        </w:rPr>
        <w:t>Настоящий отчет охватывает один из наиболее напряженных и важных периодов в истории</w:t>
      </w:r>
      <w:r w:rsidR="00684D41" w:rsidRPr="00ED22A3">
        <w:rPr>
          <w:lang w:val="ru-RU"/>
        </w:rPr>
        <w:t> </w:t>
      </w:r>
      <w:r w:rsidRPr="00ED22A3">
        <w:rPr>
          <w:lang w:val="ru-RU"/>
        </w:rPr>
        <w:t>МСЭ.</w:t>
      </w:r>
    </w:p>
    <w:p w14:paraId="74D3E03B" w14:textId="6F46F6D3" w:rsidR="00895C3E" w:rsidRPr="00ED22A3" w:rsidRDefault="00895C3E" w:rsidP="00684D41">
      <w:pPr>
        <w:rPr>
          <w:lang w:val="ru-RU"/>
        </w:rPr>
      </w:pPr>
      <w:r w:rsidRPr="00ED22A3">
        <w:rPr>
          <w:lang w:val="ru-RU"/>
        </w:rPr>
        <w:t>Всего за несколько месяцев мы провели Всемирную ассамблею по стандартизации электросвязи (ВАСЭ-20) и Всемирную конференцию по развитию электросвязи (ВКРЭ-22)</w:t>
      </w:r>
      <w:r w:rsidR="00D27D60" w:rsidRPr="00ED22A3">
        <w:rPr>
          <w:lang w:val="ru-RU"/>
        </w:rPr>
        <w:t>, подготовив почву для Полномочной конференции (ПК</w:t>
      </w:r>
      <w:r w:rsidR="00D27D60" w:rsidRPr="00ED22A3">
        <w:rPr>
          <w:lang w:val="ru-RU"/>
        </w:rPr>
        <w:noBreakHyphen/>
        <w:t>22), на которой двумя стратегическими целями дальнейшей работы нашего Союза названы универсальная возможность установления соединений и устойчивая цифровая трансформация.</w:t>
      </w:r>
    </w:p>
    <w:p w14:paraId="7F4E2C9E" w14:textId="450D57CF" w:rsidR="00895C3E" w:rsidRPr="00ED22A3" w:rsidRDefault="00425D3F" w:rsidP="00684D41">
      <w:pPr>
        <w:rPr>
          <w:lang w:val="ru-RU"/>
        </w:rPr>
      </w:pPr>
      <w:r w:rsidRPr="00ED22A3">
        <w:rPr>
          <w:lang w:val="ru-RU"/>
        </w:rPr>
        <w:t xml:space="preserve">Выбор, стоящий перед нами, ясен: сделать все, что в нашей власти, для использования цифровых </w:t>
      </w:r>
      <w:r w:rsidR="00DF5843" w:rsidRPr="00ED22A3">
        <w:rPr>
          <w:lang w:val="ru-RU"/>
        </w:rPr>
        <w:t>технологий, с тем чтобы</w:t>
      </w:r>
      <w:r w:rsidRPr="00ED22A3">
        <w:rPr>
          <w:lang w:val="ru-RU"/>
        </w:rPr>
        <w:t xml:space="preserve"> </w:t>
      </w:r>
      <w:r w:rsidR="00DF5843" w:rsidRPr="00ED22A3">
        <w:rPr>
          <w:lang w:val="ru-RU"/>
        </w:rPr>
        <w:t xml:space="preserve">помочь достижению </w:t>
      </w:r>
      <w:r w:rsidRPr="00ED22A3">
        <w:rPr>
          <w:lang w:val="ru-RU"/>
        </w:rPr>
        <w:t>Цел</w:t>
      </w:r>
      <w:r w:rsidR="00DF5843" w:rsidRPr="00ED22A3">
        <w:rPr>
          <w:lang w:val="ru-RU"/>
        </w:rPr>
        <w:t>ей</w:t>
      </w:r>
      <w:r w:rsidRPr="00ED22A3">
        <w:rPr>
          <w:lang w:val="ru-RU"/>
        </w:rPr>
        <w:t xml:space="preserve"> в области устойчивого развития (ЦУР) в остающийся короткий период времени, или рисковать отстать еще больше и получить будущее, характеризующееся растущим цифровым неравенством и экологической катастрофой</w:t>
      </w:r>
      <w:r w:rsidR="000C3792" w:rsidRPr="00ED22A3">
        <w:rPr>
          <w:lang w:val="ru-RU"/>
        </w:rPr>
        <w:t>.</w:t>
      </w:r>
    </w:p>
    <w:p w14:paraId="7512ACE5" w14:textId="0B9F09C8" w:rsidR="00895C3E" w:rsidRPr="00ED22A3" w:rsidRDefault="00425D3F" w:rsidP="00684D41">
      <w:pPr>
        <w:rPr>
          <w:lang w:val="ru-RU"/>
        </w:rPr>
      </w:pPr>
      <w:r w:rsidRPr="00ED22A3">
        <w:rPr>
          <w:lang w:val="ru-RU"/>
        </w:rPr>
        <w:t>Это происходит на фоне тектонических сдвигов в технологиях и экосистеме нашей планеты</w:t>
      </w:r>
      <w:r w:rsidR="00895C3E" w:rsidRPr="00ED22A3">
        <w:rPr>
          <w:lang w:val="ru-RU"/>
        </w:rPr>
        <w:t>.</w:t>
      </w:r>
    </w:p>
    <w:p w14:paraId="687FC500" w14:textId="072EA6C8" w:rsidR="00895C3E" w:rsidRPr="00ED22A3" w:rsidRDefault="00425D3F" w:rsidP="00684D41">
      <w:pPr>
        <w:rPr>
          <w:rFonts w:cstheme="minorBidi"/>
          <w:lang w:val="ru-RU"/>
        </w:rPr>
      </w:pPr>
      <w:r w:rsidRPr="00ED22A3">
        <w:rPr>
          <w:rFonts w:cstheme="minorBidi"/>
          <w:lang w:val="ru-RU"/>
        </w:rPr>
        <w:t xml:space="preserve">Взрывное возникновение генеративного ИИ </w:t>
      </w:r>
      <w:r w:rsidR="004F078C" w:rsidRPr="00ED22A3">
        <w:rPr>
          <w:rFonts w:cstheme="minorBidi"/>
          <w:lang w:val="ru-RU"/>
        </w:rPr>
        <w:t xml:space="preserve">и перспектива появления искусственного общего интеллекта </w:t>
      </w:r>
      <w:r w:rsidR="00DF5843" w:rsidRPr="00ED22A3">
        <w:rPr>
          <w:rFonts w:cstheme="minorBidi"/>
          <w:lang w:val="ru-RU"/>
        </w:rPr>
        <w:t xml:space="preserve">вызывают обеспокоенность по поводу </w:t>
      </w:r>
      <w:r w:rsidR="004F078C" w:rsidRPr="00ED22A3">
        <w:rPr>
          <w:rFonts w:cstheme="minorBidi"/>
          <w:lang w:val="ru-RU"/>
        </w:rPr>
        <w:t>само</w:t>
      </w:r>
      <w:r w:rsidR="00DF5843" w:rsidRPr="00ED22A3">
        <w:rPr>
          <w:rFonts w:cstheme="minorBidi"/>
          <w:lang w:val="ru-RU"/>
        </w:rPr>
        <w:t>го</w:t>
      </w:r>
      <w:r w:rsidR="004F078C" w:rsidRPr="00ED22A3">
        <w:rPr>
          <w:rFonts w:cstheme="minorBidi"/>
          <w:lang w:val="ru-RU"/>
        </w:rPr>
        <w:t xml:space="preserve"> существовани</w:t>
      </w:r>
      <w:r w:rsidR="00DF5843" w:rsidRPr="00ED22A3">
        <w:rPr>
          <w:rFonts w:cstheme="minorBidi"/>
          <w:lang w:val="ru-RU"/>
        </w:rPr>
        <w:t>я</w:t>
      </w:r>
      <w:r w:rsidR="004F078C" w:rsidRPr="00ED22A3">
        <w:rPr>
          <w:rFonts w:cstheme="minorBidi"/>
          <w:lang w:val="ru-RU"/>
        </w:rPr>
        <w:t xml:space="preserve"> человечества и порождают глобальные призывы к регулированию</w:t>
      </w:r>
      <w:r w:rsidR="00895C3E" w:rsidRPr="00ED22A3">
        <w:rPr>
          <w:rFonts w:cstheme="minorBidi"/>
          <w:lang w:val="ru-RU"/>
        </w:rPr>
        <w:t xml:space="preserve">. </w:t>
      </w:r>
      <w:r w:rsidR="004F078C" w:rsidRPr="00ED22A3">
        <w:rPr>
          <w:rFonts w:cstheme="minorBidi"/>
          <w:lang w:val="ru-RU"/>
        </w:rPr>
        <w:t>В то же время развитие технологий может также стать одной из основных наших надежд на достижение в срок целевых показателей в сфере климата и ЦУР</w:t>
      </w:r>
      <w:r w:rsidR="00895C3E" w:rsidRPr="00ED22A3">
        <w:rPr>
          <w:rFonts w:cstheme="minorBidi"/>
          <w:lang w:val="ru-RU"/>
        </w:rPr>
        <w:t>.</w:t>
      </w:r>
    </w:p>
    <w:p w14:paraId="08B57BED" w14:textId="56728EC4" w:rsidR="00895C3E" w:rsidRPr="00ED22A3" w:rsidRDefault="004F078C" w:rsidP="00684D41">
      <w:pPr>
        <w:rPr>
          <w:lang w:val="ru-RU"/>
        </w:rPr>
      </w:pPr>
      <w:r w:rsidRPr="00ED22A3">
        <w:rPr>
          <w:lang w:val="ru-RU"/>
        </w:rPr>
        <w:t>Продолжается развитие квантовых информационных технологий</w:t>
      </w:r>
      <w:r w:rsidR="00AE758A" w:rsidRPr="00ED22A3">
        <w:rPr>
          <w:lang w:val="ru-RU"/>
        </w:rPr>
        <w:t>, вызываемое появлением мощных новых компьютеров</w:t>
      </w:r>
      <w:r w:rsidR="00895C3E" w:rsidRPr="00ED22A3">
        <w:rPr>
          <w:lang w:val="ru-RU"/>
        </w:rPr>
        <w:t xml:space="preserve">. </w:t>
      </w:r>
      <w:r w:rsidR="00AE758A" w:rsidRPr="00ED22A3">
        <w:rPr>
          <w:lang w:val="ru-RU"/>
        </w:rPr>
        <w:t xml:space="preserve">На рынке подвижной связи уже говорят о </w:t>
      </w:r>
      <w:r w:rsidR="00895C3E" w:rsidRPr="00ED22A3">
        <w:rPr>
          <w:lang w:val="ru-RU"/>
        </w:rPr>
        <w:t xml:space="preserve">6G. </w:t>
      </w:r>
      <w:r w:rsidR="00AE758A" w:rsidRPr="00ED22A3">
        <w:rPr>
          <w:lang w:val="ru-RU"/>
        </w:rPr>
        <w:t>И потом, есть метавселенная</w:t>
      </w:r>
      <w:r w:rsidR="00895C3E" w:rsidRPr="00ED22A3">
        <w:rPr>
          <w:lang w:val="ru-RU"/>
        </w:rPr>
        <w:t>.</w:t>
      </w:r>
    </w:p>
    <w:p w14:paraId="355FEE4B" w14:textId="23C0EF0B" w:rsidR="00895C3E" w:rsidRPr="00ED22A3" w:rsidRDefault="00AE758A" w:rsidP="00684D41">
      <w:pPr>
        <w:rPr>
          <w:lang w:val="ru-RU"/>
        </w:rPr>
      </w:pPr>
      <w:r w:rsidRPr="00ED22A3">
        <w:rPr>
          <w:lang w:val="ru-RU"/>
        </w:rPr>
        <w:t>Космос также становится движущей силой устойчивого развития, космическая экономика достигает новых высот, и это только начало</w:t>
      </w:r>
      <w:r w:rsidR="00895C3E" w:rsidRPr="00ED22A3">
        <w:rPr>
          <w:lang w:val="ru-RU"/>
        </w:rPr>
        <w:t>.</w:t>
      </w:r>
    </w:p>
    <w:p w14:paraId="3C4579C1" w14:textId="3B9F4F2A" w:rsidR="00895C3E" w:rsidRPr="00ED22A3" w:rsidRDefault="00AE758A" w:rsidP="00684D41">
      <w:pPr>
        <w:rPr>
          <w:lang w:val="ru-RU"/>
        </w:rPr>
      </w:pPr>
      <w:r w:rsidRPr="00ED22A3">
        <w:rPr>
          <w:lang w:val="ru-RU"/>
        </w:rPr>
        <w:t xml:space="preserve">Везде, куда мы ни посмотрим, мы видим и чувствуем, что технологии стремительно </w:t>
      </w:r>
      <w:r w:rsidR="00DF5843" w:rsidRPr="00ED22A3">
        <w:rPr>
          <w:lang w:val="ru-RU"/>
        </w:rPr>
        <w:t xml:space="preserve">рвутся </w:t>
      </w:r>
      <w:r w:rsidRPr="00ED22A3">
        <w:rPr>
          <w:lang w:val="ru-RU"/>
        </w:rPr>
        <w:t>вперед</w:t>
      </w:r>
      <w:r w:rsidR="00895C3E" w:rsidRPr="00ED22A3">
        <w:rPr>
          <w:lang w:val="ru-RU"/>
        </w:rPr>
        <w:t xml:space="preserve">. </w:t>
      </w:r>
      <w:r w:rsidRPr="00ED22A3">
        <w:rPr>
          <w:lang w:val="ru-RU"/>
        </w:rPr>
        <w:t>Но охват цифровыми технологиями ускоряется недостаточно быстро</w:t>
      </w:r>
      <w:r w:rsidR="00895C3E" w:rsidRPr="00ED22A3">
        <w:rPr>
          <w:lang w:val="ru-RU"/>
        </w:rPr>
        <w:t>.</w:t>
      </w:r>
    </w:p>
    <w:p w14:paraId="505CB808" w14:textId="69ACD3C0" w:rsidR="00895C3E" w:rsidRPr="00ED22A3" w:rsidRDefault="000D7E01" w:rsidP="00684D41">
      <w:pPr>
        <w:rPr>
          <w:lang w:val="ru-RU"/>
        </w:rPr>
      </w:pPr>
      <w:r w:rsidRPr="00ED22A3">
        <w:rPr>
          <w:lang w:val="ru-RU"/>
        </w:rPr>
        <w:t xml:space="preserve">Как явствует из настоящего отчета, по-прежнему существуют </w:t>
      </w:r>
      <w:r w:rsidR="00DF5843" w:rsidRPr="00ED22A3">
        <w:rPr>
          <w:lang w:val="ru-RU"/>
        </w:rPr>
        <w:t>критические</w:t>
      </w:r>
      <w:r w:rsidRPr="00ED22A3">
        <w:rPr>
          <w:lang w:val="ru-RU"/>
        </w:rPr>
        <w:t xml:space="preserve"> цифровые разрывы, затрагивающие женщин, сельское население и другие уязвимые группы населения, </w:t>
      </w:r>
      <w:r w:rsidRPr="00ED22A3">
        <w:rPr>
          <w:color w:val="000000"/>
          <w:lang w:val="ru-RU"/>
        </w:rPr>
        <w:t>как внутри стран, так и между ними</w:t>
      </w:r>
      <w:r w:rsidR="00895C3E" w:rsidRPr="00ED22A3">
        <w:rPr>
          <w:lang w:val="ru-RU"/>
        </w:rPr>
        <w:t>.</w:t>
      </w:r>
    </w:p>
    <w:p w14:paraId="100CD95C" w14:textId="26445042" w:rsidR="00895C3E" w:rsidRPr="00ED22A3" w:rsidRDefault="000D7E01" w:rsidP="00684D41">
      <w:pPr>
        <w:rPr>
          <w:rFonts w:cstheme="minorBidi"/>
          <w:lang w:val="ru-RU"/>
        </w:rPr>
      </w:pPr>
      <w:r w:rsidRPr="00ED22A3">
        <w:rPr>
          <w:rFonts w:cstheme="minorBidi"/>
          <w:lang w:val="ru-RU"/>
        </w:rPr>
        <w:t xml:space="preserve">Это многогранный вопрос, затрагивающий </w:t>
      </w:r>
      <w:r w:rsidR="00E97E46" w:rsidRPr="00ED22A3">
        <w:rPr>
          <w:rFonts w:cstheme="minorBidi"/>
          <w:lang w:val="ru-RU"/>
        </w:rPr>
        <w:t>проблемы инфраструктуры, а также приемлемости в ценовом отношении, доверия, доступности и квалификации</w:t>
      </w:r>
      <w:r w:rsidR="00895C3E" w:rsidRPr="00ED22A3">
        <w:rPr>
          <w:rFonts w:cstheme="minorBidi"/>
          <w:lang w:val="ru-RU"/>
        </w:rPr>
        <w:t xml:space="preserve">. </w:t>
      </w:r>
      <w:r w:rsidR="00E97E46" w:rsidRPr="00ED22A3">
        <w:rPr>
          <w:rFonts w:cstheme="minorBidi"/>
          <w:lang w:val="ru-RU"/>
        </w:rPr>
        <w:t>Зачастую требуются дополнительные данные для определения направленности решений и оценки хода нашей работы и ее воздействия</w:t>
      </w:r>
      <w:r w:rsidR="00895C3E" w:rsidRPr="00ED22A3">
        <w:rPr>
          <w:rFonts w:cstheme="minorBidi"/>
          <w:lang w:val="ru-RU"/>
        </w:rPr>
        <w:t>.</w:t>
      </w:r>
    </w:p>
    <w:p w14:paraId="57FB58B7" w14:textId="78D040EB" w:rsidR="00895C3E" w:rsidRPr="00ED22A3" w:rsidRDefault="00E97E46" w:rsidP="00684D41">
      <w:pPr>
        <w:rPr>
          <w:rFonts w:cstheme="minorBidi"/>
          <w:lang w:val="ru-RU"/>
        </w:rPr>
      </w:pPr>
      <w:r w:rsidRPr="00ED22A3">
        <w:rPr>
          <w:rFonts w:cstheme="minorBidi"/>
          <w:lang w:val="ru-RU"/>
        </w:rPr>
        <w:t>Ввиду этих проблем наш приоритет – и моя основная цель – построение МСЭ, соответствующего своему назначению и нашему будущему</w:t>
      </w:r>
      <w:r w:rsidR="00895C3E" w:rsidRPr="00ED22A3">
        <w:rPr>
          <w:rFonts w:cstheme="minorBidi"/>
          <w:lang w:val="ru-RU"/>
        </w:rPr>
        <w:t xml:space="preserve">. </w:t>
      </w:r>
      <w:r w:rsidRPr="00ED22A3">
        <w:rPr>
          <w:rFonts w:cstheme="minorBidi"/>
          <w:lang w:val="ru-RU"/>
        </w:rPr>
        <w:t>МСЭ, который был бы способен помочь миру решить существующие проблемы и использовать сегодняшние перспективы</w:t>
      </w:r>
      <w:r w:rsidR="00895C3E" w:rsidRPr="00ED22A3">
        <w:rPr>
          <w:rFonts w:cstheme="minorBidi"/>
          <w:lang w:val="ru-RU"/>
        </w:rPr>
        <w:t xml:space="preserve">. </w:t>
      </w:r>
      <w:r w:rsidRPr="00ED22A3">
        <w:rPr>
          <w:rFonts w:cstheme="minorBidi"/>
          <w:lang w:val="ru-RU"/>
        </w:rPr>
        <w:t xml:space="preserve">Для этого следует сосредоточить наши усилия на трех областях: технические специальные знания и опыт, стратегические партнерства и </w:t>
      </w:r>
      <w:r w:rsidR="00525453" w:rsidRPr="00ED22A3">
        <w:rPr>
          <w:rFonts w:cstheme="minorBidi"/>
          <w:lang w:val="ru-RU"/>
        </w:rPr>
        <w:t>организационная эффективность</w:t>
      </w:r>
      <w:r w:rsidR="00895C3E" w:rsidRPr="00ED22A3">
        <w:rPr>
          <w:rFonts w:cstheme="minorBidi"/>
          <w:lang w:val="ru-RU"/>
        </w:rPr>
        <w:t>.</w:t>
      </w:r>
    </w:p>
    <w:p w14:paraId="60874A75" w14:textId="59285E34" w:rsidR="00895C3E" w:rsidRPr="00ED22A3" w:rsidRDefault="00525453" w:rsidP="00684D41">
      <w:pPr>
        <w:rPr>
          <w:rFonts w:cstheme="minorBidi"/>
          <w:lang w:val="ru-RU"/>
        </w:rPr>
      </w:pPr>
      <w:r w:rsidRPr="00ED22A3">
        <w:rPr>
          <w:rFonts w:cstheme="minorBidi"/>
          <w:lang w:val="ru-RU"/>
        </w:rPr>
        <w:t>Признанная на мировом уровне техническая работа МСЭ в области управления использованием радиочастотного спектра и связанных с ним орбитальных ресурсов, в области стандартов, появляющихся технологий, окружающей среды и "умных" устойчивых городов и сообществ</w:t>
      </w:r>
      <w:r w:rsidR="00895C3E" w:rsidRPr="00ED22A3">
        <w:rPr>
          <w:rFonts w:cstheme="minorBidi"/>
          <w:lang w:val="ru-RU"/>
        </w:rPr>
        <w:t xml:space="preserve">, </w:t>
      </w:r>
      <w:r w:rsidRPr="00ED22A3">
        <w:rPr>
          <w:rFonts w:cstheme="minorBidi"/>
          <w:lang w:val="ru-RU"/>
        </w:rPr>
        <w:t xml:space="preserve">кибербезопасности и охвата цифровыми технологиями представляет собой ответ на </w:t>
      </w:r>
      <w:r w:rsidRPr="00ED22A3">
        <w:rPr>
          <w:rFonts w:cstheme="minorBidi"/>
          <w:lang w:val="ru-RU"/>
        </w:rPr>
        <w:lastRenderedPageBreak/>
        <w:t>наш все более сложный цифровой мир</w:t>
      </w:r>
      <w:r w:rsidR="00895C3E" w:rsidRPr="00ED22A3">
        <w:rPr>
          <w:rFonts w:cstheme="minorBidi"/>
          <w:lang w:val="ru-RU"/>
        </w:rPr>
        <w:t xml:space="preserve">. </w:t>
      </w:r>
      <w:r w:rsidRPr="00ED22A3">
        <w:rPr>
          <w:rFonts w:cstheme="minorBidi"/>
          <w:lang w:val="ru-RU"/>
        </w:rPr>
        <w:t>Эта работа обеспечивает строительный материал для всей глобальной цифровой экосистемы</w:t>
      </w:r>
      <w:r w:rsidR="00895C3E" w:rsidRPr="00ED22A3">
        <w:rPr>
          <w:rFonts w:cstheme="minorBidi"/>
          <w:lang w:val="ru-RU"/>
        </w:rPr>
        <w:t>.</w:t>
      </w:r>
    </w:p>
    <w:p w14:paraId="658D0A2B" w14:textId="62E3D05A" w:rsidR="00895C3E" w:rsidRPr="00ED22A3" w:rsidRDefault="001E48F7" w:rsidP="00684D41">
      <w:pPr>
        <w:rPr>
          <w:lang w:val="ru-RU"/>
        </w:rPr>
      </w:pPr>
      <w:r w:rsidRPr="00ED22A3">
        <w:rPr>
          <w:lang w:val="ru-RU"/>
        </w:rPr>
        <w:t>Существующие сегодня проблемы слишком масштабны, чтобы их можно было решать в одиночку, и МСЭ создал стратегические партнерства с родственными учреждениями системы ООН и другими организациями</w:t>
      </w:r>
      <w:r w:rsidR="00895C3E" w:rsidRPr="00ED22A3">
        <w:rPr>
          <w:lang w:val="ru-RU"/>
        </w:rPr>
        <w:t xml:space="preserve">. </w:t>
      </w:r>
      <w:r w:rsidRPr="00ED22A3">
        <w:rPr>
          <w:lang w:val="ru-RU"/>
        </w:rPr>
        <w:t xml:space="preserve">Они являются основой флагманских инициатив, о которых рассказывается на этих страницах, таких как "ИИ во благо", "РАВНЫЕ", Комиссия по широкополосной связи, Форум ВВУИО, "Раннее предупреждение для всех", </w:t>
      </w:r>
      <w:r w:rsidR="00895C3E" w:rsidRPr="00ED22A3">
        <w:rPr>
          <w:lang w:val="ru-RU"/>
        </w:rPr>
        <w:t>Giga</w:t>
      </w:r>
      <w:r w:rsidRPr="00ED22A3">
        <w:rPr>
          <w:lang w:val="ru-RU"/>
        </w:rPr>
        <w:t xml:space="preserve"> и "Партнерство для подключения"</w:t>
      </w:r>
      <w:r w:rsidR="00895C3E" w:rsidRPr="00ED22A3">
        <w:rPr>
          <w:lang w:val="ru-RU"/>
        </w:rPr>
        <w:t>.</w:t>
      </w:r>
    </w:p>
    <w:p w14:paraId="6ECBF600" w14:textId="19756E6D" w:rsidR="00895C3E" w:rsidRPr="00ED22A3" w:rsidRDefault="00D33A0D" w:rsidP="00684D41">
      <w:pPr>
        <w:rPr>
          <w:rFonts w:cstheme="minorBidi"/>
          <w:lang w:val="ru-RU"/>
        </w:rPr>
      </w:pPr>
      <w:r w:rsidRPr="00ED22A3">
        <w:rPr>
          <w:rFonts w:cstheme="minorBidi"/>
          <w:lang w:val="ru-RU"/>
        </w:rPr>
        <w:t>Чтобы лучше служить нашим членам и добиваться результатов с нашими партнерами, МСЭ должен обеспечить организационную эффективность во всей нашей организации</w:t>
      </w:r>
      <w:r w:rsidR="00895C3E" w:rsidRPr="00ED22A3">
        <w:rPr>
          <w:rFonts w:cstheme="minorBidi"/>
          <w:lang w:val="ru-RU"/>
        </w:rPr>
        <w:t xml:space="preserve">. </w:t>
      </w:r>
      <w:r w:rsidRPr="00ED22A3">
        <w:rPr>
          <w:rFonts w:cstheme="minorBidi"/>
          <w:lang w:val="ru-RU"/>
        </w:rPr>
        <w:t>Цель этой инициативы "Единый МСЭ" – быть открытым и прозрачным, ответственным и заслуживающим доверия, инновационным и гибким, ориентироваться на результаты и быть финансово стабильным</w:t>
      </w:r>
      <w:r w:rsidR="00895C3E" w:rsidRPr="00ED22A3">
        <w:rPr>
          <w:rFonts w:cstheme="minorBidi"/>
          <w:lang w:val="ru-RU"/>
        </w:rPr>
        <w:t xml:space="preserve">. </w:t>
      </w:r>
    </w:p>
    <w:p w14:paraId="21A94ACC" w14:textId="07522773" w:rsidR="00895C3E" w:rsidRPr="00ED22A3" w:rsidRDefault="00D33A0D" w:rsidP="00684D41">
      <w:pPr>
        <w:rPr>
          <w:rFonts w:cstheme="minorBidi"/>
          <w:lang w:val="ru-RU"/>
        </w:rPr>
      </w:pPr>
      <w:r w:rsidRPr="00ED22A3">
        <w:rPr>
          <w:rFonts w:cstheme="minorBidi"/>
          <w:lang w:val="ru-RU"/>
        </w:rPr>
        <w:t>Следующие несколько месяцев должны быть интенсивными и решающими, как и последние десять месяцев –</w:t>
      </w:r>
      <w:r w:rsidR="00DF5843" w:rsidRPr="00ED22A3">
        <w:rPr>
          <w:rFonts w:cstheme="minorBidi"/>
          <w:lang w:val="ru-RU"/>
        </w:rPr>
        <w:t xml:space="preserve"> </w:t>
      </w:r>
      <w:r w:rsidRPr="00ED22A3">
        <w:rPr>
          <w:rFonts w:cstheme="minorBidi"/>
          <w:lang w:val="ru-RU"/>
        </w:rPr>
        <w:t>День цифровых технологий для ЦУР 17 сентября в Нью-Йорке и Всемирная конференция радиосвязи 2023 года (ВКР</w:t>
      </w:r>
      <w:r w:rsidRPr="00ED22A3">
        <w:rPr>
          <w:rFonts w:cstheme="minorBidi"/>
          <w:lang w:val="ru-RU"/>
        </w:rPr>
        <w:noBreakHyphen/>
        <w:t xml:space="preserve">23) в конце этого года в Дубае, которая пройдет одновременно с </w:t>
      </w:r>
      <w:r w:rsidR="00895C3E" w:rsidRPr="00ED22A3">
        <w:rPr>
          <w:rFonts w:cstheme="minorBidi"/>
          <w:lang w:val="ru-RU"/>
        </w:rPr>
        <w:t xml:space="preserve">COP28. </w:t>
      </w:r>
      <w:r w:rsidRPr="00ED22A3">
        <w:rPr>
          <w:rFonts w:cstheme="minorBidi"/>
          <w:lang w:val="ru-RU"/>
        </w:rPr>
        <w:t xml:space="preserve">И весь следующий год </w:t>
      </w:r>
      <w:r w:rsidR="002E343B" w:rsidRPr="00ED22A3">
        <w:rPr>
          <w:rFonts w:cstheme="minorBidi"/>
          <w:lang w:val="ru-RU"/>
        </w:rPr>
        <w:t>будет определяющим для создания фундамента для пути преобразований Союза</w:t>
      </w:r>
      <w:r w:rsidR="00895C3E" w:rsidRPr="00ED22A3">
        <w:rPr>
          <w:rFonts w:cstheme="minorBidi"/>
          <w:lang w:val="ru-RU"/>
        </w:rPr>
        <w:t>.</w:t>
      </w:r>
    </w:p>
    <w:p w14:paraId="76A7440E" w14:textId="3090B1FF" w:rsidR="00895C3E" w:rsidRPr="00ED22A3" w:rsidRDefault="002E343B" w:rsidP="00684D41">
      <w:pPr>
        <w:rPr>
          <w:rFonts w:cstheme="minorBidi"/>
          <w:lang w:val="ru-RU"/>
        </w:rPr>
      </w:pPr>
      <w:r w:rsidRPr="00ED22A3">
        <w:rPr>
          <w:rFonts w:cstheme="minorBidi"/>
          <w:lang w:val="ru-RU"/>
        </w:rPr>
        <w:t>В конечном счете успех будет измеряться воздействием на универсальную возможность установления соединений и устой</w:t>
      </w:r>
      <w:r w:rsidR="00DC6FC1" w:rsidRPr="00ED22A3">
        <w:rPr>
          <w:rFonts w:cstheme="minorBidi"/>
          <w:lang w:val="ru-RU"/>
        </w:rPr>
        <w:t>чивой цифровой трансформации</w:t>
      </w:r>
      <w:r w:rsidR="00895C3E" w:rsidRPr="00ED22A3">
        <w:rPr>
          <w:rFonts w:cstheme="minorBidi"/>
          <w:lang w:val="ru-RU"/>
        </w:rPr>
        <w:t xml:space="preserve">. </w:t>
      </w:r>
      <w:r w:rsidR="00DC6FC1" w:rsidRPr="00ED22A3">
        <w:rPr>
          <w:rFonts w:cstheme="minorBidi"/>
          <w:lang w:val="ru-RU"/>
        </w:rPr>
        <w:t>Достичь этого мы можем, только работая вместе</w:t>
      </w:r>
      <w:r w:rsidR="00895C3E" w:rsidRPr="00ED22A3">
        <w:rPr>
          <w:rFonts w:cstheme="minorBidi"/>
          <w:lang w:val="ru-RU"/>
        </w:rPr>
        <w:t>.</w:t>
      </w:r>
    </w:p>
    <w:p w14:paraId="09EAC606" w14:textId="41250BEE" w:rsidR="00895C3E" w:rsidRPr="00ED22A3" w:rsidRDefault="00DC6FC1" w:rsidP="00684D41">
      <w:pPr>
        <w:rPr>
          <w:lang w:val="ru-RU"/>
        </w:rPr>
      </w:pPr>
      <w:r w:rsidRPr="00ED22A3">
        <w:rPr>
          <w:lang w:val="ru-RU"/>
        </w:rPr>
        <w:t>Часы идут, и мы не можем проиграть</w:t>
      </w:r>
      <w:r w:rsidR="00895C3E" w:rsidRPr="00ED22A3">
        <w:rPr>
          <w:lang w:val="ru-RU"/>
        </w:rPr>
        <w:t>.</w:t>
      </w:r>
    </w:p>
    <w:p w14:paraId="44D3820C" w14:textId="6CC6669E" w:rsidR="006634A7" w:rsidRPr="00ED22A3" w:rsidRDefault="006634A7" w:rsidP="000C3792">
      <w:pPr>
        <w:spacing w:before="1080"/>
        <w:rPr>
          <w:lang w:val="ru-RU"/>
        </w:rPr>
      </w:pPr>
      <w:r w:rsidRPr="00ED22A3">
        <w:rPr>
          <w:lang w:val="ru-RU"/>
        </w:rPr>
        <w:t>Дорин Богдан-Мартин</w:t>
      </w:r>
      <w:r w:rsidRPr="00ED22A3">
        <w:rPr>
          <w:lang w:val="ru-RU"/>
        </w:rPr>
        <w:br/>
      </w:r>
      <w:bookmarkStart w:id="9" w:name="lt_pId044"/>
      <w:bookmarkStart w:id="10" w:name="_Toc37860452"/>
      <w:bookmarkStart w:id="11" w:name="_Toc37861213"/>
      <w:bookmarkStart w:id="12" w:name="_Toc37943332"/>
      <w:r w:rsidRPr="00ED22A3">
        <w:rPr>
          <w:lang w:val="ru-RU"/>
        </w:rPr>
        <w:t>Генеральный секретарь</w:t>
      </w:r>
      <w:bookmarkEnd w:id="9"/>
      <w:r w:rsidR="00770A39" w:rsidRPr="00ED22A3">
        <w:rPr>
          <w:lang w:val="ru-RU"/>
        </w:rPr>
        <w:br/>
      </w:r>
      <w:r w:rsidRPr="00ED22A3">
        <w:rPr>
          <w:lang w:val="ru-RU"/>
        </w:rPr>
        <w:t>Международн</w:t>
      </w:r>
      <w:r w:rsidR="00770A39" w:rsidRPr="00ED22A3">
        <w:rPr>
          <w:lang w:val="ru-RU"/>
        </w:rPr>
        <w:t>ый</w:t>
      </w:r>
      <w:r w:rsidRPr="00ED22A3">
        <w:rPr>
          <w:lang w:val="ru-RU"/>
        </w:rPr>
        <w:t xml:space="preserve"> союз электросвязи</w:t>
      </w:r>
    </w:p>
    <w:bookmarkEnd w:id="10"/>
    <w:bookmarkEnd w:id="11"/>
    <w:bookmarkEnd w:id="12"/>
    <w:p w14:paraId="3751FCA4" w14:textId="77777777" w:rsidR="000C3792" w:rsidRPr="00ED22A3" w:rsidRDefault="000C3792" w:rsidP="000C3792">
      <w:pPr>
        <w:rPr>
          <w:lang w:val="ru-RU"/>
        </w:rPr>
      </w:pPr>
      <w:r w:rsidRPr="00ED22A3">
        <w:rPr>
          <w:lang w:val="ru-RU"/>
        </w:rPr>
        <w:br w:type="page"/>
      </w:r>
    </w:p>
    <w:p w14:paraId="12260013" w14:textId="132D3029" w:rsidR="002471F2" w:rsidRPr="00ED22A3" w:rsidRDefault="006634A7" w:rsidP="006634A7">
      <w:pPr>
        <w:spacing w:before="480"/>
        <w:jc w:val="center"/>
        <w:rPr>
          <w:b/>
          <w:bCs/>
          <w:lang w:val="ru-RU"/>
        </w:rPr>
      </w:pPr>
      <w:r w:rsidRPr="00ED22A3">
        <w:rPr>
          <w:b/>
          <w:bCs/>
          <w:lang w:val="ru-RU"/>
        </w:rPr>
        <w:lastRenderedPageBreak/>
        <w:t>Содержание</w:t>
      </w:r>
    </w:p>
    <w:p w14:paraId="7997A30A" w14:textId="155D3E31" w:rsidR="006634A7" w:rsidRPr="00ED22A3" w:rsidRDefault="006634A7" w:rsidP="006634A7">
      <w:pPr>
        <w:jc w:val="right"/>
        <w:rPr>
          <w:lang w:val="ru-RU"/>
        </w:rPr>
      </w:pPr>
      <w:r w:rsidRPr="00ED22A3">
        <w:rPr>
          <w:lang w:val="ru-RU"/>
        </w:rPr>
        <w:t>Стр.</w:t>
      </w:r>
    </w:p>
    <w:p w14:paraId="36EDD4B6" w14:textId="018DEC80" w:rsidR="000C3792" w:rsidRPr="00ED22A3" w:rsidRDefault="000C3792" w:rsidP="00A53DD0">
      <w:pPr>
        <w:pStyle w:val="TOC1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r w:rsidRPr="00ED22A3">
        <w:rPr>
          <w:lang w:val="ru-RU"/>
        </w:rPr>
        <w:fldChar w:fldCharType="begin"/>
      </w:r>
      <w:r w:rsidRPr="00ED22A3">
        <w:rPr>
          <w:lang w:val="ru-RU"/>
        </w:rPr>
        <w:instrText xml:space="preserve"> TOC \o "1-2" \h \z </w:instrText>
      </w:r>
      <w:r w:rsidRPr="00ED22A3">
        <w:rPr>
          <w:lang w:val="ru-RU"/>
        </w:rPr>
        <w:fldChar w:fldCharType="separate"/>
      </w:r>
      <w:hyperlink w:anchor="_Toc138772580" w:history="1">
        <w:r w:rsidRPr="00ED22A3">
          <w:rPr>
            <w:rStyle w:val="Hyperlink"/>
            <w:noProof/>
            <w:lang w:val="ru-RU"/>
          </w:rPr>
          <w:t>1</w:t>
        </w:r>
        <w:r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Pr="00ED22A3">
          <w:rPr>
            <w:rStyle w:val="Hyperlink"/>
            <w:noProof/>
            <w:lang w:val="ru-RU"/>
          </w:rPr>
          <w:t>Введение</w:t>
        </w:r>
        <w:r w:rsidRPr="00ED22A3">
          <w:rPr>
            <w:noProof/>
            <w:webHidden/>
            <w:lang w:val="ru-RU"/>
          </w:rPr>
          <w:tab/>
        </w:r>
        <w:r w:rsidRPr="00ED22A3">
          <w:rPr>
            <w:noProof/>
            <w:webHidden/>
            <w:lang w:val="ru-RU"/>
          </w:rPr>
          <w:tab/>
        </w:r>
        <w:r w:rsidRPr="00ED22A3">
          <w:rPr>
            <w:noProof/>
            <w:webHidden/>
            <w:lang w:val="ru-RU"/>
          </w:rPr>
          <w:fldChar w:fldCharType="begin"/>
        </w:r>
        <w:r w:rsidRPr="00ED22A3">
          <w:rPr>
            <w:noProof/>
            <w:webHidden/>
            <w:lang w:val="ru-RU"/>
          </w:rPr>
          <w:instrText xml:space="preserve"> PAGEREF _Toc138772580 \h </w:instrText>
        </w:r>
        <w:r w:rsidRPr="00ED22A3">
          <w:rPr>
            <w:noProof/>
            <w:webHidden/>
            <w:lang w:val="ru-RU"/>
          </w:rPr>
        </w:r>
        <w:r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5</w:t>
        </w:r>
        <w:r w:rsidRPr="00ED22A3">
          <w:rPr>
            <w:noProof/>
            <w:webHidden/>
            <w:lang w:val="ru-RU"/>
          </w:rPr>
          <w:fldChar w:fldCharType="end"/>
        </w:r>
      </w:hyperlink>
    </w:p>
    <w:p w14:paraId="5D062D78" w14:textId="1BD7ACED" w:rsidR="000C3792" w:rsidRPr="00ED22A3" w:rsidRDefault="008E1BC0" w:rsidP="00A53DD0">
      <w:pPr>
        <w:pStyle w:val="TOC1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1" w:history="1">
        <w:r w:rsidR="000C3792" w:rsidRPr="00ED22A3">
          <w:rPr>
            <w:rStyle w:val="Hyperlink"/>
            <w:noProof/>
            <w:lang w:val="ru-RU"/>
          </w:rPr>
          <w:t>2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Полномочная конференция МСЭ (ПК</w:t>
        </w:r>
        <w:r w:rsidR="000C3792" w:rsidRPr="00ED22A3">
          <w:rPr>
            <w:rStyle w:val="Hyperlink"/>
            <w:rFonts w:ascii="Cambria Math" w:hAnsi="Cambria Math" w:cs="Cambria Math"/>
            <w:noProof/>
            <w:lang w:val="ru-RU"/>
          </w:rPr>
          <w:t>‑</w:t>
        </w:r>
        <w:r w:rsidR="000C3792" w:rsidRPr="00ED22A3">
          <w:rPr>
            <w:rStyle w:val="Hyperlink"/>
            <w:noProof/>
            <w:lang w:val="ru-RU"/>
          </w:rPr>
          <w:t>22)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_Toc138772581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6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510B4F40" w14:textId="23374BC2" w:rsidR="000C3792" w:rsidRPr="00ED22A3" w:rsidRDefault="008E1BC0" w:rsidP="00A53DD0">
      <w:pPr>
        <w:pStyle w:val="TOC1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2" w:history="1">
        <w:r w:rsidR="000C3792" w:rsidRPr="00ED22A3">
          <w:rPr>
            <w:rStyle w:val="Hyperlink"/>
            <w:noProof/>
            <w:lang w:val="ru-RU"/>
          </w:rPr>
          <w:t>3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 xml:space="preserve">Воздействие работы МСЭ – ход выполнения Повестки дня </w:t>
        </w:r>
        <w:r w:rsidR="000C3792" w:rsidRPr="00ED22A3">
          <w:rPr>
            <w:rStyle w:val="Hyperlink"/>
            <w:noProof/>
            <w:lang w:val="ru-RU"/>
          </w:rPr>
          <w:br/>
          <w:t>"Соединим к 2030 году"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_Toc138772582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7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39EC315A" w14:textId="29343615" w:rsidR="000C3792" w:rsidRPr="00ED22A3" w:rsidRDefault="008E1BC0" w:rsidP="00A53DD0">
      <w:pPr>
        <w:pStyle w:val="TOC1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3" w:history="1">
        <w:r w:rsidR="000C3792" w:rsidRPr="00ED22A3">
          <w:rPr>
            <w:rStyle w:val="Hyperlink"/>
            <w:noProof/>
            <w:lang w:val="ru-RU"/>
          </w:rPr>
          <w:t>4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Основные темы работы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_Toc138772583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11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352E2123" w14:textId="102F196F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4" w:history="1">
        <w:r w:rsidR="000C3792" w:rsidRPr="00ED22A3">
          <w:rPr>
            <w:rStyle w:val="Hyperlink"/>
            <w:noProof/>
            <w:lang w:val="ru-RU" w:eastAsia="en-GB"/>
          </w:rPr>
          <w:t>4.1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Регулирование использования и управление использованием спектра/орбиты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_Toc138772584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11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45BA1494" w14:textId="752B096B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5" w:history="1">
        <w:r w:rsidR="000C3792" w:rsidRPr="00ED22A3">
          <w:rPr>
            <w:rStyle w:val="Hyperlink"/>
            <w:noProof/>
            <w:lang w:val="ru-RU"/>
          </w:rPr>
          <w:t>4.2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Стандартизация − основы для формирования технологий сегодняшнего и</w:t>
        </w:r>
        <w:r w:rsidR="00A53DD0" w:rsidRPr="00ED22A3">
          <w:rPr>
            <w:rStyle w:val="Hyperlink"/>
            <w:noProof/>
            <w:lang w:val="ru-RU"/>
          </w:rPr>
          <w:t xml:space="preserve"> </w:t>
        </w:r>
        <w:r w:rsidR="00A53DD0" w:rsidRPr="00ED22A3">
          <w:rPr>
            <w:rStyle w:val="Hyperlink"/>
            <w:noProof/>
            <w:lang w:val="ru-RU"/>
          </w:rPr>
          <w:br/>
        </w:r>
        <w:r w:rsidR="000C3792" w:rsidRPr="00ED22A3">
          <w:rPr>
            <w:rStyle w:val="Hyperlink"/>
            <w:noProof/>
            <w:lang w:val="ru-RU"/>
          </w:rPr>
          <w:t>завтрашнего дня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_Toc138772585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13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0EB45BF1" w14:textId="235A1447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6" w:history="1">
        <w:r w:rsidR="000C3792" w:rsidRPr="00ED22A3">
          <w:rPr>
            <w:rStyle w:val="Hyperlink"/>
            <w:noProof/>
            <w:lang w:val="ru-RU"/>
          </w:rPr>
          <w:t>4.3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 xml:space="preserve">Появляющиеся технологии – для управления их развитием МСЭ </w:t>
        </w:r>
        <w:r w:rsidR="000C3792" w:rsidRPr="00ED22A3">
          <w:rPr>
            <w:rStyle w:val="Hyperlink"/>
            <w:noProof/>
            <w:lang w:val="ru-RU"/>
          </w:rPr>
          <w:br/>
          <w:t>формирует структуры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_Toc138772586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15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3837EECA" w14:textId="62067B65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7" w:history="1">
        <w:r w:rsidR="000C3792" w:rsidRPr="00ED22A3">
          <w:rPr>
            <w:rStyle w:val="Hyperlink"/>
            <w:noProof/>
            <w:lang w:val="ru-RU"/>
          </w:rPr>
          <w:t>4.4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Окружающая среда и "умные" устойчивые города и сообщества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_Toc138772587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16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54D084BD" w14:textId="43234513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8" w:history="1">
        <w:r w:rsidR="000C3792" w:rsidRPr="00ED22A3">
          <w:rPr>
            <w:rStyle w:val="Hyperlink"/>
            <w:noProof/>
            <w:lang w:val="ru-RU"/>
          </w:rPr>
          <w:t>4.5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Кибербезопасность: укрепление доверия и безопасности в ИКТ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_Toc138772588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19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5E8119D4" w14:textId="01CBE7A5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89" w:history="1">
        <w:r w:rsidR="000C3792" w:rsidRPr="00ED22A3">
          <w:rPr>
            <w:rStyle w:val="Hyperlink"/>
            <w:noProof/>
            <w:lang w:val="ru-RU"/>
          </w:rPr>
          <w:t>4.6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 xml:space="preserve">Охват цифровыми технологиями − обеспечение открытого и равного для всех </w:t>
        </w:r>
        <w:r w:rsidR="000C3792" w:rsidRPr="00ED22A3">
          <w:rPr>
            <w:rStyle w:val="Hyperlink"/>
            <w:noProof/>
            <w:lang w:val="ru-RU"/>
          </w:rPr>
          <w:br/>
          <w:t>доступа к ИКТ и их использования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_Toc138772589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19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19C8CBAF" w14:textId="0F537069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90" w:history="1">
        <w:r w:rsidR="000C3792" w:rsidRPr="00ED22A3">
          <w:rPr>
            <w:rStyle w:val="Hyperlink"/>
            <w:noProof/>
            <w:lang w:val="ru-RU"/>
          </w:rPr>
          <w:t>4.7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Стратегические партнерства для достижения ЦУР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_Toc138772590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23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473AC11B" w14:textId="668EBD80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91" w:history="1">
        <w:r w:rsidR="000C3792" w:rsidRPr="00ED22A3">
          <w:rPr>
            <w:rStyle w:val="Hyperlink"/>
            <w:noProof/>
            <w:lang w:val="ru-RU"/>
          </w:rPr>
          <w:t>4.8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Семинары и семинары-практикумы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_Toc138772591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26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340EFC0E" w14:textId="6F6ABDD6" w:rsidR="000C3792" w:rsidRPr="00ED22A3" w:rsidRDefault="008E1BC0" w:rsidP="00A53DD0">
      <w:pPr>
        <w:pStyle w:val="TOC2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92" w:history="1">
        <w:r w:rsidR="000C3792" w:rsidRPr="00ED22A3">
          <w:rPr>
            <w:rStyle w:val="Hyperlink"/>
            <w:noProof/>
            <w:lang w:val="ru-RU" w:eastAsia="en-GB"/>
          </w:rPr>
          <w:t>4.9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 w:eastAsia="en-GB"/>
          </w:rPr>
          <w:t>Основные мероприятия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_Toc138772592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27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3DE8775C" w14:textId="706428B2" w:rsidR="000C3792" w:rsidRPr="00ED22A3" w:rsidRDefault="008E1BC0" w:rsidP="00A53DD0">
      <w:pPr>
        <w:pStyle w:val="TOC1"/>
        <w:tabs>
          <w:tab w:val="clear" w:pos="7938"/>
          <w:tab w:val="clear" w:pos="8789"/>
          <w:tab w:val="left" w:leader="dot" w:pos="8505"/>
          <w:tab w:val="right" w:pos="9071"/>
        </w:tabs>
        <w:rPr>
          <w:rFonts w:asciiTheme="minorHAnsi" w:eastAsiaTheme="minorEastAsia" w:hAnsiTheme="minorHAnsi" w:cstheme="minorBidi"/>
          <w:noProof/>
          <w:szCs w:val="22"/>
          <w:lang w:val="ru-RU"/>
        </w:rPr>
      </w:pPr>
      <w:hyperlink w:anchor="_Toc138772593" w:history="1">
        <w:r w:rsidR="000C3792" w:rsidRPr="00ED22A3">
          <w:rPr>
            <w:rStyle w:val="Hyperlink"/>
            <w:noProof/>
            <w:lang w:val="ru-RU"/>
          </w:rPr>
          <w:t>5</w:t>
        </w:r>
        <w:r w:rsidR="000C3792" w:rsidRPr="00ED22A3">
          <w:rPr>
            <w:rFonts w:asciiTheme="minorHAnsi" w:eastAsiaTheme="minorEastAsia" w:hAnsiTheme="minorHAnsi" w:cstheme="minorBidi"/>
            <w:noProof/>
            <w:szCs w:val="22"/>
            <w:lang w:val="ru-RU"/>
          </w:rPr>
          <w:tab/>
        </w:r>
        <w:r w:rsidR="000C3792" w:rsidRPr="00ED22A3">
          <w:rPr>
            <w:rStyle w:val="Hyperlink"/>
            <w:noProof/>
            <w:lang w:val="ru-RU"/>
          </w:rPr>
          <w:t>Отчет о выполнении Резолюций ПК</w:t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tab/>
        </w:r>
        <w:r w:rsidR="000C3792" w:rsidRPr="00ED22A3">
          <w:rPr>
            <w:noProof/>
            <w:webHidden/>
            <w:lang w:val="ru-RU"/>
          </w:rPr>
          <w:fldChar w:fldCharType="begin"/>
        </w:r>
        <w:r w:rsidR="000C3792" w:rsidRPr="00ED22A3">
          <w:rPr>
            <w:noProof/>
            <w:webHidden/>
            <w:lang w:val="ru-RU"/>
          </w:rPr>
          <w:instrText xml:space="preserve"> PAGEREF _Toc138772593 \h </w:instrText>
        </w:r>
        <w:r w:rsidR="000C3792" w:rsidRPr="00ED22A3">
          <w:rPr>
            <w:noProof/>
            <w:webHidden/>
            <w:lang w:val="ru-RU"/>
          </w:rPr>
        </w:r>
        <w:r w:rsidR="000C3792" w:rsidRPr="00ED22A3">
          <w:rPr>
            <w:noProof/>
            <w:webHidden/>
            <w:lang w:val="ru-RU"/>
          </w:rPr>
          <w:fldChar w:fldCharType="separate"/>
        </w:r>
        <w:r w:rsidR="00EA2A84">
          <w:rPr>
            <w:noProof/>
            <w:webHidden/>
            <w:lang w:val="ru-RU"/>
          </w:rPr>
          <w:t>28</w:t>
        </w:r>
        <w:r w:rsidR="000C3792" w:rsidRPr="00ED22A3">
          <w:rPr>
            <w:noProof/>
            <w:webHidden/>
            <w:lang w:val="ru-RU"/>
          </w:rPr>
          <w:fldChar w:fldCharType="end"/>
        </w:r>
      </w:hyperlink>
    </w:p>
    <w:p w14:paraId="4C5D7CFE" w14:textId="7910431D" w:rsidR="006634A7" w:rsidRPr="00ED22A3" w:rsidRDefault="000C3792" w:rsidP="00A53DD0">
      <w:pPr>
        <w:tabs>
          <w:tab w:val="clear" w:pos="794"/>
          <w:tab w:val="clear" w:pos="1191"/>
          <w:tab w:val="clear" w:pos="1588"/>
          <w:tab w:val="clear" w:pos="1985"/>
          <w:tab w:val="left" w:leader="dot" w:pos="8222"/>
          <w:tab w:val="right" w:pos="9071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ED22A3">
        <w:rPr>
          <w:lang w:val="ru-RU"/>
        </w:rPr>
        <w:fldChar w:fldCharType="end"/>
      </w:r>
    </w:p>
    <w:p w14:paraId="0B4E2333" w14:textId="6E2CEBC3" w:rsidR="006634A7" w:rsidRPr="00ED22A3" w:rsidRDefault="006634A7" w:rsidP="000C3792">
      <w:pPr>
        <w:rPr>
          <w:lang w:val="ru-RU"/>
        </w:rPr>
      </w:pPr>
      <w:r w:rsidRPr="00ED22A3">
        <w:rPr>
          <w:lang w:val="ru-RU"/>
        </w:rPr>
        <w:br w:type="page"/>
      </w:r>
    </w:p>
    <w:p w14:paraId="6C07FC0B" w14:textId="799FC8EC" w:rsidR="006634A7" w:rsidRPr="00ED22A3" w:rsidRDefault="006634A7" w:rsidP="006634A7">
      <w:pPr>
        <w:pStyle w:val="Heading1"/>
        <w:rPr>
          <w:lang w:val="ru-RU"/>
        </w:rPr>
      </w:pPr>
      <w:bookmarkStart w:id="13" w:name="_Toc138772580"/>
      <w:r w:rsidRPr="00ED22A3">
        <w:rPr>
          <w:lang w:val="ru-RU"/>
        </w:rPr>
        <w:lastRenderedPageBreak/>
        <w:t>1</w:t>
      </w:r>
      <w:r w:rsidRPr="00ED22A3">
        <w:rPr>
          <w:lang w:val="ru-RU"/>
        </w:rPr>
        <w:tab/>
        <w:t>Введение</w:t>
      </w:r>
      <w:bookmarkEnd w:id="13"/>
    </w:p>
    <w:p w14:paraId="095D13AB" w14:textId="6FF0A53D" w:rsidR="006634A7" w:rsidRPr="00ED22A3" w:rsidRDefault="0029026F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Международный союз электросвязи (МСЭ) играет важную роль в системе ООН</w:t>
      </w:r>
      <w:r w:rsidR="00651B83" w:rsidRPr="00ED22A3">
        <w:rPr>
          <w:rFonts w:eastAsia="Calibri"/>
          <w:lang w:val="ru-RU"/>
        </w:rPr>
        <w:t>, как</w:t>
      </w:r>
      <w:r w:rsidRPr="00ED22A3">
        <w:rPr>
          <w:rFonts w:eastAsia="Calibri"/>
          <w:lang w:val="ru-RU"/>
        </w:rPr>
        <w:t xml:space="preserve"> учреждение ООН в области ИКТ</w:t>
      </w:r>
      <w:r w:rsidR="006634A7" w:rsidRPr="00ED22A3">
        <w:rPr>
          <w:rFonts w:eastAsia="Calibri"/>
          <w:lang w:val="ru-RU"/>
        </w:rPr>
        <w:t xml:space="preserve">. </w:t>
      </w:r>
      <w:r w:rsidR="00B6152E" w:rsidRPr="00ED22A3">
        <w:rPr>
          <w:lang w:val="ru-RU"/>
        </w:rPr>
        <w:t xml:space="preserve">МСЭ осуществляет распределение глобального радиочастотного спектра и связанных с ним ресурсов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</w:t>
      </w:r>
      <w:r w:rsidRPr="00ED22A3">
        <w:rPr>
          <w:lang w:val="ru-RU"/>
        </w:rPr>
        <w:t xml:space="preserve">и их использования </w:t>
      </w:r>
      <w:r w:rsidR="00B6152E" w:rsidRPr="00ED22A3">
        <w:rPr>
          <w:lang w:val="ru-RU"/>
        </w:rPr>
        <w:t>в обслуживаемых в недостаточной степени сообществах во всем мире</w:t>
      </w:r>
      <w:r w:rsidR="006634A7" w:rsidRPr="00ED22A3">
        <w:rPr>
          <w:rFonts w:eastAsia="Calibri"/>
          <w:lang w:val="ru-RU"/>
        </w:rPr>
        <w:t>.</w:t>
      </w:r>
    </w:p>
    <w:p w14:paraId="52C844F0" w14:textId="7E001A9B" w:rsidR="006634A7" w:rsidRPr="00ED22A3" w:rsidRDefault="008D53F6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Цифровые технологии играют все более важную роль в преобразовании экономической и социальной деятельности во всем мире, и цифровая повестка дня в настоящее время является приоритетом во всей системе ООН</w:t>
      </w:r>
      <w:r w:rsidR="006634A7" w:rsidRPr="00ED22A3">
        <w:rPr>
          <w:rFonts w:eastAsia="Calibri"/>
          <w:lang w:val="ru-RU"/>
        </w:rPr>
        <w:t xml:space="preserve">. </w:t>
      </w:r>
      <w:r w:rsidR="004B7D02" w:rsidRPr="00ED22A3">
        <w:rPr>
          <w:rFonts w:eastAsia="Calibri"/>
          <w:lang w:val="ru-RU"/>
        </w:rPr>
        <w:t xml:space="preserve">Она имеет особое значение для ускорения достижения Целей в области устойчивого развития (ЦУР), в </w:t>
      </w:r>
      <w:r w:rsidR="00651B83" w:rsidRPr="00ED22A3">
        <w:rPr>
          <w:rFonts w:eastAsia="Calibri"/>
          <w:lang w:val="ru-RU"/>
        </w:rPr>
        <w:t>том числе в рамках</w:t>
      </w:r>
      <w:r w:rsidR="004B7D02" w:rsidRPr="00ED22A3">
        <w:rPr>
          <w:rFonts w:eastAsia="Calibri"/>
          <w:lang w:val="ru-RU"/>
        </w:rPr>
        <w:t xml:space="preserve"> </w:t>
      </w:r>
      <w:r w:rsidR="003F50FD" w:rsidRPr="00ED22A3">
        <w:rPr>
          <w:rFonts w:eastAsia="Calibri"/>
          <w:lang w:val="ru-RU"/>
        </w:rPr>
        <w:t>доклад</w:t>
      </w:r>
      <w:r w:rsidR="00651B83" w:rsidRPr="00ED22A3">
        <w:rPr>
          <w:rFonts w:eastAsia="Calibri"/>
          <w:lang w:val="ru-RU"/>
        </w:rPr>
        <w:t>а</w:t>
      </w:r>
      <w:r w:rsidR="003F50FD" w:rsidRPr="00ED22A3">
        <w:rPr>
          <w:rFonts w:eastAsia="Calibri"/>
          <w:lang w:val="ru-RU"/>
        </w:rPr>
        <w:t xml:space="preserve"> Генерального секретаря ООН "Наша общая повестка дня"</w:t>
      </w:r>
      <w:r w:rsidR="006634A7" w:rsidRPr="00ED22A3">
        <w:rPr>
          <w:rFonts w:eastAsia="Calibri"/>
          <w:lang w:val="ru-RU"/>
        </w:rPr>
        <w:t>.</w:t>
      </w:r>
    </w:p>
    <w:p w14:paraId="68097F68" w14:textId="6509997A" w:rsidR="006634A7" w:rsidRPr="00ED22A3" w:rsidRDefault="00BE447F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 xml:space="preserve">Цифровая среда </w:t>
      </w:r>
      <w:r w:rsidR="007708A0" w:rsidRPr="00ED22A3">
        <w:rPr>
          <w:rFonts w:eastAsia="Calibri"/>
          <w:lang w:val="ru-RU"/>
        </w:rPr>
        <w:t>меня</w:t>
      </w:r>
      <w:r w:rsidRPr="00ED22A3">
        <w:rPr>
          <w:rFonts w:eastAsia="Calibri"/>
          <w:lang w:val="ru-RU"/>
        </w:rPr>
        <w:t>ется быстрее, чем когда-либо, и МСЭ</w:t>
      </w:r>
      <w:r w:rsidR="007708A0" w:rsidRPr="00ED22A3">
        <w:rPr>
          <w:rFonts w:eastAsia="Calibri"/>
          <w:lang w:val="ru-RU"/>
        </w:rPr>
        <w:t xml:space="preserve"> отслеживает развитие и сближение группировки появляющихся технологий</w:t>
      </w:r>
      <w:r w:rsidR="006634A7" w:rsidRPr="00ED22A3">
        <w:rPr>
          <w:rFonts w:eastAsia="Calibri"/>
          <w:lang w:val="ru-RU"/>
        </w:rPr>
        <w:t xml:space="preserve">. </w:t>
      </w:r>
      <w:r w:rsidR="00D92288" w:rsidRPr="00ED22A3">
        <w:rPr>
          <w:rFonts w:eastAsia="Calibri"/>
          <w:lang w:val="ru-RU"/>
        </w:rPr>
        <w:t>К ним относятся предиктивные</w:t>
      </w:r>
      <w:r w:rsidR="00651B83" w:rsidRPr="00ED22A3">
        <w:rPr>
          <w:rFonts w:eastAsia="Calibri"/>
          <w:lang w:val="ru-RU"/>
        </w:rPr>
        <w:t xml:space="preserve"> и генеративные</w:t>
      </w:r>
      <w:r w:rsidR="00D92288" w:rsidRPr="00ED22A3">
        <w:rPr>
          <w:rFonts w:eastAsia="Calibri"/>
          <w:lang w:val="ru-RU"/>
        </w:rPr>
        <w:t xml:space="preserve"> технологии на основе ИИ, квантовые технологии (обеспечивающие феноменальные вычислительные возможности)</w:t>
      </w:r>
      <w:r w:rsidR="006634A7" w:rsidRPr="00ED22A3">
        <w:rPr>
          <w:rFonts w:eastAsia="Calibri"/>
          <w:lang w:val="ru-RU"/>
        </w:rPr>
        <w:t xml:space="preserve"> </w:t>
      </w:r>
      <w:r w:rsidR="00D92288" w:rsidRPr="00ED22A3">
        <w:rPr>
          <w:rFonts w:eastAsia="Calibri"/>
          <w:lang w:val="ru-RU"/>
        </w:rPr>
        <w:t xml:space="preserve">и инфраструктуры следующих поколений, такие как </w:t>
      </w:r>
      <w:r w:rsidR="006634A7" w:rsidRPr="00ED22A3">
        <w:rPr>
          <w:rFonts w:eastAsia="Calibri"/>
          <w:lang w:val="ru-RU"/>
        </w:rPr>
        <w:t xml:space="preserve">5G/6G, IoT </w:t>
      </w:r>
      <w:r w:rsidR="00D92288" w:rsidRPr="00ED22A3">
        <w:rPr>
          <w:rFonts w:eastAsia="Calibri"/>
          <w:lang w:val="ru-RU"/>
        </w:rPr>
        <w:t>и космическая связь</w:t>
      </w:r>
      <w:r w:rsidR="006634A7" w:rsidRPr="00ED22A3">
        <w:rPr>
          <w:rFonts w:eastAsia="Calibri"/>
          <w:lang w:val="ru-RU"/>
        </w:rPr>
        <w:t xml:space="preserve">. </w:t>
      </w:r>
      <w:r w:rsidR="00206247" w:rsidRPr="00ED22A3">
        <w:rPr>
          <w:rFonts w:eastAsia="Calibri"/>
          <w:lang w:val="ru-RU"/>
        </w:rPr>
        <w:t>МСЭ также отслеживает новые парадигмы взаимодействия человека и компьютера</w:t>
      </w:r>
      <w:r w:rsidR="008E0503" w:rsidRPr="00ED22A3">
        <w:rPr>
          <w:rFonts w:eastAsia="Calibri"/>
          <w:lang w:val="ru-RU"/>
        </w:rPr>
        <w:t xml:space="preserve">, предлагаемые </w:t>
      </w:r>
      <w:r w:rsidR="00221FE1" w:rsidRPr="00ED22A3">
        <w:rPr>
          <w:rFonts w:eastAsia="Calibri"/>
          <w:lang w:val="ru-RU"/>
        </w:rPr>
        <w:t>нейронными технологиями, и среду последующих поколений, такую как метавселенная</w:t>
      </w:r>
      <w:r w:rsidR="006634A7" w:rsidRPr="00ED22A3">
        <w:rPr>
          <w:rFonts w:eastAsia="Calibri"/>
          <w:lang w:val="ru-RU"/>
        </w:rPr>
        <w:t xml:space="preserve">. </w:t>
      </w:r>
      <w:r w:rsidR="00221FE1" w:rsidRPr="00ED22A3">
        <w:rPr>
          <w:rFonts w:eastAsia="Calibri"/>
          <w:lang w:val="ru-RU"/>
        </w:rPr>
        <w:t>Это множество стремительно появляющихся технологий способно стимулировать устойчивое развитие, но оно также создает проблемы, которые могут усугублять существующие риски или создавать новые риски</w:t>
      </w:r>
      <w:r w:rsidR="006634A7" w:rsidRPr="00ED22A3">
        <w:rPr>
          <w:rFonts w:eastAsia="Calibri"/>
          <w:lang w:val="ru-RU"/>
        </w:rPr>
        <w:t>.</w:t>
      </w:r>
    </w:p>
    <w:p w14:paraId="4F6998EA" w14:textId="3C51D030" w:rsidR="006634A7" w:rsidRPr="00ED22A3" w:rsidRDefault="00A70F93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 xml:space="preserve">Так, появление в последнее время генеративных приложений ИИ обеспечивает преобразующий потенциал масштабного и позитивного воздействия, но мы также отмечаем </w:t>
      </w:r>
      <w:r w:rsidR="00CB1329" w:rsidRPr="00ED22A3">
        <w:rPr>
          <w:rFonts w:eastAsia="Calibri"/>
          <w:lang w:val="ru-RU"/>
        </w:rPr>
        <w:t>способность ИИ оказывать отрицательное воздействие</w:t>
      </w:r>
      <w:r w:rsidR="00651B83" w:rsidRPr="00ED22A3">
        <w:rPr>
          <w:rFonts w:eastAsia="Calibri"/>
          <w:lang w:val="ru-RU"/>
        </w:rPr>
        <w:t xml:space="preserve"> в таких областях, как </w:t>
      </w:r>
      <w:r w:rsidR="00CB1329" w:rsidRPr="00ED22A3">
        <w:rPr>
          <w:rFonts w:eastAsia="Calibri"/>
          <w:lang w:val="ru-RU"/>
        </w:rPr>
        <w:t xml:space="preserve">занятость, </w:t>
      </w:r>
      <w:r w:rsidR="00651B83" w:rsidRPr="00ED22A3">
        <w:rPr>
          <w:rFonts w:eastAsia="Calibri"/>
          <w:lang w:val="ru-RU"/>
        </w:rPr>
        <w:t>доверие</w:t>
      </w:r>
      <w:r w:rsidR="00CB1329" w:rsidRPr="00ED22A3">
        <w:rPr>
          <w:rFonts w:eastAsia="Calibri"/>
          <w:lang w:val="ru-RU"/>
        </w:rPr>
        <w:t>, прозрачность, подотчетность</w:t>
      </w:r>
      <w:r w:rsidR="00BD743B" w:rsidRPr="00ED22A3">
        <w:rPr>
          <w:rFonts w:eastAsia="Calibri"/>
          <w:lang w:val="ru-RU"/>
        </w:rPr>
        <w:t>, предвзятость, климатический след и цифровой разрыв</w:t>
      </w:r>
      <w:r w:rsidR="006634A7" w:rsidRPr="00ED22A3">
        <w:rPr>
          <w:rFonts w:eastAsia="Calibri"/>
          <w:lang w:val="ru-RU"/>
        </w:rPr>
        <w:t>.</w:t>
      </w:r>
    </w:p>
    <w:p w14:paraId="211C2493" w14:textId="29AC8660" w:rsidR="006634A7" w:rsidRPr="00ED22A3" w:rsidRDefault="00BD743B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 xml:space="preserve">Космическая отрасль </w:t>
      </w:r>
      <w:r w:rsidR="00173E34" w:rsidRPr="00ED22A3">
        <w:rPr>
          <w:rFonts w:eastAsia="Calibri"/>
          <w:lang w:val="ru-RU"/>
        </w:rPr>
        <w:t>также стремительно превращается в одну из ключевых движущих сил цифровой трансформации</w:t>
      </w:r>
      <w:r w:rsidR="00F54730" w:rsidRPr="00ED22A3">
        <w:rPr>
          <w:rFonts w:eastAsia="Calibri"/>
          <w:lang w:val="ru-RU"/>
        </w:rPr>
        <w:t xml:space="preserve"> с появлением новых участников и отраслей, а также развертыванием спутников для расширения охвата широкополосной связи</w:t>
      </w:r>
      <w:r w:rsidR="002E0560" w:rsidRPr="00ED22A3">
        <w:rPr>
          <w:rFonts w:eastAsia="Calibri"/>
          <w:lang w:val="ru-RU"/>
        </w:rPr>
        <w:t xml:space="preserve">, </w:t>
      </w:r>
      <w:r w:rsidR="00651B83" w:rsidRPr="00ED22A3">
        <w:rPr>
          <w:rFonts w:eastAsia="Calibri"/>
          <w:lang w:val="ru-RU"/>
        </w:rPr>
        <w:t xml:space="preserve">в том числе </w:t>
      </w:r>
      <w:r w:rsidR="002E0560" w:rsidRPr="00ED22A3">
        <w:rPr>
          <w:rFonts w:eastAsia="Calibri"/>
          <w:lang w:val="ru-RU"/>
        </w:rPr>
        <w:t>содействуя глобальному универсальному распространению</w:t>
      </w:r>
      <w:r w:rsidR="006634A7" w:rsidRPr="00ED22A3">
        <w:rPr>
          <w:rFonts w:eastAsia="Calibri"/>
          <w:lang w:val="ru-RU"/>
        </w:rPr>
        <w:t xml:space="preserve"> IoT.</w:t>
      </w:r>
    </w:p>
    <w:p w14:paraId="4FB3CD87" w14:textId="5AABC88C" w:rsidR="006634A7" w:rsidRPr="00ED22A3" w:rsidRDefault="00651B83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Это повышение значимости цифровых технологий и связанная с ними</w:t>
      </w:r>
      <w:r w:rsidR="004249E8" w:rsidRPr="00ED22A3">
        <w:rPr>
          <w:rFonts w:eastAsia="Calibri"/>
          <w:lang w:val="ru-RU"/>
        </w:rPr>
        <w:t xml:space="preserve"> динамика в системе ООН </w:t>
      </w:r>
      <w:r w:rsidR="00714B78" w:rsidRPr="00ED22A3">
        <w:rPr>
          <w:rFonts w:eastAsia="Calibri"/>
          <w:lang w:val="ru-RU"/>
        </w:rPr>
        <w:t xml:space="preserve">привела к </w:t>
      </w:r>
      <w:r w:rsidR="004168C0" w:rsidRPr="00ED22A3">
        <w:rPr>
          <w:rFonts w:eastAsia="Calibri"/>
          <w:lang w:val="ru-RU"/>
        </w:rPr>
        <w:t xml:space="preserve">возникновению многочисленных </w:t>
      </w:r>
      <w:r w:rsidR="009C65DC" w:rsidRPr="00ED22A3">
        <w:rPr>
          <w:rFonts w:eastAsia="Calibri"/>
          <w:lang w:val="ru-RU"/>
        </w:rPr>
        <w:t xml:space="preserve">направлений работы у различных объединений, работа которых </w:t>
      </w:r>
      <w:r w:rsidRPr="00ED22A3">
        <w:rPr>
          <w:rFonts w:eastAsia="Calibri"/>
          <w:lang w:val="ru-RU"/>
        </w:rPr>
        <w:t>пересекается</w:t>
      </w:r>
      <w:r w:rsidR="009C65DC" w:rsidRPr="00ED22A3">
        <w:rPr>
          <w:rFonts w:eastAsia="Calibri"/>
          <w:lang w:val="ru-RU"/>
        </w:rPr>
        <w:t xml:space="preserve"> с наш</w:t>
      </w:r>
      <w:r w:rsidRPr="00ED22A3">
        <w:rPr>
          <w:rFonts w:eastAsia="Calibri"/>
          <w:lang w:val="ru-RU"/>
        </w:rPr>
        <w:t>ей</w:t>
      </w:r>
      <w:r w:rsidR="009C65DC" w:rsidRPr="00ED22A3">
        <w:rPr>
          <w:rFonts w:eastAsia="Calibri"/>
          <w:lang w:val="ru-RU"/>
        </w:rPr>
        <w:t xml:space="preserve"> мисси</w:t>
      </w:r>
      <w:r w:rsidRPr="00ED22A3">
        <w:rPr>
          <w:rFonts w:eastAsia="Calibri"/>
          <w:lang w:val="ru-RU"/>
        </w:rPr>
        <w:t>ей</w:t>
      </w:r>
      <w:r w:rsidR="009C65DC" w:rsidRPr="00ED22A3">
        <w:rPr>
          <w:rFonts w:eastAsia="Calibri"/>
          <w:lang w:val="ru-RU"/>
        </w:rPr>
        <w:t xml:space="preserve"> и мандатами в областях электросвязи/ИКТ</w:t>
      </w:r>
      <w:r w:rsidR="006634A7" w:rsidRPr="00ED22A3">
        <w:rPr>
          <w:rFonts w:eastAsia="Calibri"/>
          <w:lang w:val="ru-RU"/>
        </w:rPr>
        <w:t xml:space="preserve">. </w:t>
      </w:r>
      <w:r w:rsidR="009C65DC" w:rsidRPr="00ED22A3">
        <w:rPr>
          <w:rFonts w:eastAsia="Calibri"/>
          <w:lang w:val="ru-RU"/>
        </w:rPr>
        <w:t>Хотя это</w:t>
      </w:r>
      <w:r w:rsidRPr="00ED22A3">
        <w:rPr>
          <w:rFonts w:eastAsia="Calibri"/>
          <w:lang w:val="ru-RU"/>
        </w:rPr>
        <w:t xml:space="preserve"> может создать</w:t>
      </w:r>
      <w:r w:rsidR="009C65DC" w:rsidRPr="00ED22A3">
        <w:rPr>
          <w:rFonts w:eastAsia="Calibri"/>
          <w:lang w:val="ru-RU"/>
        </w:rPr>
        <w:t xml:space="preserve"> значительную проблему</w:t>
      </w:r>
      <w:r w:rsidR="0086554C" w:rsidRPr="00ED22A3">
        <w:rPr>
          <w:rFonts w:eastAsia="Calibri"/>
          <w:lang w:val="ru-RU"/>
        </w:rPr>
        <w:t xml:space="preserve"> </w:t>
      </w:r>
      <w:r w:rsidR="00DF5843" w:rsidRPr="00ED22A3">
        <w:rPr>
          <w:rFonts w:eastAsia="Calibri"/>
          <w:lang w:val="ru-RU"/>
        </w:rPr>
        <w:t>предотвращения</w:t>
      </w:r>
      <w:r w:rsidR="0086554C" w:rsidRPr="00ED22A3">
        <w:rPr>
          <w:rFonts w:eastAsia="Calibri"/>
          <w:lang w:val="ru-RU"/>
        </w:rPr>
        <w:t xml:space="preserve"> дублирования и обеспечения верного понимания мандата МСЭ;</w:t>
      </w:r>
      <w:r w:rsidR="009C65DC" w:rsidRPr="00ED22A3">
        <w:rPr>
          <w:rFonts w:eastAsia="Calibri"/>
          <w:lang w:val="ru-RU"/>
        </w:rPr>
        <w:t xml:space="preserve"> это также дает МСЭ возможность рассмотреть эти проблемы</w:t>
      </w:r>
      <w:r w:rsidR="0086554C" w:rsidRPr="00ED22A3">
        <w:rPr>
          <w:rFonts w:eastAsia="Calibri"/>
          <w:lang w:val="ru-RU"/>
        </w:rPr>
        <w:t xml:space="preserve"> в духе широкомасштабного сотрудничества и партнерств</w:t>
      </w:r>
      <w:r w:rsidR="009C65DC" w:rsidRPr="00ED22A3">
        <w:rPr>
          <w:rFonts w:eastAsia="Calibri"/>
          <w:lang w:val="ru-RU"/>
        </w:rPr>
        <w:t>, используя свои специальные знания и опыт, а также уникальное положение специализированного учреждения ООН в области ИКТ</w:t>
      </w:r>
      <w:r w:rsidR="006634A7" w:rsidRPr="00ED22A3">
        <w:rPr>
          <w:rFonts w:eastAsia="Calibri"/>
          <w:lang w:val="ru-RU"/>
        </w:rPr>
        <w:t>.</w:t>
      </w:r>
    </w:p>
    <w:p w14:paraId="3FE0A1BD" w14:textId="281DEB99" w:rsidR="006634A7" w:rsidRPr="00ED22A3" w:rsidRDefault="009C65DC" w:rsidP="006634A7">
      <w:pPr>
        <w:rPr>
          <w:szCs w:val="24"/>
          <w:lang w:val="ru-RU"/>
        </w:rPr>
      </w:pPr>
      <w:r w:rsidRPr="00ED22A3">
        <w:rPr>
          <w:szCs w:val="24"/>
          <w:lang w:val="ru-RU"/>
        </w:rPr>
        <w:t>На трех всемирных конференциях – ВАСЭ</w:t>
      </w:r>
      <w:r w:rsidR="00C11AE8" w:rsidRPr="00ED22A3">
        <w:rPr>
          <w:szCs w:val="24"/>
          <w:lang w:val="ru-RU"/>
        </w:rPr>
        <w:noBreakHyphen/>
        <w:t>20, ВКРЭ</w:t>
      </w:r>
      <w:r w:rsidR="00C11AE8" w:rsidRPr="00ED22A3">
        <w:rPr>
          <w:szCs w:val="24"/>
          <w:lang w:val="ru-RU"/>
        </w:rPr>
        <w:noBreakHyphen/>
        <w:t xml:space="preserve">22 и ПК-22 – подчеркивалось решительное стремление членов МСЭ добиться того, чтобы </w:t>
      </w:r>
      <w:r w:rsidR="00CB40D7" w:rsidRPr="00ED22A3">
        <w:rPr>
          <w:szCs w:val="24"/>
          <w:lang w:val="ru-RU"/>
        </w:rPr>
        <w:t>МСЭ играл ключевую роль в цифровой среде, расширяя возможности всех граждан мира пользоваться преимуществами этих технологий</w:t>
      </w:r>
      <w:r w:rsidR="006634A7" w:rsidRPr="00ED22A3">
        <w:rPr>
          <w:szCs w:val="24"/>
          <w:lang w:val="ru-RU"/>
        </w:rPr>
        <w:t xml:space="preserve">. </w:t>
      </w:r>
      <w:r w:rsidR="0086554C" w:rsidRPr="00ED22A3">
        <w:rPr>
          <w:szCs w:val="24"/>
          <w:lang w:val="ru-RU"/>
        </w:rPr>
        <w:t>Основное внимание МСЭ теперь уделяет</w:t>
      </w:r>
      <w:r w:rsidR="00CB40D7" w:rsidRPr="00ED22A3">
        <w:rPr>
          <w:szCs w:val="24"/>
          <w:lang w:val="ru-RU"/>
        </w:rPr>
        <w:t xml:space="preserve"> подготовк</w:t>
      </w:r>
      <w:r w:rsidR="0086554C" w:rsidRPr="00ED22A3">
        <w:rPr>
          <w:szCs w:val="24"/>
          <w:lang w:val="ru-RU"/>
        </w:rPr>
        <w:t>е</w:t>
      </w:r>
      <w:r w:rsidR="00CB40D7" w:rsidRPr="00ED22A3">
        <w:rPr>
          <w:szCs w:val="24"/>
          <w:lang w:val="ru-RU"/>
        </w:rPr>
        <w:t xml:space="preserve"> к ВКР</w:t>
      </w:r>
      <w:r w:rsidR="00CB40D7" w:rsidRPr="00ED22A3">
        <w:rPr>
          <w:szCs w:val="24"/>
          <w:lang w:val="ru-RU"/>
        </w:rPr>
        <w:noBreakHyphen/>
        <w:t xml:space="preserve">23, в </w:t>
      </w:r>
      <w:r w:rsidR="00AB43D6" w:rsidRPr="00ED22A3">
        <w:rPr>
          <w:szCs w:val="24"/>
          <w:lang w:val="ru-RU"/>
        </w:rPr>
        <w:t xml:space="preserve">том числе </w:t>
      </w:r>
      <w:r w:rsidR="0086554C" w:rsidRPr="00ED22A3">
        <w:rPr>
          <w:szCs w:val="24"/>
          <w:lang w:val="ru-RU"/>
        </w:rPr>
        <w:t xml:space="preserve">посредством </w:t>
      </w:r>
      <w:r w:rsidR="00AB43D6" w:rsidRPr="00ED22A3">
        <w:rPr>
          <w:szCs w:val="24"/>
          <w:lang w:val="ru-RU"/>
        </w:rPr>
        <w:t>ПСК, которое прошло</w:t>
      </w:r>
      <w:r w:rsidR="00CB40D7" w:rsidRPr="00ED22A3">
        <w:rPr>
          <w:szCs w:val="24"/>
          <w:lang w:val="ru-RU"/>
        </w:rPr>
        <w:t xml:space="preserve"> в марте 2023 года</w:t>
      </w:r>
      <w:r w:rsidR="006634A7" w:rsidRPr="00ED22A3">
        <w:rPr>
          <w:szCs w:val="24"/>
          <w:lang w:val="ru-RU"/>
        </w:rPr>
        <w:t>.</w:t>
      </w:r>
    </w:p>
    <w:p w14:paraId="27A9A681" w14:textId="0B397B21" w:rsidR="006634A7" w:rsidRPr="00ED22A3" w:rsidRDefault="004E4315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Целью МСЭ является построение мира, где каждый может пользоваться преимуществами цифровой трансформации и возможности установления цифровых соединений, вне зависимости от гражданства, места проживания</w:t>
      </w:r>
      <w:r w:rsidR="006634A7" w:rsidRPr="00ED22A3">
        <w:rPr>
          <w:rFonts w:eastAsia="Calibri"/>
          <w:lang w:val="ru-RU"/>
        </w:rPr>
        <w:t xml:space="preserve">, </w:t>
      </w:r>
      <w:r w:rsidRPr="00ED22A3">
        <w:rPr>
          <w:rFonts w:eastAsia="Calibri"/>
          <w:lang w:val="ru-RU"/>
        </w:rPr>
        <w:t>половой принадлежности, возраста и происхождения</w:t>
      </w:r>
      <w:r w:rsidR="006634A7" w:rsidRPr="00ED22A3">
        <w:rPr>
          <w:rFonts w:eastAsia="Calibri"/>
          <w:lang w:val="ru-RU"/>
        </w:rPr>
        <w:t xml:space="preserve">. </w:t>
      </w:r>
      <w:r w:rsidRPr="00ED22A3">
        <w:rPr>
          <w:rFonts w:eastAsia="Calibri"/>
          <w:lang w:val="ru-RU"/>
        </w:rPr>
        <w:t>Чтобы сделать эту мечту реальностью</w:t>
      </w:r>
      <w:r w:rsidR="00D81961" w:rsidRPr="00ED22A3">
        <w:rPr>
          <w:rFonts w:eastAsia="Calibri"/>
          <w:lang w:val="ru-RU"/>
        </w:rPr>
        <w:t>, МСЭ обязуется создать организацию, которая не только будет эффективной, но и воплотит наши основные ценности – прозрачность, подотчетность, открытость, универсальность, ориентацию на интересы людей</w:t>
      </w:r>
      <w:r w:rsidR="006634A7" w:rsidRPr="00ED22A3">
        <w:rPr>
          <w:rFonts w:eastAsia="Calibri"/>
          <w:lang w:val="ru-RU"/>
        </w:rPr>
        <w:t xml:space="preserve">, </w:t>
      </w:r>
      <w:r w:rsidR="00D81961" w:rsidRPr="00ED22A3">
        <w:rPr>
          <w:rFonts w:eastAsia="Calibri"/>
          <w:lang w:val="ru-RU"/>
        </w:rPr>
        <w:t>ориентацию на оказание услуг и стремление к достижению результатов</w:t>
      </w:r>
      <w:r w:rsidR="006634A7" w:rsidRPr="00ED22A3">
        <w:rPr>
          <w:rFonts w:eastAsia="Calibri"/>
          <w:lang w:val="ru-RU"/>
        </w:rPr>
        <w:t xml:space="preserve">. </w:t>
      </w:r>
      <w:r w:rsidR="008D4629" w:rsidRPr="00ED22A3">
        <w:rPr>
          <w:rFonts w:eastAsia="Calibri"/>
          <w:lang w:val="ru-RU"/>
        </w:rPr>
        <w:t xml:space="preserve">При поддержке этих ценностей мы </w:t>
      </w:r>
      <w:r w:rsidR="008D4629" w:rsidRPr="00ED22A3">
        <w:rPr>
          <w:rFonts w:eastAsia="Calibri"/>
          <w:lang w:val="ru-RU"/>
        </w:rPr>
        <w:lastRenderedPageBreak/>
        <w:t>ставим цель обеспечения того, чтобы Союз удовлетворял потребности Государств-Членов</w:t>
      </w:r>
      <w:r w:rsidR="0086554C" w:rsidRPr="00ED22A3">
        <w:rPr>
          <w:rFonts w:eastAsia="Calibri"/>
          <w:lang w:val="ru-RU"/>
        </w:rPr>
        <w:t>, более широкого круга своих членов мира в целом</w:t>
      </w:r>
      <w:r w:rsidR="008D4629" w:rsidRPr="00ED22A3">
        <w:rPr>
          <w:rFonts w:eastAsia="Calibri"/>
          <w:lang w:val="ru-RU"/>
        </w:rPr>
        <w:t>, и при этом помогал преодолевать цифровой разрыв, который продолжает оказывать воздействие на столь большое число сообществ</w:t>
      </w:r>
      <w:r w:rsidR="006634A7" w:rsidRPr="00ED22A3">
        <w:rPr>
          <w:rFonts w:eastAsia="Calibri"/>
          <w:lang w:val="ru-RU"/>
        </w:rPr>
        <w:t>.</w:t>
      </w:r>
    </w:p>
    <w:p w14:paraId="32656A59" w14:textId="13CDECB7" w:rsidR="006634A7" w:rsidRPr="00ED22A3" w:rsidRDefault="002040B1" w:rsidP="006634A7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 xml:space="preserve">Для </w:t>
      </w:r>
      <w:r w:rsidR="0086554C" w:rsidRPr="00ED22A3">
        <w:rPr>
          <w:rFonts w:eastAsia="Calibri"/>
          <w:lang w:val="ru-RU"/>
        </w:rPr>
        <w:t>увеличения воздействия</w:t>
      </w:r>
      <w:r w:rsidRPr="00ED22A3">
        <w:rPr>
          <w:rFonts w:eastAsia="Calibri"/>
          <w:lang w:val="ru-RU"/>
        </w:rPr>
        <w:t xml:space="preserve"> своих услуг и продуктов руководство намерено </w:t>
      </w:r>
      <w:r w:rsidR="00774E17" w:rsidRPr="00ED22A3">
        <w:rPr>
          <w:rFonts w:eastAsia="Calibri"/>
          <w:lang w:val="ru-RU"/>
        </w:rPr>
        <w:t>добиться того, чтобы</w:t>
      </w:r>
      <w:r w:rsidRPr="00ED22A3">
        <w:rPr>
          <w:rFonts w:eastAsia="Calibri"/>
          <w:lang w:val="ru-RU"/>
        </w:rPr>
        <w:t xml:space="preserve"> МСЭ </w:t>
      </w:r>
      <w:r w:rsidR="00774E17" w:rsidRPr="00ED22A3">
        <w:rPr>
          <w:rFonts w:eastAsia="Calibri"/>
          <w:lang w:val="ru-RU"/>
        </w:rPr>
        <w:t xml:space="preserve">обрел соответствующую роль </w:t>
      </w:r>
      <w:r w:rsidRPr="00ED22A3">
        <w:rPr>
          <w:rFonts w:eastAsia="Calibri"/>
          <w:lang w:val="ru-RU"/>
        </w:rPr>
        <w:t xml:space="preserve">в появляющихся областях, таких как ИИ, обработка данных, "зеленая" цифровая трансформация, </w:t>
      </w:r>
      <w:r w:rsidRPr="00ED22A3">
        <w:rPr>
          <w:color w:val="000000"/>
          <w:lang w:val="ru-RU"/>
        </w:rPr>
        <w:t>устойчивость к воздействию цифровой среды</w:t>
      </w:r>
      <w:r w:rsidRPr="00ED22A3">
        <w:rPr>
          <w:rFonts w:eastAsia="Calibri"/>
          <w:lang w:val="ru-RU"/>
        </w:rPr>
        <w:t xml:space="preserve"> и метавселенная</w:t>
      </w:r>
      <w:r w:rsidR="006634A7" w:rsidRPr="00ED22A3">
        <w:rPr>
          <w:rFonts w:eastAsia="Calibri"/>
          <w:lang w:val="ru-RU"/>
        </w:rPr>
        <w:t xml:space="preserve">. </w:t>
      </w:r>
      <w:r w:rsidRPr="00ED22A3">
        <w:rPr>
          <w:rFonts w:eastAsia="Calibri"/>
          <w:lang w:val="ru-RU"/>
        </w:rPr>
        <w:t>Союз будет использовать цифровые технологии для поддержки гибкого принятия решений на основе данных</w:t>
      </w:r>
      <w:r w:rsidR="008444D8" w:rsidRPr="00ED22A3">
        <w:rPr>
          <w:rFonts w:eastAsia="Calibri"/>
          <w:lang w:val="ru-RU"/>
        </w:rPr>
        <w:t xml:space="preserve"> и повышения организационной эффективности</w:t>
      </w:r>
      <w:r w:rsidR="006634A7" w:rsidRPr="00ED22A3">
        <w:rPr>
          <w:rFonts w:eastAsia="Calibri"/>
          <w:lang w:val="ru-RU"/>
        </w:rPr>
        <w:t xml:space="preserve">. </w:t>
      </w:r>
      <w:r w:rsidR="00774E17" w:rsidRPr="00ED22A3">
        <w:rPr>
          <w:rFonts w:eastAsia="Calibri"/>
          <w:lang w:val="ru-RU"/>
        </w:rPr>
        <w:t>С</w:t>
      </w:r>
      <w:r w:rsidR="00C92573" w:rsidRPr="00ED22A3">
        <w:rPr>
          <w:rFonts w:eastAsia="Calibri"/>
          <w:lang w:val="ru-RU"/>
        </w:rPr>
        <w:t> </w:t>
      </w:r>
      <w:r w:rsidR="008444D8" w:rsidRPr="00ED22A3">
        <w:rPr>
          <w:rFonts w:eastAsia="Calibri"/>
          <w:lang w:val="ru-RU"/>
        </w:rPr>
        <w:t>помощью эффективного распределения и использования ограниченных ресурсов Союз повысит рациональность предоставления общих услуг и продуктов силами своих трех Секторов и Генерального секретариата, используя специальные знания и опыт на основе концепции "</w:t>
      </w:r>
      <w:r w:rsidR="008444D8" w:rsidRPr="00ED22A3">
        <w:rPr>
          <w:rFonts w:eastAsia="Calibri"/>
          <w:i/>
          <w:iCs/>
          <w:lang w:val="ru-RU"/>
        </w:rPr>
        <w:t>Единого МСЭ</w:t>
      </w:r>
      <w:r w:rsidR="008444D8" w:rsidRPr="00ED22A3">
        <w:rPr>
          <w:rFonts w:eastAsia="Calibri"/>
          <w:lang w:val="ru-RU"/>
        </w:rPr>
        <w:t>"</w:t>
      </w:r>
      <w:r w:rsidR="006634A7" w:rsidRPr="00ED22A3">
        <w:rPr>
          <w:rFonts w:eastAsia="Calibri"/>
          <w:lang w:val="ru-RU"/>
        </w:rPr>
        <w:t xml:space="preserve">. </w:t>
      </w:r>
      <w:r w:rsidR="003E3455" w:rsidRPr="00ED22A3">
        <w:rPr>
          <w:rFonts w:eastAsia="Calibri"/>
          <w:lang w:val="ru-RU"/>
        </w:rPr>
        <w:t xml:space="preserve">Это подход укрепит ведущие позиции МСЭ в </w:t>
      </w:r>
      <w:r w:rsidR="00774E17" w:rsidRPr="00ED22A3">
        <w:rPr>
          <w:rFonts w:eastAsia="Calibri"/>
          <w:lang w:val="ru-RU"/>
        </w:rPr>
        <w:t>содействии цифровому развитию</w:t>
      </w:r>
      <w:r w:rsidR="003E3455" w:rsidRPr="00ED22A3">
        <w:rPr>
          <w:rFonts w:eastAsia="Calibri"/>
          <w:lang w:val="ru-RU"/>
        </w:rPr>
        <w:t xml:space="preserve"> и в то же время позволит совершенствовать нашу культуру, финансы, систему и процессы, наши рабочие места </w:t>
      </w:r>
      <w:r w:rsidR="003A423C" w:rsidRPr="00ED22A3">
        <w:rPr>
          <w:rFonts w:eastAsia="Calibri"/>
          <w:lang w:val="ru-RU"/>
        </w:rPr>
        <w:t>и управление</w:t>
      </w:r>
      <w:r w:rsidR="006634A7" w:rsidRPr="00ED22A3">
        <w:rPr>
          <w:rFonts w:eastAsia="Calibri"/>
          <w:lang w:val="ru-RU"/>
        </w:rPr>
        <w:t xml:space="preserve">. </w:t>
      </w:r>
    </w:p>
    <w:p w14:paraId="77AD96BF" w14:textId="7F82A849" w:rsidR="006634A7" w:rsidRPr="00ED22A3" w:rsidRDefault="006634A7" w:rsidP="006634A7">
      <w:pPr>
        <w:pStyle w:val="Heading1"/>
        <w:rPr>
          <w:lang w:val="ru-RU"/>
        </w:rPr>
      </w:pPr>
      <w:bookmarkStart w:id="14" w:name="_Toc133303260"/>
      <w:bookmarkStart w:id="15" w:name="_Toc138772581"/>
      <w:r w:rsidRPr="00ED22A3">
        <w:rPr>
          <w:lang w:val="ru-RU"/>
        </w:rPr>
        <w:t>2</w:t>
      </w:r>
      <w:r w:rsidRPr="00ED22A3">
        <w:rPr>
          <w:lang w:val="ru-RU"/>
        </w:rPr>
        <w:tab/>
        <w:t>Полномочная конференция МСЭ (ПК</w:t>
      </w:r>
      <w:r w:rsidRPr="00ED22A3">
        <w:rPr>
          <w:rFonts w:ascii="Cambria Math" w:hAnsi="Cambria Math" w:cs="Cambria Math"/>
          <w:lang w:val="ru-RU"/>
        </w:rPr>
        <w:t>‑</w:t>
      </w:r>
      <w:r w:rsidRPr="00ED22A3">
        <w:rPr>
          <w:lang w:val="ru-RU"/>
        </w:rPr>
        <w:t>22)</w:t>
      </w:r>
      <w:bookmarkEnd w:id="14"/>
      <w:bookmarkEnd w:id="15"/>
    </w:p>
    <w:p w14:paraId="2BE88971" w14:textId="15D0E96D" w:rsidR="006634A7" w:rsidRPr="00ED22A3" w:rsidRDefault="00FD0120" w:rsidP="006634A7">
      <w:pPr>
        <w:rPr>
          <w:lang w:val="ru-RU"/>
        </w:rPr>
      </w:pPr>
      <w:r w:rsidRPr="00ED22A3">
        <w:rPr>
          <w:lang w:val="ru-RU"/>
        </w:rPr>
        <w:t>21-я Полномочная конференция МСЭ (ПК</w:t>
      </w:r>
      <w:r w:rsidRPr="00ED22A3">
        <w:rPr>
          <w:lang w:val="ru-RU"/>
        </w:rPr>
        <w:noBreakHyphen/>
        <w:t xml:space="preserve">22) </w:t>
      </w:r>
      <w:r w:rsidR="00774E17" w:rsidRPr="00ED22A3">
        <w:rPr>
          <w:lang w:val="ru-RU"/>
        </w:rPr>
        <w:t>была созвана</w:t>
      </w:r>
      <w:r w:rsidRPr="00ED22A3">
        <w:rPr>
          <w:lang w:val="ru-RU"/>
        </w:rPr>
        <w:t xml:space="preserve"> в Бухаресте, Румыния</w:t>
      </w:r>
      <w:r w:rsidR="00774E17" w:rsidRPr="00ED22A3">
        <w:rPr>
          <w:lang w:val="ru-RU"/>
        </w:rPr>
        <w:t>, и</w:t>
      </w:r>
      <w:r w:rsidR="006634A7" w:rsidRPr="00ED22A3">
        <w:rPr>
          <w:lang w:val="ru-RU"/>
        </w:rPr>
        <w:t xml:space="preserve"> </w:t>
      </w:r>
      <w:r w:rsidR="00700F62" w:rsidRPr="00ED22A3">
        <w:rPr>
          <w:lang w:val="ru-RU"/>
        </w:rPr>
        <w:t xml:space="preserve">определила общую политику и стратегическую направленность </w:t>
      </w:r>
      <w:r w:rsidR="00D142F8" w:rsidRPr="00ED22A3">
        <w:rPr>
          <w:lang w:val="ru-RU"/>
        </w:rPr>
        <w:t xml:space="preserve">деятельности МСЭ на предстоящий период, приняв четырехгодичные Стратегический и Финансовый планы и рассмотрев ключевые вопросы, касающиеся информационно-коммуникационных технологий </w:t>
      </w:r>
      <w:r w:rsidR="00D234D9" w:rsidRPr="00ED22A3">
        <w:rPr>
          <w:lang w:val="ru-RU"/>
        </w:rPr>
        <w:t>(ИКТ), в соответствии с просьбами членов МСЭ</w:t>
      </w:r>
      <w:r w:rsidR="006634A7" w:rsidRPr="00ED22A3">
        <w:rPr>
          <w:lang w:val="ru-RU"/>
        </w:rPr>
        <w:t xml:space="preserve">. </w:t>
      </w:r>
      <w:r w:rsidR="00D234D9" w:rsidRPr="00ED22A3">
        <w:rPr>
          <w:lang w:val="ru-RU"/>
        </w:rPr>
        <w:t>Конференция прошла с 26 сентября по 14 октября в</w:t>
      </w:r>
      <w:r w:rsidR="00777E61" w:rsidRPr="00ED22A3">
        <w:rPr>
          <w:lang w:val="ru-RU"/>
        </w:rPr>
        <w:t>о Дворце парламента в Бухаресте под председательством г</w:t>
      </w:r>
      <w:r w:rsidR="00777E61" w:rsidRPr="00ED22A3">
        <w:rPr>
          <w:lang w:val="ru-RU"/>
        </w:rPr>
        <w:noBreakHyphen/>
        <w:t xml:space="preserve">на </w:t>
      </w:r>
      <w:r w:rsidR="00777E61" w:rsidRPr="00ED22A3">
        <w:rPr>
          <w:color w:val="000000"/>
          <w:lang w:val="ru-RU"/>
        </w:rPr>
        <w:t>Сабина Сэрмаша, председател</w:t>
      </w:r>
      <w:r w:rsidR="00934E3E" w:rsidRPr="00ED22A3">
        <w:rPr>
          <w:color w:val="000000"/>
          <w:lang w:val="ru-RU"/>
        </w:rPr>
        <w:t>я</w:t>
      </w:r>
      <w:r w:rsidR="00777E61" w:rsidRPr="00ED22A3">
        <w:rPr>
          <w:color w:val="000000"/>
          <w:lang w:val="ru-RU"/>
        </w:rPr>
        <w:t xml:space="preserve"> Комиссии по информационным технологиям и связи Палаты депутатов Румынии</w:t>
      </w:r>
      <w:r w:rsidR="006634A7" w:rsidRPr="00ED22A3">
        <w:rPr>
          <w:lang w:val="ru-RU"/>
        </w:rPr>
        <w:t>.</w:t>
      </w:r>
    </w:p>
    <w:p w14:paraId="395E8F91" w14:textId="3605300B" w:rsidR="006634A7" w:rsidRPr="00ED22A3" w:rsidRDefault="005649FA" w:rsidP="006634A7">
      <w:pPr>
        <w:pStyle w:val="Headingb"/>
        <w:spacing w:after="120"/>
        <w:rPr>
          <w:lang w:val="ru-RU"/>
        </w:rPr>
      </w:pPr>
      <w:r w:rsidRPr="00ED22A3">
        <w:rPr>
          <w:lang w:val="ru-RU"/>
        </w:rPr>
        <w:t>Участники и основные итоги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2826"/>
        <w:gridCol w:w="1859"/>
      </w:tblGrid>
      <w:tr w:rsidR="00BE1BAE" w:rsidRPr="00ED22A3" w14:paraId="59C6B12F" w14:textId="77777777" w:rsidTr="00BE1BAE">
        <w:tc>
          <w:tcPr>
            <w:tcW w:w="4386" w:type="dxa"/>
          </w:tcPr>
          <w:p w14:paraId="78DEB864" w14:textId="4871D2A6" w:rsidR="00BE1BAE" w:rsidRPr="00ED22A3" w:rsidRDefault="00BE1BAE" w:rsidP="00BE1BAE">
            <w:pPr>
              <w:rPr>
                <w:lang w:val="ru-RU"/>
              </w:rPr>
            </w:pPr>
            <w:r w:rsidRPr="00ED22A3">
              <w:rPr>
                <w:noProof/>
                <w:lang w:val="ru-RU"/>
              </w:rPr>
              <w:drawing>
                <wp:inline distT="0" distB="0" distL="0" distR="0" wp14:anchorId="51AAFA07" wp14:editId="6473293F">
                  <wp:extent cx="2640079" cy="327660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314" cy="3299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1354D8E1" w14:textId="58395C97" w:rsidR="00BE1BAE" w:rsidRPr="00ED22A3" w:rsidRDefault="00BE1BAE" w:rsidP="00BE1BAE">
            <w:pPr>
              <w:rPr>
                <w:lang w:val="ru-RU"/>
              </w:rPr>
            </w:pPr>
            <w:r w:rsidRPr="00ED22A3">
              <w:rPr>
                <w:noProof/>
                <w:lang w:val="ru-RU"/>
              </w:rPr>
              <w:drawing>
                <wp:inline distT="0" distB="0" distL="0" distR="0" wp14:anchorId="2BA1FEAC" wp14:editId="11FF3D58">
                  <wp:extent cx="1476375" cy="2093871"/>
                  <wp:effectExtent l="19050" t="19050" r="9525" b="20955"/>
                  <wp:docPr id="2" name="Picture 2" descr="A group of people in a heart 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people in a heart shape&#10;&#10;Description automatically generated with medium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144" cy="210772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</w:tcPr>
          <w:p w14:paraId="3495E50C" w14:textId="215EBAC2" w:rsidR="00BE1BAE" w:rsidRPr="00ED22A3" w:rsidRDefault="00BE1BAE" w:rsidP="00BE1BAE">
            <w:pPr>
              <w:tabs>
                <w:tab w:val="clear" w:pos="794"/>
                <w:tab w:val="left" w:pos="237"/>
              </w:tabs>
              <w:ind w:left="237" w:hanging="237"/>
              <w:rPr>
                <w:sz w:val="16"/>
                <w:szCs w:val="16"/>
                <w:lang w:val="ru-RU"/>
              </w:rPr>
            </w:pPr>
            <w:r w:rsidRPr="00ED22A3">
              <w:rPr>
                <w:sz w:val="16"/>
                <w:szCs w:val="16"/>
                <w:lang w:val="ru-RU"/>
              </w:rPr>
              <w:t>•</w:t>
            </w:r>
            <w:r w:rsidRPr="00ED22A3">
              <w:rPr>
                <w:sz w:val="16"/>
                <w:szCs w:val="16"/>
                <w:lang w:val="ru-RU"/>
              </w:rPr>
              <w:tab/>
              <w:t>Подписаны 159 Государствами-Членами</w:t>
            </w:r>
          </w:p>
          <w:p w14:paraId="7580D120" w14:textId="77777777" w:rsidR="00BE1BAE" w:rsidRPr="00ED22A3" w:rsidRDefault="00BE1BAE" w:rsidP="00BE1BAE">
            <w:pPr>
              <w:tabs>
                <w:tab w:val="clear" w:pos="794"/>
                <w:tab w:val="left" w:pos="237"/>
              </w:tabs>
              <w:ind w:left="237" w:hanging="237"/>
              <w:rPr>
                <w:sz w:val="16"/>
                <w:szCs w:val="16"/>
                <w:lang w:val="ru-RU"/>
              </w:rPr>
            </w:pPr>
            <w:r w:rsidRPr="00ED22A3">
              <w:rPr>
                <w:sz w:val="16"/>
                <w:szCs w:val="16"/>
                <w:lang w:val="ru-RU"/>
              </w:rPr>
              <w:t>•</w:t>
            </w:r>
            <w:r w:rsidRPr="00ED22A3">
              <w:rPr>
                <w:sz w:val="16"/>
                <w:szCs w:val="16"/>
                <w:lang w:val="ru-RU"/>
              </w:rPr>
              <w:tab/>
              <w:t>56 измененных Резолюций</w:t>
            </w:r>
          </w:p>
          <w:p w14:paraId="69E3BBAC" w14:textId="77777777" w:rsidR="00BE1BAE" w:rsidRPr="00ED22A3" w:rsidRDefault="00BE1BAE" w:rsidP="00BE1BAE">
            <w:pPr>
              <w:tabs>
                <w:tab w:val="clear" w:pos="794"/>
                <w:tab w:val="left" w:pos="237"/>
              </w:tabs>
              <w:ind w:left="237" w:hanging="237"/>
              <w:rPr>
                <w:sz w:val="16"/>
                <w:szCs w:val="16"/>
                <w:lang w:val="ru-RU"/>
              </w:rPr>
            </w:pPr>
            <w:r w:rsidRPr="00ED22A3">
              <w:rPr>
                <w:sz w:val="16"/>
                <w:szCs w:val="16"/>
                <w:lang w:val="ru-RU"/>
              </w:rPr>
              <w:t>•</w:t>
            </w:r>
            <w:r w:rsidRPr="00ED22A3">
              <w:rPr>
                <w:sz w:val="16"/>
                <w:szCs w:val="16"/>
                <w:lang w:val="ru-RU"/>
              </w:rPr>
              <w:tab/>
              <w:t>2 измененных Решения</w:t>
            </w:r>
          </w:p>
          <w:p w14:paraId="60A3A9D9" w14:textId="77777777" w:rsidR="00BE1BAE" w:rsidRPr="00ED22A3" w:rsidRDefault="00BE1BAE" w:rsidP="00BE1BAE">
            <w:pPr>
              <w:tabs>
                <w:tab w:val="clear" w:pos="794"/>
                <w:tab w:val="left" w:pos="237"/>
              </w:tabs>
              <w:ind w:left="237" w:hanging="237"/>
              <w:rPr>
                <w:sz w:val="16"/>
                <w:szCs w:val="16"/>
                <w:lang w:val="ru-RU"/>
              </w:rPr>
            </w:pPr>
            <w:r w:rsidRPr="00ED22A3">
              <w:rPr>
                <w:sz w:val="16"/>
                <w:szCs w:val="16"/>
                <w:lang w:val="ru-RU"/>
              </w:rPr>
              <w:t>•</w:t>
            </w:r>
            <w:r w:rsidRPr="00ED22A3">
              <w:rPr>
                <w:sz w:val="16"/>
                <w:szCs w:val="16"/>
                <w:lang w:val="ru-RU"/>
              </w:rPr>
              <w:tab/>
              <w:t>6 новых Резолюций</w:t>
            </w:r>
          </w:p>
          <w:p w14:paraId="3910EFA7" w14:textId="01B7C70C" w:rsidR="00BE1BAE" w:rsidRPr="00ED22A3" w:rsidRDefault="00BE1BAE" w:rsidP="00BE1BAE">
            <w:pPr>
              <w:tabs>
                <w:tab w:val="clear" w:pos="794"/>
                <w:tab w:val="left" w:pos="237"/>
              </w:tabs>
              <w:ind w:left="237" w:hanging="237"/>
              <w:rPr>
                <w:lang w:val="ru-RU"/>
              </w:rPr>
            </w:pPr>
            <w:r w:rsidRPr="00ED22A3">
              <w:rPr>
                <w:sz w:val="16"/>
                <w:szCs w:val="16"/>
                <w:lang w:val="ru-RU"/>
              </w:rPr>
              <w:t>•</w:t>
            </w:r>
            <w:r w:rsidRPr="00ED22A3">
              <w:rPr>
                <w:sz w:val="16"/>
                <w:szCs w:val="16"/>
                <w:lang w:val="ru-RU"/>
              </w:rPr>
              <w:tab/>
              <w:t>1 исключенная Резолюция</w:t>
            </w:r>
          </w:p>
        </w:tc>
      </w:tr>
    </w:tbl>
    <w:p w14:paraId="311B47F6" w14:textId="65EA67E4" w:rsidR="006634A7" w:rsidRPr="00ED22A3" w:rsidRDefault="00FF761F" w:rsidP="0007504F">
      <w:pPr>
        <w:spacing w:before="240"/>
        <w:rPr>
          <w:lang w:val="ru-RU"/>
        </w:rPr>
      </w:pPr>
      <w:r w:rsidRPr="00ED22A3">
        <w:rPr>
          <w:lang w:val="ru-RU"/>
        </w:rPr>
        <w:t>Одну треть (33%) делегатов ПК</w:t>
      </w:r>
      <w:r w:rsidR="00CC7EC1" w:rsidRPr="00ED22A3">
        <w:rPr>
          <w:lang w:val="ru-RU"/>
        </w:rPr>
        <w:t>-22</w:t>
      </w:r>
      <w:r w:rsidRPr="00ED22A3">
        <w:rPr>
          <w:lang w:val="ru-RU"/>
        </w:rPr>
        <w:t xml:space="preserve"> составляли женщины, тогда как на предыдущей Полномочной конференции МСЭ, прошедшей в Дубае в 2018 году</w:t>
      </w:r>
      <w:r w:rsidR="00CD0474" w:rsidRPr="00ED22A3">
        <w:rPr>
          <w:lang w:val="ru-RU"/>
        </w:rPr>
        <w:t>, женщины составляли 27</w:t>
      </w:r>
      <w:r w:rsidR="00934E3E" w:rsidRPr="00ED22A3">
        <w:rPr>
          <w:lang w:val="ru-RU"/>
        </w:rPr>
        <w:t>%</w:t>
      </w:r>
      <w:r w:rsidR="006634A7" w:rsidRPr="00ED22A3">
        <w:rPr>
          <w:lang w:val="ru-RU"/>
        </w:rPr>
        <w:t>.</w:t>
      </w:r>
    </w:p>
    <w:p w14:paraId="7EA4880C" w14:textId="3B463F18" w:rsidR="006634A7" w:rsidRPr="00ED22A3" w:rsidRDefault="00CE5CD6" w:rsidP="006634A7">
      <w:pPr>
        <w:pStyle w:val="Headingb"/>
        <w:rPr>
          <w:lang w:val="ru-RU"/>
        </w:rPr>
      </w:pPr>
      <w:r w:rsidRPr="00ED22A3">
        <w:rPr>
          <w:lang w:val="ru-RU"/>
        </w:rPr>
        <w:lastRenderedPageBreak/>
        <w:t>Основные решения</w:t>
      </w:r>
    </w:p>
    <w:p w14:paraId="090432D8" w14:textId="755F8F8F" w:rsidR="006634A7" w:rsidRPr="00ED22A3" w:rsidRDefault="00CE5CD6" w:rsidP="006634A7">
      <w:pPr>
        <w:pStyle w:val="Headingb"/>
        <w:rPr>
          <w:lang w:val="ru-RU"/>
        </w:rPr>
      </w:pPr>
      <w:r w:rsidRPr="00ED22A3">
        <w:rPr>
          <w:lang w:val="ru-RU"/>
        </w:rPr>
        <w:t>Выборы в МСЭ</w:t>
      </w:r>
    </w:p>
    <w:p w14:paraId="011F2CF7" w14:textId="6A295F26" w:rsidR="006634A7" w:rsidRPr="00ED22A3" w:rsidRDefault="00CE5CD6" w:rsidP="006634A7">
      <w:pPr>
        <w:rPr>
          <w:lang w:val="ru-RU"/>
        </w:rPr>
      </w:pPr>
      <w:r w:rsidRPr="00ED22A3">
        <w:rPr>
          <w:lang w:val="ru-RU"/>
        </w:rPr>
        <w:t>На ПК</w:t>
      </w:r>
      <w:r w:rsidR="006634A7" w:rsidRPr="00ED22A3">
        <w:rPr>
          <w:lang w:val="ru-RU"/>
        </w:rPr>
        <w:t xml:space="preserve">-22 </w:t>
      </w:r>
      <w:r w:rsidRPr="00ED22A3">
        <w:rPr>
          <w:lang w:val="ru-RU"/>
        </w:rPr>
        <w:t xml:space="preserve">также прошли выборы на должности высшего руководства организации – </w:t>
      </w:r>
      <w:r w:rsidR="00CC7EC1" w:rsidRPr="00ED22A3">
        <w:rPr>
          <w:lang w:val="ru-RU"/>
        </w:rPr>
        <w:t>Г</w:t>
      </w:r>
      <w:r w:rsidRPr="00ED22A3">
        <w:rPr>
          <w:lang w:val="ru-RU"/>
        </w:rPr>
        <w:t xml:space="preserve">енерального секретаря, заместителя Генерального секретаря и Директоров Бюро радиосвязи, стандартизации электросвязи и развития электросвязи, </w:t>
      </w:r>
      <w:r w:rsidR="001269B3" w:rsidRPr="00ED22A3">
        <w:rPr>
          <w:lang w:val="ru-RU"/>
        </w:rPr>
        <w:t>а также 12 членов Радиорегламентарного комитета и 48 членов Совета МСЭ</w:t>
      </w:r>
      <w:r w:rsidR="006634A7" w:rsidRPr="00ED22A3">
        <w:rPr>
          <w:lang w:val="ru-RU"/>
        </w:rPr>
        <w:t xml:space="preserve"> (</w:t>
      </w:r>
      <w:hyperlink r:id="rId13" w:history="1">
        <w:r w:rsidR="001269B3" w:rsidRPr="00ED22A3">
          <w:rPr>
            <w:rStyle w:val="Hyperlink"/>
            <w:rFonts w:asciiTheme="minorHAnsi" w:hAnsiTheme="minorHAnsi" w:cstheme="minorHAnsi"/>
            <w:szCs w:val="24"/>
            <w:lang w:val="ru-RU"/>
          </w:rPr>
          <w:t xml:space="preserve">См. </w:t>
        </w:r>
        <w:r w:rsidR="00CC7EC1" w:rsidRPr="00ED22A3">
          <w:rPr>
            <w:rStyle w:val="Hyperlink"/>
            <w:rFonts w:asciiTheme="minorHAnsi" w:hAnsiTheme="minorHAnsi" w:cstheme="minorHAnsi"/>
            <w:szCs w:val="24"/>
            <w:lang w:val="ru-RU"/>
          </w:rPr>
          <w:t>р</w:t>
        </w:r>
        <w:r w:rsidR="001269B3" w:rsidRPr="00ED22A3">
          <w:rPr>
            <w:rStyle w:val="Hyperlink"/>
            <w:rFonts w:asciiTheme="minorHAnsi" w:hAnsiTheme="minorHAnsi" w:cstheme="minorHAnsi"/>
            <w:szCs w:val="24"/>
            <w:lang w:val="ru-RU"/>
          </w:rPr>
          <w:t>езультаты всех выборов на ПК</w:t>
        </w:r>
        <w:r w:rsidR="00CC7EC1" w:rsidRPr="00ED22A3">
          <w:rPr>
            <w:rStyle w:val="Hyperlink"/>
            <w:rFonts w:asciiTheme="minorHAnsi" w:hAnsiTheme="minorHAnsi" w:cstheme="minorHAnsi"/>
            <w:szCs w:val="24"/>
            <w:lang w:val="ru-RU"/>
          </w:rPr>
          <w:noBreakHyphen/>
        </w:r>
        <w:r w:rsidR="001269B3" w:rsidRPr="00ED22A3">
          <w:rPr>
            <w:rStyle w:val="Hyperlink"/>
            <w:rFonts w:asciiTheme="minorHAnsi" w:hAnsiTheme="minorHAnsi" w:cstheme="minorHAnsi"/>
            <w:szCs w:val="24"/>
            <w:lang w:val="ru-RU"/>
          </w:rPr>
          <w:t>22</w:t>
        </w:r>
      </w:hyperlink>
      <w:r w:rsidR="006634A7" w:rsidRPr="00ED22A3">
        <w:rPr>
          <w:lang w:val="ru-RU"/>
        </w:rPr>
        <w:t>).</w:t>
      </w:r>
    </w:p>
    <w:p w14:paraId="240C9E74" w14:textId="796D3622" w:rsidR="006634A7" w:rsidRPr="00ED22A3" w:rsidRDefault="001269B3" w:rsidP="006634A7">
      <w:pPr>
        <w:pStyle w:val="Headingb"/>
        <w:rPr>
          <w:lang w:val="ru-RU"/>
        </w:rPr>
      </w:pPr>
      <w:r w:rsidRPr="00ED22A3">
        <w:rPr>
          <w:lang w:val="ru-RU"/>
        </w:rPr>
        <w:t xml:space="preserve">Стратегический и Финансовый планы МСЭ на </w:t>
      </w:r>
      <w:r w:rsidR="006634A7" w:rsidRPr="00ED22A3">
        <w:rPr>
          <w:lang w:val="ru-RU"/>
        </w:rPr>
        <w:t>2024−2027</w:t>
      </w:r>
      <w:r w:rsidRPr="00ED22A3">
        <w:rPr>
          <w:lang w:val="ru-RU"/>
        </w:rPr>
        <w:t> годы</w:t>
      </w:r>
    </w:p>
    <w:p w14:paraId="13278DC1" w14:textId="304CAA6B" w:rsidR="006634A7" w:rsidRPr="00ED22A3" w:rsidRDefault="00E56D11" w:rsidP="008E6713">
      <w:pPr>
        <w:rPr>
          <w:lang w:val="ru-RU"/>
        </w:rPr>
      </w:pPr>
      <w:r w:rsidRPr="00ED22A3">
        <w:rPr>
          <w:lang w:val="ru-RU"/>
        </w:rPr>
        <w:t xml:space="preserve">На Конференции в Бухаресте был принят Стратегический план </w:t>
      </w:r>
      <w:r w:rsidR="006634A7" w:rsidRPr="00ED22A3">
        <w:rPr>
          <w:lang w:val="ru-RU"/>
        </w:rPr>
        <w:t>(</w:t>
      </w:r>
      <w:r w:rsidRPr="00ED22A3">
        <w:rPr>
          <w:lang w:val="ru-RU"/>
        </w:rPr>
        <w:t>Рез.</w:t>
      </w:r>
      <w:r w:rsidR="006634A7" w:rsidRPr="00ED22A3">
        <w:rPr>
          <w:lang w:val="ru-RU"/>
        </w:rPr>
        <w:t xml:space="preserve"> 71) </w:t>
      </w:r>
      <w:r w:rsidRPr="00ED22A3">
        <w:rPr>
          <w:lang w:val="ru-RU"/>
        </w:rPr>
        <w:t xml:space="preserve">и Финансовый план (Реш. 5) МСЭ на </w:t>
      </w:r>
      <w:r w:rsidR="006634A7" w:rsidRPr="00ED22A3">
        <w:rPr>
          <w:lang w:val="ru-RU"/>
        </w:rPr>
        <w:t>2024</w:t>
      </w:r>
      <w:r w:rsidRPr="00ED22A3">
        <w:rPr>
          <w:lang w:val="ru-RU"/>
        </w:rPr>
        <w:t>–</w:t>
      </w:r>
      <w:r w:rsidR="006634A7" w:rsidRPr="00ED22A3">
        <w:rPr>
          <w:lang w:val="ru-RU"/>
        </w:rPr>
        <w:t>2027</w:t>
      </w:r>
      <w:r w:rsidRPr="00ED22A3">
        <w:rPr>
          <w:lang w:val="ru-RU"/>
        </w:rPr>
        <w:t> годы</w:t>
      </w:r>
      <w:r w:rsidR="006634A7" w:rsidRPr="00ED22A3">
        <w:rPr>
          <w:lang w:val="ru-RU"/>
        </w:rPr>
        <w:t>.</w:t>
      </w:r>
    </w:p>
    <w:p w14:paraId="13582C12" w14:textId="77777777" w:rsidR="006C5B03" w:rsidRPr="00ED22A3" w:rsidRDefault="00DA4DCB" w:rsidP="006C5B03">
      <w:pPr>
        <w:rPr>
          <w:lang w:val="ru-RU"/>
        </w:rPr>
      </w:pPr>
      <w:r w:rsidRPr="00ED22A3">
        <w:rPr>
          <w:rFonts w:eastAsiaTheme="minorHAnsi"/>
          <w:lang w:val="ru-RU"/>
        </w:rPr>
        <w:t xml:space="preserve">В четырехгодичной стратегии МСЭ </w:t>
      </w:r>
      <w:r w:rsidR="00CC7EC1" w:rsidRPr="00ED22A3">
        <w:rPr>
          <w:rFonts w:eastAsiaTheme="minorHAnsi"/>
          <w:lang w:val="ru-RU"/>
        </w:rPr>
        <w:t>определя</w:t>
      </w:r>
      <w:r w:rsidRPr="00ED22A3">
        <w:rPr>
          <w:rFonts w:eastAsiaTheme="minorHAnsi"/>
          <w:lang w:val="ru-RU"/>
        </w:rPr>
        <w:t>ются ключевые приоритеты работы в областях радиосвязи, стандартизации и развития в целях соединения мира, поощрения глобальной цифровой трансформации на основе принципа открытости для всех, а также содействия достижению ЦУР, установленных Организаци</w:t>
      </w:r>
      <w:r w:rsidR="00CC7EC1" w:rsidRPr="00ED22A3">
        <w:rPr>
          <w:rFonts w:eastAsiaTheme="minorHAnsi"/>
          <w:lang w:val="ru-RU"/>
        </w:rPr>
        <w:t>ей</w:t>
      </w:r>
      <w:r w:rsidRPr="00ED22A3">
        <w:rPr>
          <w:rFonts w:eastAsiaTheme="minorHAnsi"/>
          <w:lang w:val="ru-RU"/>
        </w:rPr>
        <w:t xml:space="preserve"> Объединенных Наций, к 2030 году</w:t>
      </w:r>
      <w:r w:rsidR="006634A7" w:rsidRPr="00ED22A3">
        <w:rPr>
          <w:lang w:val="ru-RU"/>
        </w:rPr>
        <w:t>.</w:t>
      </w:r>
      <w:r w:rsidR="006634A7" w:rsidRPr="00ED22A3">
        <w:rPr>
          <w:lang w:val="ru-RU"/>
        </w:rPr>
        <w:cr/>
      </w:r>
    </w:p>
    <w:p w14:paraId="308EFE6C" w14:textId="101867F0" w:rsidR="008E6713" w:rsidRPr="00ED22A3" w:rsidRDefault="008E6713" w:rsidP="006C5B03">
      <w:pPr>
        <w:pStyle w:val="Figure"/>
        <w:rPr>
          <w:lang w:val="ru-RU"/>
        </w:rPr>
      </w:pPr>
      <w:r w:rsidRPr="00ED22A3">
        <w:rPr>
          <w:noProof/>
          <w:lang w:val="ru-RU"/>
        </w:rPr>
        <w:drawing>
          <wp:inline distT="0" distB="0" distL="0" distR="0" wp14:anchorId="2CD55A3E" wp14:editId="20913FEB">
            <wp:extent cx="5550323" cy="3295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78" cy="3319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569EF" w14:textId="2E1A8A32" w:rsidR="00B6152E" w:rsidRPr="00ED22A3" w:rsidRDefault="00DA4DCB" w:rsidP="00B6152E">
      <w:pPr>
        <w:spacing w:before="240"/>
        <w:rPr>
          <w:lang w:val="ru-RU"/>
        </w:rPr>
      </w:pPr>
      <w:r w:rsidRPr="00ED22A3">
        <w:rPr>
          <w:lang w:val="ru-RU"/>
        </w:rPr>
        <w:t>См. дополнительную информацию о ПК</w:t>
      </w:r>
      <w:r w:rsidRPr="00ED22A3">
        <w:rPr>
          <w:lang w:val="ru-RU"/>
        </w:rPr>
        <w:noBreakHyphen/>
        <w:t>22</w:t>
      </w:r>
      <w:r w:rsidR="00B6152E" w:rsidRPr="00ED22A3">
        <w:rPr>
          <w:lang w:val="ru-RU"/>
        </w:rPr>
        <w:t>:</w:t>
      </w:r>
    </w:p>
    <w:p w14:paraId="568DCEC3" w14:textId="715115F1" w:rsidR="00B6152E" w:rsidRPr="00ED22A3" w:rsidRDefault="00B6152E" w:rsidP="00B6152E">
      <w:pPr>
        <w:pStyle w:val="enumlev1"/>
        <w:rPr>
          <w:szCs w:val="22"/>
          <w:lang w:val="ru-RU"/>
        </w:rPr>
      </w:pPr>
      <w:r w:rsidRPr="00ED22A3">
        <w:rPr>
          <w:szCs w:val="22"/>
          <w:lang w:val="ru-RU"/>
        </w:rPr>
        <w:t>•</w:t>
      </w:r>
      <w:r w:rsidRPr="00ED22A3">
        <w:rPr>
          <w:szCs w:val="22"/>
          <w:lang w:val="ru-RU"/>
        </w:rPr>
        <w:tab/>
      </w:r>
      <w:hyperlink r:id="rId15" w:anchor="/ru" w:history="1">
        <w:r w:rsidR="00B9279B" w:rsidRPr="00ED22A3">
          <w:rPr>
            <w:rStyle w:val="Hyperlink"/>
            <w:rFonts w:asciiTheme="minorHAnsi" w:hAnsiTheme="minorHAnsi" w:cstheme="minorHAnsi"/>
            <w:i/>
            <w:iCs/>
            <w:szCs w:val="22"/>
            <w:lang w:val="ru-RU"/>
          </w:rPr>
          <w:t xml:space="preserve">Журнал </w:t>
        </w:r>
        <w:r w:rsidR="00B9279B"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"</w:t>
        </w:r>
        <w:r w:rsidR="00B9279B" w:rsidRPr="00ED22A3">
          <w:rPr>
            <w:rStyle w:val="Hyperlink"/>
            <w:rFonts w:asciiTheme="minorHAnsi" w:hAnsiTheme="minorHAnsi" w:cstheme="minorHAnsi"/>
            <w:i/>
            <w:iCs/>
            <w:szCs w:val="22"/>
            <w:lang w:val="ru-RU"/>
          </w:rPr>
          <w:t>Новости МСЭ</w:t>
        </w:r>
        <w:r w:rsidR="00B9279B"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"</w:t>
        </w:r>
        <w:r w:rsidRPr="00ED22A3">
          <w:rPr>
            <w:rStyle w:val="Hyperlink"/>
            <w:rFonts w:asciiTheme="minorHAnsi" w:hAnsiTheme="minorHAnsi" w:cstheme="minorHAnsi"/>
            <w:i/>
            <w:iCs/>
            <w:szCs w:val="22"/>
            <w:lang w:val="ru-RU"/>
          </w:rPr>
          <w:t>,</w:t>
        </w:r>
        <w:r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"</w:t>
        </w:r>
        <w:r w:rsidR="003A4A1D"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Соединить и объединить</w:t>
        </w:r>
        <w:r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: </w:t>
        </w:r>
        <w:r w:rsidR="003A4A1D"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итоги Полномочной конференции МСЭ</w:t>
        </w:r>
        <w:r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"</w:t>
        </w:r>
      </w:hyperlink>
      <w:r w:rsidR="006253E0" w:rsidRPr="006253E0">
        <w:rPr>
          <w:rStyle w:val="Hyperlink"/>
          <w:rFonts w:asciiTheme="minorHAnsi" w:hAnsiTheme="minorHAnsi" w:cstheme="minorHAnsi"/>
          <w:color w:val="000000" w:themeColor="text1"/>
          <w:szCs w:val="22"/>
          <w:u w:val="none"/>
          <w:lang w:val="ru-RU"/>
        </w:rPr>
        <w:t>.</w:t>
      </w:r>
    </w:p>
    <w:p w14:paraId="1941FFFC" w14:textId="4EC3A61A" w:rsidR="00B6152E" w:rsidRPr="00ED22A3" w:rsidRDefault="00B6152E" w:rsidP="00B6152E">
      <w:pPr>
        <w:pStyle w:val="enumlev1"/>
        <w:rPr>
          <w:szCs w:val="22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hyperlink r:id="rId16" w:history="1">
        <w:r w:rsidR="003A4A1D"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Заключительный пресс-релиз ПК</w:t>
        </w:r>
        <w:r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-22</w:t>
        </w:r>
      </w:hyperlink>
      <w:r w:rsidR="006253E0" w:rsidRPr="006253E0">
        <w:rPr>
          <w:rStyle w:val="Hyperlink"/>
          <w:rFonts w:asciiTheme="minorHAnsi" w:hAnsiTheme="minorHAnsi" w:cstheme="minorHAnsi"/>
          <w:color w:val="000000" w:themeColor="text1"/>
          <w:szCs w:val="22"/>
          <w:u w:val="none"/>
          <w:lang w:val="ru-RU"/>
        </w:rPr>
        <w:t>.</w:t>
      </w:r>
    </w:p>
    <w:p w14:paraId="140624AA" w14:textId="42C80E7C" w:rsidR="00B6152E" w:rsidRPr="00ED22A3" w:rsidRDefault="00B6152E" w:rsidP="00B6152E">
      <w:pPr>
        <w:pStyle w:val="enumlev1"/>
        <w:rPr>
          <w:rStyle w:val="Hyperlink"/>
          <w:rFonts w:asciiTheme="minorHAnsi" w:hAnsiTheme="minorHAnsi" w:cstheme="minorHAnsi"/>
          <w:szCs w:val="22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hyperlink r:id="rId17" w:anchor="/ru" w:history="1">
        <w:r w:rsidR="003A4A1D"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Основные события дня</w:t>
        </w:r>
      </w:hyperlink>
      <w:r w:rsidR="006253E0" w:rsidRPr="006253E0">
        <w:rPr>
          <w:rStyle w:val="Hyperlink"/>
          <w:rFonts w:asciiTheme="minorHAnsi" w:hAnsiTheme="minorHAnsi" w:cstheme="minorHAnsi"/>
          <w:color w:val="000000" w:themeColor="text1"/>
          <w:szCs w:val="22"/>
          <w:u w:val="none"/>
          <w:lang w:val="ru-RU"/>
        </w:rPr>
        <w:t>.</w:t>
      </w:r>
    </w:p>
    <w:p w14:paraId="4AB9577D" w14:textId="0FE07920" w:rsidR="00B6152E" w:rsidRPr="00ED22A3" w:rsidRDefault="00B6152E" w:rsidP="00B6152E">
      <w:pPr>
        <w:pStyle w:val="enumlev1"/>
        <w:rPr>
          <w:szCs w:val="22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hyperlink r:id="rId18" w:history="1">
        <w:r w:rsidR="003A4A1D" w:rsidRPr="00ED22A3">
          <w:rPr>
            <w:rStyle w:val="Hyperlink"/>
            <w:rFonts w:asciiTheme="minorHAnsi" w:hAnsiTheme="minorHAnsi" w:cstheme="minorHAnsi"/>
            <w:szCs w:val="22"/>
            <w:lang w:val="ru-RU"/>
          </w:rPr>
          <w:t>Заключительные акты</w:t>
        </w:r>
      </w:hyperlink>
      <w:r w:rsidR="006253E0" w:rsidRPr="006253E0">
        <w:rPr>
          <w:rStyle w:val="Hyperlink"/>
          <w:rFonts w:asciiTheme="minorHAnsi" w:hAnsiTheme="minorHAnsi" w:cstheme="minorHAnsi"/>
          <w:color w:val="000000" w:themeColor="text1"/>
          <w:szCs w:val="22"/>
          <w:u w:val="none"/>
          <w:lang w:val="ru-RU"/>
        </w:rPr>
        <w:t>.</w:t>
      </w:r>
    </w:p>
    <w:p w14:paraId="435E260F" w14:textId="36D53FDE" w:rsidR="00B6152E" w:rsidRPr="00ED22A3" w:rsidRDefault="00B6152E" w:rsidP="00B6152E">
      <w:pPr>
        <w:pStyle w:val="Heading1"/>
        <w:rPr>
          <w:lang w:val="ru-RU"/>
        </w:rPr>
      </w:pPr>
      <w:bookmarkStart w:id="16" w:name="_Toc133303261"/>
      <w:bookmarkStart w:id="17" w:name="_Toc138772582"/>
      <w:r w:rsidRPr="00ED22A3">
        <w:rPr>
          <w:lang w:val="ru-RU"/>
        </w:rPr>
        <w:t>3</w:t>
      </w:r>
      <w:r w:rsidRPr="00ED22A3">
        <w:rPr>
          <w:lang w:val="ru-RU"/>
        </w:rPr>
        <w:tab/>
      </w:r>
      <w:r w:rsidR="007E5F19" w:rsidRPr="00ED22A3">
        <w:rPr>
          <w:lang w:val="ru-RU"/>
        </w:rPr>
        <w:t>Воздействие работы МСЭ – ход выполнения Повестки дня "Соединим к 2030 году"</w:t>
      </w:r>
      <w:bookmarkEnd w:id="16"/>
      <w:bookmarkEnd w:id="17"/>
    </w:p>
    <w:p w14:paraId="0DE6EA83" w14:textId="156E25BE" w:rsidR="00B6152E" w:rsidRPr="00ED22A3" w:rsidRDefault="0088330B" w:rsidP="00B6152E">
      <w:pPr>
        <w:rPr>
          <w:lang w:val="ru-RU"/>
        </w:rPr>
      </w:pPr>
      <w:r w:rsidRPr="00ED22A3">
        <w:rPr>
          <w:lang w:val="ru-RU"/>
        </w:rPr>
        <w:t xml:space="preserve">В настоящем разделе кратко изложены основные результаты и ход достижения целей и целевых показателей на 2023 год, установленных </w:t>
      </w:r>
      <w:r w:rsidR="00D37515" w:rsidRPr="00ED22A3">
        <w:rPr>
          <w:lang w:val="ru-RU"/>
        </w:rPr>
        <w:t xml:space="preserve">в Стратегическом плане Союза на </w:t>
      </w:r>
      <w:r w:rsidR="00B6152E" w:rsidRPr="00ED22A3">
        <w:rPr>
          <w:lang w:val="ru-RU"/>
        </w:rPr>
        <w:lastRenderedPageBreak/>
        <w:t>2020</w:t>
      </w:r>
      <w:r w:rsidR="00F608EE" w:rsidRPr="00ED22A3">
        <w:rPr>
          <w:lang w:val="ru-RU"/>
        </w:rPr>
        <w:t>−</w:t>
      </w:r>
      <w:r w:rsidR="00B6152E" w:rsidRPr="00ED22A3">
        <w:rPr>
          <w:lang w:val="ru-RU"/>
        </w:rPr>
        <w:t>2023</w:t>
      </w:r>
      <w:r w:rsidR="00D37515" w:rsidRPr="00ED22A3">
        <w:rPr>
          <w:lang w:val="ru-RU"/>
        </w:rPr>
        <w:t> годы, в отношении которого Государства-Члены приняли обязательства в Резолюции 200 (Пересм. Бухарест, 2022 г.) ПК</w:t>
      </w:r>
      <w:r w:rsidR="00B6152E" w:rsidRPr="00ED22A3">
        <w:rPr>
          <w:lang w:val="ru-RU"/>
        </w:rPr>
        <w:t xml:space="preserve">, </w:t>
      </w:r>
      <w:r w:rsidR="00D37515" w:rsidRPr="00ED22A3">
        <w:rPr>
          <w:lang w:val="ru-RU"/>
        </w:rPr>
        <w:t>Повестки дня "Соединим к 2030 году"</w:t>
      </w:r>
      <w:r w:rsidR="00B6152E" w:rsidRPr="00ED22A3">
        <w:rPr>
          <w:lang w:val="ru-RU"/>
        </w:rPr>
        <w:t xml:space="preserve">. </w:t>
      </w:r>
      <w:r w:rsidR="00D37515" w:rsidRPr="00ED22A3">
        <w:rPr>
          <w:lang w:val="ru-RU"/>
        </w:rPr>
        <w:t>В</w:t>
      </w:r>
      <w:r w:rsidR="00F608EE" w:rsidRPr="00ED22A3">
        <w:rPr>
          <w:lang w:val="ru-RU"/>
        </w:rPr>
        <w:t> </w:t>
      </w:r>
      <w:r w:rsidR="00D37515" w:rsidRPr="00ED22A3">
        <w:rPr>
          <w:lang w:val="ru-RU"/>
        </w:rPr>
        <w:t>Таблице 1, ниже, представлен статус достижения (на конец 2022 г.) целевых показателей на 2023 год</w:t>
      </w:r>
      <w:r w:rsidR="00B6152E" w:rsidRPr="00ED22A3">
        <w:rPr>
          <w:lang w:val="ru-RU"/>
        </w:rPr>
        <w:t xml:space="preserve">. </w:t>
      </w:r>
      <w:r w:rsidR="00A12419" w:rsidRPr="00ED22A3">
        <w:rPr>
          <w:lang w:val="ru-RU"/>
        </w:rPr>
        <w:t xml:space="preserve">Все соответствующие диаграммы приведены на информационных панелях </w:t>
      </w:r>
      <w:hyperlink r:id="rId19" w:history="1">
        <w:r w:rsidR="00A12419" w:rsidRPr="00603A13">
          <w:rPr>
            <w:rStyle w:val="Hyperlink"/>
            <w:lang w:val="ru-RU"/>
          </w:rPr>
          <w:t>здесь</w:t>
        </w:r>
      </w:hyperlink>
      <w:r w:rsidR="00B6152E" w:rsidRPr="00ED22A3">
        <w:rPr>
          <w:lang w:val="ru-RU"/>
        </w:rPr>
        <w:t>.</w:t>
      </w:r>
    </w:p>
    <w:p w14:paraId="6EBF6DFE" w14:textId="362BE574" w:rsidR="00B6152E" w:rsidRPr="00ED22A3" w:rsidRDefault="00D16E69" w:rsidP="00B6152E">
      <w:pPr>
        <w:pStyle w:val="Headingb"/>
        <w:rPr>
          <w:lang w:val="ru-RU"/>
        </w:rPr>
      </w:pPr>
      <w:r w:rsidRPr="00ED22A3">
        <w:rPr>
          <w:lang w:val="ru-RU"/>
        </w:rPr>
        <w:t>Рост</w:t>
      </w:r>
      <w:r w:rsidR="00B6152E" w:rsidRPr="00ED22A3">
        <w:rPr>
          <w:lang w:val="ru-RU"/>
        </w:rPr>
        <w:t xml:space="preserve"> (</w:t>
      </w:r>
      <w:r w:rsidR="00A665DB" w:rsidRPr="00ED22A3">
        <w:rPr>
          <w:lang w:val="ru-RU"/>
        </w:rPr>
        <w:t>доступ к интернету и приемлемость в ценовом отношении</w:t>
      </w:r>
      <w:r w:rsidR="00B6152E" w:rsidRPr="00ED22A3">
        <w:rPr>
          <w:lang w:val="ru-RU"/>
        </w:rPr>
        <w:t>)</w:t>
      </w:r>
    </w:p>
    <w:p w14:paraId="40EB9146" w14:textId="2B822780" w:rsidR="00B6152E" w:rsidRPr="00ED22A3" w:rsidRDefault="00A665DB" w:rsidP="00B6152E">
      <w:pPr>
        <w:rPr>
          <w:lang w:val="ru-RU"/>
        </w:rPr>
      </w:pPr>
      <w:r w:rsidRPr="00ED22A3">
        <w:rPr>
          <w:lang w:val="ru-RU"/>
        </w:rPr>
        <w:t>Последние</w:t>
      </w:r>
      <w:r w:rsidR="00B6152E" w:rsidRPr="00ED22A3">
        <w:rPr>
          <w:lang w:val="ru-RU"/>
        </w:rPr>
        <w:t xml:space="preserve"> </w:t>
      </w:r>
      <w:bookmarkStart w:id="18" w:name="OLE_LINK1"/>
      <w:r w:rsidR="00B6152E" w:rsidRPr="00ED22A3">
        <w:rPr>
          <w:lang w:val="ru-RU"/>
        </w:rPr>
        <w:fldChar w:fldCharType="begin"/>
      </w:r>
      <w:r w:rsidR="00B6152E" w:rsidRPr="00ED22A3">
        <w:rPr>
          <w:lang w:val="ru-RU"/>
        </w:rPr>
        <w:instrText xml:space="preserve"> HYPERLINK "https://www.itu.int/itu-d/reports/statistics/facts-figures-for-ldc/" </w:instrText>
      </w:r>
      <w:r w:rsidR="00B6152E" w:rsidRPr="00ED22A3">
        <w:rPr>
          <w:lang w:val="ru-RU"/>
        </w:rPr>
      </w:r>
      <w:r w:rsidR="00B6152E" w:rsidRPr="00ED22A3">
        <w:rPr>
          <w:lang w:val="ru-RU"/>
        </w:rPr>
        <w:fldChar w:fldCharType="separate"/>
      </w:r>
      <w:r w:rsidRPr="00ED22A3">
        <w:rPr>
          <w:rStyle w:val="Hyperlink"/>
          <w:lang w:val="ru-RU"/>
        </w:rPr>
        <w:t>данные МСЭ</w:t>
      </w:r>
      <w:r w:rsidR="00B6152E" w:rsidRPr="00ED22A3">
        <w:rPr>
          <w:lang w:val="ru-RU"/>
        </w:rPr>
        <w:fldChar w:fldCharType="end"/>
      </w:r>
      <w:r w:rsidR="00B6152E" w:rsidRPr="00ED22A3">
        <w:rPr>
          <w:lang w:val="ru-RU"/>
        </w:rPr>
        <w:t xml:space="preserve"> </w:t>
      </w:r>
      <w:bookmarkEnd w:id="18"/>
      <w:r w:rsidR="00CB4541" w:rsidRPr="00ED22A3">
        <w:rPr>
          <w:lang w:val="ru-RU"/>
        </w:rPr>
        <w:t xml:space="preserve">показывают, что </w:t>
      </w:r>
      <w:r w:rsidR="00EC4516" w:rsidRPr="00ED22A3">
        <w:rPr>
          <w:lang w:val="ru-RU"/>
        </w:rPr>
        <w:t xml:space="preserve">соблюдаются </w:t>
      </w:r>
      <w:r w:rsidR="00CB4541" w:rsidRPr="00ED22A3">
        <w:rPr>
          <w:lang w:val="ru-RU"/>
        </w:rPr>
        <w:t xml:space="preserve">темпы достижения стратегических целевых показателей на </w:t>
      </w:r>
      <w:r w:rsidR="00B6152E" w:rsidRPr="00ED22A3">
        <w:rPr>
          <w:lang w:val="ru-RU"/>
        </w:rPr>
        <w:t>2023</w:t>
      </w:r>
      <w:r w:rsidR="00CB4541" w:rsidRPr="00ED22A3">
        <w:rPr>
          <w:lang w:val="ru-RU"/>
        </w:rPr>
        <w:t> год</w:t>
      </w:r>
      <w:r w:rsidR="00EC4516" w:rsidRPr="00ED22A3">
        <w:rPr>
          <w:lang w:val="ru-RU"/>
        </w:rPr>
        <w:t xml:space="preserve"> по возможности установления соединений в мировом масштабе (включая широкополосную связь) (для домашних хозяйств и отдельных лиц)</w:t>
      </w:r>
      <w:r w:rsidR="00B6152E" w:rsidRPr="00ED22A3">
        <w:rPr>
          <w:lang w:val="ru-RU"/>
        </w:rPr>
        <w:t xml:space="preserve">. </w:t>
      </w:r>
      <w:r w:rsidR="00484F36" w:rsidRPr="00ED22A3">
        <w:rPr>
          <w:lang w:val="ru-RU"/>
        </w:rPr>
        <w:t xml:space="preserve">Также соблюдаются темпы достижения целевого показателя на 2023 год </w:t>
      </w:r>
      <w:r w:rsidR="004E6283" w:rsidRPr="00ED22A3">
        <w:rPr>
          <w:lang w:val="ru-RU"/>
        </w:rPr>
        <w:t xml:space="preserve">по </w:t>
      </w:r>
      <w:r w:rsidR="00484F36" w:rsidRPr="00ED22A3">
        <w:rPr>
          <w:lang w:val="ru-RU"/>
        </w:rPr>
        <w:t>среднемировой приемлемости в ценовом отношении возможности установления соединений</w:t>
      </w:r>
      <w:r w:rsidR="00B6152E" w:rsidRPr="00ED22A3">
        <w:rPr>
          <w:lang w:val="ru-RU"/>
        </w:rPr>
        <w:t>.</w:t>
      </w:r>
    </w:p>
    <w:p w14:paraId="283108C4" w14:textId="71AD78F1" w:rsidR="00B6152E" w:rsidRPr="00ED22A3" w:rsidRDefault="00994F9E" w:rsidP="00B6152E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 xml:space="preserve">Также прогнозируется своевременное достижение показателя числа стран, в настоящее время принявших </w:t>
      </w:r>
      <w:r w:rsidRPr="00ED22A3">
        <w:rPr>
          <w:color w:val="000000"/>
          <w:lang w:val="ru-RU"/>
        </w:rPr>
        <w:t>план в области широкополосной связи или цифровую повестку дня/стратегию</w:t>
      </w:r>
      <w:r w:rsidR="004E6283" w:rsidRPr="00ED22A3">
        <w:rPr>
          <w:color w:val="000000"/>
          <w:lang w:val="ru-RU"/>
        </w:rPr>
        <w:t>;</w:t>
      </w:r>
      <w:r w:rsidRPr="00ED22A3">
        <w:rPr>
          <w:color w:val="000000"/>
          <w:lang w:val="ru-RU"/>
        </w:rPr>
        <w:t xml:space="preserve"> данные показывают, что их число приближается к 160</w:t>
      </w:r>
      <w:r w:rsidR="00B6152E" w:rsidRPr="00ED22A3">
        <w:rPr>
          <w:rFonts w:eastAsia="Calibri"/>
          <w:lang w:val="ru-RU"/>
        </w:rPr>
        <w:t xml:space="preserve">. </w:t>
      </w:r>
      <w:r w:rsidR="000420A9" w:rsidRPr="00ED22A3">
        <w:rPr>
          <w:rFonts w:eastAsia="Calibri"/>
          <w:lang w:val="ru-RU"/>
        </w:rPr>
        <w:t>Хотя</w:t>
      </w:r>
      <w:r w:rsidRPr="00ED22A3">
        <w:rPr>
          <w:rFonts w:eastAsia="Calibri"/>
          <w:lang w:val="ru-RU"/>
        </w:rPr>
        <w:t xml:space="preserve"> данный целевой показатель подразумевает "все" страны (т. е. </w:t>
      </w:r>
      <w:r w:rsidR="00B6152E" w:rsidRPr="00ED22A3">
        <w:rPr>
          <w:rFonts w:eastAsia="Calibri"/>
          <w:lang w:val="ru-RU"/>
        </w:rPr>
        <w:t>193)</w:t>
      </w:r>
      <w:r w:rsidRPr="00ED22A3">
        <w:rPr>
          <w:rFonts w:eastAsia="Calibri"/>
          <w:lang w:val="ru-RU"/>
        </w:rPr>
        <w:t xml:space="preserve">, но </w:t>
      </w:r>
      <w:r w:rsidR="000420A9" w:rsidRPr="00ED22A3">
        <w:rPr>
          <w:rFonts w:eastAsia="Calibri"/>
          <w:lang w:val="ru-RU"/>
        </w:rPr>
        <w:t xml:space="preserve">достижение </w:t>
      </w:r>
      <w:r w:rsidRPr="00ED22A3">
        <w:rPr>
          <w:rFonts w:eastAsia="Calibri"/>
          <w:lang w:val="ru-RU"/>
        </w:rPr>
        <w:t>по меньше</w:t>
      </w:r>
      <w:r w:rsidR="000420A9" w:rsidRPr="00ED22A3">
        <w:rPr>
          <w:rFonts w:eastAsia="Calibri"/>
          <w:lang w:val="ru-RU"/>
        </w:rPr>
        <w:t>й</w:t>
      </w:r>
      <w:r w:rsidRPr="00ED22A3">
        <w:rPr>
          <w:rFonts w:eastAsia="Calibri"/>
          <w:lang w:val="ru-RU"/>
        </w:rPr>
        <w:t xml:space="preserve"> мере </w:t>
      </w:r>
      <w:r w:rsidR="00B6152E" w:rsidRPr="00ED22A3">
        <w:rPr>
          <w:rFonts w:eastAsia="Calibri"/>
          <w:lang w:val="ru-RU"/>
        </w:rPr>
        <w:t xml:space="preserve">90% </w:t>
      </w:r>
      <w:r w:rsidRPr="00ED22A3">
        <w:rPr>
          <w:rFonts w:eastAsia="Calibri"/>
          <w:lang w:val="ru-RU"/>
        </w:rPr>
        <w:t>всех стран</w:t>
      </w:r>
      <w:r w:rsidR="00B6152E" w:rsidRPr="00ED22A3">
        <w:rPr>
          <w:rFonts w:eastAsia="Calibri"/>
          <w:lang w:val="ru-RU"/>
        </w:rPr>
        <w:t xml:space="preserve"> (</w:t>
      </w:r>
      <w:r w:rsidRPr="00ED22A3">
        <w:rPr>
          <w:rFonts w:eastAsia="Calibri"/>
          <w:lang w:val="ru-RU"/>
        </w:rPr>
        <w:t>т. е.</w:t>
      </w:r>
      <w:r w:rsidR="009907B5">
        <w:rPr>
          <w:rFonts w:eastAsia="Calibri"/>
          <w:lang w:val="ru-RU"/>
        </w:rPr>
        <w:t> </w:t>
      </w:r>
      <w:r w:rsidR="00B6152E" w:rsidRPr="00ED22A3">
        <w:rPr>
          <w:rFonts w:eastAsia="Calibri"/>
          <w:lang w:val="ru-RU"/>
        </w:rPr>
        <w:t>170</w:t>
      </w:r>
      <w:r w:rsidRPr="00ED22A3">
        <w:rPr>
          <w:rFonts w:eastAsia="Calibri"/>
          <w:lang w:val="ru-RU"/>
        </w:rPr>
        <w:t> стран</w:t>
      </w:r>
      <w:r w:rsidR="00B6152E" w:rsidRPr="00ED22A3">
        <w:rPr>
          <w:rFonts w:eastAsia="Calibri"/>
          <w:lang w:val="ru-RU"/>
        </w:rPr>
        <w:t>)</w:t>
      </w:r>
      <w:r w:rsidR="000420A9" w:rsidRPr="00ED22A3">
        <w:rPr>
          <w:rFonts w:eastAsia="Calibri"/>
          <w:lang w:val="ru-RU"/>
        </w:rPr>
        <w:t xml:space="preserve"> доводит этот показатель до практически достижимой величины</w:t>
      </w:r>
      <w:r w:rsidR="00B6152E" w:rsidRPr="00ED22A3">
        <w:rPr>
          <w:rFonts w:eastAsia="Calibri"/>
          <w:lang w:val="ru-RU"/>
        </w:rPr>
        <w:t xml:space="preserve">. </w:t>
      </w:r>
      <w:r w:rsidR="00455749" w:rsidRPr="00ED22A3">
        <w:rPr>
          <w:rFonts w:eastAsia="Calibri"/>
          <w:lang w:val="ru-RU"/>
        </w:rPr>
        <w:t xml:space="preserve">Интересно, что, как показано в информационной панели </w:t>
      </w:r>
      <w:hyperlink r:id="rId20" w:history="1">
        <w:r w:rsidR="00455749" w:rsidRPr="00603A13">
          <w:rPr>
            <w:rStyle w:val="Hyperlink"/>
            <w:rFonts w:eastAsia="Calibri"/>
            <w:lang w:val="ru-RU"/>
          </w:rPr>
          <w:t>здесь</w:t>
        </w:r>
      </w:hyperlink>
      <w:r w:rsidR="00455749" w:rsidRPr="00ED22A3">
        <w:rPr>
          <w:rFonts w:eastAsia="Calibri"/>
          <w:lang w:val="ru-RU"/>
        </w:rPr>
        <w:t xml:space="preserve">, общее число стран возросло до 169 в 2020 году и снизилось до 155 в </w:t>
      </w:r>
      <w:r w:rsidR="00B6152E" w:rsidRPr="00ED22A3">
        <w:rPr>
          <w:rFonts w:eastAsia="Calibri"/>
          <w:lang w:val="ru-RU"/>
        </w:rPr>
        <w:t>2022</w:t>
      </w:r>
      <w:r w:rsidR="00455749" w:rsidRPr="00ED22A3">
        <w:rPr>
          <w:rFonts w:eastAsia="Calibri"/>
          <w:lang w:val="ru-RU"/>
        </w:rPr>
        <w:t> году</w:t>
      </w:r>
      <w:r w:rsidR="00B6152E" w:rsidRPr="00ED22A3">
        <w:rPr>
          <w:rFonts w:eastAsia="Calibri"/>
          <w:lang w:val="ru-RU"/>
        </w:rPr>
        <w:t xml:space="preserve">. </w:t>
      </w:r>
      <w:r w:rsidR="00455749" w:rsidRPr="00ED22A3">
        <w:rPr>
          <w:rFonts w:eastAsia="Calibri"/>
          <w:lang w:val="ru-RU"/>
        </w:rPr>
        <w:t>Это уменьшение показателя объясняется следующим образом</w:t>
      </w:r>
      <w:r w:rsidR="00B6152E" w:rsidRPr="00ED22A3">
        <w:rPr>
          <w:rFonts w:eastAsia="Calibri"/>
          <w:lang w:val="ru-RU"/>
        </w:rPr>
        <w:t xml:space="preserve">: </w:t>
      </w:r>
      <w:r w:rsidR="00455749" w:rsidRPr="00ED22A3">
        <w:rPr>
          <w:rFonts w:eastAsia="Calibri"/>
          <w:lang w:val="ru-RU"/>
        </w:rPr>
        <w:t xml:space="preserve">большинство стран мира </w:t>
      </w:r>
      <w:r w:rsidR="0096379C" w:rsidRPr="00ED22A3">
        <w:rPr>
          <w:rFonts w:eastAsia="Calibri"/>
          <w:lang w:val="ru-RU"/>
        </w:rPr>
        <w:t>принимали планы в области широкополосной связи или цифровые повестки дня после финансового кризиса 2008 года и примерно до 2015 года</w:t>
      </w:r>
      <w:r w:rsidR="00B6152E" w:rsidRPr="00ED22A3">
        <w:rPr>
          <w:rFonts w:eastAsia="Calibri"/>
          <w:lang w:val="ru-RU"/>
        </w:rPr>
        <w:t xml:space="preserve">. </w:t>
      </w:r>
      <w:r w:rsidR="0096379C" w:rsidRPr="00ED22A3">
        <w:rPr>
          <w:rFonts w:eastAsia="Calibri"/>
          <w:lang w:val="ru-RU"/>
        </w:rPr>
        <w:t>Многие имели ограничения по времени и были рассчитаны на 5–10 лет</w:t>
      </w:r>
      <w:r w:rsidR="00B6152E" w:rsidRPr="00ED22A3">
        <w:rPr>
          <w:rFonts w:eastAsia="Calibri"/>
          <w:lang w:val="ru-RU"/>
        </w:rPr>
        <w:t xml:space="preserve">. </w:t>
      </w:r>
      <w:r w:rsidR="0096379C" w:rsidRPr="00ED22A3">
        <w:rPr>
          <w:rFonts w:eastAsia="Calibri"/>
          <w:lang w:val="ru-RU"/>
        </w:rPr>
        <w:t>Большинство был</w:t>
      </w:r>
      <w:r w:rsidR="003D7E3C" w:rsidRPr="00ED22A3">
        <w:rPr>
          <w:rFonts w:eastAsia="Calibri"/>
          <w:lang w:val="ru-RU"/>
        </w:rPr>
        <w:t>о заменено, но не все, и</w:t>
      </w:r>
      <w:r w:rsidR="004E6283" w:rsidRPr="00ED22A3">
        <w:rPr>
          <w:rFonts w:eastAsia="Calibri"/>
          <w:lang w:val="ru-RU"/>
        </w:rPr>
        <w:t>,</w:t>
      </w:r>
      <w:r w:rsidR="003D7E3C" w:rsidRPr="00ED22A3">
        <w:rPr>
          <w:rFonts w:eastAsia="Calibri"/>
          <w:lang w:val="ru-RU"/>
        </w:rPr>
        <w:t xml:space="preserve"> когда срок их действия истекает, они не включаются в официальные показатели</w:t>
      </w:r>
      <w:r w:rsidR="00B6152E" w:rsidRPr="00ED22A3">
        <w:rPr>
          <w:rFonts w:eastAsia="Calibri"/>
          <w:lang w:val="ru-RU"/>
        </w:rPr>
        <w:t>.</w:t>
      </w:r>
    </w:p>
    <w:p w14:paraId="7C2A14FA" w14:textId="4A516624" w:rsidR="00B6152E" w:rsidRPr="00ED22A3" w:rsidRDefault="00E1108C" w:rsidP="00B6152E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Пока отсутствуют полные данные по взаимодействию с онлайновыми услугами правительства</w:t>
      </w:r>
      <w:r w:rsidR="00B6152E" w:rsidRPr="00ED22A3">
        <w:rPr>
          <w:rFonts w:eastAsia="Calibri"/>
          <w:lang w:val="ru-RU"/>
        </w:rPr>
        <w:t xml:space="preserve">. </w:t>
      </w:r>
      <w:r w:rsidRPr="00ED22A3">
        <w:rPr>
          <w:rFonts w:eastAsia="Calibri"/>
          <w:lang w:val="ru-RU"/>
        </w:rPr>
        <w:t xml:space="preserve">На </w:t>
      </w:r>
      <w:r w:rsidR="00B6152E" w:rsidRPr="00ED22A3">
        <w:rPr>
          <w:rFonts w:eastAsia="Calibri"/>
          <w:lang w:val="ru-RU"/>
        </w:rPr>
        <w:t>2020</w:t>
      </w:r>
      <w:r w:rsidRPr="00ED22A3">
        <w:rPr>
          <w:rFonts w:eastAsia="Calibri"/>
          <w:lang w:val="ru-RU"/>
        </w:rPr>
        <w:t> год данные об этом представили только</w:t>
      </w:r>
      <w:r w:rsidR="00B6152E" w:rsidRPr="00ED22A3">
        <w:rPr>
          <w:rFonts w:eastAsia="Calibri"/>
          <w:lang w:val="ru-RU"/>
        </w:rPr>
        <w:t xml:space="preserve"> 38</w:t>
      </w:r>
      <w:r w:rsidRPr="00ED22A3">
        <w:rPr>
          <w:rFonts w:eastAsia="Calibri"/>
          <w:lang w:val="ru-RU"/>
        </w:rPr>
        <w:t> стран</w:t>
      </w:r>
      <w:r w:rsidR="00B6152E" w:rsidRPr="00ED22A3">
        <w:rPr>
          <w:rFonts w:eastAsia="Calibri"/>
          <w:lang w:val="ru-RU"/>
        </w:rPr>
        <w:t>.</w:t>
      </w:r>
    </w:p>
    <w:p w14:paraId="7573A97D" w14:textId="173B9D5D" w:rsidR="00B6152E" w:rsidRPr="00ED22A3" w:rsidRDefault="00D16E69" w:rsidP="00B6152E">
      <w:pPr>
        <w:pStyle w:val="Headingb"/>
        <w:rPr>
          <w:lang w:val="ru-RU"/>
        </w:rPr>
      </w:pPr>
      <w:r w:rsidRPr="00ED22A3">
        <w:rPr>
          <w:lang w:val="ru-RU"/>
        </w:rPr>
        <w:t xml:space="preserve">Открытость </w:t>
      </w:r>
      <w:r w:rsidR="00B6152E" w:rsidRPr="00ED22A3">
        <w:rPr>
          <w:lang w:val="ru-RU"/>
        </w:rPr>
        <w:t>(</w:t>
      </w:r>
      <w:r w:rsidR="00024D42" w:rsidRPr="00ED22A3">
        <w:rPr>
          <w:lang w:val="ru-RU"/>
        </w:rPr>
        <w:t>устранение пробелов</w:t>
      </w:r>
      <w:r w:rsidR="00B6152E" w:rsidRPr="00ED22A3">
        <w:rPr>
          <w:lang w:val="ru-RU"/>
        </w:rPr>
        <w:t>)</w:t>
      </w:r>
    </w:p>
    <w:p w14:paraId="713A0530" w14:textId="67EA1FCA" w:rsidR="00B6152E" w:rsidRPr="00ED22A3" w:rsidRDefault="00024D42" w:rsidP="001B0DFB">
      <w:pPr>
        <w:rPr>
          <w:rFonts w:eastAsia="Calibri"/>
          <w:lang w:val="ru-RU"/>
        </w:rPr>
      </w:pPr>
      <w:r w:rsidRPr="00ED22A3">
        <w:rPr>
          <w:u w:val="single"/>
          <w:lang w:val="ru-RU"/>
        </w:rPr>
        <w:t>Гендерные проблемы</w:t>
      </w:r>
      <w:r w:rsidR="00B6152E" w:rsidRPr="00ED22A3">
        <w:rPr>
          <w:lang w:val="ru-RU"/>
        </w:rPr>
        <w:t xml:space="preserve">: </w:t>
      </w:r>
      <w:r w:rsidRPr="00ED22A3">
        <w:rPr>
          <w:lang w:val="ru-RU"/>
        </w:rPr>
        <w:t>как указано в пункте </w:t>
      </w:r>
      <w:r w:rsidR="00B6152E" w:rsidRPr="00ED22A3">
        <w:rPr>
          <w:lang w:val="ru-RU"/>
        </w:rPr>
        <w:t>4.6</w:t>
      </w:r>
      <w:r w:rsidRPr="00ED22A3">
        <w:rPr>
          <w:lang w:val="ru-RU"/>
        </w:rPr>
        <w:t>, ниже</w:t>
      </w:r>
      <w:r w:rsidR="00B6152E" w:rsidRPr="00ED22A3">
        <w:rPr>
          <w:lang w:val="ru-RU"/>
        </w:rPr>
        <w:t xml:space="preserve">, </w:t>
      </w:r>
      <w:r w:rsidRPr="00ED22A3">
        <w:rPr>
          <w:lang w:val="ru-RU"/>
        </w:rPr>
        <w:t>гендерный разрыв в использовании интернета возрос на</w:t>
      </w:r>
      <w:r w:rsidR="00B6152E" w:rsidRPr="00ED22A3">
        <w:rPr>
          <w:rFonts w:eastAsia="Calibri"/>
          <w:lang w:val="ru-RU"/>
        </w:rPr>
        <w:t xml:space="preserve"> 20</w:t>
      </w:r>
      <w:r w:rsidRPr="00ED22A3">
        <w:rPr>
          <w:rFonts w:eastAsia="Calibri"/>
          <w:lang w:val="ru-RU"/>
        </w:rPr>
        <w:t> млн. человек, и в 2022 году на</w:t>
      </w:r>
      <w:r w:rsidR="00B6152E" w:rsidRPr="00ED22A3">
        <w:rPr>
          <w:rFonts w:eastAsia="Calibri"/>
          <w:lang w:val="ru-RU"/>
        </w:rPr>
        <w:t xml:space="preserve"> 259</w:t>
      </w:r>
      <w:r w:rsidRPr="00ED22A3">
        <w:rPr>
          <w:rFonts w:eastAsia="Calibri"/>
          <w:lang w:val="ru-RU"/>
        </w:rPr>
        <w:t> млн. больше мужчин, чем женщин</w:t>
      </w:r>
      <w:r w:rsidR="004E6283" w:rsidRPr="00ED22A3">
        <w:rPr>
          <w:rFonts w:eastAsia="Calibri"/>
          <w:lang w:val="ru-RU"/>
        </w:rPr>
        <w:t>,</w:t>
      </w:r>
      <w:r w:rsidRPr="00ED22A3">
        <w:rPr>
          <w:rFonts w:eastAsia="Calibri"/>
          <w:lang w:val="ru-RU"/>
        </w:rPr>
        <w:t xml:space="preserve"> пользовались интернетом</w:t>
      </w:r>
      <w:r w:rsidR="00B6152E" w:rsidRPr="00ED22A3">
        <w:rPr>
          <w:rFonts w:eastAsia="Calibri"/>
          <w:lang w:val="ru-RU"/>
        </w:rPr>
        <w:t xml:space="preserve">. </w:t>
      </w:r>
      <w:r w:rsidRPr="00ED22A3">
        <w:rPr>
          <w:rFonts w:eastAsia="Calibri"/>
          <w:lang w:val="ru-RU"/>
        </w:rPr>
        <w:t>Численность не пользующихся интернетом женщин теперь превышает численность не пользующихся интернетом мужчин на 18%, тогда как в 2019 году этот показатель составлял 11%</w:t>
      </w:r>
      <w:r w:rsidR="00B6152E" w:rsidRPr="00ED22A3">
        <w:rPr>
          <w:rFonts w:eastAsia="Calibri"/>
          <w:lang w:val="ru-RU"/>
        </w:rPr>
        <w:t xml:space="preserve">. </w:t>
      </w:r>
      <w:r w:rsidR="0010287D" w:rsidRPr="00ED22A3">
        <w:rPr>
          <w:rFonts w:eastAsia="Calibri"/>
          <w:lang w:val="ru-RU"/>
        </w:rPr>
        <w:t>На 12% меньше вероятность того, что женщины будут иметь в собственности мобильный телефон, чем мужчины – этот показатель практически не изменился с 2019 года</w:t>
      </w:r>
      <w:r w:rsidR="00B6152E" w:rsidRPr="00ED22A3">
        <w:rPr>
          <w:rFonts w:eastAsia="Calibri"/>
          <w:lang w:val="ru-RU"/>
        </w:rPr>
        <w:t xml:space="preserve">. </w:t>
      </w:r>
      <w:r w:rsidR="0010287D" w:rsidRPr="00ED22A3">
        <w:rPr>
          <w:rFonts w:eastAsia="Calibri"/>
          <w:lang w:val="ru-RU"/>
        </w:rPr>
        <w:t>Среди тех, кто не владеет мобильным телефоном, женщин в 2022 году было за 39% больше, чем мужчин</w:t>
      </w:r>
      <w:r w:rsidR="00B6152E" w:rsidRPr="00ED22A3">
        <w:rPr>
          <w:rFonts w:eastAsia="Calibri"/>
          <w:lang w:val="ru-RU"/>
        </w:rPr>
        <w:t>.</w:t>
      </w:r>
    </w:p>
    <w:p w14:paraId="59E5E81D" w14:textId="6F5BA3C7" w:rsidR="00B6152E" w:rsidRPr="00ED22A3" w:rsidRDefault="0010287D" w:rsidP="00B6152E">
      <w:pPr>
        <w:rPr>
          <w:rFonts w:eastAsia="Calibri"/>
          <w:lang w:val="ru-RU"/>
        </w:rPr>
      </w:pPr>
      <w:r w:rsidRPr="00ED22A3">
        <w:rPr>
          <w:lang w:val="ru-RU"/>
        </w:rPr>
        <w:t>Кроме того</w:t>
      </w:r>
      <w:r w:rsidR="00D16E69" w:rsidRPr="00ED22A3">
        <w:rPr>
          <w:lang w:val="ru-RU"/>
        </w:rPr>
        <w:t xml:space="preserve">, </w:t>
      </w:r>
      <w:r w:rsidR="00D16E69" w:rsidRPr="00ED22A3">
        <w:rPr>
          <w:lang w:val="ru-RU" w:bidi="ru-RU"/>
        </w:rPr>
        <w:t>регионы</w:t>
      </w:r>
      <w:r w:rsidR="00D16E69" w:rsidRPr="00ED22A3">
        <w:rPr>
          <w:lang w:val="ru-RU"/>
        </w:rPr>
        <w:t xml:space="preserve"> с самым высоким уровнем пользования интернетом имеют и самые высокие показатели гендерного паритета</w:t>
      </w:r>
      <w:r w:rsidR="00B6152E" w:rsidRPr="00ED22A3">
        <w:rPr>
          <w:rFonts w:eastAsia="Calibri"/>
          <w:lang w:val="ru-RU"/>
        </w:rPr>
        <w:t xml:space="preserve">. </w:t>
      </w:r>
      <w:r w:rsidRPr="00ED22A3">
        <w:rPr>
          <w:rFonts w:eastAsia="Calibri"/>
          <w:lang w:val="ru-RU"/>
        </w:rPr>
        <w:t>В то же время НРС и развивающиеся страны, не имеющие выхода к морю (ЛЛДС), демонстрируют тенденцию и низкому уровню использования интернета и низким показателям гендерного паритета, которые за последние три года практически не увеличились</w:t>
      </w:r>
      <w:r w:rsidR="00B6152E" w:rsidRPr="00ED22A3">
        <w:rPr>
          <w:rFonts w:eastAsia="Calibri"/>
          <w:lang w:val="ru-RU"/>
        </w:rPr>
        <w:t>.</w:t>
      </w:r>
    </w:p>
    <w:p w14:paraId="64068D1B" w14:textId="4F973E50" w:rsidR="00B6152E" w:rsidRPr="00ED22A3" w:rsidRDefault="00111119" w:rsidP="001B0DFB">
      <w:pPr>
        <w:rPr>
          <w:rFonts w:eastAsia="Calibri"/>
          <w:lang w:val="ru-RU"/>
        </w:rPr>
      </w:pPr>
      <w:r w:rsidRPr="00ED22A3">
        <w:rPr>
          <w:lang w:val="ru-RU"/>
        </w:rPr>
        <w:t xml:space="preserve">Целевые показатели НРС как </w:t>
      </w:r>
      <w:r w:rsidRPr="00ED22A3">
        <w:rPr>
          <w:u w:val="single"/>
          <w:lang w:val="ru-RU"/>
        </w:rPr>
        <w:t>по приемлемости в ценовом отношении, так и по проникновению в домашних хозяйствах не соответствуют</w:t>
      </w:r>
      <w:r w:rsidRPr="00ED22A3">
        <w:rPr>
          <w:lang w:val="ru-RU"/>
        </w:rPr>
        <w:t xml:space="preserve"> графику достижения к концу 2023 года (см.</w:t>
      </w:r>
      <w:r w:rsidR="00AE2E59">
        <w:rPr>
          <w:lang w:val="ru-RU"/>
        </w:rPr>
        <w:t> </w:t>
      </w:r>
      <w:r w:rsidRPr="00ED22A3">
        <w:rPr>
          <w:lang w:val="ru-RU"/>
        </w:rPr>
        <w:t xml:space="preserve">информационную панель </w:t>
      </w:r>
      <w:hyperlink r:id="rId21" w:history="1">
        <w:r w:rsidRPr="00603A13">
          <w:rPr>
            <w:rStyle w:val="Hyperlink"/>
            <w:lang w:val="ru-RU"/>
          </w:rPr>
          <w:t>здесь</w:t>
        </w:r>
      </w:hyperlink>
      <w:r w:rsidRPr="00ED22A3">
        <w:rPr>
          <w:lang w:val="ru-RU"/>
        </w:rPr>
        <w:t>).</w:t>
      </w:r>
      <w:r w:rsidR="002B188C" w:rsidRPr="00ED22A3">
        <w:rPr>
          <w:lang w:val="ru-RU"/>
        </w:rPr>
        <w:t xml:space="preserve"> В то же время целевой показатель на 2023 год для отдельных лиц, пользующихся интернетом, в НРС уже достигнут к 2022 году, его значение возросло с 20,3 в 2018 году до 36,1 в 2022 году, превысив фактический целевой показатель на 2023 год – 30</w:t>
      </w:r>
      <w:r w:rsidR="00B6152E" w:rsidRPr="00ED22A3">
        <w:rPr>
          <w:rFonts w:eastAsia="Calibri"/>
          <w:lang w:val="ru-RU"/>
        </w:rPr>
        <w:t>.</w:t>
      </w:r>
    </w:p>
    <w:p w14:paraId="6A602637" w14:textId="024B6F10" w:rsidR="00B6152E" w:rsidRPr="00ED22A3" w:rsidRDefault="000420A9" w:rsidP="00631A98">
      <w:pPr>
        <w:rPr>
          <w:lang w:val="ru-RU"/>
        </w:rPr>
      </w:pPr>
      <w:r w:rsidRPr="00ED22A3">
        <w:rPr>
          <w:u w:val="single"/>
          <w:lang w:val="ru-RU"/>
        </w:rPr>
        <w:t>Целевые показатели п</w:t>
      </w:r>
      <w:r w:rsidR="002B188C" w:rsidRPr="00ED22A3">
        <w:rPr>
          <w:u w:val="single"/>
          <w:lang w:val="ru-RU"/>
        </w:rPr>
        <w:t>о доступности для лиц с ограниченными возможностями</w:t>
      </w:r>
      <w:r w:rsidR="002B188C" w:rsidRPr="00ED22A3">
        <w:rPr>
          <w:lang w:val="ru-RU"/>
        </w:rPr>
        <w:t xml:space="preserve"> свидетельствуют об увеличении почти на 50% за четыре года (с 61 до 90) в </w:t>
      </w:r>
      <w:r w:rsidRPr="00ED22A3">
        <w:rPr>
          <w:lang w:val="ru-RU"/>
        </w:rPr>
        <w:t>отношении числа</w:t>
      </w:r>
      <w:r w:rsidR="002B188C" w:rsidRPr="00ED22A3">
        <w:rPr>
          <w:lang w:val="ru-RU"/>
        </w:rPr>
        <w:t xml:space="preserve"> стран, где создана нормативно-правовая база для обеспечения доступности ИКТ для лиц с </w:t>
      </w:r>
      <w:r w:rsidR="002B188C" w:rsidRPr="00ED22A3">
        <w:rPr>
          <w:lang w:val="ru-RU"/>
        </w:rPr>
        <w:lastRenderedPageBreak/>
        <w:t>ограниченными возможностями. Тем не менее, цифры находятся далеко от целевого показателя на 2023 год ("все страны").</w:t>
      </w:r>
    </w:p>
    <w:p w14:paraId="05A6EAEB" w14:textId="130A2E3B" w:rsidR="00B6152E" w:rsidRPr="00ED22A3" w:rsidRDefault="00CF3E3C" w:rsidP="00631A98">
      <w:pPr>
        <w:rPr>
          <w:rFonts w:eastAsia="Calibri"/>
          <w:lang w:val="ru-RU"/>
        </w:rPr>
      </w:pPr>
      <w:r w:rsidRPr="00ED22A3">
        <w:rPr>
          <w:u w:val="single"/>
          <w:lang w:val="ru-RU"/>
        </w:rPr>
        <w:t>Доступ к интернету в городских и сельских районах</w:t>
      </w:r>
      <w:r w:rsidRPr="00ED22A3">
        <w:rPr>
          <w:lang w:val="ru-RU"/>
        </w:rPr>
        <w:t>: во всем мире в 2022 году интернетом пользовались 82% городских жителей (51,7% в НРС). Это в 1,8 раза выше процентной доли пользователей интернета в сельских районах (в 1,9 раза выше в НРС).</w:t>
      </w:r>
    </w:p>
    <w:p w14:paraId="6F8EF22A" w14:textId="06A04613" w:rsidR="00B6152E" w:rsidRPr="00ED22A3" w:rsidRDefault="00CF3E3C" w:rsidP="00631A98">
      <w:pPr>
        <w:rPr>
          <w:rFonts w:eastAsia="Calibri"/>
          <w:lang w:val="ru-RU"/>
        </w:rPr>
      </w:pPr>
      <w:r w:rsidRPr="00ED22A3">
        <w:rPr>
          <w:lang w:val="ru-RU"/>
        </w:rPr>
        <w:t xml:space="preserve">Еще не имеется достаточных данных для оценки прогресса в отношении </w:t>
      </w:r>
      <w:r w:rsidRPr="00ED22A3">
        <w:rPr>
          <w:u w:val="single"/>
          <w:lang w:val="ru-RU"/>
        </w:rPr>
        <w:t>доли молодых людей/взрослых, обладающих навыками в области электросвязи/ИКТ</w:t>
      </w:r>
      <w:r w:rsidRPr="00ED22A3">
        <w:rPr>
          <w:lang w:val="ru-RU"/>
        </w:rPr>
        <w:t>. Что касается проникновения интернета в мире, то 74,8% молодежи (15–24 года) пользуются интернетом, то</w:t>
      </w:r>
      <w:r w:rsidR="00CF0F90" w:rsidRPr="00ED22A3">
        <w:rPr>
          <w:lang w:val="ru-RU"/>
        </w:rPr>
        <w:t>г</w:t>
      </w:r>
      <w:r w:rsidRPr="00ED22A3">
        <w:rPr>
          <w:lang w:val="ru-RU"/>
        </w:rPr>
        <w:t>да как по остальному населению этот показатель составляет 64,8%</w:t>
      </w:r>
      <w:r w:rsidR="00B6152E" w:rsidRPr="00ED22A3">
        <w:rPr>
          <w:rFonts w:eastAsia="Calibri"/>
          <w:lang w:val="ru-RU"/>
        </w:rPr>
        <w:t xml:space="preserve">. </w:t>
      </w:r>
      <w:r w:rsidR="0056264D" w:rsidRPr="00ED22A3">
        <w:rPr>
          <w:lang w:val="ru-RU"/>
        </w:rPr>
        <w:t>Что касается НРС, то эти показатели составляют соответственно 47,5% и 33,3%.</w:t>
      </w:r>
    </w:p>
    <w:p w14:paraId="59ED2952" w14:textId="759678CB" w:rsidR="00B6152E" w:rsidRPr="00ED22A3" w:rsidRDefault="00D16E69" w:rsidP="00B6152E">
      <w:pPr>
        <w:pStyle w:val="Headingb"/>
        <w:rPr>
          <w:lang w:val="ru-RU"/>
        </w:rPr>
      </w:pPr>
      <w:r w:rsidRPr="00ED22A3">
        <w:rPr>
          <w:lang w:val="ru-RU"/>
        </w:rPr>
        <w:t>Устойчивость</w:t>
      </w:r>
    </w:p>
    <w:p w14:paraId="7A571690" w14:textId="109EC9F7" w:rsidR="00B6152E" w:rsidRPr="00ED22A3" w:rsidRDefault="00CF0F90" w:rsidP="00E013F5">
      <w:pPr>
        <w:rPr>
          <w:lang w:val="ru-RU"/>
        </w:rPr>
      </w:pPr>
      <w:r w:rsidRPr="00ED22A3">
        <w:rPr>
          <w:lang w:val="ru-RU"/>
        </w:rPr>
        <w:t>Требуются дополнительные данные для полномасштабной оценки воздействия работы МСЭ в области окружающей среды</w:t>
      </w:r>
      <w:r w:rsidR="005E57C9" w:rsidRPr="00ED22A3">
        <w:rPr>
          <w:lang w:val="ru-RU"/>
        </w:rPr>
        <w:t xml:space="preserve">. </w:t>
      </w:r>
      <w:r w:rsidR="00D36EB1" w:rsidRPr="00ED22A3">
        <w:rPr>
          <w:lang w:val="ru-RU"/>
        </w:rPr>
        <w:t xml:space="preserve">Так, </w:t>
      </w:r>
      <w:r w:rsidR="00D36EB1" w:rsidRPr="00ED22A3">
        <w:rPr>
          <w:u w:val="single"/>
          <w:lang w:val="ru-RU"/>
        </w:rPr>
        <w:t>глобальный показатель переработки электронных отходов</w:t>
      </w:r>
      <w:r w:rsidR="00D36EB1" w:rsidRPr="00ED22A3">
        <w:rPr>
          <w:lang w:val="ru-RU"/>
        </w:rPr>
        <w:t xml:space="preserve"> в 2017 году составил 20%, а в 2019 году – около 17% до кризиса, вызванного COVID-19. Д</w:t>
      </w:r>
      <w:r w:rsidR="005E57C9" w:rsidRPr="00ED22A3">
        <w:rPr>
          <w:lang w:val="ru-RU"/>
        </w:rPr>
        <w:t>альнейшие</w:t>
      </w:r>
      <w:r w:rsidR="00D36EB1" w:rsidRPr="00ED22A3">
        <w:rPr>
          <w:lang w:val="ru-RU"/>
        </w:rPr>
        <w:t xml:space="preserve"> данные пока недоступны. </w:t>
      </w:r>
      <w:r w:rsidR="00FA62C9" w:rsidRPr="00ED22A3">
        <w:rPr>
          <w:lang w:val="ru-RU"/>
        </w:rPr>
        <w:t xml:space="preserve">Эти значения взяты из </w:t>
      </w:r>
      <w:hyperlink r:id="rId22" w:history="1">
        <w:r w:rsidR="00FA62C9" w:rsidRPr="00ED22A3">
          <w:rPr>
            <w:rStyle w:val="Hyperlink"/>
            <w:lang w:val="ru-RU"/>
          </w:rPr>
          <w:t>Глобального мониторинга электронных отходов</w:t>
        </w:r>
      </w:hyperlink>
      <w:r w:rsidR="00FA62C9" w:rsidRPr="00ED22A3">
        <w:rPr>
          <w:lang w:val="ru-RU"/>
        </w:rPr>
        <w:t>, который будет обновляться в конце 2023 года.</w:t>
      </w:r>
      <w:r w:rsidR="00B6152E" w:rsidRPr="00ED22A3">
        <w:rPr>
          <w:lang w:val="ru-RU"/>
        </w:rPr>
        <w:t xml:space="preserve"> </w:t>
      </w:r>
      <w:r w:rsidR="008A24C0" w:rsidRPr="00ED22A3">
        <w:rPr>
          <w:lang w:val="ru-RU"/>
        </w:rPr>
        <w:t>Тем не менее, можно считать темпы прогресса в отношении электронных отходов недостаточными для достижения целевого показателя (не менее 30%) к 2023 году.</w:t>
      </w:r>
      <w:r w:rsidR="00650EBC" w:rsidRPr="00ED22A3">
        <w:rPr>
          <w:lang w:val="ru-RU"/>
        </w:rPr>
        <w:t xml:space="preserve"> </w:t>
      </w:r>
      <w:r w:rsidR="00366CA0" w:rsidRPr="00ED22A3">
        <w:rPr>
          <w:lang w:val="ru-RU"/>
        </w:rPr>
        <w:t>С другой стороны, достигнут целевой показатель – иметь 50% стран (более 85), которые внедрили к 2023 году политику, законодательство или регулирование, касающиеся электронных отходов, число стран увеличилось с 48 в 2016 году до примерно 90 в 2020 году.</w:t>
      </w:r>
    </w:p>
    <w:p w14:paraId="7A09821A" w14:textId="4515353A" w:rsidR="00B6152E" w:rsidRPr="00ED22A3" w:rsidRDefault="000827B5" w:rsidP="00E013F5">
      <w:pPr>
        <w:rPr>
          <w:lang w:val="ru-RU"/>
        </w:rPr>
      </w:pPr>
      <w:r w:rsidRPr="00ED22A3">
        <w:rPr>
          <w:lang w:val="ru-RU"/>
        </w:rPr>
        <w:t xml:space="preserve">Что касается </w:t>
      </w:r>
      <w:r w:rsidRPr="00ED22A3">
        <w:rPr>
          <w:u w:val="single"/>
          <w:lang w:val="ru-RU"/>
        </w:rPr>
        <w:t>воздействия ИКТ на изменение климата</w:t>
      </w:r>
      <w:r w:rsidRPr="00ED22A3">
        <w:rPr>
          <w:lang w:val="ru-RU"/>
        </w:rPr>
        <w:t xml:space="preserve">, то в существующем целевом показателе основное внимание уделяется вкладу ИКТ в снижение экологического воздействия других секторов (чистое сокращение выбросов парниковых газов, связанных с электросвязью/ИКТ). МСЭ выпустил комплекс рекомендаций, предназначенных для измерения такого воздействия (см. работу по </w:t>
      </w:r>
      <w:hyperlink r:id="rId23" w:history="1">
        <w:r w:rsidRPr="00ED22A3">
          <w:rPr>
            <w:rStyle w:val="Hyperlink"/>
            <w:lang w:val="ru-RU"/>
          </w:rPr>
          <w:t>Вопросу 9 ИК5 МСЭ-T</w:t>
        </w:r>
      </w:hyperlink>
      <w:r w:rsidRPr="00ED22A3">
        <w:rPr>
          <w:lang w:val="ru-RU"/>
        </w:rPr>
        <w:t>), но эти методики еще не использовались для сбора данных.</w:t>
      </w:r>
    </w:p>
    <w:p w14:paraId="59D11FF2" w14:textId="4084668D" w:rsidR="00B6152E" w:rsidRPr="00ED22A3" w:rsidRDefault="00FA2AAC" w:rsidP="006D1D62">
      <w:pPr>
        <w:rPr>
          <w:lang w:val="ru-RU"/>
        </w:rPr>
      </w:pPr>
      <w:r w:rsidRPr="00ED22A3">
        <w:rPr>
          <w:lang w:val="ru-RU"/>
        </w:rPr>
        <w:t xml:space="preserve">Еще одна </w:t>
      </w:r>
      <w:r w:rsidR="000420A9" w:rsidRPr="00ED22A3">
        <w:rPr>
          <w:lang w:val="ru-RU"/>
        </w:rPr>
        <w:t>актуальная</w:t>
      </w:r>
      <w:r w:rsidRPr="00ED22A3">
        <w:rPr>
          <w:lang w:val="ru-RU"/>
        </w:rPr>
        <w:t xml:space="preserve"> переменная, по которой не имеется целевого показателя на 2023 год, – это </w:t>
      </w:r>
      <w:r w:rsidRPr="00ED22A3">
        <w:rPr>
          <w:u w:val="single"/>
          <w:lang w:val="ru-RU"/>
        </w:rPr>
        <w:t>общий экологический след ИКТ</w:t>
      </w:r>
      <w:r w:rsidRPr="00ED22A3">
        <w:rPr>
          <w:lang w:val="ru-RU"/>
        </w:rPr>
        <w:t xml:space="preserve">. </w:t>
      </w:r>
      <w:r w:rsidR="009E7473" w:rsidRPr="00ED22A3">
        <w:rPr>
          <w:lang w:val="ru-RU"/>
        </w:rPr>
        <w:t xml:space="preserve">Приблизительно в 2015 году </w:t>
      </w:r>
      <w:hyperlink r:id="rId24" w:history="1">
        <w:r w:rsidR="009E7473" w:rsidRPr="00ED22A3">
          <w:rPr>
            <w:rStyle w:val="Hyperlink"/>
            <w:lang w:val="ru-RU"/>
          </w:rPr>
          <w:t>GeSi</w:t>
        </w:r>
      </w:hyperlink>
      <w:r w:rsidR="009E7473" w:rsidRPr="00ED22A3">
        <w:rPr>
          <w:lang w:val="ru-RU"/>
        </w:rPr>
        <w:t xml:space="preserve"> с использованием методик, описанных в вышеупомянутом Вопросе 9 ИК5 МСЭ-Т, был создан базовый инструмент для измерения уровня совокупных выбросов парниковых газов сектора ИКТ как показателя </w:t>
      </w:r>
      <w:r w:rsidR="009E7473" w:rsidRPr="00ED22A3">
        <w:rPr>
          <w:b/>
          <w:bCs/>
          <w:lang w:val="ru-RU"/>
        </w:rPr>
        <w:t>610</w:t>
      </w:r>
      <w:r w:rsidR="002D2BB0" w:rsidRPr="00ED22A3">
        <w:rPr>
          <w:b/>
          <w:bCs/>
          <w:lang w:val="ru-RU"/>
        </w:rPr>
        <w:t> Мт</w:t>
      </w:r>
      <w:r w:rsidR="009E7473" w:rsidRPr="00ED22A3">
        <w:rPr>
          <w:b/>
          <w:bCs/>
          <w:lang w:val="ru-RU"/>
        </w:rPr>
        <w:t>CO</w:t>
      </w:r>
      <w:r w:rsidR="009E7473" w:rsidRPr="00ED22A3">
        <w:rPr>
          <w:b/>
          <w:bCs/>
          <w:vertAlign w:val="subscript"/>
          <w:lang w:val="ru-RU"/>
        </w:rPr>
        <w:t>2</w:t>
      </w:r>
      <w:r w:rsidR="009E7473" w:rsidRPr="00ED22A3">
        <w:rPr>
          <w:b/>
          <w:bCs/>
          <w:lang w:val="ru-RU"/>
        </w:rPr>
        <w:t>e/год</w:t>
      </w:r>
      <w:r w:rsidR="009E7473" w:rsidRPr="00ED22A3">
        <w:rPr>
          <w:lang w:val="ru-RU"/>
        </w:rPr>
        <w:t>. После этой даты каких-либо других измерений не проводилось.</w:t>
      </w:r>
      <w:r w:rsidR="00B6152E" w:rsidRPr="00ED22A3">
        <w:rPr>
          <w:lang w:val="ru-RU"/>
        </w:rPr>
        <w:t xml:space="preserve"> </w:t>
      </w:r>
      <w:r w:rsidR="009E7473" w:rsidRPr="00ED22A3">
        <w:rPr>
          <w:lang w:val="ru-RU"/>
        </w:rPr>
        <w:t>МСЭ, в качестве посредника, отслеживает/проводит мониторинг выбросов, энергопользования и климатических обязательств 150 ведущих технологических компаний (составляющих около 75% всей отрасли технологий) с помощью ежегодного отчета по оценке отрасли "</w:t>
      </w:r>
      <w:hyperlink r:id="rId25" w:history="1">
        <w:r w:rsidR="009E7473" w:rsidRPr="00ED22A3">
          <w:rPr>
            <w:rStyle w:val="Hyperlink"/>
            <w:lang w:val="ru-RU"/>
          </w:rPr>
          <w:t>Экологизация цифровых компаний</w:t>
        </w:r>
      </w:hyperlink>
      <w:r w:rsidR="009E7473" w:rsidRPr="00ED22A3">
        <w:rPr>
          <w:lang w:val="ru-RU"/>
        </w:rPr>
        <w:t>".</w:t>
      </w:r>
      <w:r w:rsidR="00B6152E" w:rsidRPr="00ED22A3">
        <w:rPr>
          <w:lang w:val="ru-RU"/>
        </w:rPr>
        <w:t xml:space="preserve"> </w:t>
      </w:r>
      <w:r w:rsidR="00F36409" w:rsidRPr="00ED22A3">
        <w:rPr>
          <w:lang w:val="ru-RU"/>
        </w:rPr>
        <w:t>Данные и информация об их обязательствах собираются непосредственно у этих организаций.</w:t>
      </w:r>
      <w:r w:rsidR="00B6152E" w:rsidRPr="00ED22A3">
        <w:rPr>
          <w:lang w:val="ru-RU"/>
        </w:rPr>
        <w:t xml:space="preserve"> </w:t>
      </w:r>
      <w:r w:rsidR="00F36409" w:rsidRPr="00ED22A3">
        <w:rPr>
          <w:lang w:val="ru-RU"/>
        </w:rPr>
        <w:t xml:space="preserve">См. также </w:t>
      </w:r>
      <w:hyperlink r:id="rId26" w:history="1">
        <w:r w:rsidR="00F36409" w:rsidRPr="00ED22A3">
          <w:rPr>
            <w:rStyle w:val="Hyperlink"/>
            <w:lang w:val="ru-RU"/>
          </w:rPr>
          <w:t>основные положения</w:t>
        </w:r>
      </w:hyperlink>
      <w:r w:rsidR="00F36409" w:rsidRPr="00ED22A3">
        <w:rPr>
          <w:lang w:val="ru-RU"/>
        </w:rPr>
        <w:t xml:space="preserve"> этого отчета. </w:t>
      </w:r>
      <w:r w:rsidR="001245B1" w:rsidRPr="00ED22A3">
        <w:rPr>
          <w:lang w:val="ru-RU"/>
        </w:rPr>
        <w:t xml:space="preserve">Отчет за 2023 год </w:t>
      </w:r>
      <w:r w:rsidR="000420A9" w:rsidRPr="00ED22A3">
        <w:rPr>
          <w:lang w:val="ru-RU"/>
        </w:rPr>
        <w:t>планируется</w:t>
      </w:r>
      <w:r w:rsidR="001245B1" w:rsidRPr="00ED22A3">
        <w:rPr>
          <w:lang w:val="ru-RU"/>
        </w:rPr>
        <w:t xml:space="preserve"> опубликова</w:t>
      </w:r>
      <w:r w:rsidR="000420A9" w:rsidRPr="00ED22A3">
        <w:rPr>
          <w:lang w:val="ru-RU"/>
        </w:rPr>
        <w:t>ть</w:t>
      </w:r>
      <w:r w:rsidR="001245B1" w:rsidRPr="00ED22A3">
        <w:rPr>
          <w:lang w:val="ru-RU"/>
        </w:rPr>
        <w:t xml:space="preserve"> в июле.</w:t>
      </w:r>
    </w:p>
    <w:p w14:paraId="46C37489" w14:textId="3B30581E" w:rsidR="00B6152E" w:rsidRPr="00ED22A3" w:rsidRDefault="001245B1" w:rsidP="006D1D62">
      <w:pPr>
        <w:rPr>
          <w:lang w:val="ru-RU"/>
        </w:rPr>
      </w:pPr>
      <w:r w:rsidRPr="00ED22A3">
        <w:rPr>
          <w:lang w:val="ru-RU"/>
        </w:rPr>
        <w:t xml:space="preserve">Что касается целевого показателя по </w:t>
      </w:r>
      <w:r w:rsidRPr="00ED22A3">
        <w:rPr>
          <w:u w:val="single"/>
          <w:lang w:val="ru-RU"/>
        </w:rPr>
        <w:t>кибербезопасности</w:t>
      </w:r>
      <w:r w:rsidRPr="00ED22A3">
        <w:rPr>
          <w:lang w:val="ru-RU"/>
        </w:rPr>
        <w:t xml:space="preserve"> ("Улучшение готовности стран к кибербезопасности с ключевыми возможностями: наличие стратегии, национальные группы реагирования на компьютерные инциденты/нарушения компьютерной защиты и законодательство") то доля стран, в которых созданы группы CIRT/CERT, увеличилась с примерно 55% в 2018 году до 65% в 2022 году. </w:t>
      </w:r>
    </w:p>
    <w:p w14:paraId="535A7BA4" w14:textId="7A82918E" w:rsidR="00B6152E" w:rsidRPr="00ED22A3" w:rsidRDefault="003535DD" w:rsidP="006D1D62">
      <w:pPr>
        <w:rPr>
          <w:sz w:val="18"/>
          <w:szCs w:val="16"/>
          <w:lang w:val="ru-RU"/>
        </w:rPr>
      </w:pPr>
      <w:r w:rsidRPr="00ED22A3">
        <w:rPr>
          <w:lang w:val="ru-RU"/>
        </w:rPr>
        <w:t xml:space="preserve">Что касается количества стран, имеющих национальный план электросвязи в чрезвычайных ситуациях в рамках своих национальных и местных </w:t>
      </w:r>
      <w:r w:rsidRPr="00ED22A3">
        <w:rPr>
          <w:u w:val="single"/>
          <w:lang w:val="ru-RU"/>
        </w:rPr>
        <w:t>стратегий снижения риска бедствий</w:t>
      </w:r>
      <w:r w:rsidRPr="00ED22A3">
        <w:rPr>
          <w:lang w:val="ru-RU"/>
        </w:rPr>
        <w:t>, данные скоро будут доступны.</w:t>
      </w:r>
      <w:r w:rsidR="00B6152E" w:rsidRPr="00ED22A3">
        <w:rPr>
          <w:lang w:val="ru-RU"/>
        </w:rPr>
        <w:t xml:space="preserve"> </w:t>
      </w:r>
      <w:r w:rsidR="003B711C" w:rsidRPr="00ED22A3">
        <w:rPr>
          <w:lang w:val="ru-RU"/>
        </w:rPr>
        <w:t>Вместе с тем, имеющиеся базовые данные (2020 г.) показывают, что только 25 стран сообщили о наличии такого плана в том году, что свидетельствует о том, что этот целевой показатель</w:t>
      </w:r>
      <w:r w:rsidR="00930402" w:rsidRPr="00ED22A3">
        <w:rPr>
          <w:lang w:val="ru-RU"/>
        </w:rPr>
        <w:t xml:space="preserve"> (все страны будут иметь национальный план электросвязи в </w:t>
      </w:r>
      <w:r w:rsidR="00930402" w:rsidRPr="00ED22A3">
        <w:rPr>
          <w:lang w:val="ru-RU"/>
        </w:rPr>
        <w:lastRenderedPageBreak/>
        <w:t>чрезвычайных ситуациях в рамках своих стратегий снижения рисков бедствий национального и местного уровней)</w:t>
      </w:r>
      <w:r w:rsidR="003B711C" w:rsidRPr="00ED22A3">
        <w:rPr>
          <w:lang w:val="ru-RU"/>
        </w:rPr>
        <w:t>, возможно, не будет достигнут.</w:t>
      </w:r>
    </w:p>
    <w:p w14:paraId="5146348B" w14:textId="1958F5EB" w:rsidR="00B6152E" w:rsidRPr="00ED22A3" w:rsidRDefault="00D16E69" w:rsidP="00D2570B">
      <w:pPr>
        <w:pStyle w:val="Headingb"/>
        <w:rPr>
          <w:lang w:val="ru-RU"/>
        </w:rPr>
      </w:pPr>
      <w:r w:rsidRPr="00ED22A3">
        <w:rPr>
          <w:lang w:val="ru-RU"/>
        </w:rPr>
        <w:t>Инновации</w:t>
      </w:r>
    </w:p>
    <w:p w14:paraId="0D5A9CE7" w14:textId="74453F28" w:rsidR="00B6152E" w:rsidRPr="00ED22A3" w:rsidRDefault="000325E0" w:rsidP="00366C34">
      <w:pPr>
        <w:rPr>
          <w:rFonts w:eastAsia="Calibri"/>
          <w:lang w:val="ru-RU"/>
        </w:rPr>
      </w:pPr>
      <w:r w:rsidRPr="00ED22A3">
        <w:rPr>
          <w:lang w:val="ru-RU"/>
        </w:rPr>
        <w:t xml:space="preserve">Целевой показатель на 2023 год: "Все страны имеют политику/стратегии содействия инновациям, ориентированным на электросвязь/ИКТ". </w:t>
      </w:r>
      <w:r w:rsidR="00EE433A" w:rsidRPr="00ED22A3">
        <w:rPr>
          <w:lang w:val="ru-RU"/>
        </w:rPr>
        <w:t>Фактически собранные данные относятся к "</w:t>
      </w:r>
      <w:r w:rsidR="002D2BB0" w:rsidRPr="00ED22A3">
        <w:rPr>
          <w:lang w:val="ru-RU"/>
        </w:rPr>
        <w:t>к</w:t>
      </w:r>
      <w:r w:rsidR="00EE433A" w:rsidRPr="00ED22A3">
        <w:rPr>
          <w:lang w:val="ru-RU"/>
        </w:rPr>
        <w:t xml:space="preserve">оличеству стран, имеющих политику/стратегии содействия инновациям" (а не конкретно "ориентированных на электросвязь/ИКТ"). С учетом этого количество стран увеличилось с 66 стран в 2016 году до 93 в 2022 году, </w:t>
      </w:r>
      <w:r w:rsidR="00930402" w:rsidRPr="00ED22A3">
        <w:rPr>
          <w:lang w:val="ru-RU"/>
        </w:rPr>
        <w:t>и еще предстоит пройти значительный путь для охвата "всех" стран</w:t>
      </w:r>
      <w:r w:rsidR="005C4D59" w:rsidRPr="00ED22A3">
        <w:rPr>
          <w:lang w:val="ru-RU"/>
        </w:rPr>
        <w:t>.</w:t>
      </w:r>
    </w:p>
    <w:p w14:paraId="68420CAD" w14:textId="22EECEC4" w:rsidR="00B6152E" w:rsidRPr="00ED22A3" w:rsidRDefault="00D16E69" w:rsidP="00B6152E">
      <w:pPr>
        <w:pStyle w:val="Headingb"/>
        <w:rPr>
          <w:rFonts w:eastAsiaTheme="minorEastAsia"/>
          <w:szCs w:val="22"/>
          <w:lang w:val="ru-RU"/>
        </w:rPr>
      </w:pPr>
      <w:r w:rsidRPr="00ED22A3">
        <w:rPr>
          <w:rFonts w:eastAsiaTheme="minorEastAsia"/>
          <w:szCs w:val="22"/>
          <w:lang w:val="ru-RU"/>
        </w:rPr>
        <w:t>Партнерство</w:t>
      </w:r>
    </w:p>
    <w:p w14:paraId="48ED42FB" w14:textId="10A38CB8" w:rsidR="00B6152E" w:rsidRPr="00ED22A3" w:rsidRDefault="005C4D59" w:rsidP="00366C34">
      <w:pPr>
        <w:rPr>
          <w:rFonts w:eastAsiaTheme="minorEastAsia"/>
          <w:lang w:val="ru-RU"/>
        </w:rPr>
      </w:pPr>
      <w:r w:rsidRPr="00ED22A3">
        <w:rPr>
          <w:lang w:val="ru-RU"/>
        </w:rPr>
        <w:t>В качестве косвенного способа оценки "повышенных эффективных партнерских отношений с заинтересованными сторонами и сотрудничества с другими организациями и объединениями в среде электросвязи/ИКТ" мы используем количественную оценку результатов ежегодного обследования членского состава МСЭ. После 2019 года добавлены два вопроса: 1)</w:t>
      </w:r>
      <w:r w:rsidR="0067691E" w:rsidRPr="00ED22A3">
        <w:rPr>
          <w:lang w:val="ru-RU"/>
        </w:rPr>
        <w:t> </w:t>
      </w:r>
      <w:r w:rsidRPr="00ED22A3">
        <w:rPr>
          <w:lang w:val="ru-RU"/>
        </w:rPr>
        <w:t>"Сотрудничает ли ваша организация с другими заинтересованными сторонами в области ИКТ более, чем в предыдущие годы?</w:t>
      </w:r>
      <w:r w:rsidR="0067691E" w:rsidRPr="00ED22A3">
        <w:rPr>
          <w:lang w:val="ru-RU"/>
        </w:rPr>
        <w:t>"</w:t>
      </w:r>
      <w:r w:rsidRPr="00ED22A3">
        <w:rPr>
          <w:lang w:val="ru-RU"/>
        </w:rPr>
        <w:t xml:space="preserve"> и</w:t>
      </w:r>
      <w:r w:rsidR="00B6152E" w:rsidRPr="00ED22A3">
        <w:rPr>
          <w:rFonts w:eastAsiaTheme="minorEastAsia"/>
          <w:lang w:val="ru-RU"/>
        </w:rPr>
        <w:t xml:space="preserve"> 2) </w:t>
      </w:r>
      <w:r w:rsidRPr="00ED22A3">
        <w:rPr>
          <w:lang w:val="ru-RU"/>
        </w:rPr>
        <w:t>"Получает ли ваша организация пользу от увеличения синергии, работая с другими организациями?"</w:t>
      </w:r>
    </w:p>
    <w:p w14:paraId="512F73DF" w14:textId="389B4CA3" w:rsidR="00B6152E" w:rsidRPr="00ED22A3" w:rsidRDefault="0069190C" w:rsidP="00366C34">
      <w:pPr>
        <w:rPr>
          <w:szCs w:val="22"/>
          <w:lang w:val="ru-RU"/>
        </w:rPr>
      </w:pPr>
      <w:r w:rsidRPr="00ED22A3">
        <w:rPr>
          <w:lang w:val="ru-RU"/>
        </w:rPr>
        <w:t>Результаты обследования показывают, что, по мнению членов, значение партнерства/</w:t>
      </w:r>
      <w:r w:rsidR="0067691E" w:rsidRPr="00ED22A3">
        <w:rPr>
          <w:lang w:val="ru-RU"/>
        </w:rPr>
        <w:br/>
      </w:r>
      <w:r w:rsidRPr="00ED22A3">
        <w:rPr>
          <w:lang w:val="ru-RU"/>
        </w:rPr>
        <w:t xml:space="preserve">сотрудничества велико и возросло с 2019 года. </w:t>
      </w:r>
      <w:r w:rsidR="00E67C24" w:rsidRPr="00ED22A3">
        <w:rPr>
          <w:lang w:val="ru-RU"/>
        </w:rPr>
        <w:t>Так, в 2019 году 56% респондентов согласились или полностью согласились с заявлением в вопросе 1 (тогда как не согласились с ним или решительно не согласились с ним всего 4%), а в 2022 году эти процентные доли составили 60% по согласию и 1% по несогласию, соответственно. Таким образом, прогнозируется достижение этого целевого показателя к 2023 году</w:t>
      </w:r>
      <w:r w:rsidR="00B6152E" w:rsidRPr="00ED22A3">
        <w:rPr>
          <w:lang w:val="ru-RU"/>
        </w:rPr>
        <w:t xml:space="preserve">. </w:t>
      </w:r>
      <w:r w:rsidR="00E67C24" w:rsidRPr="00ED22A3">
        <w:rPr>
          <w:lang w:val="ru-RU"/>
        </w:rPr>
        <w:t>По вопросу 2 процентные доли составляли</w:t>
      </w:r>
      <w:r w:rsidR="00ED22A3">
        <w:rPr>
          <w:lang w:val="ru-RU"/>
        </w:rPr>
        <w:t xml:space="preserve"> </w:t>
      </w:r>
      <w:r w:rsidR="00E67C24" w:rsidRPr="00ED22A3">
        <w:rPr>
          <w:lang w:val="ru-RU"/>
        </w:rPr>
        <w:t>70% и 2% в 2019 году, а в 2022 году – 72% и 1%.</w:t>
      </w:r>
    </w:p>
    <w:p w14:paraId="247CFFF0" w14:textId="7E22BFBE" w:rsidR="00B6152E" w:rsidRPr="00ED22A3" w:rsidRDefault="00B6152E" w:rsidP="00B6152E">
      <w:pPr>
        <w:pStyle w:val="Tabletitle"/>
        <w:rPr>
          <w:lang w:val="ru-RU"/>
        </w:rPr>
      </w:pPr>
      <w:r w:rsidRPr="00ED22A3">
        <w:rPr>
          <w:lang w:val="ru-RU"/>
        </w:rPr>
        <w:t xml:space="preserve">Таблица 1 </w:t>
      </w:r>
      <w:r w:rsidR="00E67C24" w:rsidRPr="00ED22A3">
        <w:rPr>
          <w:lang w:val="ru-RU"/>
        </w:rPr>
        <w:t>–</w:t>
      </w:r>
      <w:r w:rsidRPr="00ED22A3">
        <w:rPr>
          <w:lang w:val="ru-RU"/>
        </w:rPr>
        <w:t xml:space="preserve"> </w:t>
      </w:r>
      <w:r w:rsidR="00E67C24" w:rsidRPr="00ED22A3">
        <w:rPr>
          <w:lang w:val="ru-RU"/>
        </w:rPr>
        <w:t>Статус достижения стратегических показателей МСЭ</w:t>
      </w:r>
    </w:p>
    <w:tbl>
      <w:tblPr>
        <w:tblStyle w:val="ListTable3-Accent11"/>
        <w:tblW w:w="9066" w:type="dxa"/>
        <w:tblLayout w:type="fixed"/>
        <w:tblLook w:val="0420" w:firstRow="1" w:lastRow="0" w:firstColumn="0" w:lastColumn="0" w:noHBand="0" w:noVBand="1"/>
      </w:tblPr>
      <w:tblGrid>
        <w:gridCol w:w="1129"/>
        <w:gridCol w:w="6237"/>
        <w:gridCol w:w="776"/>
        <w:gridCol w:w="924"/>
      </w:tblGrid>
      <w:tr w:rsidR="00812597" w:rsidRPr="00ED22A3" w14:paraId="6FB7C63D" w14:textId="77777777" w:rsidTr="00513B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129" w:type="dxa"/>
          </w:tcPr>
          <w:p w14:paraId="7C3168C8" w14:textId="36AF9727" w:rsidR="00D16E69" w:rsidRPr="00ED22A3" w:rsidRDefault="00D16E69" w:rsidP="00D16E69">
            <w:pPr>
              <w:spacing w:before="80" w:after="80"/>
              <w:rPr>
                <w:rFonts w:eastAsia="Times New Roman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kern w:val="24"/>
                <w:sz w:val="16"/>
                <w:szCs w:val="16"/>
                <w:lang w:val="ru-RU" w:eastAsia="en-GB"/>
              </w:rPr>
              <w:t>Цель</w:t>
            </w:r>
          </w:p>
        </w:tc>
        <w:tc>
          <w:tcPr>
            <w:tcW w:w="6237" w:type="dxa"/>
            <w:hideMark/>
          </w:tcPr>
          <w:p w14:paraId="0E8DB15A" w14:textId="718863D0" w:rsidR="00D16E69" w:rsidRPr="00ED22A3" w:rsidRDefault="00D16E69" w:rsidP="00D16E69">
            <w:pPr>
              <w:spacing w:before="80" w:after="8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kern w:val="24"/>
                <w:sz w:val="16"/>
                <w:szCs w:val="16"/>
                <w:lang w:val="ru-RU" w:eastAsia="en-GB"/>
              </w:rPr>
              <w:t>Целевой показатель, к 2023 г.</w:t>
            </w:r>
          </w:p>
        </w:tc>
        <w:tc>
          <w:tcPr>
            <w:tcW w:w="1700" w:type="dxa"/>
            <w:gridSpan w:val="2"/>
            <w:vAlign w:val="center"/>
          </w:tcPr>
          <w:p w14:paraId="6CD9845D" w14:textId="6DC3321C" w:rsidR="00D16E69" w:rsidRPr="00ED22A3" w:rsidRDefault="00E67C24" w:rsidP="0036422A">
            <w:pPr>
              <w:spacing w:before="80" w:after="80"/>
              <w:ind w:left="-57" w:right="-57"/>
              <w:jc w:val="center"/>
              <w:rPr>
                <w:rFonts w:eastAsia="Times New Roman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kern w:val="24"/>
                <w:sz w:val="16"/>
                <w:szCs w:val="16"/>
                <w:lang w:val="ru-RU" w:eastAsia="en-GB"/>
              </w:rPr>
              <w:t>Статус</w:t>
            </w:r>
          </w:p>
        </w:tc>
      </w:tr>
      <w:tr w:rsidR="00812597" w:rsidRPr="00ED22A3" w14:paraId="35C427ED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 w:val="restart"/>
          </w:tcPr>
          <w:p w14:paraId="783D0612" w14:textId="665A3396" w:rsidR="00D16E69" w:rsidRPr="00ED22A3" w:rsidRDefault="00D16E69" w:rsidP="00D16E69">
            <w:pPr>
              <w:spacing w:before="20" w:after="20"/>
              <w:jc w:val="both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Рост</w:t>
            </w:r>
          </w:p>
        </w:tc>
        <w:tc>
          <w:tcPr>
            <w:tcW w:w="6237" w:type="dxa"/>
            <w:hideMark/>
          </w:tcPr>
          <w:p w14:paraId="581EE0BD" w14:textId="399462DE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1.1: во всем мире 65% домохозяйств с доступом к интернету</w:t>
            </w: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14:paraId="33A0AAC5" w14:textId="5967C363" w:rsidR="00D16E69" w:rsidRPr="00ED22A3" w:rsidRDefault="00E67C24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Достигнут</w:t>
            </w:r>
          </w:p>
        </w:tc>
      </w:tr>
      <w:tr w:rsidR="00812597" w:rsidRPr="00ED22A3" w14:paraId="508D9DB5" w14:textId="77777777" w:rsidTr="00696DAD">
        <w:trPr>
          <w:trHeight w:val="20"/>
        </w:trPr>
        <w:tc>
          <w:tcPr>
            <w:tcW w:w="1129" w:type="dxa"/>
            <w:vMerge/>
          </w:tcPr>
          <w:p w14:paraId="413C7934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48028C05" w14:textId="2FA02E14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 xml:space="preserve">Целевой показатель 1.2: </w:t>
            </w:r>
            <w:r w:rsidRPr="00ED22A3">
              <w:rPr>
                <w:color w:val="000000"/>
                <w:sz w:val="16"/>
                <w:szCs w:val="16"/>
                <w:lang w:val="ru-RU"/>
              </w:rPr>
              <w:t>во всем мире 70% отдельных лиц будут пользоваться интернетом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24C26446" w14:textId="66E77977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374D9F3E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63E7FF25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563418D7" w14:textId="328E93CC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 xml:space="preserve">Целевой показатель 1.3: </w:t>
            </w:r>
            <w:r w:rsidRPr="00ED22A3">
              <w:rPr>
                <w:color w:val="000000"/>
                <w:sz w:val="16"/>
                <w:szCs w:val="16"/>
                <w:lang w:val="ru-RU"/>
              </w:rPr>
              <w:t xml:space="preserve">во всем мире доступ к интернету </w:t>
            </w:r>
            <w:bookmarkStart w:id="19" w:name="_Hlk94638052"/>
            <w:r w:rsidRPr="00ED22A3">
              <w:rPr>
                <w:color w:val="000000"/>
                <w:sz w:val="16"/>
                <w:szCs w:val="16"/>
                <w:lang w:val="ru-RU"/>
              </w:rPr>
              <w:t xml:space="preserve">станет на 25% </w:t>
            </w:r>
            <w:bookmarkEnd w:id="19"/>
            <w:r w:rsidRPr="00ED22A3">
              <w:rPr>
                <w:color w:val="000000"/>
                <w:sz w:val="16"/>
                <w:szCs w:val="16"/>
                <w:lang w:val="ru-RU"/>
              </w:rPr>
              <w:t xml:space="preserve">дешевле (базовый год </w:t>
            </w:r>
            <w:r w:rsidR="00C40A4B" w:rsidRPr="00ED22A3">
              <w:rPr>
                <w:color w:val="000000"/>
                <w:sz w:val="16"/>
                <w:szCs w:val="16"/>
                <w:lang w:val="ru-RU"/>
              </w:rPr>
              <w:t xml:space="preserve">− </w:t>
            </w:r>
            <w:r w:rsidRPr="00ED22A3">
              <w:rPr>
                <w:color w:val="000000"/>
                <w:sz w:val="16"/>
                <w:szCs w:val="16"/>
                <w:lang w:val="ru-RU"/>
              </w:rPr>
              <w:t>2017 г.)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27A9C740" w14:textId="65D3D1D0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4BF43969" w14:textId="77777777" w:rsidTr="00696DAD">
        <w:trPr>
          <w:trHeight w:val="20"/>
        </w:trPr>
        <w:tc>
          <w:tcPr>
            <w:tcW w:w="1129" w:type="dxa"/>
            <w:vMerge/>
          </w:tcPr>
          <w:p w14:paraId="37E2E1D2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15FDF608" w14:textId="4DE4B363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1.4: все страны принимают цифровую повестку дня/стратегию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4AD441FC" w14:textId="4831B70B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55EADEB9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734B5B51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2CFB1B07" w14:textId="1C39C20A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1.5: число контрактов на широкополосную связь увеличится на 50%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3848A4E6" w14:textId="045FFF0B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509A5963" w14:textId="77777777" w:rsidTr="00696DAD">
        <w:trPr>
          <w:trHeight w:val="20"/>
        </w:trPr>
        <w:tc>
          <w:tcPr>
            <w:tcW w:w="1129" w:type="dxa"/>
            <w:vMerge/>
          </w:tcPr>
          <w:p w14:paraId="2E6F50E0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7F7E69E7" w14:textId="7BB614F9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1.6: в 40% стран более половины контрактов на широкополосную связь составят контракты на широкополосную связь со</w:t>
            </w:r>
            <w:r w:rsidR="0036422A"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 </w:t>
            </w: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скоростью более 10 Мбит/с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2FB1BC87" w14:textId="228084DC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31C4344F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4C641CB5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37AE1B41" w14:textId="6C6EE6F0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1.7: 40% населения будут взаимодействовать с</w:t>
            </w:r>
            <w:r w:rsidR="0036422A"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 </w:t>
            </w: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государственными службами в онлайновом режиме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vAlign w:val="center"/>
          </w:tcPr>
          <w:p w14:paraId="2D585BBD" w14:textId="1DBD0137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Недостаточно данных</w:t>
            </w:r>
          </w:p>
        </w:tc>
      </w:tr>
      <w:tr w:rsidR="00812597" w:rsidRPr="00ED22A3" w14:paraId="69289EC6" w14:textId="77777777" w:rsidTr="00696DAD">
        <w:trPr>
          <w:trHeight w:val="20"/>
        </w:trPr>
        <w:tc>
          <w:tcPr>
            <w:tcW w:w="1129" w:type="dxa"/>
            <w:vMerge w:val="restart"/>
          </w:tcPr>
          <w:p w14:paraId="4F177B96" w14:textId="3ABFE7F0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Открытость</w:t>
            </w:r>
          </w:p>
        </w:tc>
        <w:tc>
          <w:tcPr>
            <w:tcW w:w="6237" w:type="dxa"/>
            <w:hideMark/>
          </w:tcPr>
          <w:p w14:paraId="52ED0EDF" w14:textId="56D72DEA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2.1: в развивающемся мире 60% домохозяйств будут иметь доступ к интернету</w:t>
            </w: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14:paraId="6B6051A2" w14:textId="4EB2C7B0" w:rsidR="00D16E69" w:rsidRPr="00ED22A3" w:rsidRDefault="00E67C24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Достигнут</w:t>
            </w:r>
          </w:p>
        </w:tc>
      </w:tr>
      <w:tr w:rsidR="00812597" w:rsidRPr="00ED22A3" w14:paraId="5C9E5389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565FF38F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3A0FA8CA" w14:textId="3A22E379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2.2: в наименее развитых странах 30% домохозяйств будут иметь доступ к интернету</w:t>
            </w:r>
          </w:p>
        </w:tc>
        <w:tc>
          <w:tcPr>
            <w:tcW w:w="1700" w:type="dxa"/>
            <w:gridSpan w:val="2"/>
            <w:shd w:val="clear" w:color="auto" w:fill="E36C0A" w:themeFill="accent6" w:themeFillShade="BF"/>
            <w:vAlign w:val="center"/>
          </w:tcPr>
          <w:p w14:paraId="05CB202F" w14:textId="01EF9E66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 будет достигнут</w:t>
            </w:r>
          </w:p>
        </w:tc>
      </w:tr>
      <w:tr w:rsidR="00812597" w:rsidRPr="00ED22A3" w14:paraId="776E8FA4" w14:textId="77777777" w:rsidTr="00696DAD">
        <w:trPr>
          <w:trHeight w:val="20"/>
        </w:trPr>
        <w:tc>
          <w:tcPr>
            <w:tcW w:w="1129" w:type="dxa"/>
            <w:vMerge/>
          </w:tcPr>
          <w:p w14:paraId="40F78BE8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73BF14A7" w14:textId="5319E8BD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2.3: в развивающемся мире 60% отдельных лиц будут пользоваться интернетом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04882E8D" w14:textId="3AC66BCF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48B91630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67897E29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20B9E734" w14:textId="0C14117F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 xml:space="preserve">Целевой показатель 2.4: </w:t>
            </w:r>
            <w:r w:rsidRPr="00ED22A3">
              <w:rPr>
                <w:rFonts w:eastAsia="Times New Roman"/>
                <w:color w:val="000000"/>
                <w:spacing w:val="-2"/>
                <w:kern w:val="24"/>
                <w:sz w:val="16"/>
                <w:szCs w:val="16"/>
                <w:lang w:val="ru-RU" w:eastAsia="en-GB"/>
              </w:rPr>
              <w:t>в наименее развитых странах 30% отдельных лиц будут пользоваться интернетом</w:t>
            </w: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14:paraId="16E7767B" w14:textId="0B1858BF" w:rsidR="00D16E69" w:rsidRPr="00ED22A3" w:rsidRDefault="00E67C24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Достигнут</w:t>
            </w:r>
          </w:p>
        </w:tc>
      </w:tr>
      <w:tr w:rsidR="00812597" w:rsidRPr="00ED22A3" w14:paraId="7CC82586" w14:textId="77777777" w:rsidTr="00696DAD">
        <w:trPr>
          <w:trHeight w:val="20"/>
        </w:trPr>
        <w:tc>
          <w:tcPr>
            <w:tcW w:w="1129" w:type="dxa"/>
            <w:vMerge/>
          </w:tcPr>
          <w:p w14:paraId="7F95108A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14A88DEC" w14:textId="27093D38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2.5: разрыв в приемлемости в ценовом отношении между развитыми и развивающимися странами сократится на 25% (базовый год – 2017 г.)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21596017" w14:textId="7223F6DC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79240B91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25547759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347359F0" w14:textId="0F0DC404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2.6: стоимость услуг широкополосной связи не будет превышать 3% среднемесячного дохода в развивающихся странах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484E2667" w14:textId="7DD45064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17F34FAC" w14:textId="77777777" w:rsidTr="00696DAD">
        <w:trPr>
          <w:trHeight w:val="20"/>
        </w:trPr>
        <w:tc>
          <w:tcPr>
            <w:tcW w:w="1129" w:type="dxa"/>
            <w:vMerge/>
          </w:tcPr>
          <w:p w14:paraId="76DCA4D2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09AC02E7" w14:textId="2014F908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2.7: 96% населения Земли будут охвачены услугами широкополосной связи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26F82013" w14:textId="57AFE0FB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0B42CFB1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6C4439FF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1071D48A" w14:textId="74F4351D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2.8: будет достигнуто гендерное равенство в использовании интернета и обладании мобильными телефонами</w:t>
            </w:r>
          </w:p>
        </w:tc>
        <w:tc>
          <w:tcPr>
            <w:tcW w:w="1700" w:type="dxa"/>
            <w:gridSpan w:val="2"/>
            <w:shd w:val="clear" w:color="auto" w:fill="E36C0A" w:themeFill="accent6" w:themeFillShade="BF"/>
            <w:vAlign w:val="center"/>
          </w:tcPr>
          <w:p w14:paraId="79F370FF" w14:textId="393CDC7B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 будет достигнут</w:t>
            </w:r>
          </w:p>
        </w:tc>
      </w:tr>
      <w:tr w:rsidR="00812597" w:rsidRPr="00ED22A3" w14:paraId="31A7F09D" w14:textId="77777777" w:rsidTr="00696DAD">
        <w:trPr>
          <w:trHeight w:val="20"/>
        </w:trPr>
        <w:tc>
          <w:tcPr>
            <w:tcW w:w="1129" w:type="dxa"/>
            <w:vMerge/>
          </w:tcPr>
          <w:p w14:paraId="1D265FE4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64397635" w14:textId="2A1D5F2C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2.9: во всех странах будет создана благоприятная среда, обеспечивающая доступную электросвязь/ИКТ для лиц с ограниченными возможностями</w:t>
            </w:r>
          </w:p>
        </w:tc>
        <w:tc>
          <w:tcPr>
            <w:tcW w:w="1700" w:type="dxa"/>
            <w:gridSpan w:val="2"/>
            <w:shd w:val="clear" w:color="auto" w:fill="E36C0A" w:themeFill="accent6" w:themeFillShade="BF"/>
            <w:vAlign w:val="center"/>
          </w:tcPr>
          <w:p w14:paraId="0B78BAEE" w14:textId="1BE75B6D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 будет достигнут</w:t>
            </w:r>
          </w:p>
        </w:tc>
      </w:tr>
      <w:tr w:rsidR="00812597" w:rsidRPr="00ED22A3" w14:paraId="6DA053F4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12C67AB3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635DD953" w14:textId="728BD2F9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2.10: доля молодежи/взрослых лиц, обладающих навыками в области ИКТ/электросвязи, возрастет на 40%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vAlign w:val="center"/>
          </w:tcPr>
          <w:p w14:paraId="22673D1D" w14:textId="37F78B8E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Недостаточно данных</w:t>
            </w:r>
          </w:p>
        </w:tc>
      </w:tr>
      <w:tr w:rsidR="00BC4925" w:rsidRPr="00ED22A3" w14:paraId="1CEB7D59" w14:textId="77777777" w:rsidTr="00696DAD">
        <w:trPr>
          <w:trHeight w:val="477"/>
        </w:trPr>
        <w:tc>
          <w:tcPr>
            <w:tcW w:w="1129" w:type="dxa"/>
            <w:vMerge w:val="restart"/>
          </w:tcPr>
          <w:p w14:paraId="3AC1B05A" w14:textId="6040FEA6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Устойчивость</w:t>
            </w:r>
          </w:p>
        </w:tc>
        <w:tc>
          <w:tcPr>
            <w:tcW w:w="6237" w:type="dxa"/>
            <w:hideMark/>
          </w:tcPr>
          <w:p w14:paraId="33973826" w14:textId="752B1A34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3.2: глобальный уровень переработки электронных отходов увеличатся до 30%</w:t>
            </w:r>
          </w:p>
        </w:tc>
        <w:tc>
          <w:tcPr>
            <w:tcW w:w="776" w:type="dxa"/>
            <w:shd w:val="clear" w:color="auto" w:fill="E36C0A" w:themeFill="accent6" w:themeFillShade="BF"/>
            <w:vAlign w:val="center"/>
          </w:tcPr>
          <w:p w14:paraId="4B51E046" w14:textId="399AF8CB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 будет достиг</w:t>
            </w:r>
            <w:r w:rsidR="00D2570B"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softHyphen/>
            </w: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нут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14:paraId="1F15A86F" w14:textId="094ACFA6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Недоста</w:t>
            </w:r>
            <w:r w:rsidR="00D2570B"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softHyphen/>
            </w: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точно данных</w:t>
            </w:r>
          </w:p>
        </w:tc>
      </w:tr>
      <w:tr w:rsidR="00812597" w:rsidRPr="00ED22A3" w14:paraId="2DDB8C69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  <w:vMerge/>
          </w:tcPr>
          <w:p w14:paraId="11347CB4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25A0AFCD" w14:textId="3E5F3853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3.1: повысится готовность стран к кибербезопасности (ключевые характеристики: наличие стратегии, национальные группы реагирования на компьютерные инциденты/нарушения компьютерной защиты и законодательство)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20851DF9" w14:textId="4D1EE05C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  <w:tr w:rsidR="00812597" w:rsidRPr="00ED22A3" w14:paraId="3540A33D" w14:textId="77777777" w:rsidTr="00696DAD">
        <w:trPr>
          <w:trHeight w:val="20"/>
        </w:trPr>
        <w:tc>
          <w:tcPr>
            <w:tcW w:w="1129" w:type="dxa"/>
            <w:vMerge/>
          </w:tcPr>
          <w:p w14:paraId="5AA65F66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3BA6C24B" w14:textId="43336959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3.3: доля стран, имеющих политику, законы или правила по электронным отходам, возрастет до 50%</w:t>
            </w:r>
          </w:p>
        </w:tc>
        <w:tc>
          <w:tcPr>
            <w:tcW w:w="1700" w:type="dxa"/>
            <w:gridSpan w:val="2"/>
            <w:shd w:val="clear" w:color="auto" w:fill="92D050"/>
            <w:vAlign w:val="center"/>
          </w:tcPr>
          <w:p w14:paraId="077882DA" w14:textId="70556A45" w:rsidR="00D16E69" w:rsidRPr="00ED22A3" w:rsidRDefault="00E67C24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Достигнут</w:t>
            </w:r>
          </w:p>
        </w:tc>
      </w:tr>
      <w:tr w:rsidR="00BC4925" w:rsidRPr="00ED22A3" w14:paraId="6B82760B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tcW w:w="1129" w:type="dxa"/>
            <w:vMerge/>
          </w:tcPr>
          <w:p w14:paraId="0BC31DED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575FBA81" w14:textId="65E1276C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3.5: все страны будут иметь национальный план электросвязи в чрезвычайных ситуациях в рамках своих стратегий снижения рисков бедствий национального и местного уровней</w:t>
            </w:r>
          </w:p>
        </w:tc>
        <w:tc>
          <w:tcPr>
            <w:tcW w:w="776" w:type="dxa"/>
            <w:shd w:val="clear" w:color="auto" w:fill="E36C0A" w:themeFill="accent6" w:themeFillShade="BF"/>
            <w:vAlign w:val="center"/>
          </w:tcPr>
          <w:p w14:paraId="0E82C38E" w14:textId="1F577CC2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 будет достиг</w:t>
            </w:r>
            <w:r w:rsidR="00D2570B"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softHyphen/>
            </w: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нут</w:t>
            </w:r>
          </w:p>
        </w:tc>
        <w:tc>
          <w:tcPr>
            <w:tcW w:w="924" w:type="dxa"/>
            <w:shd w:val="clear" w:color="auto" w:fill="FFFFFF" w:themeFill="background1"/>
            <w:vAlign w:val="center"/>
          </w:tcPr>
          <w:p w14:paraId="4994C626" w14:textId="1B4964A4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Недоста</w:t>
            </w:r>
            <w:r w:rsidR="00D2570B"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softHyphen/>
            </w: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точно данных</w:t>
            </w:r>
          </w:p>
        </w:tc>
      </w:tr>
      <w:tr w:rsidR="00812597" w:rsidRPr="00ED22A3" w14:paraId="024F737A" w14:textId="77777777" w:rsidTr="00696DAD">
        <w:trPr>
          <w:trHeight w:val="20"/>
        </w:trPr>
        <w:tc>
          <w:tcPr>
            <w:tcW w:w="1129" w:type="dxa"/>
            <w:vMerge/>
          </w:tcPr>
          <w:p w14:paraId="06F786D3" w14:textId="77777777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</w:p>
        </w:tc>
        <w:tc>
          <w:tcPr>
            <w:tcW w:w="6237" w:type="dxa"/>
            <w:hideMark/>
          </w:tcPr>
          <w:p w14:paraId="60FC05D2" w14:textId="3625951A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3.4: чистый объем выбросов парниковых газов, связанных с электросвязью/ИКТ, сократится на 30% (</w:t>
            </w:r>
            <w:r w:rsidR="00792BFE"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с</w:t>
            </w: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 xml:space="preserve"> 2010 г.)</w:t>
            </w:r>
          </w:p>
        </w:tc>
        <w:tc>
          <w:tcPr>
            <w:tcW w:w="1700" w:type="dxa"/>
            <w:gridSpan w:val="2"/>
            <w:shd w:val="clear" w:color="auto" w:fill="FFFFFF" w:themeFill="background1"/>
            <w:vAlign w:val="center"/>
          </w:tcPr>
          <w:p w14:paraId="3F7839D5" w14:textId="77D452F9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Недостаточно данных</w:t>
            </w:r>
          </w:p>
        </w:tc>
      </w:tr>
      <w:tr w:rsidR="00812597" w:rsidRPr="00ED22A3" w14:paraId="733EB1B3" w14:textId="77777777" w:rsidTr="0069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129" w:type="dxa"/>
          </w:tcPr>
          <w:p w14:paraId="3D0DD3A8" w14:textId="21B6DFB4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Инновации</w:t>
            </w:r>
          </w:p>
        </w:tc>
        <w:tc>
          <w:tcPr>
            <w:tcW w:w="6237" w:type="dxa"/>
            <w:hideMark/>
          </w:tcPr>
          <w:p w14:paraId="567DA0AF" w14:textId="41B2EB16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4.1: все страны имеют политику/стратегии содействия инновациям, ориентированным на электросвязь/ИКТ</w:t>
            </w:r>
          </w:p>
        </w:tc>
        <w:tc>
          <w:tcPr>
            <w:tcW w:w="776" w:type="dxa"/>
            <w:shd w:val="clear" w:color="auto" w:fill="E36C0A" w:themeFill="accent6" w:themeFillShade="BF"/>
            <w:vAlign w:val="center"/>
          </w:tcPr>
          <w:p w14:paraId="2C8A4373" w14:textId="57F02910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 будет достиг</w:t>
            </w:r>
            <w:r w:rsidR="00D2570B"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softHyphen/>
            </w: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нут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F4A5F81" w14:textId="72F81617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Недоста</w:t>
            </w:r>
            <w:r w:rsidR="00D2570B"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softHyphen/>
            </w: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точно данных</w:t>
            </w:r>
          </w:p>
        </w:tc>
      </w:tr>
      <w:tr w:rsidR="00812597" w:rsidRPr="00ED22A3" w14:paraId="3D0FA26F" w14:textId="77777777" w:rsidTr="00696DAD">
        <w:trPr>
          <w:trHeight w:val="20"/>
        </w:trPr>
        <w:tc>
          <w:tcPr>
            <w:tcW w:w="1129" w:type="dxa"/>
          </w:tcPr>
          <w:p w14:paraId="47341810" w14:textId="3920E045" w:rsidR="00D16E69" w:rsidRPr="00ED22A3" w:rsidRDefault="00D16E69" w:rsidP="00D16E69">
            <w:pPr>
              <w:spacing w:before="20" w:after="20"/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Партнерство</w:t>
            </w:r>
          </w:p>
        </w:tc>
        <w:tc>
          <w:tcPr>
            <w:tcW w:w="6237" w:type="dxa"/>
            <w:hideMark/>
          </w:tcPr>
          <w:p w14:paraId="348BF75A" w14:textId="59677B32" w:rsidR="00D16E69" w:rsidRPr="00ED22A3" w:rsidRDefault="00D16E69" w:rsidP="00696DAD">
            <w:pPr>
              <w:spacing w:before="20" w:after="20"/>
              <w:rPr>
                <w:rFonts w:ascii="Arial" w:eastAsia="Times New Roman" w:hAnsi="Arial" w:cs="Arial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color w:val="000000"/>
                <w:kern w:val="24"/>
                <w:sz w:val="16"/>
                <w:szCs w:val="16"/>
                <w:lang w:val="ru-RU" w:eastAsia="en-GB"/>
              </w:rPr>
              <w:t>Целевой показатель 5.1: возрастет число эффективных партнерств с заинтересованными сторонами и расширится сотрудничество с другими организациями и объединениями в среде электросвязи/ИКТ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14:paraId="789D13DB" w14:textId="5E6EEBB6" w:rsidR="00D16E69" w:rsidRPr="00ED22A3" w:rsidRDefault="00362C13" w:rsidP="00696DAD">
            <w:pPr>
              <w:spacing w:before="20" w:after="20"/>
              <w:ind w:left="-57" w:right="-57"/>
              <w:jc w:val="center"/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</w:pPr>
            <w:r w:rsidRPr="00ED22A3">
              <w:rPr>
                <w:rFonts w:eastAsia="Times New Roman"/>
                <w:b/>
                <w:bCs/>
                <w:color w:val="000000"/>
                <w:kern w:val="24"/>
                <w:sz w:val="16"/>
                <w:szCs w:val="16"/>
                <w:lang w:val="ru-RU" w:eastAsia="en-GB"/>
              </w:rPr>
              <w:t>Прогнозируется достижение</w:t>
            </w:r>
          </w:p>
        </w:tc>
      </w:tr>
    </w:tbl>
    <w:p w14:paraId="302C60E0" w14:textId="499FADDC" w:rsidR="00D332A9" w:rsidRPr="00ED22A3" w:rsidRDefault="00E27153" w:rsidP="007459C4">
      <w:pPr>
        <w:rPr>
          <w:lang w:val="ru-RU"/>
        </w:rPr>
      </w:pPr>
      <w:r w:rsidRPr="00ED22A3">
        <w:rPr>
          <w:lang w:val="ru-RU"/>
        </w:rPr>
        <w:t>Во вновь принятом Стратегическом плане на 2024−2027 годы эти результаты принимаются во внимание при определении новых целей и целевых показателей на 2027 год</w:t>
      </w:r>
      <w:r w:rsidR="00D332A9" w:rsidRPr="00ED22A3">
        <w:rPr>
          <w:lang w:val="ru-RU"/>
        </w:rPr>
        <w:t xml:space="preserve">. </w:t>
      </w:r>
      <w:r w:rsidRPr="00ED22A3">
        <w:rPr>
          <w:lang w:val="ru-RU"/>
        </w:rPr>
        <w:t>Вместе с тем, исходя из вышеприведенных положений, среднемировые значения могут оказаться недостаточными для точной оценки ситуации во многих случаях</w:t>
      </w:r>
      <w:r w:rsidR="00D332A9" w:rsidRPr="00ED22A3">
        <w:rPr>
          <w:lang w:val="ru-RU"/>
        </w:rPr>
        <w:t xml:space="preserve">. </w:t>
      </w:r>
      <w:r w:rsidRPr="00ED22A3">
        <w:rPr>
          <w:lang w:val="ru-RU"/>
        </w:rPr>
        <w:t xml:space="preserve">В глобальном масштабе может представляться, что </w:t>
      </w:r>
      <w:r w:rsidR="00DE7835" w:rsidRPr="00ED22A3">
        <w:rPr>
          <w:lang w:val="ru-RU"/>
        </w:rPr>
        <w:t>целевые показатели</w:t>
      </w:r>
      <w:r w:rsidRPr="00ED22A3">
        <w:rPr>
          <w:lang w:val="ru-RU"/>
        </w:rPr>
        <w:t xml:space="preserve"> будут достигнуты, но более глубокий анализ НРС или выделение положения женщин и девушек покажет, что в действительности ситуация </w:t>
      </w:r>
      <w:r w:rsidRPr="00ED22A3">
        <w:rPr>
          <w:u w:val="single"/>
          <w:lang w:val="ru-RU"/>
        </w:rPr>
        <w:t>не</w:t>
      </w:r>
      <w:r w:rsidR="00792BFE" w:rsidRPr="00ED22A3">
        <w:rPr>
          <w:u w:val="single"/>
          <w:lang w:val="ru-RU"/>
        </w:rPr>
        <w:t>достаточно</w:t>
      </w:r>
      <w:r w:rsidRPr="00ED22A3">
        <w:rPr>
          <w:lang w:val="ru-RU"/>
        </w:rPr>
        <w:t xml:space="preserve"> улучшается</w:t>
      </w:r>
      <w:r w:rsidR="00D332A9" w:rsidRPr="00ED22A3">
        <w:rPr>
          <w:lang w:val="ru-RU"/>
        </w:rPr>
        <w:t xml:space="preserve">. </w:t>
      </w:r>
      <w:r w:rsidR="00792BFE" w:rsidRPr="00ED22A3">
        <w:rPr>
          <w:lang w:val="ru-RU"/>
        </w:rPr>
        <w:t>Д</w:t>
      </w:r>
      <w:r w:rsidRPr="00ED22A3">
        <w:rPr>
          <w:lang w:val="ru-RU"/>
        </w:rPr>
        <w:t>ля</w:t>
      </w:r>
      <w:r w:rsidR="00792BFE" w:rsidRPr="00ED22A3">
        <w:rPr>
          <w:lang w:val="ru-RU"/>
        </w:rPr>
        <w:t xml:space="preserve"> надлежащей оценки</w:t>
      </w:r>
      <w:r w:rsidRPr="00ED22A3">
        <w:rPr>
          <w:lang w:val="ru-RU"/>
        </w:rPr>
        <w:t xml:space="preserve"> новых целевых показателей на 2027 год зачастую потребуется разбивка данных по уровням развития и/или по полу, возрасту, местоположению и т. д.</w:t>
      </w:r>
    </w:p>
    <w:p w14:paraId="318D42D3" w14:textId="3FC14E90" w:rsidR="00D332A9" w:rsidRPr="00ED22A3" w:rsidRDefault="00D332A9" w:rsidP="00D332A9">
      <w:pPr>
        <w:pStyle w:val="Heading1"/>
        <w:rPr>
          <w:lang w:val="ru-RU"/>
        </w:rPr>
      </w:pPr>
      <w:bookmarkStart w:id="20" w:name="_Toc133303262"/>
      <w:bookmarkStart w:id="21" w:name="_Toc138772583"/>
      <w:r w:rsidRPr="00ED22A3">
        <w:rPr>
          <w:lang w:val="ru-RU"/>
        </w:rPr>
        <w:t>4</w:t>
      </w:r>
      <w:r w:rsidRPr="00ED22A3">
        <w:rPr>
          <w:lang w:val="ru-RU"/>
        </w:rPr>
        <w:tab/>
      </w:r>
      <w:r w:rsidR="00643F22" w:rsidRPr="00ED22A3">
        <w:rPr>
          <w:lang w:val="ru-RU"/>
        </w:rPr>
        <w:t>Основные темы работы</w:t>
      </w:r>
      <w:bookmarkStart w:id="22" w:name="_Toc37860456"/>
      <w:bookmarkStart w:id="23" w:name="_Toc37861217"/>
      <w:bookmarkStart w:id="24" w:name="_Toc37943336"/>
      <w:bookmarkEnd w:id="20"/>
      <w:bookmarkEnd w:id="21"/>
    </w:p>
    <w:p w14:paraId="13495D24" w14:textId="3684ED3C" w:rsidR="00D332A9" w:rsidRPr="00ED22A3" w:rsidRDefault="00D332A9" w:rsidP="00D2570B">
      <w:pPr>
        <w:pStyle w:val="Heading2"/>
        <w:rPr>
          <w:lang w:val="ru-RU"/>
        </w:rPr>
      </w:pPr>
      <w:bookmarkStart w:id="25" w:name="_Toc133303263"/>
      <w:bookmarkStart w:id="26" w:name="_Toc138772584"/>
      <w:r w:rsidRPr="00ED22A3">
        <w:rPr>
          <w:lang w:val="ru-RU"/>
        </w:rPr>
        <w:t>4.1</w:t>
      </w:r>
      <w:r w:rsidRPr="00ED22A3">
        <w:rPr>
          <w:lang w:val="ru-RU"/>
        </w:rPr>
        <w:tab/>
      </w:r>
      <w:bookmarkEnd w:id="22"/>
      <w:bookmarkEnd w:id="23"/>
      <w:bookmarkEnd w:id="24"/>
      <w:bookmarkEnd w:id="25"/>
      <w:r w:rsidR="00643F22" w:rsidRPr="00ED22A3">
        <w:rPr>
          <w:lang w:val="ru-RU"/>
        </w:rPr>
        <w:t>Регулирование использования и управление использованием спектра/орбиты</w:t>
      </w:r>
      <w:bookmarkEnd w:id="26"/>
    </w:p>
    <w:p w14:paraId="0086E24F" w14:textId="1ADE82AC" w:rsidR="00D332A9" w:rsidRPr="00ED22A3" w:rsidRDefault="0058219D" w:rsidP="007459C4">
      <w:pPr>
        <w:rPr>
          <w:rFonts w:eastAsia="Calibri"/>
          <w:lang w:val="ru-RU"/>
        </w:rPr>
      </w:pPr>
      <w:r w:rsidRPr="00ED22A3">
        <w:rPr>
          <w:lang w:val="ru-RU"/>
        </w:rPr>
        <w:t>На второй сессии Подготовительного собрания к Конференции 2023 года (ПСК23-2) был подготовлен сводный отчет в поддержку работы Всемирной конференции радиосвязи 2023</w:t>
      </w:r>
      <w:r w:rsidR="00DE7835" w:rsidRPr="00ED22A3">
        <w:rPr>
          <w:lang w:val="ru-RU"/>
        </w:rPr>
        <w:t> </w:t>
      </w:r>
      <w:r w:rsidRPr="00ED22A3">
        <w:rPr>
          <w:lang w:val="ru-RU"/>
        </w:rPr>
        <w:t>года (ВКР-23), на основе:</w:t>
      </w:r>
    </w:p>
    <w:p w14:paraId="6A7894E4" w14:textId="4576D2F2" w:rsidR="00451068" w:rsidRPr="00ED22A3" w:rsidRDefault="00451068" w:rsidP="00451068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  <w:t>презентаци</w:t>
      </w:r>
      <w:r w:rsidR="0058219D" w:rsidRPr="00ED22A3">
        <w:rPr>
          <w:rFonts w:eastAsia="Calibri"/>
          <w:lang w:val="ru-RU"/>
        </w:rPr>
        <w:t>и</w:t>
      </w:r>
      <w:r w:rsidRPr="00ED22A3">
        <w:rPr>
          <w:rFonts w:eastAsia="Calibri"/>
          <w:lang w:val="ru-RU"/>
        </w:rPr>
        <w:t>, обсуждени</w:t>
      </w:r>
      <w:r w:rsidR="0058219D" w:rsidRPr="00ED22A3">
        <w:rPr>
          <w:rFonts w:eastAsia="Calibri"/>
          <w:lang w:val="ru-RU"/>
        </w:rPr>
        <w:t>я</w:t>
      </w:r>
      <w:r w:rsidRPr="00ED22A3">
        <w:rPr>
          <w:rFonts w:eastAsia="Calibri"/>
          <w:lang w:val="ru-RU"/>
        </w:rPr>
        <w:t>, оптимизаци</w:t>
      </w:r>
      <w:r w:rsidR="0058219D" w:rsidRPr="00ED22A3">
        <w:rPr>
          <w:rFonts w:eastAsia="Calibri"/>
          <w:lang w:val="ru-RU"/>
        </w:rPr>
        <w:t>и</w:t>
      </w:r>
      <w:r w:rsidRPr="00ED22A3">
        <w:rPr>
          <w:rFonts w:eastAsia="Calibri"/>
          <w:lang w:val="ru-RU"/>
        </w:rPr>
        <w:t xml:space="preserve"> и обновлени</w:t>
      </w:r>
      <w:r w:rsidR="0058219D" w:rsidRPr="00ED22A3">
        <w:rPr>
          <w:rFonts w:eastAsia="Calibri"/>
          <w:lang w:val="ru-RU"/>
        </w:rPr>
        <w:t>я</w:t>
      </w:r>
      <w:r w:rsidRPr="00ED22A3">
        <w:rPr>
          <w:rFonts w:eastAsia="Calibri"/>
          <w:lang w:val="ru-RU"/>
        </w:rPr>
        <w:t xml:space="preserve"> материалов, представленных ответственными группами, по пунктам повестки дня ВКР, с учетом вкладов, поступивших от Государств – Членов МСЭ и Членов Сектора радиосвязи по регламентарным, техническим, эксплуатационным и процедурным вопросам, подлежащим рассмотрению такими конференциями;</w:t>
      </w:r>
    </w:p>
    <w:p w14:paraId="7C7D68DA" w14:textId="541F3092" w:rsidR="008E6713" w:rsidRPr="00ED22A3" w:rsidRDefault="00451068" w:rsidP="00451068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  <w:t>включени</w:t>
      </w:r>
      <w:r w:rsidR="0058219D" w:rsidRPr="00ED22A3">
        <w:rPr>
          <w:rFonts w:eastAsia="Calibri"/>
          <w:lang w:val="ru-RU"/>
        </w:rPr>
        <w:t>я</w:t>
      </w:r>
      <w:r w:rsidRPr="00ED22A3">
        <w:rPr>
          <w:rFonts w:eastAsia="Calibri"/>
          <w:lang w:val="ru-RU"/>
        </w:rPr>
        <w:t>, насколько это практически возможно, положений, преодолевающих различия в подходах, содержащиеся в исходных материалах, либо, в тех случаях, когда все предпринятые усилия не привели к урегулированию различий, включени</w:t>
      </w:r>
      <w:r w:rsidR="0058219D" w:rsidRPr="00ED22A3">
        <w:rPr>
          <w:rFonts w:eastAsia="Calibri"/>
          <w:lang w:val="ru-RU"/>
        </w:rPr>
        <w:t>я</w:t>
      </w:r>
      <w:r w:rsidRPr="00ED22A3">
        <w:rPr>
          <w:rFonts w:eastAsia="Calibri"/>
          <w:lang w:val="ru-RU"/>
        </w:rPr>
        <w:t xml:space="preserve"> альтернативных подходов с их обоснованием.</w:t>
      </w:r>
    </w:p>
    <w:p w14:paraId="769E08CD" w14:textId="77777777" w:rsidR="00FB2AA0" w:rsidRPr="00ED22A3" w:rsidRDefault="00FB2AA0" w:rsidP="00FB2AA0">
      <w:pPr>
        <w:pStyle w:val="Headingb"/>
        <w:spacing w:after="120"/>
        <w:rPr>
          <w:lang w:val="ru-RU" w:eastAsia="en-GB"/>
        </w:rPr>
      </w:pPr>
      <w:bookmarkStart w:id="27" w:name="_Toc41031738"/>
      <w:bookmarkStart w:id="28" w:name="_Toc41316087"/>
      <w:bookmarkStart w:id="29" w:name="_Toc97224408"/>
      <w:r w:rsidRPr="00ED22A3">
        <w:rPr>
          <w:lang w:val="ru-RU" w:eastAsia="en-GB"/>
        </w:rPr>
        <w:lastRenderedPageBreak/>
        <w:t>Результаты обработки заявок на космические службы и других соответствующих видов деятельности</w:t>
      </w:r>
      <w:bookmarkEnd w:id="27"/>
      <w:bookmarkEnd w:id="28"/>
      <w:bookmarkEnd w:id="29"/>
    </w:p>
    <w:tbl>
      <w:tblPr>
        <w:tblW w:w="9066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1067"/>
        <w:gridCol w:w="1067"/>
        <w:gridCol w:w="1067"/>
        <w:gridCol w:w="1068"/>
        <w:gridCol w:w="1260"/>
      </w:tblGrid>
      <w:tr w:rsidR="007E36A2" w:rsidRPr="00ED22A3" w14:paraId="0B6666FB" w14:textId="77777777" w:rsidTr="007459C4">
        <w:trPr>
          <w:jc w:val="center"/>
        </w:trPr>
        <w:tc>
          <w:tcPr>
            <w:tcW w:w="3537" w:type="dxa"/>
            <w:tcBorders>
              <w:bottom w:val="single" w:sz="4" w:space="0" w:color="5B9BD5"/>
              <w:right w:val="nil"/>
            </w:tcBorders>
            <w:shd w:val="clear" w:color="auto" w:fill="5B9BD5"/>
            <w:hideMark/>
          </w:tcPr>
          <w:p w14:paraId="27C48EB2" w14:textId="77777777" w:rsidR="00FB2AA0" w:rsidRPr="00ED22A3" w:rsidRDefault="00FB2AA0" w:rsidP="00D2570B">
            <w:pPr>
              <w:pStyle w:val="Tablehead"/>
              <w:keepLines/>
              <w:rPr>
                <w:color w:val="FFFFFF" w:themeColor="background1"/>
                <w:lang w:val="ru-RU"/>
              </w:rPr>
            </w:pPr>
          </w:p>
        </w:tc>
        <w:tc>
          <w:tcPr>
            <w:tcW w:w="1067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noWrap/>
            <w:vAlign w:val="center"/>
            <w:hideMark/>
          </w:tcPr>
          <w:p w14:paraId="3AA2FDA2" w14:textId="44D612FF" w:rsidR="00FB2AA0" w:rsidRPr="00ED22A3" w:rsidRDefault="00FB2AA0" w:rsidP="00D2570B">
            <w:pPr>
              <w:pStyle w:val="Tablehead"/>
              <w:keepLines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2019 г.</w:t>
            </w:r>
          </w:p>
        </w:tc>
        <w:tc>
          <w:tcPr>
            <w:tcW w:w="1067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noWrap/>
            <w:vAlign w:val="center"/>
            <w:hideMark/>
          </w:tcPr>
          <w:p w14:paraId="19E907D2" w14:textId="763B9DB6" w:rsidR="00FB2AA0" w:rsidRPr="00ED22A3" w:rsidRDefault="00FB2AA0" w:rsidP="00D2570B">
            <w:pPr>
              <w:pStyle w:val="Tablehead"/>
              <w:keepLines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2020 г.</w:t>
            </w:r>
          </w:p>
        </w:tc>
        <w:tc>
          <w:tcPr>
            <w:tcW w:w="1067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noWrap/>
            <w:vAlign w:val="center"/>
            <w:hideMark/>
          </w:tcPr>
          <w:p w14:paraId="1BDDC035" w14:textId="6EAD64E9" w:rsidR="00FB2AA0" w:rsidRPr="00ED22A3" w:rsidRDefault="00FB2AA0" w:rsidP="00D2570B">
            <w:pPr>
              <w:pStyle w:val="Tablehead"/>
              <w:keepLines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2021 г.</w:t>
            </w:r>
          </w:p>
        </w:tc>
        <w:tc>
          <w:tcPr>
            <w:tcW w:w="1068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14:paraId="25237E95" w14:textId="5F2BB86B" w:rsidR="00FB2AA0" w:rsidRPr="00ED22A3" w:rsidRDefault="00FB2AA0" w:rsidP="00D2570B">
            <w:pPr>
              <w:pStyle w:val="Tablehead"/>
              <w:keepLines/>
              <w:ind w:left="-57" w:right="-57"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2022 г.</w:t>
            </w:r>
          </w:p>
        </w:tc>
        <w:tc>
          <w:tcPr>
            <w:tcW w:w="1260" w:type="dxa"/>
            <w:tcBorders>
              <w:left w:val="nil"/>
              <w:bottom w:val="single" w:sz="4" w:space="0" w:color="5B9BD5"/>
            </w:tcBorders>
            <w:shd w:val="clear" w:color="auto" w:fill="5B9BD5"/>
            <w:noWrap/>
            <w:hideMark/>
          </w:tcPr>
          <w:p w14:paraId="5DBBDEFD" w14:textId="5451F346" w:rsidR="00FB2AA0" w:rsidRPr="00ED22A3" w:rsidRDefault="00FB2AA0" w:rsidP="00D2570B">
            <w:pPr>
              <w:pStyle w:val="Tablehead"/>
              <w:keepLines/>
              <w:ind w:left="-57" w:right="-57"/>
              <w:rPr>
                <w:color w:val="FFFFFF" w:themeColor="background1"/>
                <w:lang w:val="ru-RU"/>
              </w:rPr>
            </w:pPr>
            <w:r w:rsidRPr="00ED22A3">
              <w:rPr>
                <w:rFonts w:cs="Calibri"/>
                <w:color w:val="FFFFFF" w:themeColor="background1"/>
                <w:lang w:val="ru-RU"/>
              </w:rPr>
              <w:t>Всего</w:t>
            </w:r>
            <w:r w:rsidRPr="00ED22A3">
              <w:rPr>
                <w:color w:val="FFFFFF" w:themeColor="background1"/>
                <w:lang w:val="ru-RU"/>
              </w:rPr>
              <w:br/>
              <w:t>2019–2022 гг.</w:t>
            </w:r>
          </w:p>
        </w:tc>
      </w:tr>
      <w:tr w:rsidR="007E36A2" w:rsidRPr="00ED22A3" w14:paraId="2AB51C01" w14:textId="77777777" w:rsidTr="007459C4">
        <w:trPr>
          <w:jc w:val="center"/>
        </w:trPr>
        <w:tc>
          <w:tcPr>
            <w:tcW w:w="3537" w:type="dxa"/>
            <w:tcBorders>
              <w:right w:val="nil"/>
            </w:tcBorders>
            <w:shd w:val="clear" w:color="auto" w:fill="auto"/>
            <w:hideMark/>
          </w:tcPr>
          <w:p w14:paraId="72896134" w14:textId="77777777" w:rsidR="007E36A2" w:rsidRPr="00ED22A3" w:rsidRDefault="007E36A2" w:rsidP="00D2570B">
            <w:pPr>
              <w:pStyle w:val="Tabletext"/>
              <w:keepNext/>
              <w:keepLines/>
              <w:rPr>
                <w:lang w:val="ru-RU"/>
              </w:rPr>
            </w:pPr>
            <w:r w:rsidRPr="00ED22A3">
              <w:rPr>
                <w:rFonts w:eastAsia="SimSun"/>
                <w:lang w:val="ru-RU"/>
              </w:rPr>
              <w:t>Запросы о координации и заявлении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6306AC" w14:textId="740B225F" w:rsidR="007E36A2" w:rsidRPr="00ED22A3" w:rsidRDefault="007E36A2" w:rsidP="00D2570B">
            <w:pPr>
              <w:pStyle w:val="Tabletext"/>
              <w:keepNext/>
              <w:keepLines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1 174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103B4D9" w14:textId="319EBE4C" w:rsidR="007E36A2" w:rsidRPr="00ED22A3" w:rsidRDefault="007E36A2" w:rsidP="00D2570B">
            <w:pPr>
              <w:pStyle w:val="Tabletext"/>
              <w:keepNext/>
              <w:keepLines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886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63DC3CC" w14:textId="753F8BD1" w:rsidR="007E36A2" w:rsidRPr="00ED22A3" w:rsidRDefault="007E36A2" w:rsidP="00D2570B">
            <w:pPr>
              <w:pStyle w:val="Tabletext"/>
              <w:keepNext/>
              <w:keepLines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 xml:space="preserve">1 141 </w:t>
            </w:r>
          </w:p>
        </w:tc>
        <w:tc>
          <w:tcPr>
            <w:tcW w:w="10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A8D3037" w14:textId="5AC0CB21" w:rsidR="007E36A2" w:rsidRPr="00ED22A3" w:rsidRDefault="007E36A2" w:rsidP="00D2570B">
            <w:pPr>
              <w:pStyle w:val="Tabletext"/>
              <w:keepNext/>
              <w:keepLines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1 208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57F9648" w14:textId="2132F4CE" w:rsidR="007E36A2" w:rsidRPr="00ED22A3" w:rsidRDefault="007E36A2" w:rsidP="00D2570B">
            <w:pPr>
              <w:keepNext/>
              <w:keepLines/>
              <w:spacing w:before="40" w:after="40"/>
              <w:ind w:right="113"/>
              <w:jc w:val="right"/>
              <w:rPr>
                <w:sz w:val="18"/>
                <w:lang w:val="ru-RU" w:eastAsia="fr-FR"/>
              </w:rPr>
            </w:pPr>
            <w:r w:rsidRPr="00ED22A3">
              <w:rPr>
                <w:rFonts w:eastAsia="Calibri"/>
                <w:sz w:val="20"/>
                <w:szCs w:val="18"/>
                <w:lang w:val="ru-RU"/>
              </w:rPr>
              <w:t>4 409</w:t>
            </w:r>
          </w:p>
        </w:tc>
      </w:tr>
      <w:tr w:rsidR="00755477" w:rsidRPr="00ED22A3" w14:paraId="1DCBDDB4" w14:textId="77777777" w:rsidTr="007459C4">
        <w:trPr>
          <w:jc w:val="center"/>
        </w:trPr>
        <w:tc>
          <w:tcPr>
            <w:tcW w:w="3537" w:type="dxa"/>
            <w:tcBorders>
              <w:right w:val="nil"/>
            </w:tcBorders>
            <w:shd w:val="clear" w:color="auto" w:fill="auto"/>
            <w:hideMark/>
          </w:tcPr>
          <w:p w14:paraId="01000FA9" w14:textId="77777777" w:rsidR="007E36A2" w:rsidRPr="00ED22A3" w:rsidRDefault="007E36A2" w:rsidP="007E36A2">
            <w:pPr>
              <w:pStyle w:val="Tabletext"/>
              <w:rPr>
                <w:lang w:val="ru-RU"/>
              </w:rPr>
            </w:pPr>
            <w:r w:rsidRPr="00ED22A3">
              <w:rPr>
                <w:rFonts w:eastAsia="SimSun"/>
                <w:lang w:val="ru-RU"/>
              </w:rPr>
              <w:t>Запросы на Планы радиовещательной спутниковой службы и связанных с ней фидерных линий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A6569D5" w14:textId="2F0BB239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73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9A0D5D" w14:textId="7F2704BA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186*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3FF66E6" w14:textId="42BB430B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69</w:t>
            </w:r>
          </w:p>
        </w:tc>
        <w:tc>
          <w:tcPr>
            <w:tcW w:w="10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81B75A6" w14:textId="3A2291E5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65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07D30F4" w14:textId="08431159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393</w:t>
            </w:r>
          </w:p>
        </w:tc>
      </w:tr>
      <w:tr w:rsidR="007E36A2" w:rsidRPr="00ED22A3" w14:paraId="40371A30" w14:textId="77777777" w:rsidTr="007459C4">
        <w:trPr>
          <w:jc w:val="center"/>
        </w:trPr>
        <w:tc>
          <w:tcPr>
            <w:tcW w:w="3537" w:type="dxa"/>
            <w:tcBorders>
              <w:right w:val="nil"/>
            </w:tcBorders>
            <w:shd w:val="clear" w:color="auto" w:fill="auto"/>
            <w:hideMark/>
          </w:tcPr>
          <w:p w14:paraId="31050CCC" w14:textId="77777777" w:rsidR="007E36A2" w:rsidRPr="00ED22A3" w:rsidRDefault="007E36A2" w:rsidP="007E36A2">
            <w:pPr>
              <w:pStyle w:val="Tabletext"/>
              <w:rPr>
                <w:lang w:val="ru-RU"/>
              </w:rPr>
            </w:pPr>
            <w:r w:rsidRPr="00ED22A3">
              <w:rPr>
                <w:rFonts w:eastAsia="SimSun"/>
                <w:lang w:val="ru-RU"/>
              </w:rPr>
              <w:t>Запросы на План фиксированной спутниковой службы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C8AFC0" w14:textId="7FE1B83B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51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30B10B9" w14:textId="03CDE073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27**</w:t>
            </w:r>
          </w:p>
        </w:tc>
        <w:tc>
          <w:tcPr>
            <w:tcW w:w="10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A8D56FC" w14:textId="2507DFD4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71</w:t>
            </w:r>
          </w:p>
        </w:tc>
        <w:tc>
          <w:tcPr>
            <w:tcW w:w="106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B4EC9DB" w14:textId="5B43DBC7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77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8A294E6" w14:textId="3CA673D7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Cs w:val="18"/>
                <w:lang w:val="ru-RU"/>
              </w:rPr>
              <w:t>226</w:t>
            </w:r>
          </w:p>
        </w:tc>
      </w:tr>
    </w:tbl>
    <w:p w14:paraId="1CF48D17" w14:textId="77777777" w:rsidR="00FB2AA0" w:rsidRPr="00ED22A3" w:rsidRDefault="00FB2AA0" w:rsidP="007459C4">
      <w:pPr>
        <w:pStyle w:val="Tablelegend"/>
        <w:rPr>
          <w:sz w:val="18"/>
          <w:szCs w:val="18"/>
          <w:lang w:val="ru-RU"/>
        </w:rPr>
      </w:pPr>
      <w:r w:rsidRPr="00ED22A3">
        <w:rPr>
          <w:sz w:val="18"/>
          <w:szCs w:val="18"/>
          <w:lang w:val="ru-RU"/>
        </w:rPr>
        <w:t>*</w:t>
      </w:r>
      <w:r w:rsidRPr="00ED22A3">
        <w:rPr>
          <w:sz w:val="18"/>
          <w:szCs w:val="18"/>
          <w:lang w:val="ru-RU"/>
        </w:rPr>
        <w:tab/>
      </w:r>
      <w:r w:rsidRPr="00ED22A3">
        <w:rPr>
          <w:rFonts w:eastAsia="SimSun"/>
          <w:sz w:val="18"/>
          <w:szCs w:val="18"/>
          <w:lang w:val="ru-RU"/>
        </w:rPr>
        <w:t>Включая 90 запросов в соответствии с Резолюцией 559 (ВКР-19).</w:t>
      </w:r>
    </w:p>
    <w:p w14:paraId="6CD5632D" w14:textId="0D539913" w:rsidR="00FB2AA0" w:rsidRPr="00ED22A3" w:rsidRDefault="00FB2AA0" w:rsidP="00513B63">
      <w:pPr>
        <w:pStyle w:val="Tablelegend"/>
        <w:ind w:left="284" w:hanging="284"/>
        <w:rPr>
          <w:lang w:val="ru-RU"/>
        </w:rPr>
      </w:pPr>
      <w:r w:rsidRPr="00ED22A3">
        <w:rPr>
          <w:sz w:val="18"/>
          <w:szCs w:val="18"/>
          <w:lang w:val="ru-RU"/>
        </w:rPr>
        <w:t>**</w:t>
      </w:r>
      <w:r w:rsidRPr="00ED22A3">
        <w:rPr>
          <w:sz w:val="18"/>
          <w:szCs w:val="18"/>
          <w:lang w:val="ru-RU"/>
        </w:rPr>
        <w:tab/>
      </w:r>
      <w:r w:rsidRPr="00ED22A3">
        <w:rPr>
          <w:rFonts w:eastAsia="SimSun"/>
          <w:sz w:val="18"/>
          <w:szCs w:val="18"/>
          <w:lang w:val="ru-RU"/>
        </w:rPr>
        <w:t xml:space="preserve">После получения представлений в соответствии со </w:t>
      </w:r>
      <w:r w:rsidR="00DE7835" w:rsidRPr="00ED22A3">
        <w:rPr>
          <w:rFonts w:eastAsia="SimSun"/>
          <w:sz w:val="18"/>
          <w:szCs w:val="18"/>
          <w:lang w:val="ru-RU"/>
        </w:rPr>
        <w:t>С</w:t>
      </w:r>
      <w:r w:rsidRPr="00ED22A3">
        <w:rPr>
          <w:rFonts w:eastAsia="SimSun"/>
          <w:sz w:val="18"/>
          <w:szCs w:val="18"/>
          <w:lang w:val="ru-RU"/>
        </w:rPr>
        <w:t>татьей 7 Приложения 30B обработка других представлений была отложена в соответствии с пунктом 7.3 этой Статьи.</w:t>
      </w:r>
    </w:p>
    <w:p w14:paraId="514A9B8D" w14:textId="059CC5AA" w:rsidR="00FB2AA0" w:rsidRPr="00ED22A3" w:rsidRDefault="0058219D" w:rsidP="00FB2AA0">
      <w:pPr>
        <w:pStyle w:val="Headingb"/>
        <w:spacing w:after="120"/>
        <w:rPr>
          <w:lang w:val="ru-RU" w:eastAsia="en-GB"/>
        </w:rPr>
      </w:pPr>
      <w:bookmarkStart w:id="30" w:name="_Toc97224409"/>
      <w:r w:rsidRPr="00ED22A3">
        <w:rPr>
          <w:lang w:val="ru-RU" w:eastAsia="en-GB"/>
        </w:rPr>
        <w:t>З</w:t>
      </w:r>
      <w:r w:rsidR="00FB2AA0" w:rsidRPr="00ED22A3">
        <w:rPr>
          <w:lang w:val="ru-RU" w:eastAsia="en-GB"/>
        </w:rPr>
        <w:t>аяв</w:t>
      </w:r>
      <w:r w:rsidRPr="00ED22A3">
        <w:rPr>
          <w:lang w:val="ru-RU" w:eastAsia="en-GB"/>
        </w:rPr>
        <w:t>ки</w:t>
      </w:r>
      <w:r w:rsidR="00FB2AA0" w:rsidRPr="00ED22A3">
        <w:rPr>
          <w:lang w:val="ru-RU" w:eastAsia="en-GB"/>
        </w:rPr>
        <w:t xml:space="preserve"> на наземные службы</w:t>
      </w:r>
      <w:bookmarkEnd w:id="30"/>
    </w:p>
    <w:tbl>
      <w:tblPr>
        <w:tblW w:w="9066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063"/>
        <w:gridCol w:w="1063"/>
        <w:gridCol w:w="1063"/>
        <w:gridCol w:w="1064"/>
        <w:gridCol w:w="1274"/>
      </w:tblGrid>
      <w:tr w:rsidR="00755477" w:rsidRPr="00ED22A3" w14:paraId="305830A8" w14:textId="77777777" w:rsidTr="007459C4">
        <w:trPr>
          <w:jc w:val="center"/>
        </w:trPr>
        <w:tc>
          <w:tcPr>
            <w:tcW w:w="3539" w:type="dxa"/>
            <w:tcBorders>
              <w:bottom w:val="single" w:sz="4" w:space="0" w:color="5B9BD5"/>
              <w:right w:val="nil"/>
            </w:tcBorders>
            <w:shd w:val="clear" w:color="auto" w:fill="5B9BD5"/>
          </w:tcPr>
          <w:p w14:paraId="363E40C6" w14:textId="77777777" w:rsidR="00755477" w:rsidRPr="00ED22A3" w:rsidRDefault="00755477" w:rsidP="00755477">
            <w:pPr>
              <w:pStyle w:val="Tablehead"/>
              <w:rPr>
                <w:color w:val="FFFFFF" w:themeColor="background1"/>
                <w:lang w:val="ru-RU"/>
              </w:rPr>
            </w:pPr>
          </w:p>
        </w:tc>
        <w:tc>
          <w:tcPr>
            <w:tcW w:w="1063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14:paraId="0D47A986" w14:textId="558E1583" w:rsidR="00755477" w:rsidRPr="00ED22A3" w:rsidRDefault="00755477" w:rsidP="00755477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2019 г.</w:t>
            </w:r>
          </w:p>
        </w:tc>
        <w:tc>
          <w:tcPr>
            <w:tcW w:w="1063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14:paraId="113F38FF" w14:textId="074F41B6" w:rsidR="00755477" w:rsidRPr="00ED22A3" w:rsidRDefault="00755477" w:rsidP="00755477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2020 г.</w:t>
            </w:r>
          </w:p>
        </w:tc>
        <w:tc>
          <w:tcPr>
            <w:tcW w:w="1063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14:paraId="417A54C5" w14:textId="277FAF43" w:rsidR="00755477" w:rsidRPr="00ED22A3" w:rsidRDefault="00755477" w:rsidP="00755477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2021 г.</w:t>
            </w:r>
          </w:p>
        </w:tc>
        <w:tc>
          <w:tcPr>
            <w:tcW w:w="1064" w:type="dxa"/>
            <w:tcBorders>
              <w:left w:val="nil"/>
              <w:bottom w:val="single" w:sz="4" w:space="0" w:color="5B9BD5"/>
              <w:right w:val="nil"/>
            </w:tcBorders>
            <w:shd w:val="clear" w:color="auto" w:fill="5B9BD5"/>
            <w:vAlign w:val="center"/>
          </w:tcPr>
          <w:p w14:paraId="0D12E402" w14:textId="2EAD6889" w:rsidR="00755477" w:rsidRPr="00ED22A3" w:rsidRDefault="00755477" w:rsidP="00755477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ED22A3">
              <w:rPr>
                <w:color w:val="FFFFFF" w:themeColor="background1"/>
                <w:lang w:val="ru-RU"/>
              </w:rPr>
              <w:t>2022 г.</w:t>
            </w:r>
          </w:p>
        </w:tc>
        <w:tc>
          <w:tcPr>
            <w:tcW w:w="1274" w:type="dxa"/>
            <w:tcBorders>
              <w:left w:val="nil"/>
              <w:bottom w:val="single" w:sz="4" w:space="0" w:color="5B9BD5"/>
            </w:tcBorders>
            <w:shd w:val="clear" w:color="auto" w:fill="5B9BD5"/>
          </w:tcPr>
          <w:p w14:paraId="28C1DD6C" w14:textId="2A186B34" w:rsidR="00755477" w:rsidRPr="00ED22A3" w:rsidRDefault="00755477" w:rsidP="00755477">
            <w:pPr>
              <w:pStyle w:val="Tablehead"/>
              <w:ind w:left="-57" w:right="-57"/>
              <w:rPr>
                <w:color w:val="FFFFFF" w:themeColor="background1"/>
                <w:lang w:val="ru-RU"/>
              </w:rPr>
            </w:pPr>
            <w:r w:rsidRPr="00ED22A3">
              <w:rPr>
                <w:rFonts w:cs="Calibri"/>
                <w:color w:val="FFFFFF" w:themeColor="background1"/>
                <w:lang w:val="ru-RU"/>
              </w:rPr>
              <w:t>Всего</w:t>
            </w:r>
            <w:r w:rsidRPr="00ED22A3">
              <w:rPr>
                <w:color w:val="FFFFFF" w:themeColor="background1"/>
                <w:lang w:val="ru-RU"/>
              </w:rPr>
              <w:br/>
              <w:t>2019–2022 гг.</w:t>
            </w:r>
          </w:p>
        </w:tc>
      </w:tr>
      <w:tr w:rsidR="00755477" w:rsidRPr="00ED22A3" w14:paraId="684C22BD" w14:textId="77777777" w:rsidTr="007459C4">
        <w:trPr>
          <w:jc w:val="center"/>
        </w:trPr>
        <w:tc>
          <w:tcPr>
            <w:tcW w:w="3539" w:type="dxa"/>
            <w:tcBorders>
              <w:right w:val="nil"/>
            </w:tcBorders>
            <w:shd w:val="clear" w:color="auto" w:fill="auto"/>
          </w:tcPr>
          <w:p w14:paraId="424F6E41" w14:textId="546F7BCC" w:rsidR="007E36A2" w:rsidRPr="00ED22A3" w:rsidRDefault="007E36A2" w:rsidP="007E36A2">
            <w:pPr>
              <w:pStyle w:val="Tabletext"/>
              <w:rPr>
                <w:szCs w:val="18"/>
                <w:lang w:val="ru-RU"/>
              </w:rPr>
            </w:pPr>
            <w:r w:rsidRPr="00ED22A3">
              <w:rPr>
                <w:szCs w:val="18"/>
                <w:lang w:val="ru-RU"/>
              </w:rPr>
              <w:t>Заявки, зарегистрированные в МСРЧ/План</w:t>
            </w:r>
            <w:r w:rsidR="0058219D" w:rsidRPr="00ED22A3">
              <w:rPr>
                <w:szCs w:val="18"/>
                <w:lang w:val="ru-RU"/>
              </w:rPr>
              <w:t>ах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C45898D" w14:textId="4D237EFC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81 602/</w:t>
            </w:r>
            <w:r w:rsidR="00755477" w:rsidRPr="00ED22A3">
              <w:rPr>
                <w:rFonts w:eastAsia="Calibri"/>
                <w:lang w:val="ru-RU"/>
              </w:rPr>
              <w:br/>
            </w:r>
            <w:r w:rsidRPr="00ED22A3">
              <w:rPr>
                <w:rFonts w:eastAsia="Calibri"/>
                <w:lang w:val="ru-RU"/>
              </w:rPr>
              <w:t>3 690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2BAF38A" w14:textId="62D62A59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252 555/</w:t>
            </w:r>
            <w:r w:rsidR="00755477" w:rsidRPr="00ED22A3">
              <w:rPr>
                <w:rFonts w:eastAsia="Calibri"/>
                <w:lang w:val="ru-RU"/>
              </w:rPr>
              <w:br/>
            </w:r>
            <w:r w:rsidRPr="00ED22A3">
              <w:rPr>
                <w:rFonts w:eastAsia="Calibri"/>
                <w:lang w:val="ru-RU"/>
              </w:rPr>
              <w:t>5 355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91DBECA" w14:textId="61C048EE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83 592/</w:t>
            </w:r>
            <w:r w:rsidR="00755477" w:rsidRPr="00ED22A3">
              <w:rPr>
                <w:rFonts w:eastAsia="Calibri"/>
                <w:lang w:val="ru-RU"/>
              </w:rPr>
              <w:br/>
            </w:r>
            <w:r w:rsidRPr="00ED22A3">
              <w:rPr>
                <w:rFonts w:eastAsia="Calibri"/>
                <w:lang w:val="ru-RU"/>
              </w:rPr>
              <w:t>3 824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52D140F" w14:textId="70658ED3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63 893/</w:t>
            </w:r>
            <w:r w:rsidR="00755477" w:rsidRPr="00ED22A3">
              <w:rPr>
                <w:rFonts w:eastAsia="Calibri"/>
                <w:lang w:val="ru-RU"/>
              </w:rPr>
              <w:br/>
            </w: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bottom"/>
          </w:tcPr>
          <w:p w14:paraId="5D678AFE" w14:textId="52C668AB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481 462/</w:t>
            </w:r>
            <w:r w:rsidR="00755477" w:rsidRPr="00ED22A3">
              <w:rPr>
                <w:rFonts w:eastAsia="Calibri"/>
                <w:lang w:val="ru-RU"/>
              </w:rPr>
              <w:br/>
            </w:r>
          </w:p>
        </w:tc>
      </w:tr>
      <w:tr w:rsidR="00755477" w:rsidRPr="00ED22A3" w14:paraId="1FE81D90" w14:textId="77777777" w:rsidTr="007459C4">
        <w:trPr>
          <w:jc w:val="center"/>
        </w:trPr>
        <w:tc>
          <w:tcPr>
            <w:tcW w:w="3539" w:type="dxa"/>
            <w:tcBorders>
              <w:right w:val="nil"/>
            </w:tcBorders>
            <w:shd w:val="clear" w:color="auto" w:fill="auto"/>
          </w:tcPr>
          <w:p w14:paraId="4BDD9F26" w14:textId="77777777" w:rsidR="007E36A2" w:rsidRPr="00ED22A3" w:rsidRDefault="007E36A2" w:rsidP="007E36A2">
            <w:pPr>
              <w:pStyle w:val="Tabletext"/>
              <w:rPr>
                <w:szCs w:val="18"/>
                <w:lang w:val="ru-RU"/>
              </w:rPr>
            </w:pPr>
            <w:r w:rsidRPr="00ED22A3">
              <w:rPr>
                <w:szCs w:val="18"/>
                <w:lang w:val="ru-RU"/>
              </w:rPr>
              <w:t>Пересмотр заключений по наземным станциям, зарегистрированным в МСРЧ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02F63A0" w14:textId="713BA8BD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164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0DBD68" w14:textId="6FF670C2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5 221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B27EECF" w14:textId="2941CC34" w:rsidR="007E36A2" w:rsidRPr="00ED22A3" w:rsidRDefault="007E36A2" w:rsidP="00185F4E">
            <w:pPr>
              <w:pStyle w:val="Tabletext"/>
              <w:ind w:right="113"/>
              <w:jc w:val="right"/>
              <w:rPr>
                <w:rFonts w:eastAsia="Calibri"/>
                <w:lang w:val="ru-RU"/>
              </w:rPr>
            </w:pPr>
            <w:r w:rsidRPr="00ED22A3">
              <w:rPr>
                <w:rFonts w:eastAsia="Calibri"/>
                <w:lang w:val="ru-RU"/>
              </w:rPr>
              <w:t>51 468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016599" w14:textId="61CB7A86" w:rsidR="007E36A2" w:rsidRPr="00ED22A3" w:rsidRDefault="007E36A2" w:rsidP="00770A39">
            <w:pPr>
              <w:spacing w:before="40" w:after="40"/>
              <w:ind w:right="113"/>
              <w:jc w:val="right"/>
              <w:rPr>
                <w:sz w:val="18"/>
                <w:lang w:val="ru-RU" w:eastAsia="fr-FR"/>
              </w:rPr>
            </w:pP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bottom"/>
          </w:tcPr>
          <w:p w14:paraId="3EA375B9" w14:textId="267A03D3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57 097</w:t>
            </w:r>
          </w:p>
        </w:tc>
      </w:tr>
      <w:tr w:rsidR="00755477" w:rsidRPr="00ED22A3" w14:paraId="2180035A" w14:textId="77777777" w:rsidTr="007459C4">
        <w:trPr>
          <w:jc w:val="center"/>
        </w:trPr>
        <w:tc>
          <w:tcPr>
            <w:tcW w:w="3539" w:type="dxa"/>
            <w:tcBorders>
              <w:right w:val="nil"/>
            </w:tcBorders>
            <w:shd w:val="clear" w:color="auto" w:fill="auto"/>
          </w:tcPr>
          <w:p w14:paraId="26C2F19C" w14:textId="77777777" w:rsidR="007E36A2" w:rsidRPr="00ED22A3" w:rsidRDefault="007E36A2" w:rsidP="007E36A2">
            <w:pPr>
              <w:pStyle w:val="Tabletext"/>
              <w:rPr>
                <w:szCs w:val="18"/>
                <w:lang w:val="ru-RU"/>
              </w:rPr>
            </w:pPr>
            <w:r w:rsidRPr="00ED22A3">
              <w:rPr>
                <w:rFonts w:cs="Verdana"/>
                <w:color w:val="000000"/>
                <w:szCs w:val="18"/>
                <w:lang w:val="ru-RU"/>
              </w:rPr>
              <w:t>Заявления береговых и судовых станций о занесении в базу данных морских служб МСЭ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FBBAE6A" w14:textId="0D9991D2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</w:t>
            </w:r>
            <w:r w:rsidR="00185F4E" w:rsidRPr="00ED22A3">
              <w:rPr>
                <w:rFonts w:eastAsia="Calibri"/>
                <w:lang w:val="ru-RU"/>
              </w:rPr>
              <w:t xml:space="preserve"> </w:t>
            </w:r>
            <w:r w:rsidRPr="00ED22A3">
              <w:rPr>
                <w:rFonts w:eastAsia="Calibri"/>
                <w:lang w:val="ru-RU"/>
              </w:rPr>
              <w:t>982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1EC995" w14:textId="0AC4D700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1 865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E28585B" w14:textId="7D5D4A93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</w:t>
            </w:r>
            <w:r w:rsidR="00185F4E" w:rsidRPr="00ED22A3">
              <w:rPr>
                <w:rFonts w:eastAsia="Calibri"/>
                <w:lang w:val="ru-RU"/>
              </w:rPr>
              <w:t xml:space="preserve"> </w:t>
            </w:r>
            <w:r w:rsidRPr="00ED22A3">
              <w:rPr>
                <w:rFonts w:eastAsia="Calibri"/>
                <w:lang w:val="ru-RU"/>
              </w:rPr>
              <w:t>918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CD28561" w14:textId="09DC676B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bottom"/>
          </w:tcPr>
          <w:p w14:paraId="6353D0D9" w14:textId="50655D7F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8 179</w:t>
            </w:r>
          </w:p>
        </w:tc>
      </w:tr>
      <w:tr w:rsidR="00755477" w:rsidRPr="00ED22A3" w14:paraId="62FC444A" w14:textId="77777777" w:rsidTr="007459C4">
        <w:trPr>
          <w:jc w:val="center"/>
        </w:trPr>
        <w:tc>
          <w:tcPr>
            <w:tcW w:w="3539" w:type="dxa"/>
            <w:tcBorders>
              <w:right w:val="nil"/>
            </w:tcBorders>
            <w:shd w:val="clear" w:color="auto" w:fill="auto"/>
          </w:tcPr>
          <w:p w14:paraId="470D6A76" w14:textId="77777777" w:rsidR="007E36A2" w:rsidRPr="00ED22A3" w:rsidRDefault="007E36A2" w:rsidP="007E36A2">
            <w:pPr>
              <w:pStyle w:val="Tabletext"/>
              <w:rPr>
                <w:szCs w:val="18"/>
                <w:lang w:val="ru-RU"/>
              </w:rPr>
            </w:pPr>
            <w:r w:rsidRPr="00ED22A3">
              <w:rPr>
                <w:szCs w:val="18"/>
                <w:lang w:val="ru-RU"/>
              </w:rPr>
              <w:t>Заявки на радиовещание на высоких частотах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8BA17BE" w14:textId="638CA0DD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34 344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2DBCEC" w14:textId="48472EA0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31 738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3B58EF6" w14:textId="4B480A2F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20 806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3A5C6B" w14:textId="2514349E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11 311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bottom"/>
          </w:tcPr>
          <w:p w14:paraId="24F841AD" w14:textId="133357D6" w:rsidR="007E36A2" w:rsidRPr="00ED22A3" w:rsidRDefault="007E36A2" w:rsidP="00770A39">
            <w:pPr>
              <w:pStyle w:val="Tabletext"/>
              <w:ind w:right="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98 199</w:t>
            </w:r>
          </w:p>
        </w:tc>
      </w:tr>
      <w:tr w:rsidR="00755477" w:rsidRPr="00ED22A3" w14:paraId="6B8D1C12" w14:textId="77777777" w:rsidTr="007459C4">
        <w:trPr>
          <w:jc w:val="center"/>
        </w:trPr>
        <w:tc>
          <w:tcPr>
            <w:tcW w:w="3539" w:type="dxa"/>
            <w:tcBorders>
              <w:right w:val="nil"/>
            </w:tcBorders>
            <w:shd w:val="clear" w:color="auto" w:fill="auto"/>
          </w:tcPr>
          <w:p w14:paraId="02D4BECD" w14:textId="77777777" w:rsidR="007E36A2" w:rsidRPr="00ED22A3" w:rsidRDefault="007E36A2" w:rsidP="007E36A2">
            <w:pPr>
              <w:pStyle w:val="Tabletext"/>
              <w:rPr>
                <w:szCs w:val="18"/>
                <w:lang w:val="ru-RU"/>
              </w:rPr>
            </w:pPr>
            <w:r w:rsidRPr="00ED22A3">
              <w:rPr>
                <w:szCs w:val="18"/>
                <w:lang w:val="ru-RU"/>
              </w:rPr>
              <w:t>Контрольные наблюдения по программе радиоконтроля на частотах 2850−28 000 кГц и 406−406,1 МГц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36A871E0" w14:textId="032536A8" w:rsidR="007E36A2" w:rsidRPr="00ED22A3" w:rsidRDefault="007E36A2" w:rsidP="00755477">
            <w:pPr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sz w:val="20"/>
                <w:lang w:val="ru-RU"/>
              </w:rPr>
              <w:t>30 825/</w:t>
            </w:r>
            <w:r w:rsidR="00755477" w:rsidRPr="00ED22A3">
              <w:rPr>
                <w:rFonts w:eastAsia="Calibri"/>
                <w:sz w:val="20"/>
                <w:lang w:val="ru-RU"/>
              </w:rPr>
              <w:br/>
            </w:r>
            <w:r w:rsidRPr="00ED22A3">
              <w:rPr>
                <w:rFonts w:eastAsia="Calibri"/>
                <w:sz w:val="20"/>
                <w:lang w:val="ru-RU"/>
              </w:rPr>
              <w:t>253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7256914" w14:textId="45AE8434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25 642/</w:t>
            </w:r>
            <w:r w:rsidR="00755477" w:rsidRPr="00ED22A3">
              <w:rPr>
                <w:rFonts w:eastAsia="Calibri"/>
                <w:lang w:val="ru-RU"/>
              </w:rPr>
              <w:br/>
            </w:r>
            <w:r w:rsidRPr="00ED22A3">
              <w:rPr>
                <w:rFonts w:eastAsia="Calibri"/>
                <w:lang w:val="ru-RU"/>
              </w:rPr>
              <w:t>174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13D18C7" w14:textId="53128912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17 513/</w:t>
            </w:r>
            <w:r w:rsidR="00755477" w:rsidRPr="00ED22A3">
              <w:rPr>
                <w:rFonts w:eastAsia="Calibri"/>
                <w:lang w:val="ru-RU"/>
              </w:rPr>
              <w:br/>
            </w:r>
            <w:r w:rsidRPr="00ED22A3">
              <w:rPr>
                <w:rFonts w:eastAsia="Calibri"/>
                <w:lang w:val="ru-RU"/>
              </w:rPr>
              <w:t>136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FEC7584" w14:textId="092161A4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25 530/</w:t>
            </w:r>
            <w:r w:rsidR="00755477" w:rsidRPr="00ED22A3">
              <w:rPr>
                <w:rFonts w:eastAsia="Calibri"/>
                <w:lang w:val="ru-RU"/>
              </w:rPr>
              <w:br/>
            </w:r>
            <w:r w:rsidRPr="00ED22A3">
              <w:rPr>
                <w:rFonts w:eastAsia="Calibri"/>
                <w:lang w:val="ru-RU"/>
              </w:rPr>
              <w:t>407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bottom"/>
          </w:tcPr>
          <w:p w14:paraId="3D652018" w14:textId="3837E12E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99 510/</w:t>
            </w:r>
            <w:r w:rsidR="00755477" w:rsidRPr="00ED22A3">
              <w:rPr>
                <w:rFonts w:eastAsia="Calibri"/>
                <w:lang w:val="ru-RU"/>
              </w:rPr>
              <w:br/>
            </w:r>
            <w:r w:rsidRPr="00ED22A3">
              <w:rPr>
                <w:rFonts w:eastAsia="Calibri"/>
                <w:lang w:val="ru-RU"/>
              </w:rPr>
              <w:t>970</w:t>
            </w:r>
          </w:p>
        </w:tc>
      </w:tr>
      <w:tr w:rsidR="00755477" w:rsidRPr="00ED22A3" w14:paraId="68E9E046" w14:textId="77777777" w:rsidTr="007459C4">
        <w:trPr>
          <w:jc w:val="center"/>
        </w:trPr>
        <w:tc>
          <w:tcPr>
            <w:tcW w:w="3539" w:type="dxa"/>
            <w:tcBorders>
              <w:right w:val="nil"/>
            </w:tcBorders>
            <w:shd w:val="clear" w:color="auto" w:fill="auto"/>
          </w:tcPr>
          <w:p w14:paraId="1F7AD933" w14:textId="77777777" w:rsidR="007E36A2" w:rsidRPr="00ED22A3" w:rsidRDefault="007E36A2" w:rsidP="007E36A2">
            <w:pPr>
              <w:pStyle w:val="Tabletext"/>
              <w:rPr>
                <w:szCs w:val="18"/>
                <w:lang w:val="ru-RU"/>
              </w:rPr>
            </w:pPr>
            <w:r w:rsidRPr="00ED22A3">
              <w:rPr>
                <w:bCs/>
                <w:szCs w:val="18"/>
                <w:lang w:val="ru-RU"/>
              </w:rPr>
              <w:t>Донесения о вредных помехах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6EB3A57" w14:textId="66169366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1 088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929FA04" w14:textId="0B21ABD7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1 165</w:t>
            </w:r>
          </w:p>
        </w:tc>
        <w:tc>
          <w:tcPr>
            <w:tcW w:w="106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694032" w14:textId="772255F5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1 166</w:t>
            </w:r>
          </w:p>
        </w:tc>
        <w:tc>
          <w:tcPr>
            <w:tcW w:w="106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2D0A8B6" w14:textId="2AB93E5D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1 007</w:t>
            </w:r>
          </w:p>
        </w:tc>
        <w:tc>
          <w:tcPr>
            <w:tcW w:w="1274" w:type="dxa"/>
            <w:tcBorders>
              <w:left w:val="nil"/>
            </w:tcBorders>
            <w:shd w:val="clear" w:color="auto" w:fill="auto"/>
            <w:vAlign w:val="bottom"/>
          </w:tcPr>
          <w:p w14:paraId="79E53331" w14:textId="7DB9C11F" w:rsidR="007E36A2" w:rsidRPr="00ED22A3" w:rsidRDefault="007E36A2" w:rsidP="00755477">
            <w:pPr>
              <w:pStyle w:val="Tabletext"/>
              <w:ind w:left="-113"/>
              <w:jc w:val="right"/>
              <w:rPr>
                <w:lang w:val="ru-RU" w:eastAsia="fr-FR"/>
              </w:rPr>
            </w:pPr>
            <w:r w:rsidRPr="00ED22A3">
              <w:rPr>
                <w:rFonts w:eastAsia="Calibri"/>
                <w:lang w:val="ru-RU"/>
              </w:rPr>
              <w:t>4 426</w:t>
            </w:r>
          </w:p>
        </w:tc>
      </w:tr>
    </w:tbl>
    <w:p w14:paraId="5330F3D1" w14:textId="77777777" w:rsidR="00EC2173" w:rsidRPr="00ED22A3" w:rsidRDefault="00EC2173" w:rsidP="00EC2173">
      <w:pPr>
        <w:pStyle w:val="Headingb"/>
        <w:rPr>
          <w:lang w:val="ru-RU" w:eastAsia="en-GB"/>
        </w:rPr>
      </w:pPr>
      <w:bookmarkStart w:id="31" w:name="lt_pId302"/>
      <w:bookmarkStart w:id="32" w:name="_Toc41031740"/>
      <w:bookmarkStart w:id="33" w:name="_Toc41316088"/>
      <w:bookmarkStart w:id="34" w:name="_Toc97224410"/>
      <w:r w:rsidRPr="00ED22A3">
        <w:rPr>
          <w:lang w:val="ru-RU" w:eastAsia="en-GB"/>
        </w:rPr>
        <w:t>Совершенствование программного обеспечения МСЭ-R</w:t>
      </w:r>
      <w:bookmarkEnd w:id="31"/>
      <w:bookmarkEnd w:id="32"/>
      <w:bookmarkEnd w:id="33"/>
      <w:bookmarkEnd w:id="34"/>
    </w:p>
    <w:p w14:paraId="18067E75" w14:textId="4061012D" w:rsidR="00EC2173" w:rsidRPr="00ED22A3" w:rsidRDefault="00EC2173" w:rsidP="00EC2173">
      <w:pPr>
        <w:rPr>
          <w:rFonts w:eastAsia="SimSun"/>
          <w:lang w:val="ru-RU" w:eastAsia="fr-FR"/>
        </w:rPr>
      </w:pPr>
      <w:r w:rsidRPr="00ED22A3">
        <w:rPr>
          <w:rFonts w:eastAsia="SimSun"/>
          <w:lang w:val="ru-RU" w:eastAsia="fr-FR"/>
        </w:rPr>
        <w:t xml:space="preserve">Бюро радиосвязи (БР) продолжает создание прикладных программ и баз данных для наиболее эффективного содействия использованию результатов МСЭ-R членами МСЭ. В 2022 году БР </w:t>
      </w:r>
      <w:r w:rsidR="001025DC" w:rsidRPr="00ED22A3">
        <w:rPr>
          <w:rFonts w:eastAsia="SimSun"/>
          <w:lang w:val="ru-RU" w:eastAsia="fr-FR"/>
        </w:rPr>
        <w:t xml:space="preserve">продолжало </w:t>
      </w:r>
      <w:r w:rsidRPr="00ED22A3">
        <w:rPr>
          <w:rFonts w:eastAsia="SimSun"/>
          <w:lang w:val="ru-RU" w:eastAsia="fr-FR"/>
        </w:rPr>
        <w:t>обнов</w:t>
      </w:r>
      <w:r w:rsidR="001025DC" w:rsidRPr="00ED22A3">
        <w:rPr>
          <w:rFonts w:eastAsia="SimSun"/>
          <w:lang w:val="ru-RU" w:eastAsia="fr-FR"/>
        </w:rPr>
        <w:t>лять</w:t>
      </w:r>
      <w:r w:rsidRPr="00ED22A3">
        <w:rPr>
          <w:rFonts w:eastAsia="SimSun"/>
          <w:lang w:val="ru-RU" w:eastAsia="fr-FR"/>
        </w:rPr>
        <w:t xml:space="preserve"> программное обеспечение, с помощью которого пользователи могут осуществить запрос и анализ в отношении Таблицы распределения частот, содержащейся в Статье 5 Регламента радиосвязи, а также других текстов, в том числе Резолюций ВКР, Рекомендаций МСЭ</w:t>
      </w:r>
      <w:r w:rsidRPr="00ED22A3">
        <w:rPr>
          <w:rFonts w:eastAsia="SimSun"/>
          <w:lang w:val="ru-RU" w:eastAsia="fr-FR"/>
        </w:rPr>
        <w:noBreakHyphen/>
        <w:t xml:space="preserve">R, включенных посредством ссылки, </w:t>
      </w:r>
      <w:r w:rsidR="001025DC" w:rsidRPr="00ED22A3">
        <w:rPr>
          <w:rFonts w:eastAsia="SimSun"/>
          <w:lang w:val="ru-RU" w:eastAsia="fr-FR"/>
        </w:rPr>
        <w:t>и</w:t>
      </w:r>
      <w:r w:rsidRPr="00ED22A3">
        <w:rPr>
          <w:rFonts w:eastAsia="SimSun"/>
          <w:lang w:val="ru-RU" w:eastAsia="fr-FR"/>
        </w:rPr>
        <w:t xml:space="preserve"> Правил процедуры. Это приложение позволяет выполнять извлечение из региональных или национальных регламентов для представления региональных или национальных таблиц распределения частот.</w:t>
      </w:r>
    </w:p>
    <w:p w14:paraId="1CC3E3B6" w14:textId="77777777" w:rsidR="00EC2173" w:rsidRPr="00ED22A3" w:rsidRDefault="00EC2173" w:rsidP="00EC2173">
      <w:pPr>
        <w:pStyle w:val="Headingb"/>
        <w:rPr>
          <w:lang w:val="ru-RU" w:eastAsia="en-GB"/>
        </w:rPr>
      </w:pPr>
      <w:bookmarkStart w:id="35" w:name="_Toc41031741"/>
      <w:bookmarkStart w:id="36" w:name="_Toc41316089"/>
      <w:bookmarkStart w:id="37" w:name="_Toc97224411"/>
      <w:r w:rsidRPr="00ED22A3">
        <w:rPr>
          <w:lang w:val="ru-RU" w:eastAsia="en-GB"/>
        </w:rPr>
        <w:t>Ход работы в области наземных служб</w:t>
      </w:r>
      <w:bookmarkEnd w:id="35"/>
      <w:bookmarkEnd w:id="36"/>
      <w:bookmarkEnd w:id="37"/>
    </w:p>
    <w:p w14:paraId="173180EE" w14:textId="424CD259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1025DC" w:rsidRPr="00ED22A3">
        <w:rPr>
          <w:lang w:val="ru-RU"/>
        </w:rPr>
        <w:t>Разработка программного обеспечения и инструментов для обработки запросов о координации (п. 9.21 РР) и заявлений на HAPS (инструменты проверки, рассмотрения и публикации).</w:t>
      </w:r>
    </w:p>
    <w:p w14:paraId="612BF071" w14:textId="71E888A2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1025DC" w:rsidRPr="00ED22A3">
        <w:rPr>
          <w:lang w:val="ru-RU"/>
        </w:rPr>
        <w:t xml:space="preserve">Перенос базы данных </w:t>
      </w:r>
      <w:r w:rsidR="00DE7835" w:rsidRPr="00ED22A3">
        <w:rPr>
          <w:rFonts w:eastAsia="Calibri"/>
          <w:lang w:val="ru-RU"/>
        </w:rPr>
        <w:t>TerRaSys</w:t>
      </w:r>
      <w:r w:rsidR="00DE7835" w:rsidRPr="00ED22A3">
        <w:rPr>
          <w:lang w:val="ru-RU"/>
        </w:rPr>
        <w:t xml:space="preserve"> </w:t>
      </w:r>
      <w:r w:rsidR="001025DC" w:rsidRPr="00ED22A3">
        <w:rPr>
          <w:lang w:val="ru-RU"/>
        </w:rPr>
        <w:t>с Ingres на SQL Server.</w:t>
      </w:r>
    </w:p>
    <w:p w14:paraId="6DB411EA" w14:textId="5D1D56DF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lastRenderedPageBreak/>
        <w:t>•</w:t>
      </w:r>
      <w:r w:rsidRPr="00ED22A3">
        <w:rPr>
          <w:rFonts w:eastAsia="Calibri"/>
          <w:lang w:val="ru-RU"/>
        </w:rPr>
        <w:tab/>
      </w:r>
      <w:r w:rsidR="001025DC" w:rsidRPr="00ED22A3">
        <w:rPr>
          <w:lang w:val="ru-RU"/>
        </w:rPr>
        <w:t xml:space="preserve">Разработка и совершенствование веб-платформы eTerrestrial, объединяющей инструменты eMIFR, </w:t>
      </w:r>
      <w:r w:rsidR="00DE7835" w:rsidRPr="00ED22A3">
        <w:rPr>
          <w:rFonts w:eastAsia="Calibri"/>
          <w:lang w:val="ru-RU"/>
        </w:rPr>
        <w:t xml:space="preserve">ePropagation, </w:t>
      </w:r>
      <w:r w:rsidR="001025DC" w:rsidRPr="00ED22A3">
        <w:rPr>
          <w:lang w:val="ru-RU"/>
        </w:rPr>
        <w:t>eValidation для всех наземных служб и специальных инструментов eFXM и eBroadcasting (eQuery, ePub, eTools и MyAdmin).</w:t>
      </w:r>
    </w:p>
    <w:p w14:paraId="3020294E" w14:textId="481DECF3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1025DC" w:rsidRPr="00ED22A3">
        <w:rPr>
          <w:lang w:val="ru-RU"/>
        </w:rPr>
        <w:t>Совершенствование онлайновых инструментов для GE84</w:t>
      </w:r>
      <w:r w:rsidR="00792BFE" w:rsidRPr="00ED22A3">
        <w:rPr>
          <w:rStyle w:val="FootnoteReference"/>
          <w:szCs w:val="16"/>
          <w:lang w:val="ru-RU"/>
        </w:rPr>
        <w:footnoteReference w:id="1"/>
      </w:r>
      <w:r w:rsidR="001025DC" w:rsidRPr="00ED22A3">
        <w:rPr>
          <w:lang w:val="ru-RU"/>
        </w:rPr>
        <w:t xml:space="preserve"> (инструменты совместимости и оптимизации </w:t>
      </w:r>
      <w:r w:rsidR="00DE7835" w:rsidRPr="00ED22A3">
        <w:rPr>
          <w:lang w:val="ru-RU"/>
        </w:rPr>
        <w:t>GE84</w:t>
      </w:r>
      <w:r w:rsidR="001025DC" w:rsidRPr="00ED22A3">
        <w:rPr>
          <w:lang w:val="ru-RU"/>
        </w:rPr>
        <w:t>), с тем чтобы включить учет высоты местности в расчеты напряженности поля</w:t>
      </w:r>
      <w:r w:rsidRPr="00ED22A3">
        <w:rPr>
          <w:rFonts w:eastAsia="Calibri"/>
          <w:lang w:val="ru-RU"/>
        </w:rPr>
        <w:t>.</w:t>
      </w:r>
    </w:p>
    <w:p w14:paraId="5CDD735F" w14:textId="134ABBC1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1025DC" w:rsidRPr="00ED22A3">
        <w:rPr>
          <w:lang w:val="ru-RU"/>
        </w:rPr>
        <w:t>Реорганизация и модернизация программного обеспечения для радиовещания на высоких частотах при применении Статьи 12 РР</w:t>
      </w:r>
      <w:r w:rsidRPr="00ED22A3">
        <w:rPr>
          <w:rFonts w:eastAsia="Calibri"/>
          <w:lang w:val="ru-RU"/>
        </w:rPr>
        <w:t>.</w:t>
      </w:r>
    </w:p>
    <w:p w14:paraId="369FDBC7" w14:textId="25A1E36A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1B27CC" w:rsidRPr="00ED22A3">
        <w:rPr>
          <w:lang w:val="ru-RU"/>
        </w:rPr>
        <w:t>Модернизация публикаций морской службы (Список V, Список IV и Руководство по морской службе) с целью улучшения опыта пользователей</w:t>
      </w:r>
      <w:r w:rsidRPr="00ED22A3">
        <w:rPr>
          <w:rFonts w:eastAsia="Calibri"/>
          <w:lang w:val="ru-RU"/>
        </w:rPr>
        <w:t xml:space="preserve">. </w:t>
      </w:r>
      <w:r w:rsidR="001B27CC" w:rsidRPr="00ED22A3">
        <w:rPr>
          <w:lang w:val="ru-RU"/>
        </w:rPr>
        <w:t>Проект включает создание приложений продаж настольных и мобильных платформ для поиска информации и решений для борьбы с контрафакцией.</w:t>
      </w:r>
    </w:p>
    <w:p w14:paraId="2DBF3A16" w14:textId="3D0E2C5F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1B27CC" w:rsidRPr="00ED22A3">
        <w:rPr>
          <w:lang w:val="ru-RU"/>
        </w:rPr>
        <w:t>Разработка новой онлайновой платформы HITS – Вредные помехи наземным службам</w:t>
      </w:r>
      <w:r w:rsidR="004119B0" w:rsidRPr="00ED22A3">
        <w:rPr>
          <w:lang w:val="ru-RU"/>
        </w:rPr>
        <w:t> </w:t>
      </w:r>
      <w:r w:rsidR="001B27CC" w:rsidRPr="00ED22A3">
        <w:rPr>
          <w:lang w:val="ru-RU"/>
        </w:rPr>
        <w:t>– для рассмотрения сообщений о вредных помехах и нарушениях.</w:t>
      </w:r>
    </w:p>
    <w:p w14:paraId="1C241AD6" w14:textId="11B9D5F0" w:rsidR="00EC2173" w:rsidRPr="00ED22A3" w:rsidRDefault="00EC2173" w:rsidP="007459C4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4119B0" w:rsidRPr="00ED22A3">
        <w:rPr>
          <w:lang w:val="ru-RU"/>
        </w:rPr>
        <w:t>П</w:t>
      </w:r>
      <w:r w:rsidR="00662221" w:rsidRPr="00ED22A3">
        <w:rPr>
          <w:lang w:val="ru-RU"/>
        </w:rPr>
        <w:t xml:space="preserve">ерестройка и интеграция </w:t>
      </w:r>
      <w:r w:rsidRPr="00ED22A3">
        <w:rPr>
          <w:rFonts w:eastAsia="Calibri"/>
          <w:lang w:val="ru-RU"/>
        </w:rPr>
        <w:t xml:space="preserve">eValidation </w:t>
      </w:r>
      <w:r w:rsidR="00662221" w:rsidRPr="00ED22A3">
        <w:rPr>
          <w:rFonts w:eastAsia="Calibri"/>
          <w:lang w:val="ru-RU"/>
        </w:rPr>
        <w:t>в</w:t>
      </w:r>
      <w:r w:rsidRPr="00ED22A3">
        <w:rPr>
          <w:rFonts w:eastAsia="Calibri"/>
          <w:lang w:val="ru-RU"/>
        </w:rPr>
        <w:t xml:space="preserve"> WISFAT 2.0.</w:t>
      </w:r>
    </w:p>
    <w:p w14:paraId="1DB04C6F" w14:textId="77777777" w:rsidR="00EC2173" w:rsidRPr="00ED22A3" w:rsidRDefault="00EC2173" w:rsidP="00EC2173">
      <w:pPr>
        <w:pStyle w:val="Headingb"/>
        <w:rPr>
          <w:lang w:val="ru-RU" w:eastAsia="en-GB"/>
        </w:rPr>
      </w:pPr>
      <w:bookmarkStart w:id="38" w:name="_Toc41031742"/>
      <w:bookmarkStart w:id="39" w:name="_Toc41316090"/>
      <w:bookmarkStart w:id="40" w:name="_Toc97224412"/>
      <w:r w:rsidRPr="00ED22A3">
        <w:rPr>
          <w:lang w:val="ru-RU" w:eastAsia="en-GB"/>
        </w:rPr>
        <w:t>Ход выполнения дорожной карты по информационным системам БР для космических служб (КГР</w:t>
      </w:r>
      <w:r w:rsidRPr="00ED22A3">
        <w:rPr>
          <w:lang w:val="ru-RU" w:eastAsia="en-GB"/>
        </w:rPr>
        <w:noBreakHyphen/>
        <w:t>19, 2012 г.)</w:t>
      </w:r>
      <w:bookmarkEnd w:id="38"/>
      <w:bookmarkEnd w:id="39"/>
      <w:bookmarkEnd w:id="40"/>
    </w:p>
    <w:p w14:paraId="47F5906D" w14:textId="40983C2C" w:rsidR="00EC2173" w:rsidRPr="00ED22A3" w:rsidRDefault="00EC2173" w:rsidP="002A72D0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662221" w:rsidRPr="00ED22A3">
        <w:rPr>
          <w:lang w:val="ru-RU"/>
        </w:rPr>
        <w:t>Переработка традиционного программного обеспечения для технического рассмотрения</w:t>
      </w:r>
      <w:r w:rsidRPr="00ED22A3">
        <w:rPr>
          <w:rFonts w:eastAsia="Calibri"/>
          <w:lang w:val="ru-RU"/>
        </w:rPr>
        <w:t>: PFD, Mspace.</w:t>
      </w:r>
    </w:p>
    <w:p w14:paraId="32B27C4A" w14:textId="4EB23199" w:rsidR="00EC2173" w:rsidRPr="00ED22A3" w:rsidRDefault="00EC2173" w:rsidP="002A72D0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A43AD7" w:rsidRPr="00ED22A3">
        <w:rPr>
          <w:lang w:val="ru-RU"/>
        </w:rPr>
        <w:t>Разработка и раз</w:t>
      </w:r>
      <w:r w:rsidR="004119B0" w:rsidRPr="00ED22A3">
        <w:rPr>
          <w:lang w:val="ru-RU"/>
        </w:rPr>
        <w:t>витие</w:t>
      </w:r>
      <w:r w:rsidR="00A43AD7" w:rsidRPr="00ED22A3">
        <w:rPr>
          <w:lang w:val="ru-RU"/>
        </w:rPr>
        <w:t xml:space="preserve"> информационной системы БР для космических служб (BR SIS), </w:t>
      </w:r>
      <w:r w:rsidR="004119B0" w:rsidRPr="00ED22A3">
        <w:rPr>
          <w:rFonts w:eastAsia="Calibri"/>
          <w:lang w:val="ru-RU"/>
        </w:rPr>
        <w:t>BRSIS-Capture для</w:t>
      </w:r>
      <w:r w:rsidR="00A43AD7" w:rsidRPr="00ED22A3">
        <w:rPr>
          <w:lang w:val="ru-RU"/>
        </w:rPr>
        <w:t xml:space="preserve"> замен</w:t>
      </w:r>
      <w:r w:rsidR="004119B0" w:rsidRPr="00ED22A3">
        <w:rPr>
          <w:lang w:val="ru-RU"/>
        </w:rPr>
        <w:t>ы</w:t>
      </w:r>
      <w:r w:rsidR="00A43AD7" w:rsidRPr="00ED22A3">
        <w:rPr>
          <w:lang w:val="ru-RU"/>
        </w:rPr>
        <w:t xml:space="preserve"> SpaceCap, перевод базы данных SNS на Ingres на SQL Server, перевод SRS MDB на SQLite, пересмотр SNTrack, пересмотр SNS Online и слияние с SNL Online.</w:t>
      </w:r>
    </w:p>
    <w:p w14:paraId="717E7E23" w14:textId="77777777" w:rsidR="00EC2173" w:rsidRPr="00ED22A3" w:rsidRDefault="00EC2173" w:rsidP="00EC2173">
      <w:pPr>
        <w:pStyle w:val="Headingb"/>
        <w:rPr>
          <w:lang w:val="ru-RU" w:eastAsia="en-GB"/>
        </w:rPr>
      </w:pPr>
      <w:bookmarkStart w:id="41" w:name="_Toc41031743"/>
      <w:bookmarkStart w:id="42" w:name="_Toc41316091"/>
      <w:bookmarkStart w:id="43" w:name="_Toc97224413"/>
      <w:r w:rsidRPr="00ED22A3">
        <w:rPr>
          <w:lang w:val="ru-RU" w:eastAsia="en-GB"/>
        </w:rPr>
        <w:t>Результаты деятельности в области космических применений</w:t>
      </w:r>
      <w:bookmarkEnd w:id="41"/>
      <w:bookmarkEnd w:id="42"/>
      <w:bookmarkEnd w:id="43"/>
    </w:p>
    <w:p w14:paraId="66F8F3C5" w14:textId="6062F941" w:rsidR="00EC2173" w:rsidRPr="00ED22A3" w:rsidRDefault="00EC2173" w:rsidP="002A72D0">
      <w:pPr>
        <w:pStyle w:val="enumlev1"/>
        <w:rPr>
          <w:rFonts w:eastAsia="PMingLiU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Pr="00ED22A3">
        <w:rPr>
          <w:rFonts w:eastAsia="PMingLiU"/>
          <w:lang w:val="ru-RU"/>
        </w:rPr>
        <w:t xml:space="preserve">Выполнение Резолюции 907 (Пересм. ВКР-15): </w:t>
      </w:r>
      <w:r w:rsidR="00A43AD7" w:rsidRPr="00ED22A3">
        <w:rPr>
          <w:rFonts w:eastAsia="PMingLiU"/>
          <w:lang w:val="ru-RU"/>
        </w:rPr>
        <w:t>И</w:t>
      </w:r>
      <w:r w:rsidRPr="00ED22A3">
        <w:rPr>
          <w:rFonts w:eastAsia="PMingLiU"/>
          <w:lang w:val="ru-RU"/>
        </w:rPr>
        <w:t>спользование современных электронных средств связи в административной корреспонденции, связанной со спутниковыми сетями.</w:t>
      </w:r>
    </w:p>
    <w:p w14:paraId="06041046" w14:textId="30B861CC" w:rsidR="00EC2173" w:rsidRPr="00ED22A3" w:rsidRDefault="00EC2173" w:rsidP="002A72D0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A43AD7" w:rsidRPr="00ED22A3">
        <w:rPr>
          <w:rFonts w:eastAsia="PMingLiU"/>
          <w:lang w:val="ru-RU"/>
        </w:rPr>
        <w:t>Выполнение Резолюции </w:t>
      </w:r>
      <w:r w:rsidRPr="00ED22A3">
        <w:rPr>
          <w:rFonts w:eastAsia="Calibri"/>
          <w:lang w:val="ru-RU"/>
        </w:rPr>
        <w:t>908 (</w:t>
      </w:r>
      <w:r w:rsidR="00A43AD7" w:rsidRPr="00ED22A3">
        <w:rPr>
          <w:rFonts w:eastAsia="PMingLiU"/>
          <w:lang w:val="ru-RU"/>
        </w:rPr>
        <w:t>Пересм. ВКР-15</w:t>
      </w:r>
      <w:r w:rsidRPr="00ED22A3">
        <w:rPr>
          <w:rFonts w:eastAsia="Calibri"/>
          <w:lang w:val="ru-RU"/>
        </w:rPr>
        <w:t xml:space="preserve">): </w:t>
      </w:r>
      <w:r w:rsidR="00A43AD7" w:rsidRPr="00ED22A3">
        <w:rPr>
          <w:rFonts w:eastAsia="Calibri"/>
          <w:lang w:val="ru-RU"/>
        </w:rPr>
        <w:t xml:space="preserve">Представление </w:t>
      </w:r>
      <w:r w:rsidR="00A43AD7" w:rsidRPr="00ED22A3">
        <w:rPr>
          <w:lang w:val="ru-RU"/>
        </w:rPr>
        <w:t>заявок на регистрацию спутниковых сетей в электронном виде</w:t>
      </w:r>
      <w:r w:rsidRPr="00ED22A3">
        <w:rPr>
          <w:rFonts w:eastAsia="Calibri"/>
          <w:lang w:val="ru-RU"/>
        </w:rPr>
        <w:t xml:space="preserve">. </w:t>
      </w:r>
    </w:p>
    <w:p w14:paraId="64F113A3" w14:textId="6689DA11" w:rsidR="00EC2173" w:rsidRPr="00ED22A3" w:rsidRDefault="00EC2173" w:rsidP="002A72D0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B1208C" w:rsidRPr="00ED22A3">
        <w:rPr>
          <w:lang w:val="ru-RU"/>
        </w:rPr>
        <w:t>Разработка инструмента для помощи администрациям при сообщении в Бюро статуса координации по отношению к затронутым администрациям при подаче заявления</w:t>
      </w:r>
      <w:r w:rsidRPr="00ED22A3">
        <w:rPr>
          <w:rFonts w:eastAsia="Calibri"/>
          <w:lang w:val="ru-RU"/>
        </w:rPr>
        <w:t xml:space="preserve">. </w:t>
      </w:r>
    </w:p>
    <w:p w14:paraId="0F8B35A0" w14:textId="73B9B0ED" w:rsidR="00EC2173" w:rsidRPr="00ED22A3" w:rsidRDefault="00EC2173" w:rsidP="002A72D0">
      <w:pPr>
        <w:pStyle w:val="enumlev1"/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B1208C" w:rsidRPr="00ED22A3">
        <w:rPr>
          <w:lang w:val="ru-RU"/>
        </w:rPr>
        <w:t>Перевод ИФИК БР (Космические службы) с формата DVD в онлайновый механизм</w:t>
      </w:r>
      <w:r w:rsidRPr="00ED22A3">
        <w:rPr>
          <w:rFonts w:eastAsia="Calibri"/>
          <w:lang w:val="ru-RU"/>
        </w:rPr>
        <w:t>.</w:t>
      </w:r>
    </w:p>
    <w:p w14:paraId="6A94F3B2" w14:textId="36378AAC" w:rsidR="00EC2173" w:rsidRPr="00ED22A3" w:rsidRDefault="00EC2173" w:rsidP="002A72D0">
      <w:pPr>
        <w:pStyle w:val="enumlev1"/>
        <w:rPr>
          <w:rFonts w:eastAsia="Calibri"/>
          <w:szCs w:val="22"/>
          <w:lang w:val="ru-RU"/>
        </w:rPr>
      </w:pPr>
      <w:r w:rsidRPr="00ED22A3">
        <w:rPr>
          <w:rFonts w:eastAsia="Calibri"/>
          <w:lang w:val="ru-RU"/>
        </w:rPr>
        <w:t>•</w:t>
      </w:r>
      <w:r w:rsidRPr="00ED22A3">
        <w:rPr>
          <w:rFonts w:eastAsia="Calibri"/>
          <w:lang w:val="ru-RU"/>
        </w:rPr>
        <w:tab/>
      </w:r>
      <w:r w:rsidR="00B1208C" w:rsidRPr="00ED22A3">
        <w:rPr>
          <w:lang w:val="ru-RU"/>
        </w:rPr>
        <w:t>Выполнение пунктов 2) и 6</w:t>
      </w:r>
      <w:r w:rsidR="004119B0" w:rsidRPr="00ED22A3">
        <w:rPr>
          <w:lang w:val="ru-RU"/>
        </w:rPr>
        <w:t>)</w:t>
      </w:r>
      <w:r w:rsidR="00B1208C" w:rsidRPr="00ED22A3">
        <w:rPr>
          <w:lang w:val="ru-RU"/>
        </w:rPr>
        <w:t xml:space="preserve"> раздела </w:t>
      </w:r>
      <w:r w:rsidR="00B1208C" w:rsidRPr="00ED22A3">
        <w:rPr>
          <w:i/>
          <w:iCs/>
          <w:lang w:val="ru-RU"/>
        </w:rPr>
        <w:t>поручает Директору Бюро радиосвязи</w:t>
      </w:r>
      <w:r w:rsidR="00B1208C" w:rsidRPr="00ED22A3">
        <w:rPr>
          <w:lang w:val="ru-RU"/>
        </w:rPr>
        <w:t xml:space="preserve"> Резолюции 186 (Пересм. Бухарест, 2022 г.) и публикации </w:t>
      </w:r>
      <w:hyperlink r:id="rId27" w:history="1">
        <w:r w:rsidRPr="00ED22A3">
          <w:rPr>
            <w:rStyle w:val="Hyperlink"/>
            <w:rFonts w:eastAsia="Calibri"/>
            <w:color w:val="0000E1"/>
            <w:lang w:val="ru-RU"/>
          </w:rPr>
          <w:t>CR/495</w:t>
        </w:r>
      </w:hyperlink>
      <w:r w:rsidR="00B1208C" w:rsidRPr="00ED22A3">
        <w:rPr>
          <w:rFonts w:eastAsia="Calibri"/>
          <w:lang w:val="ru-RU"/>
        </w:rPr>
        <w:t>, опубликованной</w:t>
      </w:r>
      <w:r w:rsidRPr="00ED22A3">
        <w:rPr>
          <w:rFonts w:eastAsia="Calibri"/>
          <w:lang w:val="ru-RU"/>
        </w:rPr>
        <w:t xml:space="preserve"> 26</w:t>
      </w:r>
      <w:r w:rsidR="004119B0" w:rsidRPr="00ED22A3">
        <w:rPr>
          <w:rFonts w:eastAsia="Calibri"/>
          <w:lang w:val="ru-RU"/>
        </w:rPr>
        <w:t> </w:t>
      </w:r>
      <w:r w:rsidR="00D700D5" w:rsidRPr="00ED22A3">
        <w:rPr>
          <w:rFonts w:eastAsia="Calibri"/>
          <w:lang w:val="ru-RU"/>
        </w:rPr>
        <w:t>января</w:t>
      </w:r>
      <w:r w:rsidRPr="00ED22A3">
        <w:rPr>
          <w:rFonts w:eastAsia="Calibri"/>
          <w:lang w:val="ru-RU"/>
        </w:rPr>
        <w:t xml:space="preserve"> 2023</w:t>
      </w:r>
      <w:r w:rsidR="00D700D5" w:rsidRPr="00ED22A3">
        <w:rPr>
          <w:rFonts w:eastAsia="Calibri"/>
          <w:lang w:val="ru-RU"/>
        </w:rPr>
        <w:t> года</w:t>
      </w:r>
      <w:r w:rsidRPr="00ED22A3">
        <w:rPr>
          <w:rFonts w:eastAsia="Calibri"/>
          <w:lang w:val="ru-RU"/>
        </w:rPr>
        <w:t xml:space="preserve"> </w:t>
      </w:r>
      <w:r w:rsidR="00D700D5" w:rsidRPr="00ED22A3">
        <w:rPr>
          <w:rFonts w:eastAsia="Calibri"/>
          <w:lang w:val="ru-RU"/>
        </w:rPr>
        <w:t>"</w:t>
      </w:r>
      <w:hyperlink r:id="rId28" w:history="1">
        <w:r w:rsidR="00D700D5" w:rsidRPr="00ED22A3">
          <w:rPr>
            <w:rStyle w:val="Hyperlink"/>
            <w:color w:val="0000E1"/>
            <w:lang w:val="ru-RU"/>
          </w:rPr>
          <w:t>Онлайновая информация о средствах контроля космической радиосвязи</w:t>
        </w:r>
      </w:hyperlink>
      <w:r w:rsidR="00D700D5" w:rsidRPr="00ED22A3">
        <w:rPr>
          <w:lang w:val="ru-RU"/>
        </w:rPr>
        <w:t>"</w:t>
      </w:r>
      <w:r w:rsidRPr="00ED22A3">
        <w:rPr>
          <w:rFonts w:eastAsia="Calibri"/>
          <w:lang w:val="ru-RU"/>
        </w:rPr>
        <w:t>.</w:t>
      </w:r>
    </w:p>
    <w:p w14:paraId="75D9858A" w14:textId="2BA57285" w:rsidR="00260D7A" w:rsidRPr="00ED22A3" w:rsidRDefault="00EC2173" w:rsidP="00260D7A">
      <w:pPr>
        <w:pStyle w:val="Heading2"/>
        <w:rPr>
          <w:lang w:val="ru-RU"/>
        </w:rPr>
      </w:pPr>
      <w:bookmarkStart w:id="44" w:name="_Toc37860457"/>
      <w:bookmarkStart w:id="45" w:name="_Toc37861218"/>
      <w:bookmarkStart w:id="46" w:name="_Toc37943337"/>
      <w:bookmarkStart w:id="47" w:name="_Toc133303264"/>
      <w:bookmarkStart w:id="48" w:name="_Toc138772585"/>
      <w:r w:rsidRPr="00ED22A3">
        <w:rPr>
          <w:lang w:val="ru-RU"/>
        </w:rPr>
        <w:t>4.2</w:t>
      </w:r>
      <w:r w:rsidRPr="00ED22A3">
        <w:rPr>
          <w:lang w:val="ru-RU"/>
        </w:rPr>
        <w:tab/>
      </w:r>
      <w:bookmarkEnd w:id="44"/>
      <w:bookmarkEnd w:id="45"/>
      <w:bookmarkEnd w:id="46"/>
      <w:bookmarkEnd w:id="47"/>
      <w:r w:rsidR="00260D7A" w:rsidRPr="00ED22A3">
        <w:rPr>
          <w:lang w:val="ru-RU"/>
        </w:rPr>
        <w:t>Стандартизация − основы для формирования технологий сегодняшнего и завтрашнего дня</w:t>
      </w:r>
      <w:bookmarkEnd w:id="48"/>
    </w:p>
    <w:p w14:paraId="34E4F991" w14:textId="77777777" w:rsidR="00260D7A" w:rsidRPr="00ED22A3" w:rsidRDefault="00260D7A" w:rsidP="000B459C">
      <w:pPr>
        <w:rPr>
          <w:lang w:val="ru-RU"/>
        </w:rPr>
      </w:pPr>
      <w:r w:rsidRPr="00ED22A3">
        <w:rPr>
          <w:lang w:val="ru-RU"/>
        </w:rPr>
        <w:t>Работа МСЭ в области стандартизации заключается в разработке стандартов электросвязи (Рекомендации МСЭ-T) и стандартов радиосвязи (Рекомендации МСЭ-R).</w:t>
      </w:r>
    </w:p>
    <w:p w14:paraId="4F470205" w14:textId="77777777" w:rsidR="00260D7A" w:rsidRPr="00ED22A3" w:rsidRDefault="00260D7A" w:rsidP="00260D7A">
      <w:pPr>
        <w:pStyle w:val="Headingb"/>
        <w:rPr>
          <w:lang w:val="ru-RU" w:eastAsia="en-GB"/>
        </w:rPr>
      </w:pPr>
      <w:bookmarkStart w:id="49" w:name="lt_pId322"/>
      <w:bookmarkStart w:id="50" w:name="_Toc41031745"/>
      <w:bookmarkStart w:id="51" w:name="_Toc41316093"/>
      <w:bookmarkStart w:id="52" w:name="_Toc97224415"/>
      <w:r w:rsidRPr="00ED22A3">
        <w:rPr>
          <w:lang w:val="ru-RU" w:eastAsia="en-GB"/>
        </w:rPr>
        <w:lastRenderedPageBreak/>
        <w:t>Рекомендации МСЭ-T</w:t>
      </w:r>
      <w:bookmarkEnd w:id="49"/>
      <w:bookmarkEnd w:id="50"/>
      <w:bookmarkEnd w:id="51"/>
      <w:bookmarkEnd w:id="52"/>
    </w:p>
    <w:p w14:paraId="62E72563" w14:textId="74AC769C" w:rsidR="00EC2173" w:rsidRPr="00ED22A3" w:rsidRDefault="00D700D5" w:rsidP="000B459C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За отчетный период</w:t>
      </w:r>
      <w:r w:rsidR="00582B5C" w:rsidRPr="00ED22A3">
        <w:rPr>
          <w:rFonts w:eastAsia="Calibri"/>
          <w:lang w:val="ru-RU"/>
        </w:rPr>
        <w:t xml:space="preserve"> (июль 2022 г. – апрель 2023 г.)</w:t>
      </w:r>
      <w:r w:rsidRPr="00ED22A3">
        <w:rPr>
          <w:rFonts w:eastAsia="Calibri"/>
          <w:lang w:val="ru-RU"/>
        </w:rPr>
        <w:t xml:space="preserve">, по состоянию на 20 марта 2023 года, МСЭ утвердил </w:t>
      </w:r>
      <w:hyperlink r:id="rId29" w:history="1">
        <w:r w:rsidR="00EC2173" w:rsidRPr="00ED22A3">
          <w:rPr>
            <w:rStyle w:val="Hyperlink"/>
            <w:rFonts w:eastAsia="Calibri"/>
            <w:lang w:val="ru-RU"/>
          </w:rPr>
          <w:t xml:space="preserve">255 </w:t>
        </w:r>
        <w:r w:rsidRPr="00ED22A3">
          <w:rPr>
            <w:rStyle w:val="Hyperlink"/>
            <w:rFonts w:eastAsia="Calibri"/>
            <w:lang w:val="ru-RU"/>
          </w:rPr>
          <w:t>новых и пересмотренных Рекомендаций МСЭ-Т и связанных с ними текстов</w:t>
        </w:r>
      </w:hyperlink>
      <w:r w:rsidR="00EC2173" w:rsidRPr="00ED22A3">
        <w:rPr>
          <w:rFonts w:eastAsia="Calibri"/>
          <w:lang w:val="ru-RU"/>
        </w:rPr>
        <w:t xml:space="preserve">. </w:t>
      </w:r>
      <w:r w:rsidR="00BC4A1E" w:rsidRPr="00ED22A3">
        <w:rPr>
          <w:rFonts w:eastAsia="Calibri"/>
          <w:lang w:val="ru-RU"/>
        </w:rPr>
        <w:t>См.</w:t>
      </w:r>
      <w:r w:rsidR="00E509AB" w:rsidRPr="00ED22A3">
        <w:rPr>
          <w:rFonts w:eastAsia="Calibri"/>
          <w:lang w:val="ru-RU"/>
        </w:rPr>
        <w:t> </w:t>
      </w:r>
      <w:r w:rsidR="004119B0" w:rsidRPr="00ED22A3">
        <w:rPr>
          <w:rFonts w:eastAsia="Calibri"/>
          <w:lang w:val="ru-RU"/>
        </w:rPr>
        <w:t>с</w:t>
      </w:r>
      <w:r w:rsidR="00BC4A1E" w:rsidRPr="00ED22A3">
        <w:rPr>
          <w:rFonts w:eastAsia="Calibri"/>
          <w:lang w:val="ru-RU"/>
        </w:rPr>
        <w:t xml:space="preserve">писок всех действующих Рекомендаций МСЭ-Т в </w:t>
      </w:r>
      <w:hyperlink r:id="rId30" w:history="1">
        <w:r w:rsidR="00BC4A1E" w:rsidRPr="00ED22A3">
          <w:rPr>
            <w:rStyle w:val="Hyperlink"/>
            <w:rFonts w:eastAsia="Calibri"/>
            <w:lang w:val="ru-RU"/>
          </w:rPr>
          <w:t>каталоге Рекомендаций МСЭ-Т</w:t>
        </w:r>
      </w:hyperlink>
      <w:r w:rsidR="00EC2173" w:rsidRPr="00ED22A3">
        <w:rPr>
          <w:rFonts w:eastAsia="Calibri"/>
          <w:lang w:val="ru-RU"/>
        </w:rPr>
        <w:t xml:space="preserve">. </w:t>
      </w:r>
      <w:bookmarkStart w:id="53" w:name="lt_pId327"/>
      <w:r w:rsidR="00260D7A" w:rsidRPr="00ED22A3">
        <w:rPr>
          <w:lang w:val="ru-RU"/>
        </w:rPr>
        <w:t>Кратк</w:t>
      </w:r>
      <w:r w:rsidR="00BC4A1E" w:rsidRPr="00ED22A3">
        <w:rPr>
          <w:lang w:val="ru-RU"/>
        </w:rPr>
        <w:t>ие отчеты</w:t>
      </w:r>
      <w:r w:rsidR="00260D7A" w:rsidRPr="00ED22A3">
        <w:rPr>
          <w:lang w:val="ru-RU"/>
        </w:rPr>
        <w:t xml:space="preserve"> о собраниях исследовательских комиссий </w:t>
      </w:r>
      <w:r w:rsidR="00BC4A1E" w:rsidRPr="00ED22A3">
        <w:rPr>
          <w:lang w:val="ru-RU"/>
        </w:rPr>
        <w:t xml:space="preserve">(ИК) </w:t>
      </w:r>
      <w:r w:rsidR="00260D7A" w:rsidRPr="00ED22A3">
        <w:rPr>
          <w:lang w:val="ru-RU"/>
        </w:rPr>
        <w:t>МСЭ-Т опубликован</w:t>
      </w:r>
      <w:r w:rsidR="00BC4A1E" w:rsidRPr="00ED22A3">
        <w:rPr>
          <w:lang w:val="ru-RU"/>
        </w:rPr>
        <w:t>ы</w:t>
      </w:r>
      <w:r w:rsidR="00260D7A" w:rsidRPr="00ED22A3">
        <w:rPr>
          <w:lang w:val="ru-RU"/>
        </w:rPr>
        <w:t xml:space="preserve"> на</w:t>
      </w:r>
      <w:bookmarkEnd w:id="53"/>
      <w:r w:rsidR="00260D7A" w:rsidRPr="00ED22A3">
        <w:rPr>
          <w:lang w:val="ru-RU"/>
        </w:rPr>
        <w:t xml:space="preserve"> их </w:t>
      </w:r>
      <w:hyperlink r:id="rId31" w:history="1">
        <w:r w:rsidR="00260D7A" w:rsidRPr="00ED22A3">
          <w:rPr>
            <w:rStyle w:val="Hyperlink"/>
            <w:rFonts w:eastAsia="Calibri"/>
            <w:lang w:val="ru-RU"/>
          </w:rPr>
          <w:t>домашних страницах</w:t>
        </w:r>
      </w:hyperlink>
      <w:r w:rsidR="00EC2173" w:rsidRPr="00ED22A3">
        <w:rPr>
          <w:rFonts w:eastAsia="Calibri"/>
          <w:lang w:val="ru-RU"/>
        </w:rPr>
        <w:t>.</w:t>
      </w:r>
      <w:bookmarkStart w:id="54" w:name="_1.1_AI-based_mapping"/>
      <w:bookmarkEnd w:id="54"/>
    </w:p>
    <w:p w14:paraId="5892211A" w14:textId="707372A6" w:rsidR="00EC2173" w:rsidRPr="00ED22A3" w:rsidRDefault="00F83EDE" w:rsidP="000B459C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За отчетный период были проведены более 20 собраний исследовательских комиссий МСЭ-Т</w:t>
      </w:r>
      <w:r w:rsidR="00EC2173" w:rsidRPr="00ED22A3">
        <w:rPr>
          <w:rFonts w:eastAsia="Calibri"/>
          <w:lang w:val="ru-RU"/>
        </w:rPr>
        <w:t>.</w:t>
      </w:r>
    </w:p>
    <w:p w14:paraId="790CCFFD" w14:textId="28C4B8BC" w:rsidR="00EC2173" w:rsidRPr="00ED22A3" w:rsidRDefault="002B469C" w:rsidP="000B459C">
      <w:pPr>
        <w:rPr>
          <w:rFonts w:eastAsia="Calibri"/>
          <w:lang w:val="ru-RU"/>
        </w:rPr>
      </w:pPr>
      <w:r w:rsidRPr="00ED22A3">
        <w:rPr>
          <w:lang w:val="ru-RU"/>
        </w:rPr>
        <w:t>Что касается связанной с этим работы, в исследовательском периоде 2022–2024 годов был проведен ряд собраний оперативных групп МСЭ-Т (ОГ). Информация о деятельности и результатах работы каждой группы размещена на ее домашней странице</w:t>
      </w:r>
      <w:r w:rsidR="00EC2173" w:rsidRPr="00ED22A3">
        <w:rPr>
          <w:rFonts w:eastAsia="Calibri"/>
          <w:lang w:val="ru-RU"/>
        </w:rPr>
        <w:t xml:space="preserve">. </w:t>
      </w:r>
      <w:r w:rsidR="00963CAE" w:rsidRPr="00ED22A3">
        <w:rPr>
          <w:rFonts w:eastAsia="Calibri"/>
          <w:lang w:val="ru-RU"/>
        </w:rPr>
        <w:t xml:space="preserve">См. также </w:t>
      </w:r>
      <w:hyperlink r:id="rId32" w:history="1">
        <w:r w:rsidR="00963CAE" w:rsidRPr="00ED22A3">
          <w:rPr>
            <w:rStyle w:val="Hyperlink"/>
            <w:rFonts w:eastAsia="Calibri"/>
            <w:lang w:val="ru-RU"/>
          </w:rPr>
          <w:t>домашн</w:t>
        </w:r>
        <w:r w:rsidR="004119B0" w:rsidRPr="00ED22A3">
          <w:rPr>
            <w:rStyle w:val="Hyperlink"/>
            <w:rFonts w:eastAsia="Calibri"/>
            <w:lang w:val="ru-RU"/>
          </w:rPr>
          <w:t>юю</w:t>
        </w:r>
        <w:r w:rsidR="00963CAE" w:rsidRPr="00ED22A3">
          <w:rPr>
            <w:rStyle w:val="Hyperlink"/>
            <w:rFonts w:eastAsia="Calibri"/>
            <w:lang w:val="ru-RU"/>
          </w:rPr>
          <w:t xml:space="preserve"> страниц</w:t>
        </w:r>
        <w:r w:rsidR="004119B0" w:rsidRPr="00ED22A3">
          <w:rPr>
            <w:rStyle w:val="Hyperlink"/>
            <w:rFonts w:eastAsia="Calibri"/>
            <w:lang w:val="ru-RU"/>
          </w:rPr>
          <w:t>у</w:t>
        </w:r>
        <w:r w:rsidR="00963CAE" w:rsidRPr="00ED22A3">
          <w:rPr>
            <w:rStyle w:val="Hyperlink"/>
            <w:rFonts w:eastAsia="Calibri"/>
            <w:lang w:val="ru-RU"/>
          </w:rPr>
          <w:t xml:space="preserve"> оперативных групп МСЭ-T</w:t>
        </w:r>
      </w:hyperlink>
      <w:r w:rsidR="00EC2173" w:rsidRPr="00ED22A3">
        <w:rPr>
          <w:rFonts w:eastAsia="Calibri"/>
          <w:lang w:val="ru-RU"/>
        </w:rPr>
        <w:t>.</w:t>
      </w:r>
      <w:bookmarkStart w:id="55" w:name="_2.1_Active_groups"/>
      <w:bookmarkEnd w:id="55"/>
      <w:r w:rsidR="00EC2173" w:rsidRPr="00ED22A3">
        <w:rPr>
          <w:rFonts w:eastAsia="Calibri"/>
          <w:lang w:val="ru-RU"/>
        </w:rPr>
        <w:t xml:space="preserve"> </w:t>
      </w:r>
      <w:r w:rsidR="00052579" w:rsidRPr="00ED22A3">
        <w:rPr>
          <w:lang w:val="ru-RU"/>
        </w:rPr>
        <w:t xml:space="preserve">В соответствующих разделах настоящего отчета приводятся </w:t>
      </w:r>
      <w:r w:rsidR="004119B0" w:rsidRPr="00ED22A3">
        <w:rPr>
          <w:lang w:val="ru-RU"/>
        </w:rPr>
        <w:t>ссылки</w:t>
      </w:r>
      <w:r w:rsidR="00052579" w:rsidRPr="00ED22A3">
        <w:rPr>
          <w:lang w:val="ru-RU"/>
        </w:rPr>
        <w:t xml:space="preserve"> на соответствующие ОГ</w:t>
      </w:r>
      <w:r w:rsidR="00EC2173" w:rsidRPr="00ED22A3">
        <w:rPr>
          <w:rFonts w:eastAsia="Calibri"/>
          <w:lang w:val="ru-RU"/>
        </w:rPr>
        <w:t xml:space="preserve">. </w:t>
      </w:r>
      <w:r w:rsidR="002E1FD3" w:rsidRPr="00ED22A3">
        <w:rPr>
          <w:rFonts w:eastAsia="Calibri"/>
          <w:lang w:val="ru-RU"/>
        </w:rPr>
        <w:t>Темы работы других активных ОГ, например:</w:t>
      </w:r>
      <w:r w:rsidR="00EC2173" w:rsidRPr="00ED22A3">
        <w:rPr>
          <w:rFonts w:eastAsia="Calibri"/>
          <w:lang w:val="ru-RU"/>
        </w:rPr>
        <w:t xml:space="preserve"> </w:t>
      </w:r>
      <w:r w:rsidR="002E1FD3" w:rsidRPr="00ED22A3">
        <w:rPr>
          <w:lang w:val="ru-RU"/>
        </w:rPr>
        <w:t>Модели определения затрат для приемлемых в ценовом отношении услуг передачи данных</w:t>
      </w:r>
      <w:r w:rsidR="00EC2173" w:rsidRPr="00ED22A3">
        <w:rPr>
          <w:rFonts w:eastAsia="Calibri"/>
          <w:lang w:val="ru-RU"/>
        </w:rPr>
        <w:t xml:space="preserve"> (FG-CostingData); </w:t>
      </w:r>
      <w:r w:rsidR="002E1FD3" w:rsidRPr="00ED22A3">
        <w:rPr>
          <w:rFonts w:eastAsia="Calibri"/>
          <w:lang w:val="ru-RU"/>
        </w:rPr>
        <w:t>и</w:t>
      </w:r>
      <w:r w:rsidR="00EC2173" w:rsidRPr="00ED22A3">
        <w:rPr>
          <w:rFonts w:eastAsia="Calibri"/>
          <w:lang w:val="ru-RU"/>
        </w:rPr>
        <w:t xml:space="preserve"> </w:t>
      </w:r>
      <w:hyperlink r:id="rId33" w:history="1">
        <w:r w:rsidR="002E1FD3" w:rsidRPr="00ED22A3">
          <w:rPr>
            <w:rStyle w:val="Hyperlink"/>
            <w:rFonts w:eastAsia="Calibri"/>
            <w:lang w:val="ru-RU"/>
          </w:rPr>
          <w:t>Федерации и</w:t>
        </w:r>
        <w:r w:rsidR="002E1FD3" w:rsidRPr="00ED22A3">
          <w:rPr>
            <w:rStyle w:val="Hyperlink"/>
            <w:lang w:val="ru-RU"/>
          </w:rPr>
          <w:t>спытательных стендов для сетей IMT-2020 и последующих поколений</w:t>
        </w:r>
      </w:hyperlink>
      <w:r w:rsidR="00EC2173" w:rsidRPr="00ED22A3">
        <w:rPr>
          <w:rFonts w:eastAsia="Calibri"/>
          <w:lang w:val="ru-RU"/>
        </w:rPr>
        <w:t>.</w:t>
      </w:r>
      <w:bookmarkStart w:id="56" w:name="_2.2_Concluded_groups"/>
      <w:bookmarkEnd w:id="56"/>
    </w:p>
    <w:p w14:paraId="7B940C2D" w14:textId="67C8ABB1" w:rsidR="00EC2173" w:rsidRPr="00ED22A3" w:rsidRDefault="00260D7A" w:rsidP="00EC2173">
      <w:pPr>
        <w:pStyle w:val="Headingb"/>
        <w:rPr>
          <w:rFonts w:eastAsia="Calibri"/>
          <w:color w:val="000000"/>
          <w:lang w:val="ru-RU"/>
        </w:rPr>
      </w:pPr>
      <w:r w:rsidRPr="00ED22A3">
        <w:rPr>
          <w:lang w:val="ru-RU" w:eastAsia="en-GB"/>
        </w:rPr>
        <w:t>Рекомендации МСЭ</w:t>
      </w:r>
      <w:r w:rsidR="00EC2173" w:rsidRPr="00ED22A3">
        <w:rPr>
          <w:lang w:val="ru-RU"/>
        </w:rPr>
        <w:t>-R</w:t>
      </w:r>
    </w:p>
    <w:p w14:paraId="79A41082" w14:textId="0DD0FAD8" w:rsidR="00EC2173" w:rsidRPr="00ED22A3" w:rsidRDefault="00A63A23" w:rsidP="00E509AB">
      <w:pPr>
        <w:spacing w:after="120"/>
        <w:rPr>
          <w:rFonts w:eastAsia="Calibri"/>
          <w:lang w:val="ru-RU"/>
        </w:rPr>
      </w:pPr>
      <w:r w:rsidRPr="00ED22A3">
        <w:rPr>
          <w:lang w:val="ru-RU"/>
        </w:rPr>
        <w:t>За период с июля 2022 года по апрель 2023 года МСЭ-R утвердил более 35 перечисленных ниже новых или пересмотренных Рекомендаций МСЭ-R</w:t>
      </w:r>
      <w:r w:rsidR="00EC2173" w:rsidRPr="00ED22A3">
        <w:rPr>
          <w:rFonts w:eastAsia="Calibri"/>
          <w:lang w:val="ru-RU"/>
        </w:rPr>
        <w:t xml:space="preserve">. </w:t>
      </w:r>
      <w:r w:rsidR="00FF033C" w:rsidRPr="00ED22A3">
        <w:rPr>
          <w:rFonts w:eastAsia="Calibri"/>
          <w:lang w:val="ru-RU"/>
        </w:rPr>
        <w:t>Полный список Рекомендаций МСЭ</w:t>
      </w:r>
      <w:r w:rsidR="00FF033C" w:rsidRPr="00ED22A3">
        <w:rPr>
          <w:rFonts w:eastAsia="Calibri"/>
          <w:lang w:val="ru-RU"/>
        </w:rPr>
        <w:noBreakHyphen/>
      </w:r>
      <w:r w:rsidR="00EC2173" w:rsidRPr="00ED22A3">
        <w:rPr>
          <w:rFonts w:eastAsia="Calibri"/>
          <w:lang w:val="ru-RU"/>
        </w:rPr>
        <w:t>R</w:t>
      </w:r>
      <w:r w:rsidR="00FF033C" w:rsidRPr="00ED22A3">
        <w:rPr>
          <w:rFonts w:eastAsia="Calibri"/>
          <w:lang w:val="ru-RU"/>
        </w:rPr>
        <w:t xml:space="preserve"> размещен по адресу</w:t>
      </w:r>
      <w:r w:rsidR="00EC2173" w:rsidRPr="00ED22A3">
        <w:rPr>
          <w:rFonts w:eastAsia="Calibri"/>
          <w:lang w:val="ru-RU"/>
        </w:rPr>
        <w:t xml:space="preserve">: </w:t>
      </w:r>
      <w:hyperlink r:id="rId34" w:history="1">
        <w:r w:rsidR="00863599" w:rsidRPr="00ED22A3">
          <w:rPr>
            <w:rStyle w:val="Hyperlink"/>
            <w:rFonts w:eastAsia="Calibri"/>
            <w:lang w:val="ru-RU"/>
          </w:rPr>
          <w:t>https://www.itu.int/pub/R-REC/ru</w:t>
        </w:r>
      </w:hyperlink>
      <w:r w:rsidR="00EC2173" w:rsidRPr="00ED22A3">
        <w:rPr>
          <w:rFonts w:eastAsia="Calibri"/>
          <w:lang w:val="ru-RU"/>
        </w:rPr>
        <w:t>.</w:t>
      </w:r>
    </w:p>
    <w:tbl>
      <w:tblPr>
        <w:tblStyle w:val="ListTable3-Accent11"/>
        <w:tblW w:w="9066" w:type="dxa"/>
        <w:tblLayout w:type="fixed"/>
        <w:tblLook w:val="04A0" w:firstRow="1" w:lastRow="0" w:firstColumn="1" w:lastColumn="0" w:noHBand="0" w:noVBand="1"/>
      </w:tblPr>
      <w:tblGrid>
        <w:gridCol w:w="5807"/>
        <w:gridCol w:w="3259"/>
      </w:tblGrid>
      <w:tr w:rsidR="00FA4493" w:rsidRPr="00ED22A3" w14:paraId="3390C8F3" w14:textId="77777777" w:rsidTr="00FA4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07" w:type="dxa"/>
            <w:vAlign w:val="center"/>
            <w:hideMark/>
          </w:tcPr>
          <w:p w14:paraId="5239E309" w14:textId="56039E40" w:rsidR="00FA4493" w:rsidRPr="00ED22A3" w:rsidRDefault="00FA4493" w:rsidP="00FA4493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color w:val="FFFFFF" w:themeColor="background1"/>
                <w:sz w:val="18"/>
                <w:szCs w:val="18"/>
                <w:lang w:val="ru-RU"/>
              </w:rPr>
              <w:t>Рабоч</w:t>
            </w:r>
            <w:r w:rsidR="004119B0" w:rsidRPr="00ED22A3">
              <w:rPr>
                <w:color w:val="FFFFFF" w:themeColor="background1"/>
                <w:sz w:val="18"/>
                <w:szCs w:val="18"/>
                <w:lang w:val="ru-RU"/>
              </w:rPr>
              <w:t>ая</w:t>
            </w:r>
            <w:r w:rsidRPr="00ED22A3">
              <w:rPr>
                <w:color w:val="FFFFFF" w:themeColor="background1"/>
                <w:sz w:val="18"/>
                <w:szCs w:val="18"/>
                <w:lang w:val="ru-RU"/>
              </w:rPr>
              <w:t xml:space="preserve"> групп</w:t>
            </w:r>
            <w:r w:rsidR="004119B0" w:rsidRPr="00ED22A3">
              <w:rPr>
                <w:color w:val="FFFFFF" w:themeColor="background1"/>
                <w:sz w:val="18"/>
                <w:szCs w:val="18"/>
                <w:lang w:val="ru-RU"/>
              </w:rPr>
              <w:t>а МСЭ-R</w:t>
            </w:r>
          </w:p>
        </w:tc>
        <w:tc>
          <w:tcPr>
            <w:tcW w:w="3259" w:type="dxa"/>
            <w:vAlign w:val="center"/>
            <w:hideMark/>
          </w:tcPr>
          <w:p w14:paraId="11C7A850" w14:textId="60FA72F5" w:rsidR="00FA4493" w:rsidRPr="00ED22A3" w:rsidRDefault="00FA4493" w:rsidP="00FA4493">
            <w:pPr>
              <w:overflowPunct/>
              <w:autoSpaceDE/>
              <w:autoSpaceDN/>
              <w:adjustRightInd/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color w:val="FFFFFF" w:themeColor="background1"/>
                <w:sz w:val="18"/>
                <w:szCs w:val="18"/>
                <w:lang w:val="ru-RU"/>
              </w:rPr>
              <w:t>Новые или пересмотренные Рекомендации МСЭ-R</w:t>
            </w:r>
          </w:p>
        </w:tc>
      </w:tr>
      <w:tr w:rsidR="00FA4493" w:rsidRPr="00ED22A3" w14:paraId="4C3342B3" w14:textId="77777777" w:rsidTr="00FA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5479DB7B" w14:textId="39C876BC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1A − Методы технической разработки спектра</w:t>
            </w:r>
          </w:p>
        </w:tc>
        <w:tc>
          <w:tcPr>
            <w:tcW w:w="3259" w:type="dxa"/>
            <w:hideMark/>
          </w:tcPr>
          <w:p w14:paraId="61E5E947" w14:textId="1B86006F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SM.2151-0, SM.2152-0</w:t>
            </w:r>
          </w:p>
        </w:tc>
      </w:tr>
      <w:tr w:rsidR="00FA4493" w:rsidRPr="00ED22A3" w14:paraId="6D578F8C" w14:textId="77777777" w:rsidTr="00FA4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6592BB2C" w14:textId="55E97BA1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1C − Контроль за использованием спектра</w:t>
            </w:r>
          </w:p>
        </w:tc>
        <w:tc>
          <w:tcPr>
            <w:tcW w:w="3259" w:type="dxa"/>
            <w:hideMark/>
          </w:tcPr>
          <w:p w14:paraId="49236146" w14:textId="7ECB5DF7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SM.1875-4, SM.2149-0</w:t>
            </w:r>
          </w:p>
        </w:tc>
      </w:tr>
      <w:tr w:rsidR="00FA4493" w:rsidRPr="00ED22A3" w14:paraId="05D32C0C" w14:textId="77777777" w:rsidTr="00FA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532AD4E3" w14:textId="5ED7E45A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РГ </w:t>
            </w:r>
            <w:r w:rsidR="00863599" w:rsidRPr="00ED22A3">
              <w:rPr>
                <w:rFonts w:eastAsia="Calibri"/>
                <w:b w:val="0"/>
                <w:bCs w:val="0"/>
                <w:sz w:val="20"/>
                <w:lang w:val="ru-RU"/>
              </w:rPr>
              <w:t>3J</w:t>
            </w: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 − </w:t>
            </w:r>
            <w:r w:rsidR="00922644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Основы распространения</w:t>
            </w:r>
          </w:p>
        </w:tc>
        <w:tc>
          <w:tcPr>
            <w:tcW w:w="3259" w:type="dxa"/>
            <w:hideMark/>
          </w:tcPr>
          <w:p w14:paraId="2D35D904" w14:textId="7AC159FC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P.581-3, P.676-13, P.841-7, P.1057-7, P.2145-0, P.2146-0, P.2148-0</w:t>
            </w:r>
          </w:p>
        </w:tc>
      </w:tr>
      <w:tr w:rsidR="00FA4493" w:rsidRPr="00ED22A3" w14:paraId="4237209F" w14:textId="77777777" w:rsidTr="00FA4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114D87AD" w14:textId="2B559E87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3L − Ионосферное распространение и радиошум</w:t>
            </w:r>
          </w:p>
        </w:tc>
        <w:tc>
          <w:tcPr>
            <w:tcW w:w="3259" w:type="dxa"/>
            <w:hideMark/>
          </w:tcPr>
          <w:p w14:paraId="665ABDFB" w14:textId="66A61693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P.368-10, P.372-16, P.684-8</w:t>
            </w:r>
          </w:p>
        </w:tc>
      </w:tr>
      <w:tr w:rsidR="00FA4493" w:rsidRPr="00ED22A3" w14:paraId="799A0D56" w14:textId="77777777" w:rsidTr="00FA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57EB56D1" w14:textId="0D800644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3M − Распространение из пункта в пункт и распространение между Землей и космосом</w:t>
            </w:r>
          </w:p>
        </w:tc>
        <w:tc>
          <w:tcPr>
            <w:tcW w:w="3259" w:type="dxa"/>
            <w:hideMark/>
          </w:tcPr>
          <w:p w14:paraId="7A6E6EB5" w14:textId="0CBCF353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P.680-4, P.682-4, P.1622-1, P.2147-0</w:t>
            </w:r>
          </w:p>
        </w:tc>
      </w:tr>
      <w:tr w:rsidR="00FA4493" w:rsidRPr="00ED22A3" w14:paraId="3100E9F0" w14:textId="77777777" w:rsidTr="00FA4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25FE988D" w14:textId="51BD4661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5A − Сухопутная подвижная служба выше 30 МГц</w:t>
            </w:r>
            <w:r w:rsidR="00FF033C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* (исключая IMT),</w:t>
            </w:r>
            <w:r w:rsidR="00E33968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FF033C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беспроводной доступ в</w:t>
            </w: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 фиксированн</w:t>
            </w:r>
            <w:r w:rsidR="00FF033C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ой службы;</w:t>
            </w: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 любительская и любительская спутниковая службы</w:t>
            </w:r>
            <w:r w:rsidR="00FF033C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*,</w:t>
            </w: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FF033C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включая точную частоту 30 МГц</w:t>
            </w:r>
          </w:p>
        </w:tc>
        <w:tc>
          <w:tcPr>
            <w:tcW w:w="3259" w:type="dxa"/>
            <w:hideMark/>
          </w:tcPr>
          <w:p w14:paraId="332F19E3" w14:textId="47CF7C89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M.1732-3</w:t>
            </w:r>
          </w:p>
        </w:tc>
      </w:tr>
      <w:tr w:rsidR="00FA4493" w:rsidRPr="00ED22A3" w14:paraId="1E4DC2C8" w14:textId="77777777" w:rsidTr="00FA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0B1B792D" w14:textId="04742BC2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5B − Морская подвижная служба, включая Глобальную морскую систему связи при бедствии и для обеспечения безопасности (ГМССБ); воздушная подвижная служба и служба радиоопределения</w:t>
            </w:r>
          </w:p>
        </w:tc>
        <w:tc>
          <w:tcPr>
            <w:tcW w:w="3259" w:type="dxa"/>
            <w:hideMark/>
          </w:tcPr>
          <w:p w14:paraId="380476C9" w14:textId="5BB07504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M.1730-2, M.1849-3, M.2010-2, M.2058-1, M.2135-1</w:t>
            </w:r>
          </w:p>
        </w:tc>
      </w:tr>
      <w:tr w:rsidR="00FA4493" w:rsidRPr="00ED22A3" w14:paraId="30FE578F" w14:textId="77777777" w:rsidTr="00FA4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28362A41" w14:textId="557D9211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РГ 5C − Фиксированные беспроводные системы, ВЧ </w:t>
            </w:r>
            <w:r w:rsidR="00FF033C"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и другие системы ниже 30 МГц</w:t>
            </w: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 xml:space="preserve"> в фиксированной и сухопутной подвижной службах</w:t>
            </w:r>
          </w:p>
        </w:tc>
        <w:tc>
          <w:tcPr>
            <w:tcW w:w="3259" w:type="dxa"/>
            <w:hideMark/>
          </w:tcPr>
          <w:p w14:paraId="40FFD0E9" w14:textId="027D6FA3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F.1520-4</w:t>
            </w:r>
          </w:p>
        </w:tc>
      </w:tr>
      <w:tr w:rsidR="00FA4493" w:rsidRPr="00ED22A3" w14:paraId="76929A55" w14:textId="77777777" w:rsidTr="00FA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2871C56B" w14:textId="24A076C1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6A − Наземная доставка радиовещательных программ</w:t>
            </w:r>
          </w:p>
        </w:tc>
        <w:tc>
          <w:tcPr>
            <w:tcW w:w="3259" w:type="dxa"/>
            <w:hideMark/>
          </w:tcPr>
          <w:p w14:paraId="2FAF63C0" w14:textId="7DE9753F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BS.643-4, BS.1660-9, BS.2107-1, BT.2016-3</w:t>
            </w:r>
          </w:p>
        </w:tc>
      </w:tr>
      <w:tr w:rsidR="00FA4493" w:rsidRPr="00ED22A3" w14:paraId="040CCEC4" w14:textId="77777777" w:rsidTr="00FA4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7137AA0F" w14:textId="6EFEA196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6B − Вопросы монтажа и доступа в радиовещательной службе</w:t>
            </w:r>
          </w:p>
        </w:tc>
        <w:tc>
          <w:tcPr>
            <w:tcW w:w="3259" w:type="dxa"/>
            <w:hideMark/>
          </w:tcPr>
          <w:p w14:paraId="7F83F2F6" w14:textId="3CCA38D9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BT.1833-4, BT.2153-0, BT.2154-0</w:t>
            </w:r>
          </w:p>
        </w:tc>
      </w:tr>
      <w:tr w:rsidR="00FA4493" w:rsidRPr="00ED22A3" w14:paraId="6691AEF5" w14:textId="77777777" w:rsidTr="00FA4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7A64F15E" w14:textId="7C270276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6C − Производство программ и оценка качества</w:t>
            </w:r>
          </w:p>
        </w:tc>
        <w:tc>
          <w:tcPr>
            <w:tcW w:w="3259" w:type="dxa"/>
            <w:hideMark/>
          </w:tcPr>
          <w:p w14:paraId="0D8C9DE2" w14:textId="5597D4C4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BS.775-4</w:t>
            </w:r>
          </w:p>
        </w:tc>
      </w:tr>
      <w:tr w:rsidR="00FA4493" w:rsidRPr="00ED22A3" w14:paraId="70DA17B7" w14:textId="77777777" w:rsidTr="00FA44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hideMark/>
          </w:tcPr>
          <w:p w14:paraId="7DF1CE42" w14:textId="71094833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  <w:t>РГ 7B − Применения космической радиосвязи</w:t>
            </w:r>
          </w:p>
        </w:tc>
        <w:tc>
          <w:tcPr>
            <w:tcW w:w="3259" w:type="dxa"/>
            <w:hideMark/>
          </w:tcPr>
          <w:p w14:paraId="4082B156" w14:textId="34F3A7E9" w:rsidR="00FA4493" w:rsidRPr="00ED22A3" w:rsidRDefault="00FA4493" w:rsidP="00FA4493">
            <w:pPr>
              <w:overflowPunct/>
              <w:autoSpaceDE/>
              <w:autoSpaceDN/>
              <w:adjustRightInd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ru-RU"/>
              </w:rPr>
            </w:pPr>
            <w:r w:rsidRPr="00ED22A3">
              <w:rPr>
                <w:rFonts w:eastAsia="Calibri"/>
                <w:sz w:val="20"/>
                <w:szCs w:val="20"/>
                <w:lang w:val="ru-RU"/>
              </w:rPr>
              <w:t>SA.2155-0, SA.2156-0</w:t>
            </w:r>
          </w:p>
        </w:tc>
      </w:tr>
    </w:tbl>
    <w:p w14:paraId="5E035C24" w14:textId="02B5B407" w:rsidR="007E46CA" w:rsidRPr="00ED22A3" w:rsidRDefault="007E46CA" w:rsidP="007E46CA">
      <w:pPr>
        <w:pStyle w:val="Heading2"/>
        <w:rPr>
          <w:lang w:val="ru-RU"/>
        </w:rPr>
      </w:pPr>
      <w:bookmarkStart w:id="57" w:name="_Toc37860458"/>
      <w:bookmarkStart w:id="58" w:name="_Toc37861219"/>
      <w:bookmarkStart w:id="59" w:name="_Toc37943338"/>
      <w:bookmarkStart w:id="60" w:name="_Toc68811408"/>
      <w:bookmarkStart w:id="61" w:name="para1_4"/>
      <w:bookmarkStart w:id="62" w:name="Section_1_4"/>
      <w:bookmarkStart w:id="63" w:name="_Toc73194498"/>
      <w:bookmarkStart w:id="64" w:name="_Toc94507894"/>
      <w:bookmarkStart w:id="65" w:name="_Toc94507992"/>
      <w:bookmarkStart w:id="66" w:name="_Toc97224417"/>
      <w:bookmarkStart w:id="67" w:name="_Toc138772586"/>
      <w:r w:rsidRPr="00ED22A3">
        <w:rPr>
          <w:lang w:val="ru-RU"/>
        </w:rPr>
        <w:lastRenderedPageBreak/>
        <w:t>4.3</w:t>
      </w:r>
      <w:r w:rsidRPr="00ED22A3">
        <w:rPr>
          <w:lang w:val="ru-RU"/>
        </w:rPr>
        <w:tab/>
      </w:r>
      <w:bookmarkEnd w:id="57"/>
      <w:bookmarkEnd w:id="58"/>
      <w:bookmarkEnd w:id="59"/>
      <w:bookmarkEnd w:id="60"/>
      <w:r w:rsidRPr="00ED22A3">
        <w:rPr>
          <w:lang w:val="ru-RU"/>
        </w:rPr>
        <w:t>Появляющиеся технологии</w:t>
      </w:r>
      <w:bookmarkEnd w:id="61"/>
      <w:bookmarkEnd w:id="62"/>
      <w:bookmarkEnd w:id="63"/>
      <w:r w:rsidRPr="00ED22A3">
        <w:rPr>
          <w:lang w:val="ru-RU"/>
        </w:rPr>
        <w:t xml:space="preserve"> – для управления их развитием МСЭ формирует структуры</w:t>
      </w:r>
      <w:bookmarkEnd w:id="64"/>
      <w:bookmarkEnd w:id="65"/>
      <w:bookmarkEnd w:id="66"/>
      <w:bookmarkEnd w:id="67"/>
    </w:p>
    <w:p w14:paraId="1A5C53F4" w14:textId="77777777" w:rsidR="007E46CA" w:rsidRPr="00ED22A3" w:rsidRDefault="007E46CA" w:rsidP="007E46CA">
      <w:pPr>
        <w:pStyle w:val="Headingb"/>
        <w:rPr>
          <w:rFonts w:eastAsia="Calibri"/>
          <w:lang w:val="ru-RU" w:eastAsia="en-GB"/>
        </w:rPr>
      </w:pPr>
      <w:bookmarkStart w:id="68" w:name="_Toc41031748"/>
      <w:bookmarkStart w:id="69" w:name="_Toc41316096"/>
      <w:bookmarkStart w:id="70" w:name="_Toc97224418"/>
      <w:r w:rsidRPr="00ED22A3">
        <w:rPr>
          <w:rFonts w:eastAsia="Calibri"/>
          <w:lang w:val="ru-RU" w:eastAsia="en-GB"/>
        </w:rPr>
        <w:t>Искусственный интеллект</w:t>
      </w:r>
      <w:bookmarkEnd w:id="68"/>
      <w:bookmarkEnd w:id="69"/>
      <w:bookmarkEnd w:id="70"/>
    </w:p>
    <w:p w14:paraId="79CD96C6" w14:textId="0907AB25" w:rsidR="007E46CA" w:rsidRPr="00ED22A3" w:rsidRDefault="00116AE5" w:rsidP="00922644">
      <w:pPr>
        <w:rPr>
          <w:lang w:val="ru-RU"/>
        </w:rPr>
      </w:pPr>
      <w:r w:rsidRPr="00ED22A3">
        <w:rPr>
          <w:lang w:val="ru-RU"/>
        </w:rPr>
        <w:t>МСЭ предоставляет всем заинтересованным сторонам глобальную платформу для использования возможностей и решения проблем, связанных с безопасным и открытым для всех развитием технологий и приложений ИИ</w:t>
      </w:r>
      <w:r w:rsidR="007E46CA" w:rsidRPr="00ED22A3">
        <w:rPr>
          <w:lang w:val="ru-RU"/>
        </w:rPr>
        <w:t>.</w:t>
      </w:r>
    </w:p>
    <w:p w14:paraId="5F1E2350" w14:textId="74C3B733" w:rsidR="007E46CA" w:rsidRPr="00ED22A3" w:rsidRDefault="00206756" w:rsidP="00922644">
      <w:pPr>
        <w:rPr>
          <w:lang w:val="ru-RU"/>
        </w:rPr>
      </w:pPr>
      <w:r w:rsidRPr="00ED22A3">
        <w:rPr>
          <w:lang w:val="ru-RU"/>
        </w:rPr>
        <w:t>Ниже перечислены направления работы МСЭ в области ИИ.</w:t>
      </w:r>
    </w:p>
    <w:p w14:paraId="223D97CB" w14:textId="776A73DC" w:rsidR="007E46CA" w:rsidRPr="00ED22A3" w:rsidRDefault="007E46CA" w:rsidP="00922644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CA31CA" w:rsidRPr="00ED22A3">
        <w:rPr>
          <w:lang w:val="ru-RU"/>
        </w:rPr>
        <w:t xml:space="preserve">ИИ в стандартизации, включая работу соответствующих </w:t>
      </w:r>
      <w:hyperlink r:id="rId35" w:history="1">
        <w:r w:rsidR="00CA31CA" w:rsidRPr="00ED22A3">
          <w:rPr>
            <w:rStyle w:val="Hyperlink"/>
            <w:color w:val="0000E1"/>
            <w:lang w:val="ru-RU"/>
          </w:rPr>
          <w:t>оперативных групп МСЭ-Т</w:t>
        </w:r>
      </w:hyperlink>
      <w:r w:rsidR="00CA31CA" w:rsidRPr="00ED22A3">
        <w:rPr>
          <w:lang w:val="ru-RU"/>
        </w:rPr>
        <w:t xml:space="preserve"> (подробнее см. раздел 4.2).</w:t>
      </w:r>
    </w:p>
    <w:p w14:paraId="2FF51785" w14:textId="1A25C84E" w:rsidR="007E46CA" w:rsidRPr="00ED22A3" w:rsidRDefault="007E46CA" w:rsidP="00922644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hyperlink r:id="rId36" w:history="1">
        <w:r w:rsidR="00CA31CA" w:rsidRPr="00ED22A3">
          <w:rPr>
            <w:rStyle w:val="Hyperlink"/>
            <w:color w:val="0000E1"/>
            <w:lang w:val="ru-RU"/>
          </w:rPr>
          <w:t>ИИ во благо</w:t>
        </w:r>
      </w:hyperlink>
      <w:r w:rsidRPr="00ED22A3">
        <w:rPr>
          <w:lang w:val="ru-RU"/>
        </w:rPr>
        <w:t xml:space="preserve"> (</w:t>
      </w:r>
      <w:r w:rsidR="00CA31CA" w:rsidRPr="00ED22A3">
        <w:rPr>
          <w:lang w:val="ru-RU"/>
        </w:rPr>
        <w:t>подробнее см. раздел 4.9</w:t>
      </w:r>
      <w:r w:rsidRPr="00ED22A3">
        <w:rPr>
          <w:lang w:val="ru-RU"/>
        </w:rPr>
        <w:t>).</w:t>
      </w:r>
    </w:p>
    <w:p w14:paraId="68941BCF" w14:textId="44113B6F" w:rsidR="007E46CA" w:rsidRPr="00ED22A3" w:rsidRDefault="007E46CA" w:rsidP="00922644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hyperlink r:id="rId37" w:history="1">
        <w:r w:rsidR="00971E34" w:rsidRPr="00ED22A3">
          <w:rPr>
            <w:rStyle w:val="Hyperlink"/>
            <w:color w:val="0000E1"/>
            <w:lang w:val="ru-RU"/>
          </w:rPr>
          <w:t>Отчет о деятельности ООН в области ИИ</w:t>
        </w:r>
      </w:hyperlink>
      <w:r w:rsidRPr="00ED22A3">
        <w:rPr>
          <w:lang w:val="ru-RU"/>
        </w:rPr>
        <w:t>.</w:t>
      </w:r>
      <w:r w:rsidR="00582B5C" w:rsidRPr="00ED22A3">
        <w:rPr>
          <w:lang w:val="ru-RU"/>
        </w:rPr>
        <w:t xml:space="preserve"> </w:t>
      </w:r>
      <w:r w:rsidR="00582B5C" w:rsidRPr="00ED22A3">
        <w:rPr>
          <w:u w:val="single"/>
          <w:lang w:val="ru-RU"/>
        </w:rPr>
        <w:t xml:space="preserve">Межведомственная рабочая группа по ИИ </w:t>
      </w:r>
      <w:r w:rsidR="00582B5C" w:rsidRPr="00ED22A3">
        <w:rPr>
          <w:lang w:val="ru-RU"/>
        </w:rPr>
        <w:t>(</w:t>
      </w:r>
      <w:hyperlink r:id="rId38" w:history="1">
        <w:r w:rsidR="00582B5C" w:rsidRPr="00ED22A3">
          <w:rPr>
            <w:rStyle w:val="Hyperlink"/>
            <w:color w:val="0000E1"/>
            <w:lang w:val="ru-RU"/>
          </w:rPr>
          <w:t>IAWG-AI</w:t>
        </w:r>
      </w:hyperlink>
      <w:r w:rsidR="00582B5C" w:rsidRPr="00ED22A3">
        <w:rPr>
          <w:lang w:val="ru-RU"/>
        </w:rPr>
        <w:t xml:space="preserve">) </w:t>
      </w:r>
      <w:r w:rsidR="00582B5C" w:rsidRPr="00ED22A3">
        <w:rPr>
          <w:u w:val="single"/>
          <w:lang w:val="ru-RU"/>
        </w:rPr>
        <w:t>Комитета высокого уровня по программам ООН</w:t>
      </w:r>
      <w:r w:rsidR="00582B5C" w:rsidRPr="00ED22A3">
        <w:rPr>
          <w:lang w:val="ru-RU"/>
        </w:rPr>
        <w:t xml:space="preserve"> (КВУП): руководство Рабочей группой IAWG-AI, созданной на 40-й сессии КВУП в октябре 2020 года для рассмотрения вопросов политики и согласованности программ деятельности в области ИИ, совместно осуществляют МСЭ и ЮНЕСКО.</w:t>
      </w:r>
    </w:p>
    <w:p w14:paraId="14FBD3E1" w14:textId="49EBA772" w:rsidR="007E46CA" w:rsidRPr="00ED22A3" w:rsidRDefault="007E46CA" w:rsidP="00922644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hyperlink r:id="rId39" w:history="1">
        <w:r w:rsidR="00971E34" w:rsidRPr="00ED22A3">
          <w:rPr>
            <w:rStyle w:val="Hyperlink"/>
            <w:color w:val="0000E1"/>
            <w:lang w:val="ru-RU"/>
          </w:rPr>
          <w:t>Глобальная инициатива по общим ресурсам ИИ и данных</w:t>
        </w:r>
      </w:hyperlink>
      <w:r w:rsidR="00A64D3C" w:rsidRPr="00ED22A3">
        <w:rPr>
          <w:rStyle w:val="Hyperlink"/>
          <w:color w:val="auto"/>
          <w:u w:val="none"/>
          <w:lang w:val="ru-RU"/>
        </w:rPr>
        <w:t>.</w:t>
      </w:r>
      <w:r w:rsidR="00971E34" w:rsidRPr="00ED22A3">
        <w:rPr>
          <w:lang w:val="ru-RU"/>
        </w:rPr>
        <w:t xml:space="preserve"> </w:t>
      </w:r>
    </w:p>
    <w:p w14:paraId="334A7783" w14:textId="598D3059" w:rsidR="007E46CA" w:rsidRPr="00ED22A3" w:rsidRDefault="007E46CA" w:rsidP="00922644">
      <w:pPr>
        <w:pStyle w:val="enumlev1"/>
        <w:rPr>
          <w:szCs w:val="22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971E34" w:rsidRPr="00ED22A3">
        <w:rPr>
          <w:lang w:val="ru-RU"/>
        </w:rPr>
        <w:t>Соревнования ИИ/МО ("Конкурсы"</w:t>
      </w:r>
      <w:r w:rsidRPr="00ED22A3">
        <w:rPr>
          <w:lang w:val="ru-RU"/>
        </w:rPr>
        <w:t xml:space="preserve">): </w:t>
      </w:r>
      <w:r w:rsidR="00971E34" w:rsidRPr="00ED22A3">
        <w:rPr>
          <w:lang w:val="ru-RU"/>
        </w:rPr>
        <w:t>В 2022 году конкурсы МСЭ в сфере ИИ/МО проводились по трем основным темам</w:t>
      </w:r>
      <w:r w:rsidRPr="00ED22A3">
        <w:rPr>
          <w:lang w:val="ru-RU"/>
        </w:rPr>
        <w:t xml:space="preserve">: </w:t>
      </w:r>
      <w:r w:rsidR="00971E34" w:rsidRPr="00ED22A3">
        <w:rPr>
          <w:lang w:val="ru-RU"/>
        </w:rPr>
        <w:t xml:space="preserve">конкурс ИИ/МО в </w:t>
      </w:r>
      <w:r w:rsidRPr="00ED22A3">
        <w:rPr>
          <w:lang w:val="ru-RU"/>
        </w:rPr>
        <w:t xml:space="preserve">5G; </w:t>
      </w:r>
      <w:r w:rsidR="00971E34" w:rsidRPr="00ED22A3">
        <w:rPr>
          <w:lang w:val="ru-RU"/>
        </w:rPr>
        <w:t xml:space="preserve">конкурс </w:t>
      </w:r>
      <w:r w:rsidRPr="00ED22A3">
        <w:rPr>
          <w:lang w:val="ru-RU"/>
        </w:rPr>
        <w:t>GeoAI</w:t>
      </w:r>
      <w:r w:rsidR="00971E34" w:rsidRPr="00ED22A3">
        <w:rPr>
          <w:lang w:val="ru-RU"/>
        </w:rPr>
        <w:t>; конкурс</w:t>
      </w:r>
      <w:r w:rsidRPr="00ED22A3">
        <w:rPr>
          <w:lang w:val="ru-RU"/>
        </w:rPr>
        <w:t xml:space="preserve"> tinyML.</w:t>
      </w:r>
    </w:p>
    <w:p w14:paraId="2F58DB30" w14:textId="77777777" w:rsidR="005874D3" w:rsidRPr="00ED22A3" w:rsidRDefault="005874D3" w:rsidP="005874D3">
      <w:pPr>
        <w:pStyle w:val="Headingb"/>
        <w:rPr>
          <w:lang w:val="ru-RU"/>
        </w:rPr>
      </w:pPr>
      <w:bookmarkStart w:id="71" w:name="_Toc97224419"/>
      <w:r w:rsidRPr="00ED22A3">
        <w:rPr>
          <w:lang w:val="ru-RU"/>
        </w:rPr>
        <w:t>Интернет вещей</w:t>
      </w:r>
      <w:bookmarkEnd w:id="71"/>
    </w:p>
    <w:p w14:paraId="4E5C4434" w14:textId="38D7CADA" w:rsidR="007E46CA" w:rsidRPr="00ED22A3" w:rsidRDefault="005E5E5E" w:rsidP="00922644">
      <w:pPr>
        <w:rPr>
          <w:lang w:val="ru-RU"/>
        </w:rPr>
      </w:pPr>
      <w:r w:rsidRPr="00ED22A3">
        <w:rPr>
          <w:lang w:val="ru-RU"/>
        </w:rPr>
        <w:t>МСЭ продолжает разработку стандартов, связанных с функционально совместимыми технологиями IoT и их приложениями. Это включает исследования, касающиеся аспектов больших данных IoT и "умных" городов и сообществ (SC&amp;C), а также цифровой трансформации применительно к аспектам IoT и SC&amp;C.</w:t>
      </w:r>
    </w:p>
    <w:p w14:paraId="44B16804" w14:textId="0605520B" w:rsidR="007E46CA" w:rsidRPr="00ED22A3" w:rsidRDefault="005E5E5E" w:rsidP="00922644">
      <w:pPr>
        <w:rPr>
          <w:szCs w:val="22"/>
          <w:lang w:val="ru-RU"/>
        </w:rPr>
      </w:pPr>
      <w:r w:rsidRPr="00ED22A3">
        <w:rPr>
          <w:lang w:val="ru-RU"/>
        </w:rPr>
        <w:t xml:space="preserve">См. также </w:t>
      </w:r>
      <w:hyperlink r:id="rId40" w:history="1">
        <w:r w:rsidRPr="00ED22A3">
          <w:rPr>
            <w:rStyle w:val="Hyperlink"/>
            <w:lang w:val="ru-RU"/>
          </w:rPr>
          <w:t>домашнюю страницу ИК20 МСЭ-Т</w:t>
        </w:r>
      </w:hyperlink>
      <w:r w:rsidRPr="00ED22A3">
        <w:rPr>
          <w:lang w:val="ru-RU"/>
        </w:rPr>
        <w:t xml:space="preserve"> и </w:t>
      </w:r>
      <w:hyperlink r:id="rId41" w:history="1">
        <w:r w:rsidRPr="00ED22A3">
          <w:rPr>
            <w:rStyle w:val="Hyperlink"/>
            <w:lang w:val="ru-RU"/>
          </w:rPr>
          <w:t>список Рекомендаций</w:t>
        </w:r>
      </w:hyperlink>
      <w:r w:rsidRPr="00ED22A3">
        <w:rPr>
          <w:lang w:val="ru-RU"/>
        </w:rPr>
        <w:t>.</w:t>
      </w:r>
    </w:p>
    <w:p w14:paraId="127C1C20" w14:textId="77777777" w:rsidR="005874D3" w:rsidRPr="00ED22A3" w:rsidRDefault="005874D3" w:rsidP="005874D3">
      <w:pPr>
        <w:pStyle w:val="Headingb"/>
        <w:rPr>
          <w:lang w:val="ru-RU"/>
        </w:rPr>
      </w:pPr>
      <w:bookmarkStart w:id="72" w:name="_Toc97224420"/>
      <w:r w:rsidRPr="00ED22A3">
        <w:rPr>
          <w:lang w:val="ru-RU"/>
        </w:rPr>
        <w:t>Квантовые информационные технологии</w:t>
      </w:r>
      <w:bookmarkEnd w:id="72"/>
    </w:p>
    <w:p w14:paraId="21C7D9DD" w14:textId="6421DD13" w:rsidR="005874D3" w:rsidRPr="00ED22A3" w:rsidRDefault="005874D3" w:rsidP="005874D3">
      <w:pPr>
        <w:rPr>
          <w:rFonts w:cstheme="minorHAnsi"/>
          <w:lang w:val="ru-RU"/>
        </w:rPr>
      </w:pPr>
      <w:r w:rsidRPr="00ED22A3">
        <w:rPr>
          <w:rFonts w:cstheme="minorHAnsi"/>
          <w:lang w:val="ru-RU"/>
        </w:rPr>
        <w:t xml:space="preserve">Квантовые информационные технологии (QIT) расширяют возможности обработки информации благодаря использованию принципов квантовой механики. </w:t>
      </w:r>
      <w:r w:rsidRPr="00ED22A3">
        <w:rPr>
          <w:lang w:val="ru-RU" w:eastAsia="en-GB"/>
        </w:rPr>
        <w:t xml:space="preserve">Ниже перечислены направления работы МСЭ в области </w:t>
      </w:r>
      <w:r w:rsidRPr="00ED22A3">
        <w:rPr>
          <w:rFonts w:cstheme="minorHAnsi"/>
          <w:lang w:val="ru-RU"/>
        </w:rPr>
        <w:t>QIT.</w:t>
      </w:r>
    </w:p>
    <w:p w14:paraId="41E6F89E" w14:textId="5B57F7E0" w:rsidR="007E46CA" w:rsidRPr="00ED22A3" w:rsidRDefault="007E46CA" w:rsidP="00FF0BE8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5874D3" w:rsidRPr="00ED22A3">
        <w:rPr>
          <w:rFonts w:eastAsia="Calibri"/>
          <w:u w:val="single"/>
          <w:lang w:val="ru-RU"/>
        </w:rPr>
        <w:t>Стандартизация</w:t>
      </w:r>
      <w:r w:rsidR="005874D3" w:rsidRPr="00ED22A3">
        <w:rPr>
          <w:u w:val="single"/>
          <w:lang w:val="ru-RU"/>
        </w:rPr>
        <w:t xml:space="preserve"> </w:t>
      </w:r>
      <w:r w:rsidRPr="00ED22A3">
        <w:rPr>
          <w:u w:val="single"/>
          <w:lang w:val="ru-RU"/>
        </w:rPr>
        <w:t>QIT</w:t>
      </w:r>
      <w:r w:rsidRPr="00ED22A3">
        <w:rPr>
          <w:lang w:val="ru-RU"/>
        </w:rPr>
        <w:t xml:space="preserve">: </w:t>
      </w:r>
      <w:r w:rsidR="005874D3" w:rsidRPr="00ED22A3">
        <w:rPr>
          <w:lang w:val="ru-RU"/>
        </w:rPr>
        <w:t xml:space="preserve">Несколько исследовательских комиссий МСЭ-Т, в том числе </w:t>
      </w:r>
      <w:r w:rsidR="005874D3" w:rsidRPr="00ED22A3">
        <w:rPr>
          <w:rFonts w:eastAsia="Calibri"/>
          <w:lang w:val="ru-RU"/>
        </w:rPr>
        <w:t xml:space="preserve">ИК11, </w:t>
      </w:r>
      <w:r w:rsidR="00CA5EF5" w:rsidRPr="00ED22A3">
        <w:rPr>
          <w:rFonts w:eastAsia="Calibri"/>
          <w:lang w:val="ru-RU"/>
        </w:rPr>
        <w:t>ИК</w:t>
      </w:r>
      <w:r w:rsidR="005874D3" w:rsidRPr="00ED22A3">
        <w:rPr>
          <w:rFonts w:eastAsia="Calibri"/>
          <w:lang w:val="ru-RU"/>
        </w:rPr>
        <w:t xml:space="preserve">13 и </w:t>
      </w:r>
      <w:r w:rsidR="00CA5EF5" w:rsidRPr="00ED22A3">
        <w:rPr>
          <w:rFonts w:eastAsia="Calibri"/>
          <w:lang w:val="ru-RU"/>
        </w:rPr>
        <w:t>ИК</w:t>
      </w:r>
      <w:r w:rsidR="005874D3" w:rsidRPr="00ED22A3">
        <w:rPr>
          <w:rFonts w:eastAsia="Calibri"/>
          <w:lang w:val="ru-RU"/>
        </w:rPr>
        <w:t>17, разрабатывают Рекомендации МСЭ-Т в этой области</w:t>
      </w:r>
      <w:r w:rsidRPr="00ED22A3">
        <w:rPr>
          <w:lang w:val="ru-RU"/>
        </w:rPr>
        <w:t xml:space="preserve">. </w:t>
      </w:r>
      <w:r w:rsidR="00CA5EF5" w:rsidRPr="00ED22A3">
        <w:rPr>
          <w:lang w:val="ru-RU"/>
        </w:rPr>
        <w:t xml:space="preserve">С 2022 года были разработаны девять стандартов, включая Рекомендации </w:t>
      </w:r>
      <w:r w:rsidRPr="00ED22A3">
        <w:rPr>
          <w:lang w:val="ru-RU"/>
        </w:rPr>
        <w:t xml:space="preserve">X.1715 </w:t>
      </w:r>
      <w:r w:rsidR="00CA5EF5" w:rsidRPr="00ED22A3">
        <w:rPr>
          <w:lang w:val="ru-RU"/>
        </w:rPr>
        <w:t>и</w:t>
      </w:r>
      <w:r w:rsidRPr="00ED22A3">
        <w:rPr>
          <w:lang w:val="ru-RU"/>
        </w:rPr>
        <w:t xml:space="preserve"> Y.3809-3814.</w:t>
      </w:r>
      <w:r w:rsidRPr="00ED22A3">
        <w:rPr>
          <w:rStyle w:val="eop"/>
          <w:lang w:val="ru-RU"/>
        </w:rPr>
        <w:t> </w:t>
      </w:r>
    </w:p>
    <w:p w14:paraId="54DC9BA4" w14:textId="365B7F21" w:rsidR="007E46CA" w:rsidRPr="00ED22A3" w:rsidRDefault="007E46CA" w:rsidP="00FF0BE8">
      <w:pPr>
        <w:pStyle w:val="enumlev1"/>
        <w:rPr>
          <w:szCs w:val="22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DB426F" w:rsidRPr="00ED22A3">
        <w:rPr>
          <w:u w:val="single"/>
          <w:lang w:val="ru-RU"/>
        </w:rPr>
        <w:t>Группа по совместной координационной деятельности по квантовой сети распределения ключей</w:t>
      </w:r>
      <w:r w:rsidR="00DB426F" w:rsidRPr="00ED22A3">
        <w:rPr>
          <w:lang w:val="ru-RU"/>
        </w:rPr>
        <w:t xml:space="preserve"> (</w:t>
      </w:r>
      <w:hyperlink r:id="rId42" w:history="1">
        <w:r w:rsidR="00DB426F" w:rsidRPr="00ED22A3">
          <w:rPr>
            <w:rStyle w:val="Hyperlink"/>
            <w:color w:val="0000E1"/>
            <w:lang w:val="ru-RU"/>
          </w:rPr>
          <w:t>JCA-QKDN</w:t>
        </w:r>
      </w:hyperlink>
      <w:r w:rsidR="00DB426F" w:rsidRPr="00ED22A3">
        <w:rPr>
          <w:lang w:val="ru-RU"/>
        </w:rPr>
        <w:t>), созданная КГСЭ в январе 2023 года, координирует работу по стандартизации QKDN в рамках МСЭ-Т и действует в качестве контактного центра в рамках МСЭ-Т и других организаций по разработке стандартов, консорциумов и форумов, работающих также над стандартами, относящимися к QKD</w:t>
      </w:r>
      <w:r w:rsidRPr="00ED22A3">
        <w:rPr>
          <w:lang w:val="ru-RU"/>
        </w:rPr>
        <w:t xml:space="preserve">. </w:t>
      </w:r>
      <w:r w:rsidR="00DB426F" w:rsidRPr="00ED22A3">
        <w:rPr>
          <w:lang w:val="ru-RU"/>
        </w:rPr>
        <w:t xml:space="preserve">Первое собрание </w:t>
      </w:r>
      <w:r w:rsidRPr="00ED22A3">
        <w:rPr>
          <w:lang w:val="ru-RU"/>
        </w:rPr>
        <w:t>JCA-QKDN</w:t>
      </w:r>
      <w:r w:rsidR="00DB426F" w:rsidRPr="00ED22A3">
        <w:rPr>
          <w:lang w:val="ru-RU"/>
        </w:rPr>
        <w:t xml:space="preserve"> прошло 22 марта</w:t>
      </w:r>
      <w:r w:rsidRPr="00ED22A3">
        <w:rPr>
          <w:lang w:val="ru-RU"/>
        </w:rPr>
        <w:t xml:space="preserve"> 2023</w:t>
      </w:r>
      <w:r w:rsidR="00DB426F" w:rsidRPr="00ED22A3">
        <w:rPr>
          <w:lang w:val="ru-RU"/>
        </w:rPr>
        <w:t> года</w:t>
      </w:r>
      <w:r w:rsidRPr="00ED22A3">
        <w:rPr>
          <w:lang w:val="ru-RU"/>
        </w:rPr>
        <w:t>.</w:t>
      </w:r>
    </w:p>
    <w:p w14:paraId="2E4BBF0B" w14:textId="2629B794" w:rsidR="007E46CA" w:rsidRPr="00ED22A3" w:rsidRDefault="00F05439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Метавселенная</w:t>
      </w:r>
    </w:p>
    <w:p w14:paraId="2AECC205" w14:textId="2A22BD4E" w:rsidR="007E46CA" w:rsidRPr="00ED22A3" w:rsidRDefault="009E687C" w:rsidP="00635C63">
      <w:pPr>
        <w:rPr>
          <w:lang w:val="ru-RU"/>
        </w:rPr>
      </w:pPr>
      <w:r w:rsidRPr="00ED22A3">
        <w:rPr>
          <w:lang w:val="ru-RU"/>
        </w:rPr>
        <w:t xml:space="preserve">В рамках Консультативной группы по стандартизации электросвязи (КГСЭ) 16 декабря 2022 года была создана </w:t>
      </w:r>
      <w:hyperlink r:id="rId43" w:history="1">
        <w:r w:rsidRPr="00ED22A3">
          <w:rPr>
            <w:rStyle w:val="Hyperlink"/>
            <w:lang w:val="ru-RU"/>
          </w:rPr>
          <w:t>Оперативная группа МСЭ-Т по метавселенной (ОГ-MV)</w:t>
        </w:r>
      </w:hyperlink>
      <w:r w:rsidRPr="00ED22A3">
        <w:rPr>
          <w:lang w:val="ru-RU"/>
        </w:rPr>
        <w:t xml:space="preserve">. </w:t>
      </w:r>
      <w:r w:rsidR="00E67FD7" w:rsidRPr="00ED22A3">
        <w:rPr>
          <w:lang w:val="ru-RU"/>
        </w:rPr>
        <w:t>Срок деятельности ОГ-MV составляет один год с возможностью продления. ОГ-MV закладывает фундамент для международных стандартов метавселенной.</w:t>
      </w:r>
      <w:r w:rsidR="007E46CA" w:rsidRPr="00ED22A3">
        <w:rPr>
          <w:lang w:val="ru-RU"/>
        </w:rPr>
        <w:t xml:space="preserve"> </w:t>
      </w:r>
      <w:r w:rsidR="00670E87" w:rsidRPr="00ED22A3">
        <w:rPr>
          <w:lang w:val="ru-RU"/>
        </w:rPr>
        <w:t>Группа занима</w:t>
      </w:r>
      <w:r w:rsidR="00582B5C" w:rsidRPr="00ED22A3">
        <w:rPr>
          <w:lang w:val="ru-RU"/>
        </w:rPr>
        <w:t>е</w:t>
      </w:r>
      <w:r w:rsidR="00670E87" w:rsidRPr="00ED22A3">
        <w:rPr>
          <w:lang w:val="ru-RU"/>
        </w:rPr>
        <w:t xml:space="preserve">тся вопросами анализа технических требований метавселенной для определения основных необходимых технологий </w:t>
      </w:r>
      <w:r w:rsidR="00670E87" w:rsidRPr="00ED22A3">
        <w:rPr>
          <w:lang w:val="ru-RU"/>
        </w:rPr>
        <w:lastRenderedPageBreak/>
        <w:t>в областях от мультимедиа и оптимизации сетей до цифровых валют, интернета вещей, цифровых двойников и экологической устойчивости</w:t>
      </w:r>
      <w:r w:rsidR="007E46CA" w:rsidRPr="00ED22A3">
        <w:rPr>
          <w:lang w:val="ru-RU"/>
        </w:rPr>
        <w:t>.</w:t>
      </w:r>
    </w:p>
    <w:p w14:paraId="57DBF60F" w14:textId="391F98CD" w:rsidR="007E46CA" w:rsidRPr="00ED22A3" w:rsidRDefault="00670E87" w:rsidP="00635C63">
      <w:pPr>
        <w:rPr>
          <w:lang w:val="ru-RU"/>
        </w:rPr>
      </w:pPr>
      <w:r w:rsidRPr="00ED22A3">
        <w:rPr>
          <w:lang w:val="ru-RU"/>
        </w:rPr>
        <w:t>Первое собрание ОГ-MV состоялось 8–9 марта 2023 года в Королевстве Саудовская Аравия, на нем присутствовали более 650 участников – рекордная посещаемость для оперативной группы</w:t>
      </w:r>
      <w:r w:rsidR="00131C2D">
        <w:rPr>
          <w:lang w:val="ru-RU"/>
        </w:rPr>
        <w:t> </w:t>
      </w:r>
      <w:r w:rsidRPr="00ED22A3">
        <w:rPr>
          <w:lang w:val="ru-RU"/>
        </w:rPr>
        <w:t>МСЭ-Т.</w:t>
      </w:r>
    </w:p>
    <w:p w14:paraId="2C7B78CA" w14:textId="5F3BC60B" w:rsidR="007E46CA" w:rsidRPr="00ED22A3" w:rsidRDefault="00FB63E3" w:rsidP="00635C63">
      <w:pPr>
        <w:rPr>
          <w:lang w:val="ru-RU"/>
        </w:rPr>
      </w:pPr>
      <w:r w:rsidRPr="00ED22A3">
        <w:rPr>
          <w:lang w:val="ru-RU"/>
        </w:rPr>
        <w:t>На этом первом собрании ОГ-MV создала восемь рабочих групп, среди тем работы которых: общие</w:t>
      </w:r>
      <w:r w:rsidR="00CF70E9" w:rsidRPr="00ED22A3">
        <w:rPr>
          <w:lang w:val="ru-RU"/>
        </w:rPr>
        <w:t xml:space="preserve"> вопросы</w:t>
      </w:r>
      <w:r w:rsidRPr="00ED22A3">
        <w:rPr>
          <w:lang w:val="ru-RU"/>
        </w:rPr>
        <w:t>, приложения и услуги, архитектура и инфраструктура, Интеграция виртуальной реальности и реального мира, функциональная совместимость, безопасность, защита данных и информации, позволяющей установить личность (PII), экономические, регуляторные и конкурентные аспекты, а также устойчивость, доступность и охват. В рамках ОГ-MV также создана Целевая группа по сотрудничеству.</w:t>
      </w:r>
    </w:p>
    <w:p w14:paraId="17D5A0F9" w14:textId="54FE4D06" w:rsidR="007E46CA" w:rsidRPr="00ED22A3" w:rsidRDefault="00444886" w:rsidP="00635C63">
      <w:pPr>
        <w:rPr>
          <w:lang w:val="ru-RU"/>
        </w:rPr>
      </w:pPr>
      <w:r w:rsidRPr="00ED22A3">
        <w:rPr>
          <w:lang w:val="ru-RU"/>
        </w:rPr>
        <w:t xml:space="preserve">Был согласован первоначальный </w:t>
      </w:r>
      <w:hyperlink r:id="rId44" w:history="1">
        <w:r w:rsidRPr="00ED22A3">
          <w:rPr>
            <w:rStyle w:val="Hyperlink"/>
            <w:lang w:val="ru-RU"/>
          </w:rPr>
          <w:t>план работы ОГ-MV</w:t>
        </w:r>
      </w:hyperlink>
      <w:r w:rsidRPr="00ED22A3">
        <w:rPr>
          <w:lang w:val="ru-RU"/>
        </w:rPr>
        <w:t>, в том числе структура ОГ-MV, список результатов и информация, касающаяся назначенных председателей и заместителей председателей рабочих групп (РГ) и целевых групп (ЦГ).</w:t>
      </w:r>
    </w:p>
    <w:p w14:paraId="798D1DC9" w14:textId="0C35B93B" w:rsidR="007E46CA" w:rsidRPr="00ED22A3" w:rsidRDefault="00F978A5" w:rsidP="00635C63">
      <w:pPr>
        <w:rPr>
          <w:rFonts w:asciiTheme="minorHAnsi" w:hAnsiTheme="minorHAnsi" w:cstheme="minorHAnsi"/>
          <w:szCs w:val="22"/>
          <w:lang w:val="ru-RU"/>
        </w:rPr>
      </w:pPr>
      <w:r w:rsidRPr="00ED22A3">
        <w:rPr>
          <w:lang w:val="ru-RU"/>
        </w:rPr>
        <w:t xml:space="preserve">Перед первым собранием ОГ-MV состоялся </w:t>
      </w:r>
      <w:hyperlink r:id="rId45" w:history="1">
        <w:r w:rsidRPr="00ED22A3">
          <w:rPr>
            <w:rStyle w:val="Hyperlink"/>
            <w:lang w:val="ru-RU"/>
          </w:rPr>
          <w:t>первый Форум МСЭ по внедрению метавселенной</w:t>
        </w:r>
      </w:hyperlink>
      <w:r w:rsidRPr="00ED22A3">
        <w:rPr>
          <w:lang w:val="ru-RU"/>
        </w:rPr>
        <w:t>.</w:t>
      </w:r>
      <w:r w:rsidR="007E46CA" w:rsidRPr="00ED22A3">
        <w:rPr>
          <w:lang w:val="ru-RU"/>
        </w:rPr>
        <w:t xml:space="preserve"> </w:t>
      </w:r>
      <w:r w:rsidRPr="00ED22A3">
        <w:rPr>
          <w:lang w:val="ru-RU"/>
        </w:rPr>
        <w:t>Форум обеспечил платформу для стимулирования глобального диалога по проблемам и возможностям, создаваемым метавселенной</w:t>
      </w:r>
      <w:r w:rsidR="007E46CA" w:rsidRPr="00ED22A3">
        <w:rPr>
          <w:lang w:val="ru-RU"/>
        </w:rPr>
        <w:t xml:space="preserve">. </w:t>
      </w:r>
      <w:r w:rsidRPr="00ED22A3">
        <w:rPr>
          <w:lang w:val="ru-RU"/>
        </w:rPr>
        <w:t xml:space="preserve">На форуме очно и в онлайновом режиме присутствовало свыше 600 участников. </w:t>
      </w:r>
      <w:r w:rsidR="002F65C3" w:rsidRPr="00ED22A3">
        <w:rPr>
          <w:lang w:val="ru-RU"/>
        </w:rPr>
        <w:t xml:space="preserve">С итоговым документом и видеозаписью можно ознакомиться </w:t>
      </w:r>
      <w:hyperlink r:id="rId46" w:history="1">
        <w:r w:rsidR="002F65C3" w:rsidRPr="00ED22A3">
          <w:rPr>
            <w:rStyle w:val="Hyperlink"/>
            <w:lang w:val="ru-RU"/>
          </w:rPr>
          <w:t>здесь</w:t>
        </w:r>
      </w:hyperlink>
      <w:r w:rsidR="002F65C3" w:rsidRPr="00ED22A3">
        <w:rPr>
          <w:lang w:val="ru-RU"/>
        </w:rPr>
        <w:t>.</w:t>
      </w:r>
    </w:p>
    <w:p w14:paraId="35BCA41A" w14:textId="00E8C2AF" w:rsidR="007E46CA" w:rsidRPr="00ED22A3" w:rsidRDefault="007E46CA" w:rsidP="007E46CA">
      <w:pPr>
        <w:pStyle w:val="Heading2"/>
        <w:rPr>
          <w:lang w:val="ru-RU"/>
        </w:rPr>
      </w:pPr>
      <w:bookmarkStart w:id="73" w:name="_Toc133303266"/>
      <w:bookmarkStart w:id="74" w:name="_Toc138772587"/>
      <w:bookmarkStart w:id="75" w:name="Section_1_5"/>
      <w:r w:rsidRPr="00ED22A3">
        <w:rPr>
          <w:lang w:val="ru-RU"/>
        </w:rPr>
        <w:t>4.4</w:t>
      </w:r>
      <w:r w:rsidRPr="00ED22A3">
        <w:rPr>
          <w:lang w:val="ru-RU"/>
        </w:rPr>
        <w:tab/>
      </w:r>
      <w:bookmarkEnd w:id="73"/>
      <w:r w:rsidR="005874D3" w:rsidRPr="00ED22A3">
        <w:rPr>
          <w:lang w:val="ru-RU"/>
        </w:rPr>
        <w:t>Окружающая среда и "умные" устойчивые города и сообщества</w:t>
      </w:r>
      <w:bookmarkEnd w:id="74"/>
    </w:p>
    <w:p w14:paraId="2B50B24B" w14:textId="77777777" w:rsidR="007619C0" w:rsidRPr="00ED22A3" w:rsidRDefault="007619C0" w:rsidP="007619C0">
      <w:pPr>
        <w:pStyle w:val="Headingb"/>
        <w:rPr>
          <w:lang w:val="ru-RU"/>
        </w:rPr>
      </w:pPr>
      <w:bookmarkStart w:id="76" w:name="_Toc41031755"/>
      <w:bookmarkStart w:id="77" w:name="_Toc41316103"/>
      <w:bookmarkStart w:id="78" w:name="_Toc97224424"/>
      <w:bookmarkEnd w:id="75"/>
      <w:r w:rsidRPr="00ED22A3">
        <w:rPr>
          <w:lang w:val="ru-RU"/>
        </w:rPr>
        <w:t>Построение циркуляционной экономики для решения проблемы электронных отход</w:t>
      </w:r>
      <w:bookmarkEnd w:id="76"/>
      <w:bookmarkEnd w:id="77"/>
      <w:r w:rsidRPr="00ED22A3">
        <w:rPr>
          <w:lang w:val="ru-RU"/>
        </w:rPr>
        <w:t>ов по всему миру</w:t>
      </w:r>
      <w:bookmarkEnd w:id="78"/>
    </w:p>
    <w:p w14:paraId="3D8CF6A4" w14:textId="77353171" w:rsidR="007E46CA" w:rsidRPr="00ED22A3" w:rsidRDefault="00092FFD" w:rsidP="00344DD2">
      <w:pPr>
        <w:rPr>
          <w:lang w:val="ru-RU"/>
        </w:rPr>
      </w:pPr>
      <w:r w:rsidRPr="00ED22A3">
        <w:rPr>
          <w:lang w:val="ru-RU"/>
        </w:rPr>
        <w:t xml:space="preserve">Благодаря своей </w:t>
      </w:r>
      <w:hyperlink r:id="rId47" w:history="1">
        <w:r w:rsidRPr="00ED22A3">
          <w:rPr>
            <w:rStyle w:val="Hyperlink"/>
            <w:lang w:val="ru-RU"/>
          </w:rPr>
          <w:t>политике в области электронных отходов</w:t>
        </w:r>
      </w:hyperlink>
      <w:r w:rsidRPr="00ED22A3">
        <w:rPr>
          <w:lang w:val="ru-RU"/>
        </w:rPr>
        <w:t xml:space="preserve"> и </w:t>
      </w:r>
      <w:hyperlink r:id="rId48" w:history="1">
        <w:r w:rsidRPr="00ED22A3">
          <w:rPr>
            <w:rStyle w:val="Hyperlink"/>
            <w:lang w:val="ru-RU"/>
          </w:rPr>
          <w:t>программе передачи данных</w:t>
        </w:r>
      </w:hyperlink>
      <w:r w:rsidRPr="00ED22A3">
        <w:rPr>
          <w:lang w:val="ru-RU"/>
        </w:rPr>
        <w:t xml:space="preserve"> МСЭ оказал помощь девяти странам в формировании циркуляционной экономики: Ботсване, Бурунди, Доминиканской Республике, Гамбии, Малави, Намибии, Нигеру, Руанде и Узбекистану.</w:t>
      </w:r>
    </w:p>
    <w:p w14:paraId="63DED18F" w14:textId="326B084A" w:rsidR="007E46CA" w:rsidRPr="00ED22A3" w:rsidRDefault="00363AD2" w:rsidP="00344DD2">
      <w:pPr>
        <w:rPr>
          <w:rFonts w:eastAsia="Calibri"/>
          <w:lang w:val="ru-RU"/>
        </w:rPr>
      </w:pPr>
      <w:r w:rsidRPr="00ED22A3">
        <w:rPr>
          <w:lang w:val="ru-RU"/>
        </w:rPr>
        <w:t>При тесном сотрудничестве с Программой ООН по окружающей среде были проведены консультации с более чем 300 участниками из этих стран - из государственного и частного секторов, гражданского общества, министерств ИКТ, регуляторных органов в области ИКТ, министерств и организаций окружающей среды, таможенных, промышленных и торговых управлений и муниципалитетов. Результаты консультаций включали завершение разработки национального регулирования электронных отходов в Доминиканской Республике и пересмотр расширенной основы ответственности производителя для управления электронными отходами в Руанде.</w:t>
      </w:r>
    </w:p>
    <w:p w14:paraId="761A4EEF" w14:textId="04AF94CE" w:rsidR="007E46CA" w:rsidRPr="00ED22A3" w:rsidRDefault="00363AD2" w:rsidP="00344DD2">
      <w:pPr>
        <w:rPr>
          <w:rFonts w:eastAsia="Calibri"/>
          <w:lang w:val="ru-RU"/>
        </w:rPr>
      </w:pPr>
      <w:r w:rsidRPr="00ED22A3">
        <w:rPr>
          <w:lang w:val="ru-RU"/>
        </w:rPr>
        <w:t>Еще шесть стран Восточной Африки (Бурунди, Кения, Руанда, Южный Судан, Танзания и Уганда) получили широкую поддержку в повышении качества, сборе и толковании данных об электронных отходах, что имеет решающее значение при установлении и оценке целевых показателей при отслеживании хода работы, выявлении передового опыта и решении проблемы электронных отходов.</w:t>
      </w:r>
    </w:p>
    <w:p w14:paraId="6A532DEB" w14:textId="4108D915" w:rsidR="007E46CA" w:rsidRPr="00ED22A3" w:rsidRDefault="00363AD2" w:rsidP="00344DD2">
      <w:pPr>
        <w:rPr>
          <w:rFonts w:eastAsia="Calibri"/>
          <w:szCs w:val="22"/>
          <w:lang w:val="ru-RU"/>
        </w:rPr>
      </w:pPr>
      <w:r w:rsidRPr="00ED22A3">
        <w:rPr>
          <w:lang w:val="ru-RU"/>
        </w:rPr>
        <w:t>Другие виды деятельности, связанные с электронными отходами, включают:</w:t>
      </w:r>
    </w:p>
    <w:p w14:paraId="14157D65" w14:textId="6229097B" w:rsidR="007E46CA" w:rsidRPr="00ED22A3" w:rsidRDefault="007E46CA" w:rsidP="00344DD2">
      <w:pPr>
        <w:pStyle w:val="enumlev1"/>
        <w:rPr>
          <w:rFonts w:eastAsia="Calibri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363AD2" w:rsidRPr="00ED22A3">
        <w:rPr>
          <w:lang w:val="ru-RU"/>
        </w:rPr>
        <w:t xml:space="preserve">курсы электронного обучения, включая </w:t>
      </w:r>
      <w:hyperlink r:id="rId49" w:history="1">
        <w:r w:rsidR="00363AD2" w:rsidRPr="00D45FDD">
          <w:rPr>
            <w:rStyle w:val="Hyperlink"/>
            <w:i/>
            <w:iCs/>
            <w:lang w:val="ru-RU"/>
          </w:rPr>
          <w:t>Разработку политики в области электронных отходов</w:t>
        </w:r>
      </w:hyperlink>
      <w:r w:rsidR="00363AD2" w:rsidRPr="00ED22A3">
        <w:rPr>
          <w:lang w:val="ru-RU"/>
        </w:rPr>
        <w:t xml:space="preserve"> (170 человек зарегистрировались в 2022 г. и 293 человека зарегистрировались к настоящему времени в 2023 г.) </w:t>
      </w:r>
      <w:r w:rsidR="00363AD2" w:rsidRPr="00D45FDD">
        <w:rPr>
          <w:lang w:val="ru-RU"/>
        </w:rPr>
        <w:t xml:space="preserve">и </w:t>
      </w:r>
      <w:hyperlink r:id="rId50" w:history="1">
        <w:r w:rsidR="00363AD2" w:rsidRPr="00D45FDD">
          <w:rPr>
            <w:rStyle w:val="Hyperlink"/>
            <w:i/>
            <w:iCs/>
            <w:lang w:val="ru-RU"/>
          </w:rPr>
          <w:t>Углубленный обзор расширенной ответственности производителя</w:t>
        </w:r>
      </w:hyperlink>
      <w:r w:rsidR="00363AD2" w:rsidRPr="00ED22A3">
        <w:rPr>
          <w:lang w:val="ru-RU"/>
        </w:rPr>
        <w:t>, которые были разработаны и введены в 2023 году (зарегистрированы 96 человек)</w:t>
      </w:r>
      <w:r w:rsidR="00363AD2" w:rsidRPr="00ED22A3">
        <w:rPr>
          <w:rFonts w:eastAsia="Calibri"/>
          <w:lang w:val="ru-RU"/>
        </w:rPr>
        <w:t>;</w:t>
      </w:r>
    </w:p>
    <w:p w14:paraId="17784A2F" w14:textId="557A513F" w:rsidR="007E46CA" w:rsidRPr="00ED22A3" w:rsidRDefault="007E46CA" w:rsidP="00344DD2">
      <w:pPr>
        <w:pStyle w:val="enumlev1"/>
        <w:rPr>
          <w:rFonts w:eastAsia="Calibri"/>
          <w:szCs w:val="22"/>
          <w:lang w:val="ru-RU"/>
        </w:rPr>
      </w:pPr>
      <w:r w:rsidRPr="00ED22A3">
        <w:rPr>
          <w:lang w:val="ru-RU"/>
        </w:rPr>
        <w:lastRenderedPageBreak/>
        <w:t>•</w:t>
      </w:r>
      <w:r w:rsidRPr="00ED22A3">
        <w:rPr>
          <w:lang w:val="ru-RU"/>
        </w:rPr>
        <w:tab/>
      </w:r>
      <w:r w:rsidR="009A3578" w:rsidRPr="00ED22A3">
        <w:rPr>
          <w:lang w:val="ru-RU"/>
        </w:rPr>
        <w:t>д</w:t>
      </w:r>
      <w:r w:rsidR="003174CE" w:rsidRPr="00ED22A3">
        <w:rPr>
          <w:lang w:val="ru-RU"/>
        </w:rPr>
        <w:t xml:space="preserve">окументы и стандарты, включая концептуальный документ МСЭ – </w:t>
      </w:r>
      <w:hyperlink r:id="rId51" w:history="1">
        <w:r w:rsidR="003174CE" w:rsidRPr="00ED22A3">
          <w:rPr>
            <w:rStyle w:val="Hyperlink"/>
            <w:lang w:val="ru-RU"/>
          </w:rPr>
          <w:t>Глобальные и дополнительные действия по расширенной ответственности производителя электроники</w:t>
        </w:r>
      </w:hyperlink>
      <w:r w:rsidR="003174CE" w:rsidRPr="00ED22A3">
        <w:rPr>
          <w:lang w:val="ru-RU"/>
        </w:rPr>
        <w:t>;</w:t>
      </w:r>
      <w:r w:rsidRPr="00ED22A3">
        <w:rPr>
          <w:rFonts w:eastAsia="Calibri"/>
          <w:lang w:val="ru-RU"/>
        </w:rPr>
        <w:t xml:space="preserve"> </w:t>
      </w:r>
      <w:r w:rsidR="003174CE" w:rsidRPr="00ED22A3">
        <w:rPr>
          <w:lang w:val="ru-RU"/>
        </w:rPr>
        <w:t>циркуляр и Руководство по устойчивым государственным закупкам по ИКТ; новый стандарт для циркуляционных государственных закупок информационно-коммуникационных технологий.</w:t>
      </w:r>
    </w:p>
    <w:p w14:paraId="7CC2B347" w14:textId="53CEAC0F" w:rsidR="007E46CA" w:rsidRPr="00ED22A3" w:rsidRDefault="003174CE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Изменение климата и ИКТ</w:t>
      </w:r>
    </w:p>
    <w:p w14:paraId="5464B290" w14:textId="7BE9BDD8" w:rsidR="007E46CA" w:rsidRPr="00ED22A3" w:rsidRDefault="00B0000A" w:rsidP="00344DD2">
      <w:pPr>
        <w:rPr>
          <w:rFonts w:eastAsia="Calibri"/>
          <w:lang w:val="ru-RU"/>
        </w:rPr>
      </w:pPr>
      <w:r w:rsidRPr="00ED22A3">
        <w:rPr>
          <w:lang w:val="ru-RU"/>
        </w:rPr>
        <w:t xml:space="preserve">Деятельность МСЭ во время COP-27 в Шарм-эль-Шейхе, Египет, включала презентацию на тему "Преобразование цифровых инноваций в действия в отношении климата"; </w:t>
      </w:r>
      <w:r w:rsidR="00FA172A" w:rsidRPr="00ED22A3">
        <w:rPr>
          <w:lang w:val="ru-RU"/>
        </w:rPr>
        <w:t>четыре "Климатических класса" учебного партнерства ООН в области изменения климата; три сопутствующих мероприятия, организованных совместно с Министерством связи и информационных технологий Египта (MCIT);</w:t>
      </w:r>
      <w:r w:rsidR="007E46CA" w:rsidRPr="00ED22A3">
        <w:rPr>
          <w:rFonts w:eastAsia="Calibri"/>
          <w:lang w:val="ru-RU"/>
        </w:rPr>
        <w:t xml:space="preserve"> </w:t>
      </w:r>
      <w:r w:rsidR="00FA172A" w:rsidRPr="00ED22A3">
        <w:rPr>
          <w:lang w:val="ru-RU"/>
        </w:rPr>
        <w:t xml:space="preserve">а также присутствие в качестве приглашенных участников дискуссии на ряде </w:t>
      </w:r>
      <w:r w:rsidR="009A3578" w:rsidRPr="00ED22A3">
        <w:rPr>
          <w:lang w:val="ru-RU"/>
        </w:rPr>
        <w:t>мероприятий</w:t>
      </w:r>
      <w:r w:rsidR="00FA172A" w:rsidRPr="00ED22A3">
        <w:rPr>
          <w:lang w:val="ru-RU"/>
        </w:rPr>
        <w:t xml:space="preserve"> в павильоне MCIT.</w:t>
      </w:r>
    </w:p>
    <w:p w14:paraId="36231D3F" w14:textId="47411CCC" w:rsidR="007E46CA" w:rsidRPr="00ED22A3" w:rsidRDefault="002B6AB4" w:rsidP="00344DD2">
      <w:pPr>
        <w:rPr>
          <w:rFonts w:eastAsiaTheme="minorEastAsia"/>
          <w:lang w:val="ru-RU"/>
        </w:rPr>
      </w:pPr>
      <w:r w:rsidRPr="00ED22A3">
        <w:rPr>
          <w:lang w:val="ru-RU"/>
        </w:rPr>
        <w:t xml:space="preserve">В октябре 2022 года МСЭ был в числе организаторов </w:t>
      </w:r>
      <w:hyperlink r:id="rId52" w:history="1">
        <w:r w:rsidRPr="00ED22A3">
          <w:rPr>
            <w:rStyle w:val="Hyperlink"/>
            <w:lang w:val="ru-RU"/>
          </w:rPr>
          <w:t>14-го Симпозиума по ИКТ, окружающей среде, изменению климата и циркуляционной экономике</w:t>
        </w:r>
      </w:hyperlink>
      <w:r w:rsidRPr="00ED22A3">
        <w:rPr>
          <w:lang w:val="ru-RU"/>
        </w:rPr>
        <w:t xml:space="preserve"> в Риме, Италия, который был посвящен вопросам устойчивой цифровой трансформации и роли ИКТ и цифровых технологий в достижении нулевого баланса выбросов углерода</w:t>
      </w:r>
      <w:r w:rsidR="00344DD2" w:rsidRPr="00ED22A3">
        <w:rPr>
          <w:lang w:val="ru-RU"/>
        </w:rPr>
        <w:t>.</w:t>
      </w:r>
    </w:p>
    <w:p w14:paraId="7C25D90B" w14:textId="15BAF69D" w:rsidR="007E46CA" w:rsidRPr="00ED22A3" w:rsidRDefault="009A3578" w:rsidP="00344DD2">
      <w:pPr>
        <w:rPr>
          <w:rFonts w:eastAsia="Calibri"/>
          <w:lang w:val="ru-RU"/>
        </w:rPr>
      </w:pPr>
      <w:r w:rsidRPr="00ED22A3">
        <w:rPr>
          <w:lang w:val="ru-RU"/>
        </w:rPr>
        <w:t>О</w:t>
      </w:r>
      <w:r w:rsidR="002B6AB4" w:rsidRPr="00ED22A3">
        <w:rPr>
          <w:lang w:val="ru-RU"/>
        </w:rPr>
        <w:t>тчет "</w:t>
      </w:r>
      <w:hyperlink r:id="rId53" w:history="1">
        <w:r w:rsidR="002B6AB4" w:rsidRPr="00ED22A3">
          <w:rPr>
            <w:rStyle w:val="Hyperlink"/>
            <w:lang w:val="ru-RU"/>
          </w:rPr>
          <w:t>Экологически чистые цифровые компании</w:t>
        </w:r>
      </w:hyperlink>
      <w:r w:rsidR="002B6AB4" w:rsidRPr="00ED22A3">
        <w:rPr>
          <w:lang w:val="ru-RU"/>
        </w:rPr>
        <w:t>: мониторинг выбросов и обязательства в отношении климата" был совместно разработан МСЭ и Всемирным альянсом по сопоставительному анализу, и в нем представлены сведения по выбросам и использованию энергии 150 ведущих технологических компаний в мире</w:t>
      </w:r>
      <w:r w:rsidR="007E46CA" w:rsidRPr="00ED22A3">
        <w:rPr>
          <w:rFonts w:eastAsia="Calibri"/>
          <w:lang w:val="ru-RU"/>
        </w:rPr>
        <w:t xml:space="preserve">. </w:t>
      </w:r>
      <w:r w:rsidR="002B6AB4" w:rsidRPr="00ED22A3">
        <w:rPr>
          <w:lang w:val="ru-RU"/>
        </w:rPr>
        <w:t xml:space="preserve">Отчет был представлен в ходе двух онлайновых </w:t>
      </w:r>
      <w:hyperlink r:id="rId54" w:history="1">
        <w:r w:rsidR="002B6AB4" w:rsidRPr="00ED22A3">
          <w:rPr>
            <w:rStyle w:val="Hyperlink"/>
            <w:lang w:val="ru-RU"/>
          </w:rPr>
          <w:t>вебинаров</w:t>
        </w:r>
      </w:hyperlink>
      <w:r w:rsidR="007E46CA" w:rsidRPr="00ED22A3">
        <w:rPr>
          <w:rFonts w:eastAsia="Calibri"/>
          <w:lang w:val="ru-RU"/>
        </w:rPr>
        <w:t>.</w:t>
      </w:r>
    </w:p>
    <w:p w14:paraId="53046F0F" w14:textId="27FA8FB5" w:rsidR="007E46CA" w:rsidRPr="00ED22A3" w:rsidRDefault="00C57569" w:rsidP="00344DD2">
      <w:pPr>
        <w:rPr>
          <w:rFonts w:eastAsia="Calibri"/>
          <w:lang w:val="ru-RU"/>
        </w:rPr>
      </w:pPr>
      <w:r w:rsidRPr="00ED22A3">
        <w:rPr>
          <w:lang w:val="ru-RU"/>
        </w:rPr>
        <w:t>В декабре 2022 года Координационный комитет утвердил первый вариант политики МСЭ в области экологической устойчивости</w:t>
      </w:r>
      <w:r w:rsidR="007E46CA" w:rsidRPr="00ED22A3">
        <w:rPr>
          <w:rFonts w:eastAsia="Calibri"/>
          <w:lang w:val="ru-RU"/>
        </w:rPr>
        <w:t xml:space="preserve">. </w:t>
      </w:r>
      <w:r w:rsidR="00302448" w:rsidRPr="00ED22A3">
        <w:rPr>
          <w:lang w:val="ru-RU"/>
        </w:rPr>
        <w:t>Согласно докладу "</w:t>
      </w:r>
      <w:hyperlink r:id="rId55" w:history="1">
        <w:r w:rsidR="00302448" w:rsidRPr="00ED22A3">
          <w:rPr>
            <w:rStyle w:val="Hyperlink"/>
            <w:lang w:val="ru-RU"/>
          </w:rPr>
          <w:t>Экологизация под флагом ООН</w:t>
        </w:r>
      </w:hyperlink>
      <w:r w:rsidR="00302448" w:rsidRPr="00ED22A3">
        <w:rPr>
          <w:lang w:val="ru-RU"/>
        </w:rPr>
        <w:t>" за 2022 год, основанному на данных за 2021 год, выбросы парниковых газов МСЭ существенно сократились, поскольку официальные поездки были приостановлены из-за пандемии COVID</w:t>
      </w:r>
      <w:r w:rsidR="009A3578" w:rsidRPr="00ED22A3">
        <w:rPr>
          <w:lang w:val="ru-RU"/>
        </w:rPr>
        <w:noBreakHyphen/>
      </w:r>
      <w:r w:rsidR="00302448" w:rsidRPr="00ED22A3">
        <w:rPr>
          <w:lang w:val="ru-RU"/>
        </w:rPr>
        <w:t>19.</w:t>
      </w:r>
      <w:r w:rsidR="007E46CA" w:rsidRPr="00ED22A3">
        <w:rPr>
          <w:rFonts w:eastAsia="Calibri"/>
          <w:lang w:val="ru-RU"/>
        </w:rPr>
        <w:t xml:space="preserve"> </w:t>
      </w:r>
      <w:r w:rsidR="00302448" w:rsidRPr="00ED22A3">
        <w:rPr>
          <w:lang w:val="ru-RU"/>
        </w:rPr>
        <w:t xml:space="preserve">Более подробная информация об усилиях по сокращению углеродного следа МСЭ представлена на странице </w:t>
      </w:r>
      <w:hyperlink r:id="rId56" w:history="1">
        <w:r w:rsidR="00302448" w:rsidRPr="00ED22A3">
          <w:rPr>
            <w:rStyle w:val="Hyperlink"/>
            <w:lang w:val="ru-RU"/>
          </w:rPr>
          <w:t>структуры МСЭ "Экологизация под флагом ООН</w:t>
        </w:r>
      </w:hyperlink>
      <w:r w:rsidR="00302448" w:rsidRPr="00ED22A3">
        <w:rPr>
          <w:lang w:val="ru-RU"/>
        </w:rPr>
        <w:t>".</w:t>
      </w:r>
    </w:p>
    <w:p w14:paraId="6C257A39" w14:textId="4EC5837A" w:rsidR="007E46CA" w:rsidRPr="00ED22A3" w:rsidRDefault="00CE5E12" w:rsidP="00344DD2">
      <w:pPr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t>Кроме того, МСЭ</w:t>
      </w:r>
      <w:r w:rsidR="007E46CA" w:rsidRPr="00ED22A3">
        <w:rPr>
          <w:rFonts w:eastAsiaTheme="minorEastAsia"/>
          <w:lang w:val="ru-RU"/>
        </w:rPr>
        <w:t>:</w:t>
      </w:r>
    </w:p>
    <w:p w14:paraId="74CECC7F" w14:textId="573198F1" w:rsidR="007E46CA" w:rsidRPr="00ED22A3" w:rsidRDefault="007E46CA" w:rsidP="00344DD2">
      <w:pPr>
        <w:pStyle w:val="enumlev1"/>
        <w:rPr>
          <w:rFonts w:eastAsiaTheme="minorEastAsia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A2259E" w:rsidRPr="00ED22A3">
        <w:rPr>
          <w:lang w:val="ru-RU"/>
        </w:rPr>
        <w:t>постоянно разрабатывает стандарты энергоэффективности оборудования 5G и определяет спецификацию инфраструктуры периферийных центров обработки данных;</w:t>
      </w:r>
    </w:p>
    <w:p w14:paraId="3C8824A4" w14:textId="348CF01F" w:rsidR="007E46CA" w:rsidRPr="00ED22A3" w:rsidRDefault="007E46CA" w:rsidP="00344DD2">
      <w:pPr>
        <w:pStyle w:val="enumlev1"/>
        <w:rPr>
          <w:rFonts w:eastAsiaTheme="minorEastAsia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345F72" w:rsidRPr="00ED22A3">
        <w:rPr>
          <w:lang w:val="ru-RU"/>
        </w:rPr>
        <w:t xml:space="preserve">определяет меры, необходимые для оценки </w:t>
      </w:r>
      <w:hyperlink r:id="rId57" w:history="1">
        <w:r w:rsidR="00345F72" w:rsidRPr="00ED22A3">
          <w:rPr>
            <w:rStyle w:val="Hyperlink"/>
            <w:lang w:val="ru-RU"/>
          </w:rPr>
          <w:t>воздействия контрафактных продуктов ИКТ на окружающую среду</w:t>
        </w:r>
      </w:hyperlink>
      <w:r w:rsidR="00345F72" w:rsidRPr="00ED22A3">
        <w:rPr>
          <w:lang w:val="ru-RU"/>
        </w:rPr>
        <w:t xml:space="preserve"> и повышает осведомленность об этом.</w:t>
      </w:r>
    </w:p>
    <w:p w14:paraId="4FDC078A" w14:textId="1DF94846" w:rsidR="00582B5C" w:rsidRPr="00ED22A3" w:rsidRDefault="00582B5C" w:rsidP="00344DD2">
      <w:pPr>
        <w:rPr>
          <w:rFonts w:eastAsiaTheme="minorEastAsia"/>
          <w:lang w:val="ru-RU"/>
        </w:rPr>
      </w:pPr>
      <w:bookmarkStart w:id="79" w:name="_Toc97224425"/>
      <w:r w:rsidRPr="00ED22A3">
        <w:rPr>
          <w:lang w:val="ru-RU"/>
        </w:rPr>
        <w:t>Следующая конференция ООН по климату, COP28,</w:t>
      </w:r>
      <w:r w:rsidRPr="00ED22A3">
        <w:rPr>
          <w:rFonts w:eastAsiaTheme="minorEastAsia"/>
          <w:lang w:val="ru-RU"/>
        </w:rPr>
        <w:t xml:space="preserve"> </w:t>
      </w:r>
      <w:r w:rsidRPr="00ED22A3">
        <w:rPr>
          <w:lang w:val="ru-RU"/>
        </w:rPr>
        <w:t>предоставляет прекрасную возможность продемонстрировать значение использования цифровых технологий для борьбы с изменением климата и увеличить масштабы такого использования</w:t>
      </w:r>
      <w:r w:rsidRPr="00ED22A3">
        <w:rPr>
          <w:rFonts w:eastAsiaTheme="minorEastAsia"/>
          <w:lang w:val="ru-RU"/>
        </w:rPr>
        <w:t>.</w:t>
      </w:r>
    </w:p>
    <w:p w14:paraId="471A23FB" w14:textId="60EA9BA5" w:rsidR="00582B5C" w:rsidRPr="00ED22A3" w:rsidRDefault="002E5B3A" w:rsidP="00344DD2">
      <w:pPr>
        <w:rPr>
          <w:rFonts w:eastAsiaTheme="minorEastAsia"/>
          <w:lang w:val="ru-RU"/>
        </w:rPr>
      </w:pPr>
      <w:r w:rsidRPr="00ED22A3">
        <w:rPr>
          <w:lang w:val="ru-RU"/>
        </w:rPr>
        <w:t>Международный союз электросвязи (МСЭ) совместно с партнерами из учреждений ООН, правительственных органов, компаний частного сектора и структур гражданского общества организует на COP28 сегмент "Зеленая цифровая кампания" с целью</w:t>
      </w:r>
      <w:r w:rsidR="00582B5C" w:rsidRPr="00ED22A3">
        <w:rPr>
          <w:rFonts w:eastAsiaTheme="minorEastAsia"/>
          <w:lang w:val="ru-RU"/>
        </w:rPr>
        <w:t>:</w:t>
      </w:r>
    </w:p>
    <w:p w14:paraId="50E32EC5" w14:textId="086FC6AF" w:rsidR="00582B5C" w:rsidRPr="00ED22A3" w:rsidRDefault="00185F4E" w:rsidP="00344DD2">
      <w:pPr>
        <w:pStyle w:val="enumlev1"/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t>•</w:t>
      </w:r>
      <w:r w:rsidRPr="00ED22A3">
        <w:rPr>
          <w:rFonts w:eastAsiaTheme="minorEastAsia"/>
          <w:lang w:val="ru-RU"/>
        </w:rPr>
        <w:tab/>
      </w:r>
      <w:r w:rsidR="002E5B3A" w:rsidRPr="00ED22A3">
        <w:rPr>
          <w:rFonts w:eastAsiaTheme="minorEastAsia"/>
          <w:lang w:val="ru-RU"/>
        </w:rPr>
        <w:t>рассмотрения ключевой роли данных и цифровых технологий в ускорении хода работы по обязательствам в области климата;</w:t>
      </w:r>
    </w:p>
    <w:p w14:paraId="36862C8F" w14:textId="0AC7B3BB" w:rsidR="00582B5C" w:rsidRPr="00ED22A3" w:rsidRDefault="00185F4E" w:rsidP="00344DD2">
      <w:pPr>
        <w:pStyle w:val="enumlev1"/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t>•</w:t>
      </w:r>
      <w:r w:rsidRPr="00ED22A3">
        <w:rPr>
          <w:rFonts w:eastAsiaTheme="minorEastAsia"/>
          <w:lang w:val="ru-RU"/>
        </w:rPr>
        <w:tab/>
      </w:r>
      <w:r w:rsidR="002E5B3A" w:rsidRPr="00ED22A3">
        <w:rPr>
          <w:rFonts w:eastAsiaTheme="minorEastAsia"/>
          <w:lang w:val="ru-RU"/>
        </w:rPr>
        <w:t>мобилизации решительных действий для содействия переходам к "зеленым" и цифровым технологиям в государственных структурах, компаниях частного сектора, гражданском обществе и других структурах, в том числе с помощью Цифровой коалиции "Партнерство для подключения";</w:t>
      </w:r>
    </w:p>
    <w:p w14:paraId="5468407E" w14:textId="59E5514B" w:rsidR="00582B5C" w:rsidRPr="00ED22A3" w:rsidRDefault="00185F4E" w:rsidP="00344DD2">
      <w:pPr>
        <w:pStyle w:val="enumlev1"/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lastRenderedPageBreak/>
        <w:t>•</w:t>
      </w:r>
      <w:r w:rsidRPr="00ED22A3">
        <w:rPr>
          <w:rFonts w:eastAsiaTheme="minorEastAsia"/>
          <w:lang w:val="ru-RU"/>
        </w:rPr>
        <w:tab/>
      </w:r>
      <w:r w:rsidR="00946776" w:rsidRPr="00ED22A3">
        <w:rPr>
          <w:rFonts w:eastAsiaTheme="minorEastAsia"/>
          <w:lang w:val="ru-RU"/>
        </w:rPr>
        <w:t xml:space="preserve">катализации возможностей создания партнерств и расширения координации с основными существующими механизмами, такими как Марракешское партнерство, </w:t>
      </w:r>
      <w:r w:rsidR="00946776" w:rsidRPr="00ED22A3">
        <w:rPr>
          <w:lang w:val="ru-RU"/>
        </w:rPr>
        <w:t>Всемирное сотрудничество по стандартам, движение "Цифровые технологии с целью" и инициатива ООН "Раннее предупреждение для всех"</w:t>
      </w:r>
      <w:r w:rsidR="00582B5C" w:rsidRPr="00ED22A3">
        <w:rPr>
          <w:rFonts w:eastAsiaTheme="minorEastAsia"/>
          <w:lang w:val="ru-RU"/>
        </w:rPr>
        <w:t>.</w:t>
      </w:r>
    </w:p>
    <w:p w14:paraId="3E7EF3BF" w14:textId="20C4B3F2" w:rsidR="00582B5C" w:rsidRPr="00ED22A3" w:rsidRDefault="003E04DC" w:rsidP="00344DD2">
      <w:pPr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t>Информационно-коммуникационные технологии (ИКТ) играют ключевую роль в системах мониторинга климата, адаптации к изменению климата и раннего предупреждения, а также в мерах смягчения последствий, таких как повышение энергоэффективности, поддержка "зеленых" сетей и ускорение развития циркуляционной экономики в цепочке создания стоимости</w:t>
      </w:r>
      <w:r w:rsidR="00582B5C" w:rsidRPr="00ED22A3">
        <w:rPr>
          <w:rFonts w:eastAsiaTheme="minorEastAsia"/>
          <w:lang w:val="ru-RU"/>
        </w:rPr>
        <w:t xml:space="preserve">. </w:t>
      </w:r>
      <w:r w:rsidRPr="00ED22A3">
        <w:rPr>
          <w:rFonts w:eastAsiaTheme="minorEastAsia"/>
          <w:lang w:val="ru-RU"/>
        </w:rPr>
        <w:t>В то же время стремительное распространение данных и устройств повышает потребление энергии, выбросы сектора ИКТ, объем используемых материалов и электронных отходов во всем мире</w:t>
      </w:r>
      <w:r w:rsidR="00582B5C" w:rsidRPr="00ED22A3">
        <w:rPr>
          <w:rFonts w:eastAsiaTheme="minorEastAsia"/>
          <w:lang w:val="ru-RU"/>
        </w:rPr>
        <w:t>.</w:t>
      </w:r>
    </w:p>
    <w:p w14:paraId="2759B54A" w14:textId="1305DBB4" w:rsidR="00582B5C" w:rsidRPr="00ED22A3" w:rsidRDefault="0069398A" w:rsidP="00344DD2">
      <w:pPr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t>Глобальная цифровая трансформация должна сопровождаться переходом к "зеленым" решениям в сфере энергетики и циркуляционной экономики</w:t>
      </w:r>
      <w:r w:rsidR="00582B5C" w:rsidRPr="00ED22A3">
        <w:rPr>
          <w:rFonts w:eastAsiaTheme="minorEastAsia"/>
          <w:lang w:val="ru-RU"/>
        </w:rPr>
        <w:t>.</w:t>
      </w:r>
    </w:p>
    <w:p w14:paraId="378C95A0" w14:textId="4A6C626A" w:rsidR="00582B5C" w:rsidRPr="00ED22A3" w:rsidRDefault="00582B5C" w:rsidP="00344DD2">
      <w:pPr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t xml:space="preserve">COP28 </w:t>
      </w:r>
      <w:r w:rsidR="0069398A" w:rsidRPr="00ED22A3">
        <w:rPr>
          <w:rFonts w:eastAsiaTheme="minorEastAsia"/>
          <w:lang w:val="ru-RU"/>
        </w:rPr>
        <w:t>дает возможность установить соединения между технологическими отраслями, органами государственного управления и гражданским обществом – в особенности поскольку в том же принимающем городе, Дубае, ОАЭ, в то же время пройдет Всемирная конференция радиосвязи МСЭ (ВКР</w:t>
      </w:r>
      <w:r w:rsidR="0069398A" w:rsidRPr="00ED22A3">
        <w:rPr>
          <w:rFonts w:eastAsiaTheme="minorEastAsia"/>
          <w:lang w:val="ru-RU"/>
        </w:rPr>
        <w:noBreakHyphen/>
        <w:t>23)</w:t>
      </w:r>
      <w:r w:rsidRPr="00ED22A3">
        <w:rPr>
          <w:rFonts w:eastAsiaTheme="minorEastAsia"/>
          <w:lang w:val="ru-RU"/>
        </w:rPr>
        <w:t>.</w:t>
      </w:r>
    </w:p>
    <w:p w14:paraId="23DE8980" w14:textId="6F44D7D8" w:rsidR="007619C0" w:rsidRPr="00ED22A3" w:rsidRDefault="007619C0" w:rsidP="007619C0">
      <w:pPr>
        <w:pStyle w:val="Headingb"/>
        <w:rPr>
          <w:lang w:val="ru-RU"/>
        </w:rPr>
      </w:pPr>
      <w:r w:rsidRPr="00ED22A3">
        <w:rPr>
          <w:lang w:val="ru-RU"/>
        </w:rPr>
        <w:t>ИКТ: снижение риска, более эффективное реагирование на кризисы, раннее предупреждение и электросвязь в чрезвычайных ситуациях</w:t>
      </w:r>
      <w:bookmarkEnd w:id="79"/>
    </w:p>
    <w:p w14:paraId="64669400" w14:textId="27B14171" w:rsidR="007E46CA" w:rsidRPr="00ED22A3" w:rsidRDefault="00AA101E" w:rsidP="00496F27">
      <w:pPr>
        <w:rPr>
          <w:rFonts w:eastAsiaTheme="minorEastAsia"/>
          <w:lang w:val="ru-RU"/>
        </w:rPr>
      </w:pPr>
      <w:r w:rsidRPr="00ED22A3">
        <w:rPr>
          <w:lang w:val="ru-RU"/>
        </w:rPr>
        <w:t xml:space="preserve">Всего МСЭ-D оказал помощь 28 странам в определении ключевых приоритетов в управлении операциями в случае бедствий путем предоставления </w:t>
      </w:r>
      <w:hyperlink r:id="rId58" w:history="1">
        <w:r w:rsidRPr="00ED22A3">
          <w:rPr>
            <w:rStyle w:val="Hyperlink"/>
            <w:lang w:val="ru-RU"/>
          </w:rPr>
          <w:t>национальных планов электросвязи в чрезвычайных ситуациях (NETP)</w:t>
        </w:r>
      </w:hyperlink>
      <w:r w:rsidRPr="00ED22A3">
        <w:rPr>
          <w:lang w:val="ru-RU"/>
        </w:rPr>
        <w:t xml:space="preserve"> Содружеству Доминики, Фиджи, Гренаде, Кирибати и Монголии – и путем оказания поддержки Эквадору, Ираку, Малави, Непалу, Палестине, Парагваю, Перу, Сент-Люсии, Сент-Китс и Невису, Соломоновым Островам, Сомали, Судану и Тонге в разработке их NETP. МСЭ-D разработал </w:t>
      </w:r>
      <w:hyperlink r:id="rId59" w:history="1">
        <w:r w:rsidRPr="00ED22A3">
          <w:rPr>
            <w:rStyle w:val="Hyperlink"/>
            <w:lang w:val="ru-RU"/>
          </w:rPr>
          <w:t>оценку электросвязи в чрезвычайных ситуациях</w:t>
        </w:r>
      </w:hyperlink>
      <w:r w:rsidRPr="00ED22A3">
        <w:rPr>
          <w:lang w:val="ru-RU"/>
        </w:rPr>
        <w:t xml:space="preserve"> для Сообщества по вопросам развития стран юга Африки (САДК) с целью оказания содействия 16 государствам – членам САДК в определении их приоритетов в области электросвязи в чрезвычайных ситуациях.</w:t>
      </w:r>
    </w:p>
    <w:p w14:paraId="4E48A867" w14:textId="1DE4A284" w:rsidR="007E46CA" w:rsidRPr="00ED22A3" w:rsidRDefault="00E33180" w:rsidP="00496F27">
      <w:pPr>
        <w:rPr>
          <w:rFonts w:eastAsiaTheme="minorEastAsia"/>
          <w:lang w:val="ru-RU"/>
        </w:rPr>
      </w:pPr>
      <w:r w:rsidRPr="00ED22A3">
        <w:rPr>
          <w:lang w:val="ru-RU"/>
        </w:rPr>
        <w:t xml:space="preserve">МСЭ-D играет ведущую роль в новой </w:t>
      </w:r>
      <w:hyperlink r:id="rId60" w:history="1">
        <w:r w:rsidRPr="00ED22A3">
          <w:rPr>
            <w:rStyle w:val="Hyperlink"/>
            <w:lang w:val="ru-RU"/>
          </w:rPr>
          <w:t xml:space="preserve">инициативе </w:t>
        </w:r>
        <w:r w:rsidR="0069398A" w:rsidRPr="00ED22A3">
          <w:rPr>
            <w:rStyle w:val="Hyperlink"/>
            <w:lang w:val="ru-RU"/>
          </w:rPr>
          <w:t>"</w:t>
        </w:r>
        <w:r w:rsidRPr="00ED22A3">
          <w:rPr>
            <w:rStyle w:val="Hyperlink"/>
            <w:lang w:val="ru-RU"/>
          </w:rPr>
          <w:t>Раннее предупреждение для все</w:t>
        </w:r>
        <w:r w:rsidR="00AE42EC" w:rsidRPr="00ED22A3">
          <w:rPr>
            <w:rStyle w:val="Hyperlink"/>
            <w:lang w:val="ru-RU"/>
          </w:rPr>
          <w:t>х"</w:t>
        </w:r>
      </w:hyperlink>
      <w:r w:rsidRPr="00ED22A3">
        <w:rPr>
          <w:lang w:val="ru-RU"/>
        </w:rPr>
        <w:t>, где говорится, что к 2027 году каждый человек в мире должен быть защищен системой раннего предупреждения.</w:t>
      </w:r>
    </w:p>
    <w:p w14:paraId="5471608B" w14:textId="0FB03AA3" w:rsidR="007E46CA" w:rsidRPr="00ED22A3" w:rsidRDefault="003A6C54" w:rsidP="00496F27">
      <w:pPr>
        <w:rPr>
          <w:rFonts w:eastAsiaTheme="minorEastAsia"/>
          <w:lang w:val="ru-RU"/>
        </w:rPr>
      </w:pPr>
      <w:r w:rsidRPr="00ED22A3">
        <w:rPr>
          <w:lang w:val="ru-RU"/>
        </w:rPr>
        <w:t xml:space="preserve">Работа МСЭ, связанная с реагированием, имеет решающее значение при </w:t>
      </w:r>
      <w:r w:rsidR="009A3578" w:rsidRPr="00ED22A3">
        <w:rPr>
          <w:lang w:val="ru-RU"/>
        </w:rPr>
        <w:t>ориентировании</w:t>
      </w:r>
      <w:r w:rsidRPr="00ED22A3">
        <w:rPr>
          <w:lang w:val="ru-RU"/>
        </w:rPr>
        <w:t xml:space="preserve"> служб быстрого реагирования и при оказании помощи странам, пострадавшим от бедствий, в</w:t>
      </w:r>
      <w:r w:rsidR="00B6440B" w:rsidRPr="00ED22A3">
        <w:rPr>
          <w:lang w:val="ru-RU"/>
        </w:rPr>
        <w:t> </w:t>
      </w:r>
      <w:r w:rsidRPr="00ED22A3">
        <w:rPr>
          <w:lang w:val="ru-RU"/>
        </w:rPr>
        <w:t>восстановлении возможности установления соединений</w:t>
      </w:r>
      <w:r w:rsidR="007E46CA" w:rsidRPr="00ED22A3">
        <w:rPr>
          <w:rFonts w:eastAsiaTheme="minorEastAsia"/>
          <w:lang w:val="ru-RU"/>
        </w:rPr>
        <w:t>:</w:t>
      </w:r>
    </w:p>
    <w:p w14:paraId="1C918845" w14:textId="6BD8BCA7" w:rsidR="007E46CA" w:rsidRPr="00ED22A3" w:rsidRDefault="007E46CA" w:rsidP="00496F27">
      <w:pPr>
        <w:pStyle w:val="enumlev1"/>
        <w:rPr>
          <w:rFonts w:eastAsiaTheme="minorEastAsia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3A6C54" w:rsidRPr="00ED22A3">
        <w:rPr>
          <w:lang w:val="ru-RU"/>
        </w:rPr>
        <w:t xml:space="preserve">в октябре 2022 года </w:t>
      </w:r>
      <w:hyperlink r:id="rId61" w:history="1">
        <w:r w:rsidR="003A6C54" w:rsidRPr="00ED22A3">
          <w:rPr>
            <w:rStyle w:val="Hyperlink"/>
            <w:lang w:val="ru-RU"/>
          </w:rPr>
          <w:t>МСЭ развернул в Никарагуа спутниковое оборудование</w:t>
        </w:r>
      </w:hyperlink>
      <w:r w:rsidR="003A6C54" w:rsidRPr="00ED22A3">
        <w:rPr>
          <w:lang w:val="ru-RU"/>
        </w:rPr>
        <w:t xml:space="preserve"> (телефоны</w:t>
      </w:r>
      <w:r w:rsidR="00FC4D6E">
        <w:rPr>
          <w:lang w:val="ru-RU"/>
        </w:rPr>
        <w:t> </w:t>
      </w:r>
      <w:r w:rsidR="003A6C54" w:rsidRPr="00ED22A3">
        <w:rPr>
          <w:lang w:val="ru-RU"/>
        </w:rPr>
        <w:t>Iridium и BGAN) для оказания поддержки стране в деятельности по оказанию помощи после урагана "Джулия";</w:t>
      </w:r>
    </w:p>
    <w:p w14:paraId="16257564" w14:textId="2B740EE8" w:rsidR="007E46CA" w:rsidRPr="00ED22A3" w:rsidRDefault="007E46CA" w:rsidP="00496F27">
      <w:pPr>
        <w:pStyle w:val="enumlev1"/>
        <w:rPr>
          <w:rFonts w:eastAsiaTheme="minorEastAsia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3A6C54" w:rsidRPr="00ED22A3">
        <w:rPr>
          <w:lang w:val="ru-RU"/>
        </w:rPr>
        <w:t xml:space="preserve">в марте 2023 года </w:t>
      </w:r>
      <w:hyperlink r:id="rId62" w:history="1">
        <w:r w:rsidR="003A6C54" w:rsidRPr="00ED22A3">
          <w:rPr>
            <w:rStyle w:val="Hyperlink"/>
            <w:lang w:val="ru-RU"/>
          </w:rPr>
          <w:t>группа МСЭ по электросвязи в чрезвычайных ситуациях</w:t>
        </w:r>
      </w:hyperlink>
      <w:r w:rsidR="003A6C54" w:rsidRPr="00ED22A3">
        <w:rPr>
          <w:lang w:val="ru-RU"/>
        </w:rPr>
        <w:t xml:space="preserve"> развернула спутниковые телефоны Thuraya в Малави и спутниковые телефоны Iridium в Мозамбике в поддержку мер реагирования на бедствия на циклон "Фредди"</w:t>
      </w:r>
      <w:r w:rsidR="00A8580B" w:rsidRPr="00ED22A3">
        <w:rPr>
          <w:lang w:val="ru-RU"/>
        </w:rPr>
        <w:t>;</w:t>
      </w:r>
    </w:p>
    <w:p w14:paraId="36154B41" w14:textId="1E6CA9EF" w:rsidR="007E46CA" w:rsidRPr="00ED22A3" w:rsidRDefault="007E46CA" w:rsidP="00496F27">
      <w:pPr>
        <w:pStyle w:val="enumlev1"/>
        <w:rPr>
          <w:rFonts w:eastAsiaTheme="minorEastAsia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A8580B" w:rsidRPr="00ED22A3">
        <w:rPr>
          <w:lang w:val="ru-RU"/>
        </w:rPr>
        <w:t xml:space="preserve">в пяти странах после бедствий была введена в действие </w:t>
      </w:r>
      <w:hyperlink r:id="rId63" w:history="1">
        <w:r w:rsidR="00A8580B" w:rsidRPr="00ED22A3">
          <w:rPr>
            <w:rStyle w:val="Hyperlink"/>
            <w:lang w:val="ru-RU"/>
          </w:rPr>
          <w:t>карта БРЭ по обеспечению возможности установления соединений в случае бедствий</w:t>
        </w:r>
      </w:hyperlink>
      <w:r w:rsidR="00A8580B" w:rsidRPr="00ED22A3">
        <w:rPr>
          <w:lang w:val="ru-RU"/>
        </w:rPr>
        <w:t xml:space="preserve"> (DCM), которая была успешно использована для определения пробелов в связи и руководства работой служб быстрого реагирования в Тонге, пострадавшей от извержения вулкана и цунами в 2022 году;</w:t>
      </w:r>
    </w:p>
    <w:p w14:paraId="69F4D2DA" w14:textId="15EB7F73" w:rsidR="007E46CA" w:rsidRPr="00ED22A3" w:rsidRDefault="007E46CA" w:rsidP="00496F27">
      <w:pPr>
        <w:pStyle w:val="enumlev1"/>
        <w:rPr>
          <w:rFonts w:eastAsiaTheme="minorEastAsia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A8580B" w:rsidRPr="00ED22A3">
        <w:rPr>
          <w:lang w:val="ru-RU"/>
        </w:rPr>
        <w:t xml:space="preserve">кроме того, DCM использовалась для ориентации работы служб быстрого реагирования в Турции и Сирии после разрушительного землетрясения в феврале </w:t>
      </w:r>
      <w:r w:rsidR="00A8580B" w:rsidRPr="00ED22A3">
        <w:rPr>
          <w:lang w:val="ru-RU"/>
        </w:rPr>
        <w:lastRenderedPageBreak/>
        <w:t>2023</w:t>
      </w:r>
      <w:r w:rsidR="00A15A90" w:rsidRPr="00ED22A3">
        <w:rPr>
          <w:lang w:val="ru-RU"/>
        </w:rPr>
        <w:t> </w:t>
      </w:r>
      <w:r w:rsidR="00A8580B" w:rsidRPr="00ED22A3">
        <w:rPr>
          <w:lang w:val="ru-RU"/>
        </w:rPr>
        <w:t>года</w:t>
      </w:r>
      <w:r w:rsidRPr="00ED22A3">
        <w:rPr>
          <w:rFonts w:eastAsiaTheme="minorEastAsia"/>
          <w:lang w:val="ru-RU"/>
        </w:rPr>
        <w:t xml:space="preserve">; </w:t>
      </w:r>
      <w:r w:rsidR="00A8580B" w:rsidRPr="00ED22A3">
        <w:rPr>
          <w:rFonts w:eastAsiaTheme="minorEastAsia"/>
          <w:lang w:val="ru-RU"/>
        </w:rPr>
        <w:t>в Зимбабве при реагировании на циклон "Фредди"</w:t>
      </w:r>
      <w:r w:rsidRPr="00ED22A3">
        <w:rPr>
          <w:rFonts w:eastAsiaTheme="minorEastAsia"/>
          <w:lang w:val="ru-RU"/>
        </w:rPr>
        <w:t xml:space="preserve">; </w:t>
      </w:r>
      <w:r w:rsidR="00A8580B" w:rsidRPr="00ED22A3">
        <w:rPr>
          <w:lang w:val="ru-RU"/>
        </w:rPr>
        <w:t>в Вануату после того, как эту страну поразили циклоны "Джуди" и "Кевин".</w:t>
      </w:r>
    </w:p>
    <w:p w14:paraId="7049F804" w14:textId="49BFEC86" w:rsidR="007E46CA" w:rsidRPr="00ED22A3" w:rsidRDefault="00C82017" w:rsidP="00496F27">
      <w:pPr>
        <w:rPr>
          <w:rFonts w:eastAsiaTheme="minorEastAsia"/>
          <w:lang w:val="ru-RU"/>
        </w:rPr>
      </w:pPr>
      <w:r w:rsidRPr="00ED22A3">
        <w:rPr>
          <w:lang w:val="ru-RU"/>
        </w:rPr>
        <w:t xml:space="preserve">Онлайновые курсы профессиональной подготовки МСЭ-D – 398 участников прошли три </w:t>
      </w:r>
      <w:hyperlink r:id="rId64" w:history="1">
        <w:r w:rsidRPr="00ED22A3">
          <w:rPr>
            <w:rStyle w:val="Hyperlink"/>
            <w:lang w:val="ru-RU"/>
          </w:rPr>
          <w:t>онлайновых модуля профессиональной подготовки МСЭ по электросвязи в чрезвычайных ситуациях</w:t>
        </w:r>
      </w:hyperlink>
      <w:r w:rsidRPr="00ED22A3">
        <w:rPr>
          <w:lang w:val="ru-RU"/>
        </w:rPr>
        <w:t>.</w:t>
      </w:r>
      <w:r w:rsidR="007E46CA" w:rsidRPr="00ED22A3">
        <w:rPr>
          <w:rFonts w:eastAsiaTheme="minorEastAsia"/>
          <w:lang w:val="ru-RU"/>
        </w:rPr>
        <w:t xml:space="preserve"> </w:t>
      </w:r>
      <w:r w:rsidRPr="00ED22A3">
        <w:rPr>
          <w:rFonts w:eastAsiaTheme="minorEastAsia"/>
          <w:lang w:val="ru-RU"/>
        </w:rPr>
        <w:t>Они охватывали:</w:t>
      </w:r>
      <w:r w:rsidR="007E46CA" w:rsidRPr="00ED22A3">
        <w:rPr>
          <w:rFonts w:eastAsiaTheme="minorEastAsia"/>
          <w:lang w:val="ru-RU"/>
        </w:rPr>
        <w:t xml:space="preserve"> </w:t>
      </w:r>
      <w:r w:rsidRPr="00ED22A3">
        <w:rPr>
          <w:lang w:val="ru-RU"/>
        </w:rPr>
        <w:t>1) разработку NETP</w:t>
      </w:r>
      <w:r w:rsidR="007E46CA" w:rsidRPr="00ED22A3">
        <w:rPr>
          <w:rFonts w:eastAsiaTheme="minorEastAsia"/>
          <w:lang w:val="ru-RU"/>
        </w:rPr>
        <w:t xml:space="preserve">; </w:t>
      </w:r>
      <w:r w:rsidRPr="00ED22A3">
        <w:rPr>
          <w:lang w:val="ru-RU"/>
        </w:rPr>
        <w:t>2) организацию настольных учений по моделированию (TTX)</w:t>
      </w:r>
      <w:r w:rsidR="007E46CA" w:rsidRPr="00ED22A3">
        <w:rPr>
          <w:rFonts w:eastAsiaTheme="minorEastAsia"/>
          <w:lang w:val="ru-RU"/>
        </w:rPr>
        <w:t xml:space="preserve">; 3) </w:t>
      </w:r>
      <w:r w:rsidRPr="00ED22A3">
        <w:rPr>
          <w:lang w:val="ru-RU"/>
        </w:rPr>
        <w:t xml:space="preserve">информацию о </w:t>
      </w:r>
      <w:hyperlink r:id="rId65" w:history="1">
        <w:r w:rsidRPr="00ED22A3">
          <w:rPr>
            <w:rStyle w:val="Hyperlink"/>
            <w:lang w:val="ru-RU"/>
          </w:rPr>
          <w:t>Конвенции Тампере</w:t>
        </w:r>
      </w:hyperlink>
      <w:r w:rsidRPr="00ED22A3">
        <w:rPr>
          <w:lang w:val="ru-RU"/>
        </w:rPr>
        <w:t xml:space="preserve"> и ее преимуществах.</w:t>
      </w:r>
      <w:r w:rsidR="007E46CA" w:rsidRPr="00ED22A3">
        <w:rPr>
          <w:rFonts w:eastAsiaTheme="minorEastAsia"/>
          <w:lang w:val="ru-RU"/>
        </w:rPr>
        <w:t xml:space="preserve"> </w:t>
      </w:r>
      <w:r w:rsidR="00C92796" w:rsidRPr="00ED22A3">
        <w:rPr>
          <w:lang w:val="ru-RU"/>
        </w:rPr>
        <w:t xml:space="preserve">Все три онлайновых модуля доступны для самостоятельного обучения и размещены на </w:t>
      </w:r>
      <w:hyperlink r:id="rId66" w:history="1">
        <w:r w:rsidR="00C92796" w:rsidRPr="00ED22A3">
          <w:rPr>
            <w:rStyle w:val="Hyperlink"/>
            <w:lang w:val="ru-RU"/>
          </w:rPr>
          <w:t>платформе Академии МСЭ</w:t>
        </w:r>
      </w:hyperlink>
      <w:r w:rsidR="00C92796" w:rsidRPr="00ED22A3">
        <w:rPr>
          <w:lang w:val="ru-RU"/>
        </w:rPr>
        <w:t>.</w:t>
      </w:r>
    </w:p>
    <w:p w14:paraId="60BCB733" w14:textId="1CC09816" w:rsidR="007E46CA" w:rsidRPr="00ED22A3" w:rsidRDefault="00C92796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Цифровая трансформация для ориентированных на человека городов и сообществ</w:t>
      </w:r>
    </w:p>
    <w:p w14:paraId="42CD0235" w14:textId="62E19B15" w:rsidR="007E46CA" w:rsidRPr="00ED22A3" w:rsidRDefault="008E1BC0" w:rsidP="00B6440B">
      <w:pPr>
        <w:rPr>
          <w:rFonts w:eastAsia="Calibri"/>
          <w:lang w:val="ru-RU"/>
        </w:rPr>
      </w:pPr>
      <w:hyperlink r:id="rId67" w:history="1">
        <w:r w:rsidR="00B52486" w:rsidRPr="00ED22A3">
          <w:rPr>
            <w:rStyle w:val="Hyperlink"/>
            <w:lang w:val="ru-RU"/>
          </w:rPr>
          <w:t>20-я Исследовательская комиссия МСЭ-Т</w:t>
        </w:r>
      </w:hyperlink>
      <w:r w:rsidR="00B52486" w:rsidRPr="00ED22A3">
        <w:rPr>
          <w:lang w:val="ru-RU"/>
        </w:rPr>
        <w:t xml:space="preserve"> утвердила Рекомендации МСЭ-Т, касающиеся исследования "умных" городов и сообществ.</w:t>
      </w:r>
      <w:r w:rsidR="007E46CA" w:rsidRPr="00ED22A3">
        <w:rPr>
          <w:rFonts w:eastAsia="Calibri"/>
          <w:lang w:val="ru-RU"/>
        </w:rPr>
        <w:t xml:space="preserve"> </w:t>
      </w:r>
      <w:r w:rsidR="00963434" w:rsidRPr="00ED22A3">
        <w:rPr>
          <w:lang w:val="ru-RU"/>
        </w:rPr>
        <w:t>Недавно созданная рабочая группа под эгидой Тематической группы U4SSC по платформам для городов будет работать над данными и API на платформах "умного" города.</w:t>
      </w:r>
      <w:r w:rsidR="007E46CA" w:rsidRPr="00ED22A3">
        <w:rPr>
          <w:rFonts w:eastAsia="Calibri"/>
          <w:lang w:val="ru-RU"/>
        </w:rPr>
        <w:t xml:space="preserve"> </w:t>
      </w:r>
      <w:r w:rsidR="00963434" w:rsidRPr="00ED22A3">
        <w:rPr>
          <w:lang w:val="ru-RU"/>
        </w:rPr>
        <w:t xml:space="preserve">Четыре новых города участвовали в </w:t>
      </w:r>
      <w:hyperlink r:id="rId68" w:history="1">
        <w:r w:rsidR="00963434" w:rsidRPr="00ED22A3">
          <w:rPr>
            <w:rStyle w:val="Hyperlink"/>
            <w:lang w:val="ru-RU"/>
          </w:rPr>
          <w:t>проекте реализации ключевых показателей деятельности (KPI) U4SSC для "умных" устойчивых городов (SSC)</w:t>
        </w:r>
      </w:hyperlink>
      <w:r w:rsidR="00963434" w:rsidRPr="00ED22A3">
        <w:rPr>
          <w:lang w:val="ru-RU"/>
        </w:rPr>
        <w:t>, который входит в сферу охвата U4SSC</w:t>
      </w:r>
      <w:r w:rsidR="007E46CA" w:rsidRPr="00ED22A3">
        <w:rPr>
          <w:rFonts w:eastAsia="Calibri"/>
          <w:lang w:val="ru-RU"/>
        </w:rPr>
        <w:t xml:space="preserve">. </w:t>
      </w:r>
      <w:r w:rsidR="00963434" w:rsidRPr="00ED22A3">
        <w:rPr>
          <w:lang w:val="ru-RU"/>
        </w:rPr>
        <w:t xml:space="preserve">В </w:t>
      </w:r>
      <w:hyperlink r:id="rId69" w:history="1">
        <w:r w:rsidR="00963434" w:rsidRPr="00ED22A3">
          <w:rPr>
            <w:rStyle w:val="Hyperlink"/>
            <w:lang w:val="ru-RU"/>
          </w:rPr>
          <w:t>Комплект материалов по цифровой трансформации для ориентированных на человека городов и сообществ</w:t>
        </w:r>
      </w:hyperlink>
      <w:r w:rsidR="00963434" w:rsidRPr="00ED22A3">
        <w:rPr>
          <w:lang w:val="ru-RU"/>
        </w:rPr>
        <w:t xml:space="preserve"> добавлен новый модуль по управлению "умными" устойчивыми городами.</w:t>
      </w:r>
    </w:p>
    <w:p w14:paraId="4DDA8D8F" w14:textId="1D835292" w:rsidR="007E46CA" w:rsidRPr="00ED22A3" w:rsidRDefault="00F83D6B" w:rsidP="00B6440B">
      <w:pPr>
        <w:rPr>
          <w:rFonts w:eastAsia="Calibri"/>
          <w:szCs w:val="22"/>
          <w:lang w:val="ru-RU"/>
        </w:rPr>
      </w:pPr>
      <w:r w:rsidRPr="00ED22A3">
        <w:rPr>
          <w:lang w:val="ru-RU"/>
        </w:rPr>
        <w:t xml:space="preserve">Более подробная информация приводится в </w:t>
      </w:r>
      <w:hyperlink r:id="rId70" w:history="1">
        <w:r w:rsidRPr="00ED22A3">
          <w:rPr>
            <w:rStyle w:val="Hyperlink"/>
            <w:lang w:val="ru-RU"/>
          </w:rPr>
          <w:t>списке результатов деятельности U4SSC</w:t>
        </w:r>
      </w:hyperlink>
      <w:r w:rsidRPr="00ED22A3">
        <w:rPr>
          <w:lang w:val="ru-RU"/>
        </w:rPr>
        <w:t xml:space="preserve"> и </w:t>
      </w:r>
      <w:hyperlink r:id="rId71" w:history="1">
        <w:r w:rsidRPr="00ED22A3">
          <w:rPr>
            <w:rStyle w:val="Hyperlink"/>
            <w:lang w:val="ru-RU"/>
          </w:rPr>
          <w:t>списке результатов деятельности по KPI U4SSC</w:t>
        </w:r>
      </w:hyperlink>
      <w:r w:rsidRPr="00ED22A3">
        <w:rPr>
          <w:lang w:val="ru-RU"/>
        </w:rPr>
        <w:t>.</w:t>
      </w:r>
    </w:p>
    <w:p w14:paraId="65E2B076" w14:textId="54666F14" w:rsidR="007E46CA" w:rsidRPr="00ED22A3" w:rsidRDefault="007E46CA" w:rsidP="007E46CA">
      <w:pPr>
        <w:pStyle w:val="Heading2"/>
        <w:rPr>
          <w:lang w:val="ru-RU"/>
        </w:rPr>
      </w:pPr>
      <w:bookmarkStart w:id="80" w:name="_Toc37860460"/>
      <w:bookmarkStart w:id="81" w:name="_Toc37861221"/>
      <w:bookmarkStart w:id="82" w:name="_Toc37943344"/>
      <w:bookmarkStart w:id="83" w:name="Section_3_1_2"/>
      <w:bookmarkStart w:id="84" w:name="Section_1_6"/>
      <w:bookmarkStart w:id="85" w:name="_Toc133303267"/>
      <w:bookmarkStart w:id="86" w:name="_Toc138772588"/>
      <w:r w:rsidRPr="00ED22A3">
        <w:rPr>
          <w:lang w:val="ru-RU"/>
        </w:rPr>
        <w:t>4.5</w:t>
      </w:r>
      <w:r w:rsidRPr="00ED22A3">
        <w:rPr>
          <w:lang w:val="ru-RU"/>
        </w:rPr>
        <w:tab/>
      </w:r>
      <w:bookmarkEnd w:id="80"/>
      <w:bookmarkEnd w:id="81"/>
      <w:bookmarkEnd w:id="82"/>
      <w:bookmarkEnd w:id="83"/>
      <w:bookmarkEnd w:id="84"/>
      <w:bookmarkEnd w:id="85"/>
      <w:r w:rsidR="00E0793D" w:rsidRPr="00ED22A3">
        <w:rPr>
          <w:lang w:val="ru-RU"/>
        </w:rPr>
        <w:t>Кибербезопасность: укрепление доверия и безопасности в ИКТ</w:t>
      </w:r>
      <w:bookmarkEnd w:id="86"/>
    </w:p>
    <w:p w14:paraId="2B696640" w14:textId="2CA1BE0E" w:rsidR="007E46CA" w:rsidRPr="00ED22A3" w:rsidRDefault="002800F6" w:rsidP="00B6440B">
      <w:pPr>
        <w:rPr>
          <w:lang w:val="ru-RU"/>
        </w:rPr>
      </w:pPr>
      <w:r w:rsidRPr="00ED22A3">
        <w:rPr>
          <w:lang w:val="ru-RU"/>
        </w:rPr>
        <w:t xml:space="preserve">В </w:t>
      </w:r>
      <w:r w:rsidR="0069398A" w:rsidRPr="00ED22A3">
        <w:rPr>
          <w:lang w:val="ru-RU"/>
        </w:rPr>
        <w:t xml:space="preserve">Документе </w:t>
      </w:r>
      <w:hyperlink r:id="rId72" w:history="1">
        <w:r w:rsidR="0069398A" w:rsidRPr="00ED22A3">
          <w:rPr>
            <w:rStyle w:val="Hyperlink"/>
            <w:lang w:val="ru-RU"/>
          </w:rPr>
          <w:t>C23/38</w:t>
        </w:r>
      </w:hyperlink>
      <w:r w:rsidR="0069398A" w:rsidRPr="00ED22A3">
        <w:rPr>
          <w:lang w:val="ru-RU"/>
        </w:rPr>
        <w:t xml:space="preserve"> </w:t>
      </w:r>
      <w:r w:rsidRPr="00ED22A3">
        <w:rPr>
          <w:lang w:val="ru-RU"/>
        </w:rPr>
        <w:t xml:space="preserve">содержатся </w:t>
      </w:r>
      <w:r w:rsidR="0069398A" w:rsidRPr="00ED22A3">
        <w:rPr>
          <w:lang w:val="ru-RU"/>
        </w:rPr>
        <w:t xml:space="preserve">подробные </w:t>
      </w:r>
      <w:r w:rsidRPr="00ED22A3">
        <w:rPr>
          <w:lang w:val="ru-RU"/>
        </w:rPr>
        <w:t>сведения о</w:t>
      </w:r>
      <w:r w:rsidR="00E0793D" w:rsidRPr="00ED22A3">
        <w:rPr>
          <w:lang w:val="ru-RU"/>
        </w:rPr>
        <w:t xml:space="preserve"> деятельности МСЭ в связи с Резолюцией 130 (Пересм. </w:t>
      </w:r>
      <w:r w:rsidRPr="00ED22A3">
        <w:rPr>
          <w:lang w:val="ru-RU"/>
        </w:rPr>
        <w:t>Бухарест, 2022</w:t>
      </w:r>
      <w:r w:rsidR="00E0793D" w:rsidRPr="00ED22A3">
        <w:rPr>
          <w:lang w:val="ru-RU"/>
        </w:rPr>
        <w:t xml:space="preserve"> г.), </w:t>
      </w:r>
      <w:r w:rsidRPr="00ED22A3">
        <w:rPr>
          <w:lang w:val="ru-RU"/>
        </w:rPr>
        <w:t xml:space="preserve">о </w:t>
      </w:r>
      <w:r w:rsidR="00E0793D" w:rsidRPr="00ED22A3">
        <w:rPr>
          <w:lang w:val="ru-RU"/>
        </w:rPr>
        <w:t>рол</w:t>
      </w:r>
      <w:r w:rsidRPr="00ED22A3">
        <w:rPr>
          <w:lang w:val="ru-RU"/>
        </w:rPr>
        <w:t>и</w:t>
      </w:r>
      <w:r w:rsidR="00E0793D" w:rsidRPr="00ED22A3">
        <w:rPr>
          <w:lang w:val="ru-RU"/>
        </w:rPr>
        <w:t xml:space="preserve"> МСЭ как единственной содействующей организации по Направлению деятельности С5 ВВУИО, а также </w:t>
      </w:r>
      <w:r w:rsidRPr="00ED22A3">
        <w:rPr>
          <w:lang w:val="ru-RU"/>
        </w:rPr>
        <w:t xml:space="preserve">о </w:t>
      </w:r>
      <w:r w:rsidR="00E0793D" w:rsidRPr="00ED22A3">
        <w:rPr>
          <w:lang w:val="ru-RU"/>
        </w:rPr>
        <w:t>други</w:t>
      </w:r>
      <w:r w:rsidRPr="00ED22A3">
        <w:rPr>
          <w:lang w:val="ru-RU"/>
        </w:rPr>
        <w:t>х</w:t>
      </w:r>
      <w:r w:rsidR="00E0793D" w:rsidRPr="00ED22A3">
        <w:rPr>
          <w:lang w:val="ru-RU"/>
        </w:rPr>
        <w:t xml:space="preserve"> решения</w:t>
      </w:r>
      <w:r w:rsidRPr="00ED22A3">
        <w:rPr>
          <w:lang w:val="ru-RU"/>
        </w:rPr>
        <w:t>х</w:t>
      </w:r>
      <w:r w:rsidR="00E0793D" w:rsidRPr="00ED22A3">
        <w:rPr>
          <w:lang w:val="ru-RU"/>
        </w:rPr>
        <w:t xml:space="preserve"> членов МСЭ по усилению роли МСЭ в укреплении доверия и безопасности при использовании</w:t>
      </w:r>
      <w:r w:rsidRPr="00ED22A3">
        <w:rPr>
          <w:lang w:val="ru-RU"/>
        </w:rPr>
        <w:t xml:space="preserve"> </w:t>
      </w:r>
      <w:r w:rsidR="00E0793D" w:rsidRPr="00ED22A3">
        <w:rPr>
          <w:lang w:val="ru-RU"/>
        </w:rPr>
        <w:t>ИКТ</w:t>
      </w:r>
      <w:r w:rsidR="007E46CA" w:rsidRPr="00ED22A3">
        <w:rPr>
          <w:lang w:val="ru-RU"/>
        </w:rPr>
        <w:t xml:space="preserve">. </w:t>
      </w:r>
      <w:r w:rsidR="0069398A" w:rsidRPr="00ED22A3">
        <w:rPr>
          <w:lang w:val="ru-RU"/>
        </w:rPr>
        <w:t>Показывается</w:t>
      </w:r>
      <w:r w:rsidR="00E0793D" w:rsidRPr="00ED22A3">
        <w:rPr>
          <w:rFonts w:eastAsiaTheme="minorEastAsia"/>
          <w:lang w:val="ru-RU"/>
        </w:rPr>
        <w:t xml:space="preserve"> взаимодополняющий характер программ работы МСЭ</w:t>
      </w:r>
      <w:r w:rsidR="0069398A" w:rsidRPr="00ED22A3">
        <w:rPr>
          <w:rFonts w:eastAsiaTheme="minorEastAsia"/>
          <w:lang w:val="ru-RU"/>
        </w:rPr>
        <w:t>, включая</w:t>
      </w:r>
      <w:r w:rsidR="00E0793D" w:rsidRPr="00ED22A3">
        <w:rPr>
          <w:rFonts w:eastAsiaTheme="minorEastAsia"/>
          <w:lang w:val="ru-RU"/>
        </w:rPr>
        <w:t xml:space="preserve"> вид</w:t>
      </w:r>
      <w:r w:rsidR="0069398A" w:rsidRPr="00ED22A3">
        <w:rPr>
          <w:rFonts w:eastAsiaTheme="minorEastAsia"/>
          <w:lang w:val="ru-RU"/>
        </w:rPr>
        <w:t>ы</w:t>
      </w:r>
      <w:r w:rsidR="00E0793D" w:rsidRPr="00ED22A3">
        <w:rPr>
          <w:rFonts w:eastAsiaTheme="minorEastAsia"/>
          <w:lang w:val="ru-RU"/>
        </w:rPr>
        <w:t xml:space="preserve"> деятельности БРЭ, БСЭ и БР в этой области</w:t>
      </w:r>
      <w:r w:rsidR="007E46CA" w:rsidRPr="00ED22A3">
        <w:rPr>
          <w:lang w:val="ru-RU"/>
        </w:rPr>
        <w:t>.</w:t>
      </w:r>
    </w:p>
    <w:p w14:paraId="073E57C5" w14:textId="2322D8F3" w:rsidR="007E46CA" w:rsidRPr="00ED22A3" w:rsidRDefault="00E0793D" w:rsidP="00B6440B">
      <w:pPr>
        <w:rPr>
          <w:szCs w:val="22"/>
          <w:lang w:val="ru-RU"/>
        </w:rPr>
      </w:pPr>
      <w:r w:rsidRPr="00ED22A3">
        <w:rPr>
          <w:rFonts w:eastAsiaTheme="minorEastAsia"/>
          <w:lang w:val="ru-RU"/>
        </w:rPr>
        <w:t xml:space="preserve">В </w:t>
      </w:r>
      <w:r w:rsidR="0069398A" w:rsidRPr="00ED22A3">
        <w:rPr>
          <w:rFonts w:eastAsiaTheme="minorEastAsia"/>
          <w:lang w:val="ru-RU"/>
        </w:rPr>
        <w:t>отчете содержится информация, касающаяся технической работы по стандартизации</w:t>
      </w:r>
      <w:r w:rsidR="00762FAD" w:rsidRPr="00ED22A3">
        <w:rPr>
          <w:rFonts w:eastAsiaTheme="minorEastAsia"/>
          <w:lang w:val="ru-RU"/>
        </w:rPr>
        <w:t>, проводимой</w:t>
      </w:r>
      <w:r w:rsidR="0069398A" w:rsidRPr="00ED22A3">
        <w:rPr>
          <w:rFonts w:eastAsiaTheme="minorEastAsia"/>
          <w:lang w:val="ru-RU"/>
        </w:rPr>
        <w:t xml:space="preserve"> </w:t>
      </w:r>
      <w:r w:rsidR="00762FAD" w:rsidRPr="00ED22A3">
        <w:rPr>
          <w:rFonts w:eastAsiaTheme="minorEastAsia"/>
          <w:lang w:val="ru-RU"/>
        </w:rPr>
        <w:t>в различных исследовательских комиссиях</w:t>
      </w:r>
      <w:r w:rsidR="002A215F" w:rsidRPr="00ED22A3">
        <w:rPr>
          <w:rFonts w:eastAsiaTheme="minorEastAsia"/>
          <w:lang w:val="ru-RU"/>
        </w:rPr>
        <w:t xml:space="preserve">, усилий по созданию потенциала, включая содействие </w:t>
      </w:r>
      <w:r w:rsidR="00A76F53" w:rsidRPr="00ED22A3">
        <w:rPr>
          <w:lang w:val="ru-RU"/>
        </w:rPr>
        <w:t>групп</w:t>
      </w:r>
      <w:r w:rsidR="002A215F" w:rsidRPr="00ED22A3">
        <w:rPr>
          <w:lang w:val="ru-RU"/>
        </w:rPr>
        <w:t>ам</w:t>
      </w:r>
      <w:r w:rsidR="00A76F53" w:rsidRPr="00ED22A3">
        <w:rPr>
          <w:lang w:val="ru-RU"/>
        </w:rPr>
        <w:t xml:space="preserve"> реагирования на компьютерные инциденты </w:t>
      </w:r>
      <w:r w:rsidR="007E46CA" w:rsidRPr="00ED22A3">
        <w:rPr>
          <w:lang w:val="ru-RU"/>
        </w:rPr>
        <w:t>(CIRT)</w:t>
      </w:r>
      <w:r w:rsidR="002A215F" w:rsidRPr="00ED22A3">
        <w:rPr>
          <w:lang w:val="ru-RU"/>
        </w:rPr>
        <w:t>, тренировочные занятия по кибербезопасности и различные другие учебные мероприятия и партнерства с участием многих заинтересованных сторон.</w:t>
      </w:r>
    </w:p>
    <w:p w14:paraId="7DB9CFD8" w14:textId="3F47E16E" w:rsidR="007E46CA" w:rsidRPr="00ED22A3" w:rsidRDefault="007E46CA" w:rsidP="007E46CA">
      <w:pPr>
        <w:pStyle w:val="Heading2"/>
        <w:rPr>
          <w:lang w:val="ru-RU"/>
        </w:rPr>
      </w:pPr>
      <w:bookmarkStart w:id="87" w:name="_Toc37860461"/>
      <w:bookmarkStart w:id="88" w:name="_Toc37861222"/>
      <w:bookmarkStart w:id="89" w:name="_Toc37943345"/>
      <w:bookmarkStart w:id="90" w:name="Section_1_7"/>
      <w:bookmarkStart w:id="91" w:name="_Toc133303268"/>
      <w:bookmarkStart w:id="92" w:name="_Toc138772589"/>
      <w:r w:rsidRPr="00ED22A3">
        <w:rPr>
          <w:lang w:val="ru-RU"/>
        </w:rPr>
        <w:t>4.6</w:t>
      </w:r>
      <w:r w:rsidRPr="00ED22A3">
        <w:rPr>
          <w:lang w:val="ru-RU"/>
        </w:rPr>
        <w:tab/>
      </w:r>
      <w:bookmarkEnd w:id="87"/>
      <w:bookmarkEnd w:id="88"/>
      <w:bookmarkEnd w:id="89"/>
      <w:bookmarkEnd w:id="90"/>
      <w:bookmarkEnd w:id="91"/>
      <w:r w:rsidR="009041FA" w:rsidRPr="00ED22A3">
        <w:rPr>
          <w:lang w:val="ru-RU"/>
        </w:rPr>
        <w:t>Охват цифровыми технологиями − обеспечение открытого и равного для всех доступа к ИКТ и их использования</w:t>
      </w:r>
      <w:bookmarkEnd w:id="92"/>
    </w:p>
    <w:p w14:paraId="7F1E868E" w14:textId="77777777" w:rsidR="00A37CF8" w:rsidRPr="00ED22A3" w:rsidRDefault="001740CD" w:rsidP="00185F4E">
      <w:pPr>
        <w:pStyle w:val="Headingb"/>
        <w:rPr>
          <w:lang w:val="ru-RU"/>
        </w:rPr>
      </w:pPr>
      <w:r w:rsidRPr="00ED22A3">
        <w:rPr>
          <w:lang w:val="ru-RU"/>
        </w:rPr>
        <w:t>Гендерные проблемы</w:t>
      </w:r>
    </w:p>
    <w:p w14:paraId="44E4E8DA" w14:textId="509D2BB8" w:rsidR="002A215F" w:rsidRPr="00ED22A3" w:rsidRDefault="002A215F" w:rsidP="00035BDE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 xml:space="preserve">В отчете </w:t>
      </w:r>
      <w:hyperlink r:id="rId73" w:history="1">
        <w:r w:rsidRPr="00ED22A3">
          <w:rPr>
            <w:rStyle w:val="Hyperlink"/>
            <w:rFonts w:eastAsia="Calibri"/>
            <w:lang w:val="ru-RU"/>
          </w:rPr>
          <w:t>C23/6</w:t>
        </w:r>
      </w:hyperlink>
      <w:r w:rsidRPr="00ED22A3">
        <w:rPr>
          <w:rFonts w:eastAsia="Calibri"/>
          <w:lang w:val="ru-RU"/>
        </w:rPr>
        <w:t xml:space="preserve"> приводятся дополнительные подробности по деятельности по гендерным проблемам</w:t>
      </w:r>
      <w:r w:rsidR="00185F4E" w:rsidRPr="00ED22A3">
        <w:rPr>
          <w:rFonts w:eastAsia="Calibri"/>
          <w:lang w:val="ru-RU"/>
        </w:rPr>
        <w:t>.</w:t>
      </w:r>
    </w:p>
    <w:p w14:paraId="08DC2C35" w14:textId="58B4E5C4" w:rsidR="007E46CA" w:rsidRPr="00ED22A3" w:rsidRDefault="00A37CF8" w:rsidP="00035BDE">
      <w:pPr>
        <w:rPr>
          <w:rFonts w:eastAsia="Calibri"/>
          <w:lang w:val="ru-RU"/>
        </w:rPr>
      </w:pPr>
      <w:r w:rsidRPr="00ED22A3">
        <w:rPr>
          <w:lang w:val="ru-RU"/>
        </w:rPr>
        <w:t xml:space="preserve">МСЭ работает над тем, чтобы преодолеть цифровой гендерный разрыв и гендерный разрыв в профессиях в сфере ИКТ. МСЭ призывает девушек и молодых женщин заняться профессиональной деятельностью и исследованиями в области ИКТ, а также организует профессиональную подготовку и наставничество в области цифровых технологий посредством таких инициатив, как </w:t>
      </w:r>
      <w:hyperlink r:id="rId74" w:history="1">
        <w:r w:rsidRPr="00ED22A3">
          <w:rPr>
            <w:rStyle w:val="Hyperlink"/>
            <w:lang w:val="ru-RU"/>
          </w:rPr>
          <w:t>Международный день "Девушки в ИКТ"</w:t>
        </w:r>
      </w:hyperlink>
      <w:r w:rsidRPr="00ED22A3">
        <w:rPr>
          <w:lang w:val="ru-RU"/>
        </w:rPr>
        <w:t>, инициативы "Африканские и американские девушки могут писать коды", "</w:t>
      </w:r>
      <w:hyperlink r:id="rId75" w:history="1">
        <w:r w:rsidRPr="00ED22A3">
          <w:rPr>
            <w:rStyle w:val="Hyperlink"/>
            <w:lang w:val="ru-RU"/>
          </w:rPr>
          <w:t>РАВНЫЕ</w:t>
        </w:r>
      </w:hyperlink>
      <w:r w:rsidRPr="00ED22A3">
        <w:rPr>
          <w:lang w:val="ru-RU"/>
        </w:rPr>
        <w:t>", "</w:t>
      </w:r>
      <w:hyperlink r:id="rId76" w:history="1">
        <w:r w:rsidRPr="00ED22A3">
          <w:rPr>
            <w:rStyle w:val="Hyperlink"/>
            <w:lang w:val="ru-RU"/>
          </w:rPr>
          <w:t>Женщины в киберпространстве</w:t>
        </w:r>
      </w:hyperlink>
      <w:r w:rsidRPr="00ED22A3">
        <w:rPr>
          <w:lang w:val="ru-RU"/>
        </w:rPr>
        <w:t xml:space="preserve">" и </w:t>
      </w:r>
      <w:hyperlink r:id="rId77" w:history="1">
        <w:r w:rsidRPr="00ED22A3">
          <w:rPr>
            <w:rStyle w:val="Hyperlink"/>
            <w:lang w:val="ru-RU"/>
          </w:rPr>
          <w:t>Talking Tech</w:t>
        </w:r>
      </w:hyperlink>
      <w:r w:rsidRPr="00ED22A3">
        <w:rPr>
          <w:lang w:val="ru-RU"/>
        </w:rPr>
        <w:t>.</w:t>
      </w:r>
    </w:p>
    <w:p w14:paraId="01988FCD" w14:textId="535B057D" w:rsidR="007E46CA" w:rsidRPr="00ED22A3" w:rsidRDefault="000509C2" w:rsidP="00035BDE">
      <w:pPr>
        <w:rPr>
          <w:rFonts w:eastAsia="Calibri"/>
          <w:lang w:val="ru-RU"/>
        </w:rPr>
      </w:pPr>
      <w:r w:rsidRPr="00ED22A3">
        <w:rPr>
          <w:lang w:val="ru-RU"/>
        </w:rPr>
        <w:lastRenderedPageBreak/>
        <w:t xml:space="preserve">По состоянию на 2022 год 94 страны приняли национальные цифровые повестки дня. </w:t>
      </w:r>
      <w:r w:rsidR="007921E4" w:rsidRPr="00ED22A3">
        <w:rPr>
          <w:lang w:val="ru-RU"/>
        </w:rPr>
        <w:t>Тем не менее, лишь в 21 из них внимание уделяется конкретно женщинам и девушкам</w:t>
      </w:r>
      <w:r w:rsidR="007E46CA" w:rsidRPr="00ED22A3">
        <w:rPr>
          <w:rFonts w:eastAsia="Calibri"/>
          <w:lang w:val="ru-RU"/>
        </w:rPr>
        <w:t xml:space="preserve">. </w:t>
      </w:r>
      <w:hyperlink r:id="rId78" w:history="1">
        <w:r w:rsidR="007921E4" w:rsidRPr="00ED22A3">
          <w:rPr>
            <w:rStyle w:val="Hyperlink"/>
            <w:lang w:val="ru-RU"/>
          </w:rPr>
          <w:t>Справочник МСЭ по учету гендерных аспектов в политике в области цифровых технологий</w:t>
        </w:r>
      </w:hyperlink>
      <w:r w:rsidR="007921E4" w:rsidRPr="00ED22A3">
        <w:rPr>
          <w:lang w:val="ru-RU"/>
        </w:rPr>
        <w:t xml:space="preserve"> призван содействовать включению гендерного равенства в процесс разработки политики. </w:t>
      </w:r>
    </w:p>
    <w:p w14:paraId="54D154D5" w14:textId="6556CAC9" w:rsidR="007E46CA" w:rsidRPr="00ED22A3" w:rsidRDefault="00F27764" w:rsidP="00035BDE">
      <w:pPr>
        <w:rPr>
          <w:rFonts w:eastAsia="Calibri"/>
          <w:lang w:val="ru-RU"/>
        </w:rPr>
      </w:pPr>
      <w:r w:rsidRPr="00ED22A3">
        <w:rPr>
          <w:lang w:val="ru-RU"/>
        </w:rPr>
        <w:t xml:space="preserve">Сообщества МСЭ "Сеть женщин" (NOW) повышают популярность и представленность женщин в работе и принятии решений в МСЭ, обеспечивая благоприятную среду для женщин-делегатов. </w:t>
      </w:r>
      <w:r w:rsidR="00E16707" w:rsidRPr="00ED22A3">
        <w:rPr>
          <w:lang w:val="ru-RU"/>
        </w:rPr>
        <w:t xml:space="preserve">Для каждого Сектора имеются сети – </w:t>
      </w:r>
      <w:hyperlink r:id="rId79" w:history="1">
        <w:r w:rsidR="00E16707" w:rsidRPr="00ED22A3">
          <w:rPr>
            <w:rStyle w:val="Hyperlink"/>
            <w:lang w:val="ru-RU"/>
          </w:rPr>
          <w:t>МСЭ-R</w:t>
        </w:r>
      </w:hyperlink>
      <w:r w:rsidR="00E16707" w:rsidRPr="00ED22A3">
        <w:rPr>
          <w:lang w:val="ru-RU"/>
        </w:rPr>
        <w:t xml:space="preserve">, МСЭ-Т (официальное название </w:t>
      </w:r>
      <w:r w:rsidR="00A373B4" w:rsidRPr="00ED22A3">
        <w:rPr>
          <w:lang w:val="ru-RU"/>
        </w:rPr>
        <w:t>–</w:t>
      </w:r>
      <w:r w:rsidR="00E16707" w:rsidRPr="00ED22A3">
        <w:rPr>
          <w:lang w:val="ru-RU"/>
        </w:rPr>
        <w:t xml:space="preserve"> WISE) и </w:t>
      </w:r>
      <w:hyperlink r:id="rId80" w:history="1">
        <w:r w:rsidR="00E16707" w:rsidRPr="00ED22A3">
          <w:rPr>
            <w:rStyle w:val="Hyperlink"/>
            <w:lang w:val="ru-RU"/>
          </w:rPr>
          <w:t>МСЭ-D</w:t>
        </w:r>
      </w:hyperlink>
      <w:r w:rsidR="00E16707" w:rsidRPr="00ED22A3">
        <w:rPr>
          <w:lang w:val="ru-RU"/>
        </w:rPr>
        <w:t>. В</w:t>
      </w:r>
      <w:r w:rsidR="00A373B4" w:rsidRPr="00ED22A3">
        <w:rPr>
          <w:lang w:val="ru-RU"/>
        </w:rPr>
        <w:t> </w:t>
      </w:r>
      <w:r w:rsidR="00E16707" w:rsidRPr="00ED22A3">
        <w:rPr>
          <w:lang w:val="ru-RU"/>
        </w:rPr>
        <w:t>рамках целевой кампании, учитывающей гендерные факторы и направленной на расширение участия женщин, в ПК-22 участвовали 33% женщин по сравнению с 29% в ПК-18.</w:t>
      </w:r>
      <w:r w:rsidR="007E46CA" w:rsidRPr="00ED22A3">
        <w:rPr>
          <w:rFonts w:eastAsia="Calibri"/>
          <w:lang w:val="ru-RU"/>
        </w:rPr>
        <w:t xml:space="preserve"> </w:t>
      </w:r>
      <w:r w:rsidR="00022294" w:rsidRPr="00ED22A3">
        <w:rPr>
          <w:lang w:val="ru-RU"/>
        </w:rPr>
        <w:t>МСЭ-Т предлагает вносить вклады по способам ускорения достижения гендерного баланса во всей работе МСЭ-Т и поощряет и отслеживает участие в онлайновой подготовке, с тем чтобы эффективнее включать гендерную проблематику в разработку стандартов.</w:t>
      </w:r>
    </w:p>
    <w:p w14:paraId="7DB05368" w14:textId="501EFB02" w:rsidR="007E46CA" w:rsidRPr="00ED22A3" w:rsidRDefault="00022294" w:rsidP="00035BDE">
      <w:pPr>
        <w:rPr>
          <w:rFonts w:eastAsia="Calibri"/>
          <w:lang w:val="ru-RU"/>
        </w:rPr>
      </w:pPr>
      <w:r w:rsidRPr="00ED22A3">
        <w:rPr>
          <w:lang w:val="ru-RU"/>
        </w:rPr>
        <w:t>Результаты работы МСЭ по достижению гендерного равенства и учету гендерных аспектов ежегодно представляются в виде отчетов в рамках Общесистемного плана действий ООН по вопросам гендерного равенства и расширения прав и возможностей женщин (</w:t>
      </w:r>
      <w:hyperlink r:id="rId81" w:history="1">
        <w:r w:rsidR="00D931CB" w:rsidRPr="00ED22A3">
          <w:rPr>
            <w:rStyle w:val="Hyperlink"/>
            <w:rFonts w:eastAsia="Calibri"/>
            <w:lang w:val="ru-RU"/>
          </w:rPr>
          <w:t>UN-SWAP</w:t>
        </w:r>
      </w:hyperlink>
      <w:r w:rsidRPr="00ED22A3">
        <w:rPr>
          <w:lang w:val="ru-RU"/>
        </w:rPr>
        <w:t xml:space="preserve">), основанного на 17 показателях деятельности. </w:t>
      </w:r>
      <w:r w:rsidR="00D931CB" w:rsidRPr="00ED22A3">
        <w:rPr>
          <w:lang w:val="ru-RU"/>
        </w:rPr>
        <w:t xml:space="preserve">В </w:t>
      </w:r>
      <w:hyperlink r:id="rId82" w:history="1">
        <w:r w:rsidR="00D931CB" w:rsidRPr="00ED22A3">
          <w:rPr>
            <w:rStyle w:val="Hyperlink"/>
            <w:lang w:val="ru-RU"/>
          </w:rPr>
          <w:t>Отчете МСЭ за 2021 год</w:t>
        </w:r>
      </w:hyperlink>
      <w:r w:rsidR="00D931CB" w:rsidRPr="00ED22A3">
        <w:rPr>
          <w:lang w:val="ru-RU"/>
        </w:rPr>
        <w:t xml:space="preserve"> отмечается, что МСЭ выполнил или перевыполнил требования только по 11 из 17 показателей. Данные за 2022 год были представлены в феврале, и в них отмечалось выполнение требований только по 7</w:t>
      </w:r>
      <w:r w:rsidR="00A373B4" w:rsidRPr="00ED22A3">
        <w:rPr>
          <w:lang w:val="ru-RU"/>
        </w:rPr>
        <w:t> </w:t>
      </w:r>
      <w:r w:rsidR="00D931CB" w:rsidRPr="00ED22A3">
        <w:rPr>
          <w:lang w:val="ru-RU"/>
        </w:rPr>
        <w:t>показателям.</w:t>
      </w:r>
      <w:r w:rsidR="007E46CA" w:rsidRPr="00ED22A3">
        <w:rPr>
          <w:rFonts w:eastAsia="Calibri"/>
          <w:lang w:val="ru-RU"/>
        </w:rPr>
        <w:t xml:space="preserve"> </w:t>
      </w:r>
      <w:r w:rsidR="00D931CB" w:rsidRPr="00ED22A3">
        <w:rPr>
          <w:rFonts w:eastAsia="Calibri"/>
          <w:lang w:val="ru-RU"/>
        </w:rPr>
        <w:t xml:space="preserve">Отчет за </w:t>
      </w:r>
      <w:r w:rsidR="007E46CA" w:rsidRPr="00ED22A3">
        <w:rPr>
          <w:rFonts w:eastAsia="Calibri"/>
          <w:lang w:val="ru-RU"/>
        </w:rPr>
        <w:t>2022</w:t>
      </w:r>
      <w:r w:rsidR="00D931CB" w:rsidRPr="00ED22A3">
        <w:rPr>
          <w:rFonts w:eastAsia="Calibri"/>
          <w:lang w:val="ru-RU"/>
        </w:rPr>
        <w:t xml:space="preserve"> год ожидается позже в текущем году</w:t>
      </w:r>
      <w:r w:rsidR="007E46CA" w:rsidRPr="00ED22A3">
        <w:rPr>
          <w:rFonts w:eastAsia="Calibri"/>
          <w:lang w:val="ru-RU"/>
        </w:rPr>
        <w:t>.</w:t>
      </w:r>
    </w:p>
    <w:p w14:paraId="707CB4E4" w14:textId="494CF0C3" w:rsidR="007E46CA" w:rsidRPr="00ED22A3" w:rsidRDefault="004F2474" w:rsidP="00035BDE">
      <w:pPr>
        <w:rPr>
          <w:rFonts w:eastAsia="Calibri"/>
          <w:lang w:val="ru-RU"/>
        </w:rPr>
      </w:pPr>
      <w:r w:rsidRPr="00ED22A3">
        <w:rPr>
          <w:lang w:val="ru-RU"/>
        </w:rPr>
        <w:t>На ПК-22 впервые Генеральным секретарем была избрана женщина, которая вступила в должность в январе 2023 года.</w:t>
      </w:r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>По состоянию на конец 2022 года женщины занимают только 31% руководящих должностей высшего звена (P5-D1-D2), что отражает лишь номинальное улучшение за последние годы.</w:t>
      </w:r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 xml:space="preserve">Необходимо приложить дополнительные усилия для ликвидации </w:t>
      </w:r>
      <w:hyperlink r:id="rId83" w:history="1">
        <w:r w:rsidRPr="00ED22A3">
          <w:rPr>
            <w:rStyle w:val="Hyperlink"/>
            <w:lang w:val="ru-RU"/>
          </w:rPr>
          <w:t>гендерного разрыва</w:t>
        </w:r>
      </w:hyperlink>
      <w:r w:rsidRPr="00ED22A3">
        <w:rPr>
          <w:lang w:val="ru-RU"/>
        </w:rPr>
        <w:t>.</w:t>
      </w:r>
      <w:r w:rsidR="007E46CA" w:rsidRPr="00ED22A3">
        <w:rPr>
          <w:rFonts w:eastAsia="Calibri"/>
          <w:lang w:val="ru-RU"/>
        </w:rPr>
        <w:t xml:space="preserve"> </w:t>
      </w:r>
      <w:r w:rsidR="002A215F" w:rsidRPr="00ED22A3">
        <w:rPr>
          <w:rFonts w:eastAsia="Calibri"/>
          <w:lang w:val="ru-RU"/>
        </w:rPr>
        <w:t>К таким усилиям относится н</w:t>
      </w:r>
      <w:r w:rsidR="00E86C4D" w:rsidRPr="00ED22A3">
        <w:rPr>
          <w:lang w:val="ru-RU"/>
        </w:rPr>
        <w:t>овая политика в отношении отпуска по уходу за ребенком, введенная для помощи в привлечении и сохранении наиболее ценных специалистов, продлевает отпуск для родителей до 16 недель, независимо от пола родителей, плюс дополнительные 10 недель для родивших матерей.</w:t>
      </w:r>
    </w:p>
    <w:p w14:paraId="6542A879" w14:textId="797B0B23" w:rsidR="007E46CA" w:rsidRPr="00ED22A3" w:rsidRDefault="00E86C4D" w:rsidP="00035BDE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Дополнительная информация содержится по адресу</w:t>
      </w:r>
      <w:r w:rsidR="007E46CA" w:rsidRPr="00ED22A3">
        <w:rPr>
          <w:rFonts w:eastAsia="Calibri"/>
          <w:lang w:val="ru-RU"/>
        </w:rPr>
        <w:t xml:space="preserve"> </w:t>
      </w:r>
      <w:hyperlink r:id="rId84" w:history="1">
        <w:r w:rsidR="007E46CA" w:rsidRPr="00ED22A3">
          <w:rPr>
            <w:rStyle w:val="Hyperlink"/>
            <w:rFonts w:eastAsia="Calibri"/>
            <w:lang w:val="ru-RU"/>
          </w:rPr>
          <w:t>www.itu.int/gender</w:t>
        </w:r>
      </w:hyperlink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rFonts w:eastAsia="Calibri"/>
          <w:lang w:val="ru-RU"/>
        </w:rPr>
        <w:t>и</w:t>
      </w:r>
      <w:r w:rsidR="007E46CA" w:rsidRPr="00ED22A3">
        <w:rPr>
          <w:rFonts w:eastAsia="Calibri"/>
          <w:lang w:val="ru-RU"/>
        </w:rPr>
        <w:t xml:space="preserve"> </w:t>
      </w:r>
      <w:hyperlink r:id="rId85" w:history="1">
        <w:r w:rsidR="007E46CA" w:rsidRPr="00ED22A3">
          <w:rPr>
            <w:rStyle w:val="Hyperlink"/>
            <w:rFonts w:eastAsia="Calibri"/>
            <w:lang w:val="ru-RU"/>
          </w:rPr>
          <w:t>www.itu.int/genderdashboard</w:t>
        </w:r>
      </w:hyperlink>
      <w:r w:rsidR="007E46CA" w:rsidRPr="00ED22A3">
        <w:rPr>
          <w:rFonts w:eastAsia="Calibri"/>
          <w:lang w:val="ru-RU"/>
        </w:rPr>
        <w:t>.</w:t>
      </w:r>
    </w:p>
    <w:p w14:paraId="7B346F42" w14:textId="4A048B2A" w:rsidR="007E46CA" w:rsidRPr="00ED22A3" w:rsidRDefault="009041FA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Работа с молодежью</w:t>
      </w:r>
    </w:p>
    <w:p w14:paraId="259D2E7D" w14:textId="35CC30FD" w:rsidR="007E46CA" w:rsidRPr="00ED22A3" w:rsidRDefault="00586320" w:rsidP="00D743A4">
      <w:pPr>
        <w:rPr>
          <w:rFonts w:eastAsia="Calibri"/>
          <w:lang w:val="ru-RU"/>
        </w:rPr>
      </w:pPr>
      <w:r w:rsidRPr="00ED22A3">
        <w:rPr>
          <w:lang w:val="ru-RU"/>
        </w:rPr>
        <w:t>2022 год был поворотным для инициативы "</w:t>
      </w:r>
      <w:hyperlink r:id="rId86" w:history="1">
        <w:r w:rsidRPr="00ED22A3">
          <w:rPr>
            <w:rStyle w:val="Hyperlink"/>
            <w:lang w:val="ru-RU"/>
          </w:rPr>
          <w:t>Поколение подключений</w:t>
        </w:r>
      </w:hyperlink>
      <w:r w:rsidRPr="00ED22A3">
        <w:rPr>
          <w:lang w:val="ru-RU"/>
        </w:rPr>
        <w:t>" – общей инициативы Молодежной стратегии МСЭ, цель которой заключается в том, чтобы голоса молодежи стали слышнее в рамках диалога о цифровом развитии – на основании обновленной Резолюции 76 (Кигали, 2022 г.) ВКРЭ и Резолюции 198 (Бухарест, 2022 г.) ПК.</w:t>
      </w:r>
    </w:p>
    <w:p w14:paraId="1A0D4076" w14:textId="20629159" w:rsidR="007E46CA" w:rsidRPr="00ED22A3" w:rsidRDefault="008128D6" w:rsidP="00D743A4">
      <w:pPr>
        <w:rPr>
          <w:lang w:val="ru-RU"/>
        </w:rPr>
      </w:pPr>
      <w:r w:rsidRPr="00ED22A3">
        <w:rPr>
          <w:lang w:val="ru-RU"/>
        </w:rPr>
        <w:t>Основные мероприятия включали</w:t>
      </w:r>
      <w:r w:rsidR="007E46CA" w:rsidRPr="00ED22A3">
        <w:rPr>
          <w:rFonts w:eastAsia="Calibri"/>
          <w:lang w:val="ru-RU"/>
        </w:rPr>
        <w:t xml:space="preserve">: </w:t>
      </w:r>
      <w:r w:rsidR="008E6503" w:rsidRPr="00ED22A3">
        <w:rPr>
          <w:lang w:val="ru-RU"/>
        </w:rPr>
        <w:t xml:space="preserve">проведение начального собрания </w:t>
      </w:r>
      <w:hyperlink r:id="rId87" w:history="1">
        <w:r w:rsidR="008E6503" w:rsidRPr="00ED22A3">
          <w:rPr>
            <w:rStyle w:val="Hyperlink"/>
            <w:lang w:val="ru-RU"/>
          </w:rPr>
          <w:t>Глобальной встречи на высшем уровне "Поколение подключений"</w:t>
        </w:r>
      </w:hyperlink>
      <w:r w:rsidR="008E6503" w:rsidRPr="00ED22A3">
        <w:rPr>
          <w:lang w:val="ru-RU"/>
        </w:rPr>
        <w:t xml:space="preserve"> в Кигали, Руанда</w:t>
      </w:r>
      <w:r w:rsidR="007E46CA" w:rsidRPr="00ED22A3">
        <w:rPr>
          <w:rFonts w:eastAsia="Calibri"/>
          <w:lang w:val="ru-RU"/>
        </w:rPr>
        <w:t xml:space="preserve">; </w:t>
      </w:r>
      <w:r w:rsidR="008E6503" w:rsidRPr="00ED22A3">
        <w:rPr>
          <w:lang w:val="ru-RU"/>
        </w:rPr>
        <w:t xml:space="preserve">участие посланников </w:t>
      </w:r>
      <w:r w:rsidR="00A373B4" w:rsidRPr="00ED22A3">
        <w:rPr>
          <w:lang w:val="ru-RU"/>
        </w:rPr>
        <w:t xml:space="preserve">молодежи в рамках </w:t>
      </w:r>
      <w:r w:rsidR="008E6503" w:rsidRPr="00ED22A3">
        <w:rPr>
          <w:lang w:val="ru-RU"/>
        </w:rPr>
        <w:t xml:space="preserve">инициативы "Поколение подключений" в </w:t>
      </w:r>
      <w:hyperlink r:id="rId88" w:history="1">
        <w:r w:rsidR="008E6503" w:rsidRPr="00ED22A3">
          <w:rPr>
            <w:rStyle w:val="Hyperlink"/>
            <w:lang w:val="ru-RU"/>
          </w:rPr>
          <w:t>Полномочной конференции МСЭ</w:t>
        </w:r>
      </w:hyperlink>
      <w:r w:rsidR="008E6503" w:rsidRPr="00ED22A3">
        <w:rPr>
          <w:lang w:val="ru-RU"/>
        </w:rPr>
        <w:t xml:space="preserve"> в Румынии [ПК-22] в октябре 2022 года, включая пленарные заседания, диалоги между поколениями и семинар-практикум по вовлечению молодежи для делегатов ПК-22</w:t>
      </w:r>
      <w:r w:rsidR="007E46CA" w:rsidRPr="00ED22A3">
        <w:rPr>
          <w:rFonts w:eastAsia="Calibri"/>
          <w:lang w:val="ru-RU"/>
        </w:rPr>
        <w:t xml:space="preserve">; </w:t>
      </w:r>
      <w:r w:rsidR="008E6503" w:rsidRPr="00ED22A3">
        <w:rPr>
          <w:lang w:val="ru-RU"/>
        </w:rPr>
        <w:t>участие в собраниях исследовательских комиссий МСЭ-D, в том числе два диалога между поколениями в рамках собраний – "</w:t>
      </w:r>
      <w:hyperlink r:id="rId89" w:history="1">
        <w:r w:rsidR="008E6503" w:rsidRPr="00ED22A3">
          <w:rPr>
            <w:rStyle w:val="Hyperlink"/>
            <w:lang w:val="ru-RU"/>
          </w:rPr>
          <w:t>Молодежь содействует обеспечению реальной возможности установления соединений</w:t>
        </w:r>
      </w:hyperlink>
      <w:r w:rsidR="008E6503" w:rsidRPr="00ED22A3">
        <w:rPr>
          <w:lang w:val="ru-RU"/>
        </w:rPr>
        <w:t>" и "</w:t>
      </w:r>
      <w:hyperlink r:id="rId90" w:history="1">
        <w:r w:rsidR="008E6503" w:rsidRPr="00ED22A3">
          <w:rPr>
            <w:rStyle w:val="Hyperlink"/>
            <w:lang w:val="ru-RU"/>
          </w:rPr>
          <w:t>Расширение прав и возможностей молодежи в интересах цифровой трансформации</w:t>
        </w:r>
      </w:hyperlink>
      <w:r w:rsidR="008E6503" w:rsidRPr="00ED22A3">
        <w:rPr>
          <w:lang w:val="ru-RU"/>
        </w:rPr>
        <w:t>"</w:t>
      </w:r>
      <w:r w:rsidR="007E46CA" w:rsidRPr="00ED22A3">
        <w:rPr>
          <w:rFonts w:eastAsia="Calibri"/>
          <w:lang w:val="ru-RU"/>
        </w:rPr>
        <w:t>.</w:t>
      </w:r>
    </w:p>
    <w:p w14:paraId="096EBA8C" w14:textId="26CF38C7" w:rsidR="007E46CA" w:rsidRPr="00ED22A3" w:rsidRDefault="00A765FD" w:rsidP="00D743A4">
      <w:pPr>
        <w:rPr>
          <w:rFonts w:eastAsia="Calibri"/>
          <w:lang w:val="ru-RU"/>
        </w:rPr>
      </w:pPr>
      <w:r w:rsidRPr="00ED22A3">
        <w:rPr>
          <w:lang w:val="ru-RU"/>
        </w:rPr>
        <w:t xml:space="preserve">В рамках внешних глобальных мероприятий, состоявшихся в 2022 году, был проведен ряд виртуальных сессий инициативы "Поколение подключений": </w:t>
      </w:r>
      <w:hyperlink r:id="rId91" w:history="1">
        <w:r w:rsidRPr="00ED22A3">
          <w:rPr>
            <w:rStyle w:val="Hyperlink"/>
            <w:lang w:val="ru-RU"/>
          </w:rPr>
          <w:t>Молодежный форум ЭКОСОС</w:t>
        </w:r>
      </w:hyperlink>
      <w:r w:rsidR="007E46CA" w:rsidRPr="00ED22A3">
        <w:rPr>
          <w:rFonts w:eastAsia="Calibri"/>
          <w:lang w:val="ru-RU"/>
        </w:rPr>
        <w:t xml:space="preserve">; </w:t>
      </w:r>
      <w:hyperlink r:id="rId92" w:history="1">
        <w:r w:rsidRPr="00ED22A3">
          <w:rPr>
            <w:rStyle w:val="Hyperlink"/>
            <w:lang w:val="ru-RU"/>
          </w:rPr>
          <w:t>Всемирный продовольственный форум</w:t>
        </w:r>
      </w:hyperlink>
      <w:r w:rsidR="007E46CA" w:rsidRPr="00ED22A3">
        <w:rPr>
          <w:rFonts w:eastAsia="Calibri"/>
          <w:lang w:val="ru-RU"/>
        </w:rPr>
        <w:t xml:space="preserve">; </w:t>
      </w:r>
      <w:hyperlink r:id="rId93" w:history="1">
        <w:r w:rsidR="007E46CA" w:rsidRPr="00ED22A3">
          <w:rPr>
            <w:rStyle w:val="Hyperlink"/>
            <w:rFonts w:eastAsia="Calibri"/>
            <w:lang w:val="ru-RU"/>
          </w:rPr>
          <w:t>YOUNGA</w:t>
        </w:r>
      </w:hyperlink>
      <w:r w:rsidR="007E46CA" w:rsidRPr="00ED22A3">
        <w:rPr>
          <w:rFonts w:eastAsia="Calibri"/>
          <w:lang w:val="ru-RU"/>
        </w:rPr>
        <w:t xml:space="preserve">; </w:t>
      </w:r>
      <w:r w:rsidR="00513D44" w:rsidRPr="00ED22A3">
        <w:rPr>
          <w:lang w:val="ru-RU"/>
        </w:rPr>
        <w:t>Глобальный форум Misk в Эр-Рияде, Саудовская Аравия</w:t>
      </w:r>
      <w:r w:rsidR="007E46CA" w:rsidRPr="00ED22A3">
        <w:rPr>
          <w:rFonts w:eastAsia="Calibri"/>
          <w:lang w:val="ru-RU"/>
        </w:rPr>
        <w:t xml:space="preserve">. </w:t>
      </w:r>
      <w:r w:rsidR="00127438" w:rsidRPr="00ED22A3">
        <w:rPr>
          <w:lang w:val="ru-RU"/>
        </w:rPr>
        <w:t xml:space="preserve">На текущий момент в 2023 году в рамках инициативы "Поколение подключений" было принято участие и внесен вклад в работу </w:t>
      </w:r>
      <w:hyperlink r:id="rId94" w:history="1">
        <w:r w:rsidR="00127438" w:rsidRPr="00ED22A3">
          <w:rPr>
            <w:rStyle w:val="Hyperlink"/>
            <w:lang w:val="ru-RU"/>
          </w:rPr>
          <w:t xml:space="preserve">сегмента молодежи НРС-5 в </w:t>
        </w:r>
        <w:r w:rsidR="00127438" w:rsidRPr="00ED22A3">
          <w:rPr>
            <w:rStyle w:val="Hyperlink"/>
            <w:lang w:val="ru-RU"/>
          </w:rPr>
          <w:lastRenderedPageBreak/>
          <w:t>Дохе, Катар</w:t>
        </w:r>
      </w:hyperlink>
      <w:r w:rsidR="00127438" w:rsidRPr="00ED22A3">
        <w:rPr>
          <w:lang w:val="ru-RU"/>
        </w:rPr>
        <w:t xml:space="preserve">, в рамках </w:t>
      </w:r>
      <w:hyperlink r:id="rId95" w:history="1">
        <w:r w:rsidR="00127438" w:rsidRPr="00ED22A3">
          <w:rPr>
            <w:rStyle w:val="Hyperlink"/>
            <w:lang w:val="ru-RU"/>
          </w:rPr>
          <w:t>Всемирного конгресса по подвижной связи</w:t>
        </w:r>
      </w:hyperlink>
      <w:r w:rsidR="00127438" w:rsidRPr="00ED22A3">
        <w:rPr>
          <w:lang w:val="ru-RU"/>
        </w:rPr>
        <w:t xml:space="preserve"> в Барселоне, Испания</w:t>
      </w:r>
      <w:r w:rsidR="007E46CA" w:rsidRPr="00ED22A3">
        <w:rPr>
          <w:rFonts w:eastAsia="Calibri"/>
          <w:lang w:val="ru-RU"/>
        </w:rPr>
        <w:t xml:space="preserve">; </w:t>
      </w:r>
      <w:r w:rsidR="00127438" w:rsidRPr="00ED22A3">
        <w:rPr>
          <w:rFonts w:eastAsia="Calibri"/>
          <w:lang w:val="ru-RU"/>
        </w:rPr>
        <w:t xml:space="preserve">и на собраниях </w:t>
      </w:r>
      <w:hyperlink r:id="rId96" w:history="1">
        <w:r w:rsidR="00127438" w:rsidRPr="00ED22A3">
          <w:rPr>
            <w:rStyle w:val="Hyperlink"/>
            <w:rFonts w:eastAsia="Calibri"/>
            <w:lang w:val="ru-RU"/>
          </w:rPr>
          <w:t>КПЖ-67</w:t>
        </w:r>
      </w:hyperlink>
      <w:r w:rsidR="00127438" w:rsidRPr="00ED22A3">
        <w:rPr>
          <w:rFonts w:eastAsia="Calibri"/>
          <w:lang w:val="ru-RU"/>
        </w:rPr>
        <w:t xml:space="preserve"> в Нью-Йорке</w:t>
      </w:r>
      <w:r w:rsidR="007E46CA" w:rsidRPr="00ED22A3">
        <w:rPr>
          <w:rFonts w:eastAsia="Calibri"/>
          <w:lang w:val="ru-RU"/>
        </w:rPr>
        <w:t>.</w:t>
      </w:r>
    </w:p>
    <w:p w14:paraId="77F751DE" w14:textId="3475ADD4" w:rsidR="007E46CA" w:rsidRPr="00ED22A3" w:rsidRDefault="00554406" w:rsidP="00D743A4">
      <w:pPr>
        <w:rPr>
          <w:lang w:val="ru-RU"/>
        </w:rPr>
      </w:pPr>
      <w:r w:rsidRPr="00ED22A3">
        <w:rPr>
          <w:lang w:val="ru-RU"/>
        </w:rPr>
        <w:t xml:space="preserve">В 2022 году на базе Академии МСЭ было начато предоставление </w:t>
      </w:r>
      <w:hyperlink r:id="rId97" w:history="1">
        <w:r w:rsidRPr="00ED22A3">
          <w:rPr>
            <w:rStyle w:val="Hyperlink"/>
            <w:lang w:val="ru-RU"/>
          </w:rPr>
          <w:t>свидетельств о цифровом обучении</w:t>
        </w:r>
      </w:hyperlink>
      <w:r w:rsidRPr="00ED22A3">
        <w:rPr>
          <w:lang w:val="ru-RU"/>
        </w:rPr>
        <w:t xml:space="preserve"> "Поколения подключений", при участии 80 молодых людей</w:t>
      </w:r>
      <w:r w:rsidR="007E46CA" w:rsidRPr="00ED22A3">
        <w:rPr>
          <w:rFonts w:eastAsia="Calibri"/>
          <w:lang w:val="ru-RU"/>
        </w:rPr>
        <w:t xml:space="preserve">; </w:t>
      </w:r>
      <w:r w:rsidRPr="00ED22A3">
        <w:rPr>
          <w:lang w:val="ru-RU"/>
        </w:rPr>
        <w:t xml:space="preserve">были представлены новые выпуски программ </w:t>
      </w:r>
      <w:hyperlink r:id="rId98">
        <w:r w:rsidR="007E46CA" w:rsidRPr="00ED22A3">
          <w:rPr>
            <w:rStyle w:val="Hyperlink"/>
            <w:rFonts w:eastAsia="Calibri"/>
            <w:lang w:val="ru-RU"/>
          </w:rPr>
          <w:t>Generation Connect Podcast</w:t>
        </w:r>
      </w:hyperlink>
      <w:r w:rsidR="007E46CA" w:rsidRPr="00ED22A3">
        <w:rPr>
          <w:rFonts w:eastAsia="Calibri"/>
          <w:lang w:val="ru-RU"/>
        </w:rPr>
        <w:t xml:space="preserve">; </w:t>
      </w:r>
      <w:r w:rsidRPr="00ED22A3">
        <w:rPr>
          <w:lang w:val="ru-RU"/>
        </w:rPr>
        <w:t xml:space="preserve">и было укреплено осуществляемое сотрудничество с программой </w:t>
      </w:r>
      <w:hyperlink r:id="rId99">
        <w:r w:rsidR="007E46CA" w:rsidRPr="00ED22A3">
          <w:rPr>
            <w:rStyle w:val="Hyperlink"/>
            <w:rFonts w:eastAsia="Calibri"/>
            <w:lang w:val="ru-RU"/>
          </w:rPr>
          <w:t>Kofi Annan Changemakers</w:t>
        </w:r>
      </w:hyperlink>
      <w:r w:rsidR="007E46CA" w:rsidRPr="00ED22A3">
        <w:rPr>
          <w:rFonts w:eastAsia="Calibri"/>
          <w:lang w:val="ru-RU"/>
        </w:rPr>
        <w:t>.</w:t>
      </w:r>
    </w:p>
    <w:p w14:paraId="660C96A6" w14:textId="4F91D735" w:rsidR="007E46CA" w:rsidRPr="00ED22A3" w:rsidRDefault="00554406" w:rsidP="00D743A4">
      <w:pPr>
        <w:rPr>
          <w:rFonts w:eastAsia="Calibri"/>
          <w:lang w:val="ru-RU"/>
        </w:rPr>
      </w:pPr>
      <w:r w:rsidRPr="00ED22A3">
        <w:rPr>
          <w:lang w:val="ru-RU"/>
        </w:rPr>
        <w:t>Шесть региональных групп посланников молодежи в рамках инициативы "Поколение подключений" пополнились,</w:t>
      </w:r>
      <w:r w:rsidR="0080282A" w:rsidRPr="00ED22A3">
        <w:rPr>
          <w:lang w:val="ru-RU"/>
        </w:rPr>
        <w:t xml:space="preserve"> </w:t>
      </w:r>
      <w:r w:rsidRPr="00ED22A3">
        <w:rPr>
          <w:lang w:val="ru-RU"/>
        </w:rPr>
        <w:t>и теперь в 120 странах действуют 180 посланников молодежи</w:t>
      </w:r>
      <w:r w:rsidR="007E46CA" w:rsidRPr="00ED22A3">
        <w:rPr>
          <w:rFonts w:eastAsia="Calibri"/>
          <w:lang w:val="ru-RU"/>
        </w:rPr>
        <w:t xml:space="preserve">. </w:t>
      </w:r>
      <w:r w:rsidR="0080282A" w:rsidRPr="00ED22A3">
        <w:rPr>
          <w:lang w:val="ru-RU"/>
        </w:rPr>
        <w:t>В</w:t>
      </w:r>
      <w:r w:rsidR="00A373B4" w:rsidRPr="00ED22A3">
        <w:rPr>
          <w:lang w:val="ru-RU"/>
        </w:rPr>
        <w:t> </w:t>
      </w:r>
      <w:r w:rsidR="0080282A" w:rsidRPr="00ED22A3">
        <w:rPr>
          <w:lang w:val="ru-RU"/>
        </w:rPr>
        <w:t xml:space="preserve">2022 году посланники молодежи в рамках инициативы "Поколение подключений" в Европе провели мероприятие </w:t>
      </w:r>
      <w:hyperlink r:id="rId100" w:history="1">
        <w:r w:rsidR="0080282A" w:rsidRPr="00ED22A3">
          <w:rPr>
            <w:rStyle w:val="Hyperlink"/>
            <w:lang w:val="ru-RU"/>
          </w:rPr>
          <w:t>G-EUR Digital Jam</w:t>
        </w:r>
      </w:hyperlink>
      <w:r w:rsidR="0080282A" w:rsidRPr="00ED22A3">
        <w:rPr>
          <w:lang w:val="ru-RU"/>
        </w:rPr>
        <w:t xml:space="preserve">, а посланники молодежи </w:t>
      </w:r>
      <w:r w:rsidR="00A373B4" w:rsidRPr="00ED22A3">
        <w:rPr>
          <w:lang w:val="ru-RU"/>
        </w:rPr>
        <w:t xml:space="preserve">в рамках </w:t>
      </w:r>
      <w:r w:rsidR="0080282A" w:rsidRPr="00ED22A3">
        <w:rPr>
          <w:lang w:val="ru-RU"/>
        </w:rPr>
        <w:t xml:space="preserve">инициативы "Поколение подключений" в Азиатско-Тихоокеанском регионе приняли участие в мероприятии Huawei Азиатско-Тихоокеанского региона </w:t>
      </w:r>
      <w:hyperlink r:id="rId101" w:history="1">
        <w:r w:rsidR="0080282A" w:rsidRPr="00ED22A3">
          <w:rPr>
            <w:rStyle w:val="Hyperlink"/>
            <w:lang w:val="ru-RU"/>
          </w:rPr>
          <w:t>Seeds for the Future</w:t>
        </w:r>
      </w:hyperlink>
      <w:r w:rsidR="0080282A" w:rsidRPr="00ED22A3">
        <w:rPr>
          <w:lang w:val="ru-RU"/>
        </w:rPr>
        <w:t xml:space="preserve"> в Бангкоке.</w:t>
      </w:r>
    </w:p>
    <w:p w14:paraId="0BFC58D1" w14:textId="4DAE6101" w:rsidR="007E46CA" w:rsidRPr="00ED22A3" w:rsidRDefault="0080282A" w:rsidP="00D743A4">
      <w:pPr>
        <w:rPr>
          <w:rFonts w:eastAsia="Calibri"/>
          <w:szCs w:val="22"/>
          <w:lang w:val="ru-RU"/>
        </w:rPr>
      </w:pPr>
      <w:r w:rsidRPr="00ED22A3">
        <w:rPr>
          <w:lang w:val="ru-RU"/>
        </w:rPr>
        <w:t xml:space="preserve">В марте 2023 года в рамках Форума ВВУИО 2023 года и инициативы "Поколение подключений" в сотрудничестве с </w:t>
      </w:r>
      <w:r w:rsidR="002A215F" w:rsidRPr="00ED22A3">
        <w:rPr>
          <w:lang w:val="ru-RU"/>
        </w:rPr>
        <w:t>Женевской международной моделью Организации Объединенных Наций (</w:t>
      </w:r>
      <w:r w:rsidRPr="00ED22A3">
        <w:rPr>
          <w:lang w:val="ru-RU"/>
        </w:rPr>
        <w:t xml:space="preserve">GIMUN </w:t>
      </w:r>
      <w:r w:rsidR="002A215F" w:rsidRPr="00ED22A3">
        <w:rPr>
          <w:lang w:val="ru-RU"/>
        </w:rPr>
        <w:t>– базирующаяся в Женеве</w:t>
      </w:r>
      <w:r w:rsidR="007F66FC" w:rsidRPr="00ED22A3">
        <w:rPr>
          <w:lang w:val="ru-RU"/>
        </w:rPr>
        <w:t xml:space="preserve"> НПО, управляемая студентами, основанная в 1999 году) </w:t>
      </w:r>
      <w:r w:rsidRPr="00ED22A3">
        <w:rPr>
          <w:lang w:val="ru-RU"/>
        </w:rPr>
        <w:t xml:space="preserve">было объявлено о начале проведения конкурса на соискание </w:t>
      </w:r>
      <w:hyperlink r:id="rId102" w:history="1">
        <w:r w:rsidRPr="00ED22A3">
          <w:rPr>
            <w:rStyle w:val="Hyperlink"/>
            <w:lang w:val="ru-RU"/>
          </w:rPr>
          <w:t>молодежных наград ВВУИО "Поколение подключений</w:t>
        </w:r>
      </w:hyperlink>
      <w:r w:rsidRPr="00ED22A3">
        <w:rPr>
          <w:lang w:val="ru-RU"/>
        </w:rPr>
        <w:t>". Тема этого года – "Цифровое будущее благодаря эффективному охвату молодежи"</w:t>
      </w:r>
      <w:r w:rsidR="007E46CA" w:rsidRPr="00ED22A3">
        <w:rPr>
          <w:rFonts w:eastAsia="Calibri"/>
          <w:lang w:val="ru-RU"/>
        </w:rPr>
        <w:t>.</w:t>
      </w:r>
    </w:p>
    <w:p w14:paraId="6A924619" w14:textId="59964D5F" w:rsidR="007E46CA" w:rsidRPr="00ED22A3" w:rsidRDefault="0080282A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ИКТ/доступность</w:t>
      </w:r>
    </w:p>
    <w:p w14:paraId="0898263F" w14:textId="193C430C" w:rsidR="007E46CA" w:rsidRPr="00ED22A3" w:rsidRDefault="00EC0189" w:rsidP="00D743A4">
      <w:pPr>
        <w:rPr>
          <w:rFonts w:eastAsia="Calibri"/>
          <w:lang w:val="ru-RU"/>
        </w:rPr>
      </w:pPr>
      <w:r w:rsidRPr="00ED22A3">
        <w:rPr>
          <w:lang w:val="ru-RU"/>
        </w:rPr>
        <w:t>За отчетный период более 700 членов МСЭ, заинтересованных сторон и участников из более чем 60 стран укрепили свои знания в области доступности ИКТ и цифровых технологий в рамках различных мероприятий</w:t>
      </w:r>
      <w:r w:rsidR="007E46CA" w:rsidRPr="00ED22A3">
        <w:rPr>
          <w:rFonts w:eastAsia="Calibri"/>
          <w:lang w:val="ru-RU"/>
        </w:rPr>
        <w:t xml:space="preserve">. </w:t>
      </w:r>
      <w:hyperlink r:id="rId103" w:history="1">
        <w:r w:rsidRPr="00ED22A3">
          <w:rPr>
            <w:rStyle w:val="Hyperlink"/>
            <w:rFonts w:eastAsia="Calibri"/>
            <w:lang w:val="ru-RU"/>
          </w:rPr>
          <w:t>МСЭ</w:t>
        </w:r>
        <w:r w:rsidR="007E46CA" w:rsidRPr="00ED22A3">
          <w:rPr>
            <w:rStyle w:val="Hyperlink"/>
            <w:rFonts w:eastAsia="Calibri"/>
            <w:lang w:val="ru-RU"/>
          </w:rPr>
          <w:t>-D</w:t>
        </w:r>
      </w:hyperlink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 xml:space="preserve">предоставил экспертные рекомендации по доступности ИКТ в целях поддержки усилий членов МСЭ по содействию охвату цифровыми технологиями посредством подготовки </w:t>
      </w:r>
      <w:r w:rsidR="00A373B4" w:rsidRPr="00ED22A3">
        <w:rPr>
          <w:lang w:val="ru-RU"/>
        </w:rPr>
        <w:t xml:space="preserve">на уровне </w:t>
      </w:r>
      <w:r w:rsidRPr="00ED22A3">
        <w:rPr>
          <w:lang w:val="ru-RU"/>
        </w:rPr>
        <w:t>руководителей для представителей региональных директивных и директивных органов</w:t>
      </w:r>
      <w:r w:rsidR="007E46CA" w:rsidRPr="00ED22A3">
        <w:rPr>
          <w:rFonts w:eastAsia="Calibri"/>
          <w:lang w:val="ru-RU"/>
        </w:rPr>
        <w:t xml:space="preserve">; </w:t>
      </w:r>
      <w:r w:rsidRPr="00ED22A3">
        <w:rPr>
          <w:lang w:val="ru-RU"/>
        </w:rPr>
        <w:t>оказывал поддержку региональным мероприятиям "Доступные ИКТ для ВСЕХ" (</w:t>
      </w:r>
      <w:hyperlink r:id="rId104" w:history="1">
        <w:r w:rsidRPr="00ED22A3">
          <w:rPr>
            <w:rStyle w:val="Hyperlink"/>
            <w:lang w:val="ru-RU"/>
          </w:rPr>
          <w:t>Азиатско-Тихоокеанский регион</w:t>
        </w:r>
      </w:hyperlink>
      <w:r w:rsidRPr="00ED22A3">
        <w:rPr>
          <w:lang w:val="ru-RU"/>
        </w:rPr>
        <w:t xml:space="preserve">, </w:t>
      </w:r>
      <w:hyperlink r:id="rId105" w:anchor=":~:text=The%209th%20edition%20of%20Accessible,)%2C%20the%20Brazilian%20regulatory%20authority." w:history="1">
        <w:r w:rsidRPr="00ED22A3">
          <w:rPr>
            <w:rStyle w:val="Hyperlink"/>
            <w:lang w:val="ru-RU"/>
          </w:rPr>
          <w:t>Северная и Южная Америка</w:t>
        </w:r>
      </w:hyperlink>
      <w:r w:rsidRPr="00ED22A3">
        <w:rPr>
          <w:lang w:val="ru-RU"/>
        </w:rPr>
        <w:t xml:space="preserve">, </w:t>
      </w:r>
      <w:hyperlink r:id="rId106" w:history="1">
        <w:r w:rsidRPr="00ED22A3">
          <w:rPr>
            <w:rStyle w:val="Hyperlink"/>
            <w:lang w:val="ru-RU"/>
          </w:rPr>
          <w:t>Европа</w:t>
        </w:r>
      </w:hyperlink>
      <w:r w:rsidRPr="00ED22A3">
        <w:rPr>
          <w:lang w:val="ru-RU"/>
        </w:rPr>
        <w:t xml:space="preserve">, </w:t>
      </w:r>
      <w:r w:rsidRPr="00ED22A3">
        <w:rPr>
          <w:rFonts w:eastAsia="Calibri"/>
          <w:lang w:val="ru-RU"/>
        </w:rPr>
        <w:t>арабские государства</w:t>
      </w:r>
      <w:r w:rsidRPr="00ED22A3">
        <w:rPr>
          <w:lang w:val="ru-RU"/>
        </w:rPr>
        <w:t>); организовал возможности для выступлений, мероприятия и/или взаимодействие в рамках интерактивных дискуссий на соответствующих региональных мероприятиях</w:t>
      </w:r>
      <w:r w:rsidR="007E46CA" w:rsidRPr="00ED22A3">
        <w:rPr>
          <w:rFonts w:eastAsia="Calibri"/>
          <w:lang w:val="ru-RU"/>
        </w:rPr>
        <w:t xml:space="preserve">; </w:t>
      </w:r>
      <w:r w:rsidRPr="00ED22A3">
        <w:rPr>
          <w:lang w:val="ru-RU"/>
        </w:rPr>
        <w:t xml:space="preserve">организовал обмен передовым опытом в области политики и стратегий, повышая осведомленность в рамках более чем 25 мероприятий и собраний о наличии более </w:t>
      </w:r>
      <w:hyperlink r:id="rId107" w:history="1">
        <w:r w:rsidRPr="00ED22A3">
          <w:rPr>
            <w:rStyle w:val="Hyperlink"/>
            <w:lang w:val="ru-RU"/>
          </w:rPr>
          <w:t>70 инструментов и ресурсов МСЭ-D в области доступности ИКТ/цифровой доступности</w:t>
        </w:r>
      </w:hyperlink>
      <w:r w:rsidR="007E46CA" w:rsidRPr="00ED22A3">
        <w:rPr>
          <w:rFonts w:eastAsia="Calibri"/>
          <w:lang w:val="ru-RU"/>
        </w:rPr>
        <w:t xml:space="preserve">; </w:t>
      </w:r>
      <w:r w:rsidR="007B37C1" w:rsidRPr="00ED22A3">
        <w:rPr>
          <w:lang w:val="ru-RU"/>
        </w:rPr>
        <w:t xml:space="preserve">принимал участие в 1-м Техническом форуме </w:t>
      </w:r>
      <w:hyperlink r:id="rId108" w:history="1">
        <w:r w:rsidR="007B37C1" w:rsidRPr="00ED22A3">
          <w:rPr>
            <w:rStyle w:val="Hyperlink"/>
            <w:lang w:val="ru-RU"/>
          </w:rPr>
          <w:t>конференции по проекту "Ноль"</w:t>
        </w:r>
      </w:hyperlink>
      <w:r w:rsidR="007B37C1" w:rsidRPr="00ED22A3">
        <w:rPr>
          <w:lang w:val="ru-RU"/>
        </w:rPr>
        <w:t xml:space="preserve"> ("за мир с нулевыми барьерами")</w:t>
      </w:r>
      <w:r w:rsidR="007E46CA" w:rsidRPr="00ED22A3">
        <w:rPr>
          <w:rFonts w:eastAsia="Calibri"/>
          <w:lang w:val="ru-RU"/>
        </w:rPr>
        <w:t xml:space="preserve">; </w:t>
      </w:r>
      <w:r w:rsidR="007B37C1" w:rsidRPr="00ED22A3">
        <w:rPr>
          <w:lang w:val="ru-RU"/>
        </w:rPr>
        <w:t xml:space="preserve">и в сессии </w:t>
      </w:r>
      <w:hyperlink r:id="rId109" w:history="1">
        <w:r w:rsidR="007B37C1" w:rsidRPr="00ED22A3">
          <w:rPr>
            <w:rStyle w:val="Hyperlink"/>
            <w:lang w:val="ru-RU"/>
          </w:rPr>
          <w:t>Форума ВВУИО 2023 года "Укрепление сотрудничества в области цифровой грамотности для лиц с ограниченными возможностями"</w:t>
        </w:r>
      </w:hyperlink>
      <w:r w:rsidR="007B37C1" w:rsidRPr="00ED22A3">
        <w:rPr>
          <w:lang w:val="ru-RU"/>
        </w:rPr>
        <w:t>.</w:t>
      </w:r>
      <w:r w:rsidR="007E46CA" w:rsidRPr="00ED22A3">
        <w:rPr>
          <w:rFonts w:eastAsia="Calibri"/>
          <w:lang w:val="ru-RU"/>
        </w:rPr>
        <w:t xml:space="preserve"> </w:t>
      </w:r>
      <w:r w:rsidR="005E19AA" w:rsidRPr="00ED22A3">
        <w:rPr>
          <w:lang w:val="ru-RU"/>
        </w:rPr>
        <w:t>В</w:t>
      </w:r>
      <w:r w:rsidR="0045735E" w:rsidRPr="00ED22A3">
        <w:rPr>
          <w:lang w:val="ru-RU"/>
        </w:rPr>
        <w:t> </w:t>
      </w:r>
      <w:r w:rsidR="005E19AA" w:rsidRPr="00ED22A3">
        <w:rPr>
          <w:lang w:val="ru-RU"/>
        </w:rPr>
        <w:t>этот же период 761 участник зарегистрировался для участия в онлайновом курсе самостоятельного обучения МСЭ по доступности ИКТ, и более 3200 заинтересованных сторон и/или заинтересованных участников использовали соответствующие ресурсы МСЭ-D</w:t>
      </w:r>
      <w:r w:rsidR="007E46CA" w:rsidRPr="00ED22A3">
        <w:rPr>
          <w:rFonts w:eastAsia="Calibri"/>
          <w:lang w:val="ru-RU"/>
        </w:rPr>
        <w:t xml:space="preserve">. </w:t>
      </w:r>
      <w:r w:rsidR="005E19AA" w:rsidRPr="00ED22A3">
        <w:rPr>
          <w:lang w:val="ru-RU"/>
        </w:rPr>
        <w:t xml:space="preserve">В декабре 2022 года МСЭ-D в партнерстве с МОТ выпустил </w:t>
      </w:r>
      <w:hyperlink r:id="rId110" w:history="1">
        <w:r w:rsidR="005E19AA" w:rsidRPr="00ED22A3">
          <w:rPr>
            <w:rStyle w:val="Hyperlink"/>
            <w:lang w:val="ru-RU"/>
          </w:rPr>
          <w:t>Руководство по доступности онлайновых систем подачи заявок на рабочие места и набора персонала</w:t>
        </w:r>
      </w:hyperlink>
      <w:r w:rsidR="005E19AA" w:rsidRPr="00ED22A3">
        <w:rPr>
          <w:lang w:val="ru-RU"/>
        </w:rPr>
        <w:t xml:space="preserve"> и начал проводить самостоятельное обучение по теме </w:t>
      </w:r>
      <w:hyperlink r:id="rId111" w:history="1">
        <w:r w:rsidR="005E19AA" w:rsidRPr="00ED22A3">
          <w:rPr>
            <w:rStyle w:val="Hyperlink"/>
            <w:lang w:val="ru-RU"/>
          </w:rPr>
          <w:t>Как обеспечить доступность для всех онлайновых заявок на занятие рабочих мест и онлайновых систем набора персонала</w:t>
        </w:r>
      </w:hyperlink>
      <w:r w:rsidR="007E46CA" w:rsidRPr="00ED22A3">
        <w:rPr>
          <w:rFonts w:eastAsia="Calibri"/>
          <w:lang w:val="ru-RU"/>
        </w:rPr>
        <w:t xml:space="preserve">. </w:t>
      </w:r>
      <w:r w:rsidR="00320BFA" w:rsidRPr="00ED22A3">
        <w:rPr>
          <w:lang w:val="ru-RU"/>
        </w:rPr>
        <w:t xml:space="preserve">Дополнительные онлайновые курсы профессиональной подготовки и комплекты материалов доступны на других языках: </w:t>
      </w:r>
      <w:hyperlink r:id="rId112" w:history="1">
        <w:r w:rsidR="00320BFA" w:rsidRPr="00ED22A3">
          <w:rPr>
            <w:rStyle w:val="Hyperlink"/>
            <w:lang w:val="ru-RU"/>
          </w:rPr>
          <w:t>Как обеспечить инклюзивную цифровую связь во время кризисов и чрезвычайных ситуаций</w:t>
        </w:r>
      </w:hyperlink>
      <w:r w:rsidR="00320BFA" w:rsidRPr="00ED22A3">
        <w:rPr>
          <w:lang w:val="ru-RU"/>
        </w:rPr>
        <w:t xml:space="preserve"> (на арабском языке) и </w:t>
      </w:r>
      <w:hyperlink r:id="rId113" w:history="1">
        <w:r w:rsidR="00320BFA" w:rsidRPr="00ED22A3">
          <w:rPr>
            <w:rStyle w:val="Hyperlink"/>
            <w:lang w:val="ru-RU"/>
          </w:rPr>
          <w:t>комплект материалов и самооценка МСЭ по внедрению доступности ИКТ "На пути к созданию открытых для всех цифровых сообществ"</w:t>
        </w:r>
      </w:hyperlink>
      <w:r w:rsidR="00320BFA" w:rsidRPr="00ED22A3">
        <w:rPr>
          <w:lang w:val="ru-RU"/>
        </w:rPr>
        <w:t xml:space="preserve"> (на русском и испанском языках).</w:t>
      </w:r>
      <w:r w:rsidR="007E46CA" w:rsidRPr="00ED22A3">
        <w:rPr>
          <w:rFonts w:eastAsia="Calibri"/>
          <w:lang w:val="ru-RU"/>
        </w:rPr>
        <w:t xml:space="preserve"> </w:t>
      </w:r>
      <w:r w:rsidR="00320BFA" w:rsidRPr="00ED22A3">
        <w:rPr>
          <w:lang w:val="ru-RU"/>
        </w:rPr>
        <w:t xml:space="preserve">Кроме того, было разработано практическое руководство по обеспечению доступности ИКТ и цифровых технологий для экспертов и учреждений, разрабатывающих и осуществляющих Программу "умных" деревень и "умных" островов, в целях повышения уровня знаний заинтересованных сторон, разрабатывающих программы, которые требуют охвата цифровыми технологиями в условиях </w:t>
      </w:r>
      <w:r w:rsidR="00320BFA" w:rsidRPr="00ED22A3">
        <w:rPr>
          <w:lang w:val="ru-RU"/>
        </w:rPr>
        <w:lastRenderedPageBreak/>
        <w:t>цифровизации деревень и островов.</w:t>
      </w:r>
      <w:r w:rsidR="005848B5" w:rsidRPr="00ED22A3">
        <w:rPr>
          <w:rFonts w:eastAsia="Calibri"/>
          <w:lang w:val="ru-RU"/>
        </w:rPr>
        <w:t xml:space="preserve"> </w:t>
      </w:r>
      <w:r w:rsidR="00320BFA" w:rsidRPr="00ED22A3">
        <w:rPr>
          <w:lang w:val="ru-RU"/>
        </w:rPr>
        <w:t>Ресурсы МСЭ-D предоставляются бесплатно и на нескольких языках.</w:t>
      </w:r>
      <w:r w:rsidR="007E46CA" w:rsidRPr="00ED22A3">
        <w:rPr>
          <w:rFonts w:eastAsia="Calibri"/>
          <w:lang w:val="ru-RU"/>
        </w:rPr>
        <w:t xml:space="preserve"> </w:t>
      </w:r>
      <w:r w:rsidR="00320BFA" w:rsidRPr="00ED22A3">
        <w:rPr>
          <w:lang w:val="ru-RU"/>
        </w:rPr>
        <w:t>Телездравоохранение: был разработан новый глобальный стандарт МСЭ и ВОЗ "</w:t>
      </w:r>
      <w:hyperlink r:id="rId114" w:history="1">
        <w:r w:rsidR="00320BFA" w:rsidRPr="00ED22A3">
          <w:rPr>
            <w:rStyle w:val="Hyperlink"/>
            <w:lang w:val="ru-RU"/>
          </w:rPr>
          <w:t>Доступность услуг телездравоохранения</w:t>
        </w:r>
      </w:hyperlink>
      <w:r w:rsidR="00320BFA" w:rsidRPr="00ED22A3">
        <w:rPr>
          <w:lang w:val="ru-RU"/>
        </w:rPr>
        <w:t>", который введен в действие в июне 2022 года</w:t>
      </w:r>
      <w:r w:rsidR="007E46CA" w:rsidRPr="00ED22A3">
        <w:rPr>
          <w:rFonts w:eastAsia="Calibri"/>
          <w:lang w:val="ru-RU"/>
        </w:rPr>
        <w:t xml:space="preserve">. </w:t>
      </w:r>
      <w:r w:rsidR="00A75636" w:rsidRPr="00ED22A3">
        <w:rPr>
          <w:lang w:val="ru-RU"/>
        </w:rPr>
        <w:t>В</w:t>
      </w:r>
      <w:r w:rsidR="00430BC8" w:rsidRPr="00ED22A3">
        <w:rPr>
          <w:lang w:val="ru-RU"/>
        </w:rPr>
        <w:t> </w:t>
      </w:r>
      <w:r w:rsidR="00A75636" w:rsidRPr="00ED22A3">
        <w:rPr>
          <w:lang w:val="ru-RU"/>
        </w:rPr>
        <w:t>нем определены сценарии использования и требования к доступным услугам телездравоохранения, которые разработчики и поставщики услуг должны соблюдать, с тем чтобы гарантировать удовлетворение потребностей лиц с ограниченными возможностями при использовании таких услуг. Работа с ВОЗ в области безопасного прослушивания в настоящее время расширяется для охвата игр и электронного спорта.</w:t>
      </w:r>
      <w:r w:rsidR="007E46CA" w:rsidRPr="00ED22A3">
        <w:rPr>
          <w:rFonts w:eastAsia="Calibri"/>
          <w:lang w:val="ru-RU"/>
        </w:rPr>
        <w:t xml:space="preserve"> </w:t>
      </w:r>
      <w:r w:rsidR="00A75636" w:rsidRPr="00ED22A3">
        <w:rPr>
          <w:lang w:val="ru-RU"/>
        </w:rPr>
        <w:t xml:space="preserve">МСЭ также вместе с ВОЗ руководит деятельностью </w:t>
      </w:r>
      <w:hyperlink r:id="rId115" w:history="1">
        <w:r w:rsidR="00A75636" w:rsidRPr="00ED22A3">
          <w:rPr>
            <w:rStyle w:val="Hyperlink"/>
            <w:lang w:val="ru-RU"/>
          </w:rPr>
          <w:t>оперативной группы</w:t>
        </w:r>
      </w:hyperlink>
      <w:r w:rsidR="00A75636" w:rsidRPr="00ED22A3">
        <w:rPr>
          <w:lang w:val="ru-RU"/>
        </w:rPr>
        <w:t xml:space="preserve"> для увеличения вклада ИИ в здравоохранение, разрабатывая основы установления контрольных показателей в помощь разработчикам и регуляторным органам при оценке соответствия решений в области здравоохранения на базе ИИ своему назначению, как было сделано в отношении медицинского оборудования.</w:t>
      </w:r>
    </w:p>
    <w:p w14:paraId="4FFFE759" w14:textId="37E4DCC1" w:rsidR="007E46CA" w:rsidRPr="00ED22A3" w:rsidRDefault="00502EB2" w:rsidP="00D743A4">
      <w:pPr>
        <w:rPr>
          <w:lang w:val="ru-RU"/>
        </w:rPr>
      </w:pPr>
      <w:r w:rsidRPr="00ED22A3">
        <w:rPr>
          <w:lang w:val="ru-RU"/>
        </w:rPr>
        <w:t xml:space="preserve">МСЭ-R недавно обновил Отчет </w:t>
      </w:r>
      <w:hyperlink r:id="rId116" w:history="1">
        <w:r w:rsidRPr="00ED22A3">
          <w:rPr>
            <w:rStyle w:val="Hyperlink"/>
            <w:lang w:val="ru-RU"/>
          </w:rPr>
          <w:t>МСЭ-R BT.2207</w:t>
        </w:r>
      </w:hyperlink>
      <w:r w:rsidRPr="00ED22A3">
        <w:rPr>
          <w:lang w:val="ru-RU"/>
        </w:rPr>
        <w:t xml:space="preserve"> "Доступность услуг радиовещания для лиц с ограниченными возможностями" и Отчет </w:t>
      </w:r>
      <w:hyperlink r:id="rId117" w:history="1">
        <w:r w:rsidRPr="00ED22A3">
          <w:rPr>
            <w:rStyle w:val="Hyperlink"/>
            <w:lang w:val="ru-RU"/>
          </w:rPr>
          <w:t>МСЭ-R SM.2153</w:t>
        </w:r>
      </w:hyperlink>
      <w:r w:rsidRPr="00ED22A3">
        <w:rPr>
          <w:lang w:val="ru-RU"/>
        </w:rPr>
        <w:t xml:space="preserve"> "Технические и эксплуатационные параметры и использование спектра для устройств радиосвязи малого радиуса действия".</w:t>
      </w:r>
    </w:p>
    <w:p w14:paraId="275B1E78" w14:textId="5A26AD9C" w:rsidR="007E46CA" w:rsidRPr="00ED22A3" w:rsidRDefault="00502EB2" w:rsidP="00D743A4">
      <w:pPr>
        <w:rPr>
          <w:lang w:val="ru-RU"/>
        </w:rPr>
      </w:pPr>
      <w:r w:rsidRPr="00ED22A3">
        <w:rPr>
          <w:lang w:val="ru-RU"/>
        </w:rPr>
        <w:t xml:space="preserve">МСЭ-Т </w:t>
      </w:r>
      <w:r w:rsidR="0045735E" w:rsidRPr="00ED22A3">
        <w:rPr>
          <w:lang w:val="ru-RU"/>
        </w:rPr>
        <w:t>улучшил опыт использования</w:t>
      </w:r>
      <w:r w:rsidRPr="00ED22A3">
        <w:rPr>
          <w:lang w:val="ru-RU"/>
        </w:rPr>
        <w:t xml:space="preserve"> поисковой систем</w:t>
      </w:r>
      <w:r w:rsidR="0045735E" w:rsidRPr="00ED22A3">
        <w:rPr>
          <w:lang w:val="ru-RU"/>
        </w:rPr>
        <w:t>ы</w:t>
      </w:r>
      <w:r w:rsidRPr="00ED22A3">
        <w:rPr>
          <w:lang w:val="ru-RU"/>
        </w:rPr>
        <w:t xml:space="preserve"> ITUSearch</w:t>
      </w:r>
      <w:r w:rsidR="007E46CA" w:rsidRPr="00ED22A3">
        <w:rPr>
          <w:lang w:val="ru-RU"/>
        </w:rPr>
        <w:t xml:space="preserve">. </w:t>
      </w:r>
      <w:r w:rsidRPr="00ED22A3">
        <w:rPr>
          <w:lang w:val="ru-RU"/>
        </w:rPr>
        <w:t xml:space="preserve">Теперь она соответствует руководящим указаниям МСЭ по проектированию с более простыми для использования фильтрами, а также </w:t>
      </w:r>
      <w:r w:rsidR="0045735E" w:rsidRPr="00ED22A3">
        <w:rPr>
          <w:lang w:val="ru-RU"/>
        </w:rPr>
        <w:t xml:space="preserve">с </w:t>
      </w:r>
      <w:r w:rsidRPr="00ED22A3">
        <w:rPr>
          <w:lang w:val="ru-RU"/>
        </w:rPr>
        <w:t>указаниями на экране, помогающими пользователям.</w:t>
      </w:r>
    </w:p>
    <w:p w14:paraId="6DACB2F7" w14:textId="73DA97F1" w:rsidR="007E46CA" w:rsidRPr="00ED22A3" w:rsidRDefault="009041FA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Коренные народы</w:t>
      </w:r>
    </w:p>
    <w:p w14:paraId="155A919D" w14:textId="1654B6B4" w:rsidR="007E46CA" w:rsidRPr="00ED22A3" w:rsidRDefault="00A65B3F" w:rsidP="00430BC8">
      <w:pPr>
        <w:rPr>
          <w:rFonts w:eastAsia="Calibri"/>
          <w:lang w:val="ru-RU"/>
        </w:rPr>
      </w:pPr>
      <w:r w:rsidRPr="00ED22A3">
        <w:rPr>
          <w:lang w:val="ru-RU"/>
        </w:rPr>
        <w:t xml:space="preserve">В рамках Академии МСЭ была организована </w:t>
      </w:r>
      <w:hyperlink r:id="rId118" w:history="1">
        <w:r w:rsidRPr="00ED22A3">
          <w:rPr>
            <w:rStyle w:val="Hyperlink"/>
            <w:lang w:val="ru-RU"/>
          </w:rPr>
          <w:t>первая программа онлайновой профессиональной подготовки</w:t>
        </w:r>
      </w:hyperlink>
      <w:r w:rsidRPr="00ED22A3">
        <w:rPr>
          <w:lang w:val="ru-RU"/>
        </w:rPr>
        <w:t xml:space="preserve"> "Инновационные инструменты связи для укрепления потенциала коренных сообществ, при основном внимании тому, как создавать сети местных сообществ, управлять ими и эксплуатировать их", на которую подали заявки 200 представителей коренных народов (45% женщин) из 16 стран</w:t>
      </w:r>
      <w:r w:rsidR="0045735E" w:rsidRPr="00ED22A3">
        <w:rPr>
          <w:lang w:val="ru-RU"/>
        </w:rPr>
        <w:t xml:space="preserve"> </w:t>
      </w:r>
      <w:r w:rsidRPr="00ED22A3">
        <w:rPr>
          <w:lang w:val="ru-RU"/>
        </w:rPr>
        <w:t>(Аргентина, Боливия, Бразилия, Чили, Колумбия, Коста-Рика, Куба, Эквадор, Гватемала, Гондурас, Мексика, Никарагуа, Панама, Парагвай, Перу и Венесуэла).</w:t>
      </w:r>
    </w:p>
    <w:p w14:paraId="4E90EC75" w14:textId="7D64D2C9" w:rsidR="007E46CA" w:rsidRPr="00ED22A3" w:rsidRDefault="008E1BC0" w:rsidP="00430BC8">
      <w:pPr>
        <w:rPr>
          <w:rFonts w:eastAsia="Calibri"/>
          <w:lang w:val="ru-RU"/>
        </w:rPr>
      </w:pPr>
      <w:hyperlink r:id="rId119" w:history="1">
        <w:r w:rsidR="00084586" w:rsidRPr="00ED22A3">
          <w:rPr>
            <w:rStyle w:val="Hyperlink"/>
            <w:lang w:val="ru-RU"/>
          </w:rPr>
          <w:t>Вторая смешанная программа профессиональной подготовки</w:t>
        </w:r>
      </w:hyperlink>
      <w:r w:rsidR="00084586" w:rsidRPr="00ED22A3">
        <w:rPr>
          <w:lang w:val="ru-RU"/>
        </w:rPr>
        <w:t xml:space="preserve"> "Управляющие сетей ИКТ в сообществах коренных народов и сельских сообществах в Латинской Америке" была организована на базе Академии МСЭ и очно в Колумбии; ее освоили 40 специалистов, при сбалансированном соотношении мужчин и женщин. </w:t>
      </w:r>
    </w:p>
    <w:p w14:paraId="28CC15BA" w14:textId="46202102" w:rsidR="007E46CA" w:rsidRPr="00ED22A3" w:rsidRDefault="00C01769" w:rsidP="00430BC8">
      <w:pPr>
        <w:rPr>
          <w:rFonts w:eastAsia="Calibri"/>
          <w:lang w:val="ru-RU"/>
        </w:rPr>
      </w:pPr>
      <w:r w:rsidRPr="00ED22A3">
        <w:rPr>
          <w:lang w:val="ru-RU"/>
        </w:rPr>
        <w:t xml:space="preserve">Был начат курс 2023 года по профессиональной подготовке </w:t>
      </w:r>
      <w:r w:rsidR="0045735E" w:rsidRPr="00ED22A3">
        <w:rPr>
          <w:lang w:val="ru-RU"/>
        </w:rPr>
        <w:t xml:space="preserve">представителей коренных народов </w:t>
      </w:r>
      <w:r w:rsidRPr="00ED22A3">
        <w:rPr>
          <w:lang w:val="ru-RU"/>
        </w:rPr>
        <w:t>"Управляющие сетей ИКТ в сообществах коренных народов и сельских сообществах в Латинской Америке", для обеспечения удовлетворения изменяющихся запросов и потребностей коренных народов и отдаленных сообществ.</w:t>
      </w:r>
    </w:p>
    <w:p w14:paraId="386A5684" w14:textId="00F9C7A3" w:rsidR="007E46CA" w:rsidRPr="00ED22A3" w:rsidRDefault="00C01769" w:rsidP="00430BC8">
      <w:pPr>
        <w:rPr>
          <w:rFonts w:eastAsia="Calibri"/>
          <w:szCs w:val="22"/>
          <w:lang w:val="ru-RU"/>
        </w:rPr>
      </w:pPr>
      <w:r w:rsidRPr="00ED22A3">
        <w:rPr>
          <w:lang w:val="ru-RU"/>
        </w:rPr>
        <w:t xml:space="preserve">В марте 2023 года состоялась </w:t>
      </w:r>
      <w:hyperlink r:id="rId120" w:history="1">
        <w:r w:rsidRPr="00ED22A3">
          <w:rPr>
            <w:rStyle w:val="Hyperlink"/>
            <w:lang w:val="ru-RU"/>
          </w:rPr>
          <w:t>сессия ВВУИО</w:t>
        </w:r>
      </w:hyperlink>
      <w:r w:rsidRPr="00ED22A3">
        <w:rPr>
          <w:lang w:val="ru-RU"/>
        </w:rPr>
        <w:t xml:space="preserve"> "Создание потенциала и благоприятная среда для реального доступа в сообществах коренных народов и сельских сообществах", на которой МСЭ поделился своим опытом и уроками, извлеченными за последние 18 лет, в деле содействия охвату коренных народов и отдаленных сообществ цифровыми технологиями.</w:t>
      </w:r>
      <w:r w:rsidR="007E46CA" w:rsidRPr="00ED22A3">
        <w:rPr>
          <w:rFonts w:eastAsia="Calibri"/>
          <w:szCs w:val="22"/>
          <w:lang w:val="ru-RU"/>
        </w:rPr>
        <w:t xml:space="preserve"> </w:t>
      </w:r>
    </w:p>
    <w:p w14:paraId="6285C68A" w14:textId="7551D462" w:rsidR="007E46CA" w:rsidRPr="00ED22A3" w:rsidRDefault="00326577" w:rsidP="007E46CA">
      <w:pPr>
        <w:pStyle w:val="Headingb"/>
        <w:rPr>
          <w:rFonts w:eastAsia="Calibri"/>
          <w:szCs w:val="22"/>
          <w:lang w:val="ru-RU" w:eastAsia="en-GB"/>
        </w:rPr>
      </w:pPr>
      <w:r w:rsidRPr="00ED22A3">
        <w:rPr>
          <w:rFonts w:eastAsia="Calibri"/>
          <w:szCs w:val="22"/>
          <w:lang w:val="ru-RU" w:eastAsia="en-GB"/>
        </w:rPr>
        <w:t>Стареющие группы населения</w:t>
      </w:r>
    </w:p>
    <w:p w14:paraId="411E8C00" w14:textId="4DC8A460" w:rsidR="007E46CA" w:rsidRPr="00ED22A3" w:rsidRDefault="00326577" w:rsidP="00430BC8">
      <w:pPr>
        <w:rPr>
          <w:rFonts w:eastAsia="Calibri"/>
          <w:lang w:val="ru-RU"/>
        </w:rPr>
      </w:pPr>
      <w:r w:rsidRPr="00ED22A3">
        <w:rPr>
          <w:lang w:val="ru-RU"/>
        </w:rPr>
        <w:t>К 2050 году численность населения Земли в возрасте от 60 лет и старше удвоится (2,1</w:t>
      </w:r>
      <w:r w:rsidR="00395053">
        <w:rPr>
          <w:lang w:val="ru-RU"/>
        </w:rPr>
        <w:t> </w:t>
      </w:r>
      <w:r w:rsidRPr="00ED22A3">
        <w:rPr>
          <w:lang w:val="ru-RU"/>
        </w:rPr>
        <w:t>млрд.</w:t>
      </w:r>
      <w:r w:rsidR="00395053">
        <w:rPr>
          <w:lang w:val="ru-RU"/>
        </w:rPr>
        <w:t> </w:t>
      </w:r>
      <w:r w:rsidRPr="00ED22A3">
        <w:rPr>
          <w:lang w:val="ru-RU"/>
        </w:rPr>
        <w:t xml:space="preserve">человек). </w:t>
      </w:r>
      <w:r w:rsidR="006C61A6" w:rsidRPr="00ED22A3">
        <w:rPr>
          <w:lang w:val="ru-RU"/>
        </w:rPr>
        <w:t xml:space="preserve">В контексте двух глобальных мегатенденций – старения населения и роста технологий – </w:t>
      </w:r>
      <w:r w:rsidR="0045735E" w:rsidRPr="00ED22A3">
        <w:rPr>
          <w:lang w:val="ru-RU"/>
        </w:rPr>
        <w:t xml:space="preserve">в </w:t>
      </w:r>
      <w:r w:rsidR="006C61A6" w:rsidRPr="00ED22A3">
        <w:rPr>
          <w:lang w:val="ru-RU"/>
        </w:rPr>
        <w:t>социально-экономическ</w:t>
      </w:r>
      <w:r w:rsidR="0045735E" w:rsidRPr="00ED22A3">
        <w:rPr>
          <w:lang w:val="ru-RU"/>
        </w:rPr>
        <w:t>ой</w:t>
      </w:r>
      <w:r w:rsidR="006C61A6" w:rsidRPr="00ED22A3">
        <w:rPr>
          <w:lang w:val="ru-RU"/>
        </w:rPr>
        <w:t xml:space="preserve"> сред</w:t>
      </w:r>
      <w:r w:rsidR="0045735E" w:rsidRPr="00ED22A3">
        <w:rPr>
          <w:lang w:val="ru-RU"/>
        </w:rPr>
        <w:t>е появятся</w:t>
      </w:r>
      <w:r w:rsidR="006C61A6" w:rsidRPr="00ED22A3">
        <w:rPr>
          <w:lang w:val="ru-RU"/>
        </w:rPr>
        <w:t xml:space="preserve"> значительные изменения и проблемы.</w:t>
      </w:r>
    </w:p>
    <w:p w14:paraId="4BEDBD1B" w14:textId="4AF1C878" w:rsidR="007E46CA" w:rsidRPr="00ED22A3" w:rsidRDefault="0036348F" w:rsidP="00430BC8">
      <w:pPr>
        <w:rPr>
          <w:rFonts w:eastAsia="Calibri"/>
          <w:lang w:val="ru-RU"/>
        </w:rPr>
      </w:pPr>
      <w:r w:rsidRPr="00ED22A3">
        <w:rPr>
          <w:lang w:val="ru-RU"/>
        </w:rPr>
        <w:t>За отчетный период и в поддержку Десятилетия здорового старения ООН, 2021–2030 годы, МСЭ-D делился специальными знаниями и опытом в области охвата цифровыми технологиями с помощью профессиональной подготовки, презентаций, выступлений и участия в 17</w:t>
      </w:r>
      <w:r w:rsidR="0045735E" w:rsidRPr="00ED22A3">
        <w:rPr>
          <w:lang w:val="ru-RU"/>
        </w:rPr>
        <w:t> </w:t>
      </w:r>
      <w:r w:rsidRPr="00ED22A3">
        <w:rPr>
          <w:lang w:val="ru-RU"/>
        </w:rPr>
        <w:t xml:space="preserve">тематических мероприятиях и семинарах-практикумах по темам, связанным с пожилыми людьми, включая </w:t>
      </w:r>
      <w:hyperlink r:id="rId121" w:history="1">
        <w:r w:rsidRPr="00ED22A3">
          <w:rPr>
            <w:rStyle w:val="Hyperlink"/>
            <w:lang w:val="ru-RU"/>
          </w:rPr>
          <w:t xml:space="preserve">Никого не оставить без внимания в стареющем мире </w:t>
        </w:r>
        <w:r w:rsidR="0045735E" w:rsidRPr="00ED22A3">
          <w:rPr>
            <w:rStyle w:val="Hyperlink"/>
            <w:lang w:val="ru-RU"/>
          </w:rPr>
          <w:t>–</w:t>
        </w:r>
        <w:r w:rsidRPr="00ED22A3">
          <w:rPr>
            <w:rStyle w:val="Hyperlink"/>
            <w:lang w:val="ru-RU"/>
          </w:rPr>
          <w:t xml:space="preserve"> Глобальный </w:t>
        </w:r>
        <w:r w:rsidRPr="00ED22A3">
          <w:rPr>
            <w:rStyle w:val="Hyperlink"/>
            <w:lang w:val="ru-RU"/>
          </w:rPr>
          <w:lastRenderedPageBreak/>
          <w:t>политический диалог ДЭСВ ООН</w:t>
        </w:r>
      </w:hyperlink>
      <w:r w:rsidRPr="00ED22A3">
        <w:rPr>
          <w:lang w:val="ru-RU"/>
        </w:rPr>
        <w:t xml:space="preserve">, </w:t>
      </w:r>
      <w:hyperlink r:id="rId122" w:anchor="agendaDayTwoGeneva" w:history="1">
        <w:r w:rsidRPr="00ED22A3">
          <w:rPr>
            <w:rStyle w:val="Hyperlink"/>
            <w:lang w:val="ru-RU"/>
          </w:rPr>
          <w:t>Форум высокого уровня по серебряной экономике 2022 года</w:t>
        </w:r>
      </w:hyperlink>
      <w:r w:rsidRPr="00ED22A3">
        <w:rPr>
          <w:lang w:val="ru-RU"/>
        </w:rPr>
        <w:t>, а также серию вебинаров на тему "</w:t>
      </w:r>
      <w:hyperlink r:id="rId123" w:history="1">
        <w:r w:rsidRPr="00DE61B3">
          <w:rPr>
            <w:rStyle w:val="Hyperlink"/>
            <w:i/>
            <w:iCs/>
            <w:lang w:val="ru-RU"/>
          </w:rPr>
          <w:t>Актуализация знаний о старении − От вовлеченности к действиям для защиты и участия пожилых людей</w:t>
        </w:r>
      </w:hyperlink>
      <w:r w:rsidRPr="00ED22A3">
        <w:rPr>
          <w:lang w:val="ru-RU"/>
        </w:rPr>
        <w:t>", партнерства учреждений ООН (МОМ, МСЭ, УВКПЧ, ДЭСВ ООН, ЮНФПА, УВКБ ООН, УВКБ ООН, ЮНИТАР, ООН-Женщины, ВОЗ) и 7</w:t>
      </w:r>
      <w:r w:rsidR="0045735E" w:rsidRPr="00ED22A3">
        <w:rPr>
          <w:lang w:val="ru-RU"/>
        </w:rPr>
        <w:t> </w:t>
      </w:r>
      <w:r w:rsidRPr="00ED22A3">
        <w:rPr>
          <w:lang w:val="ru-RU"/>
        </w:rPr>
        <w:t>организаций гражданского общества.</w:t>
      </w:r>
      <w:r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>В ходе этих мероприятий была также представлена работа МСЭ-D по теме "</w:t>
      </w:r>
      <w:hyperlink r:id="rId124" w:history="1">
        <w:r w:rsidRPr="00ED22A3">
          <w:rPr>
            <w:rStyle w:val="Hyperlink"/>
            <w:lang w:val="ru-RU"/>
          </w:rPr>
          <w:t>Старение в цифровом мире</w:t>
        </w:r>
      </w:hyperlink>
      <w:r w:rsidRPr="00ED22A3">
        <w:rPr>
          <w:lang w:val="ru-RU"/>
        </w:rPr>
        <w:t>".</w:t>
      </w:r>
    </w:p>
    <w:p w14:paraId="7A7C9E3B" w14:textId="25F2B882" w:rsidR="007E46CA" w:rsidRPr="00ED22A3" w:rsidRDefault="00C36552" w:rsidP="00430BC8">
      <w:pPr>
        <w:rPr>
          <w:rFonts w:eastAsia="Calibri"/>
          <w:color w:val="000000" w:themeColor="text1"/>
          <w:szCs w:val="22"/>
          <w:lang w:val="ru-RU"/>
        </w:rPr>
      </w:pPr>
      <w:r w:rsidRPr="00ED22A3">
        <w:rPr>
          <w:lang w:val="ru-RU"/>
        </w:rPr>
        <w:t xml:space="preserve">Для поддержки глобальных усилий в процессе выполнения МСЭ-D также содействовал распространению таких ресурсов, как </w:t>
      </w:r>
      <w:hyperlink r:id="rId125" w:history="1">
        <w:r w:rsidRPr="00ED22A3">
          <w:rPr>
            <w:rStyle w:val="Hyperlink"/>
            <w:lang w:val="ru-RU"/>
          </w:rPr>
          <w:t>Отчет по руководящим указаниям "Старение в цифровом мире – от уязвимости к востребованности</w:t>
        </w:r>
      </w:hyperlink>
      <w:r w:rsidRPr="00ED22A3">
        <w:rPr>
          <w:lang w:val="ru-RU"/>
        </w:rPr>
        <w:t xml:space="preserve">", а также учебных видеопособий с субтитрами на </w:t>
      </w:r>
      <w:hyperlink r:id="rId126" w:history="1">
        <w:r w:rsidRPr="00ED22A3">
          <w:rPr>
            <w:rStyle w:val="Hyperlink"/>
            <w:lang w:val="ru-RU"/>
          </w:rPr>
          <w:t>арабском</w:t>
        </w:r>
      </w:hyperlink>
      <w:r w:rsidRPr="00ED22A3">
        <w:rPr>
          <w:lang w:val="ru-RU"/>
        </w:rPr>
        <w:t xml:space="preserve">, </w:t>
      </w:r>
      <w:hyperlink r:id="rId127" w:history="1">
        <w:r w:rsidRPr="00ED22A3">
          <w:rPr>
            <w:rStyle w:val="Hyperlink"/>
            <w:lang w:val="ru-RU"/>
          </w:rPr>
          <w:t>испанском</w:t>
        </w:r>
      </w:hyperlink>
      <w:r w:rsidRPr="00ED22A3">
        <w:rPr>
          <w:lang w:val="ru-RU"/>
        </w:rPr>
        <w:t xml:space="preserve">, </w:t>
      </w:r>
      <w:hyperlink r:id="rId128" w:history="1">
        <w:r w:rsidRPr="00ED22A3">
          <w:rPr>
            <w:rStyle w:val="Hyperlink"/>
            <w:lang w:val="ru-RU"/>
          </w:rPr>
          <w:t>китайском</w:t>
        </w:r>
      </w:hyperlink>
      <w:r w:rsidRPr="00ED22A3">
        <w:rPr>
          <w:lang w:val="ru-RU"/>
        </w:rPr>
        <w:t xml:space="preserve">, </w:t>
      </w:r>
      <w:hyperlink r:id="rId129" w:history="1">
        <w:r w:rsidRPr="00ED22A3">
          <w:rPr>
            <w:rStyle w:val="Hyperlink"/>
            <w:lang w:val="ru-RU"/>
          </w:rPr>
          <w:t>русском</w:t>
        </w:r>
      </w:hyperlink>
      <w:r w:rsidRPr="00ED22A3">
        <w:rPr>
          <w:lang w:val="ru-RU"/>
        </w:rPr>
        <w:t xml:space="preserve"> и </w:t>
      </w:r>
      <w:hyperlink r:id="rId130" w:history="1">
        <w:r w:rsidRPr="00ED22A3">
          <w:rPr>
            <w:rStyle w:val="Hyperlink"/>
            <w:lang w:val="ru-RU"/>
          </w:rPr>
          <w:t>французском</w:t>
        </w:r>
      </w:hyperlink>
      <w:r w:rsidRPr="00ED22A3">
        <w:rPr>
          <w:lang w:val="ru-RU"/>
        </w:rPr>
        <w:t xml:space="preserve"> языках и курса онлайнового самостоятельного обучения по теме "</w:t>
      </w:r>
      <w:hyperlink r:id="rId131" w:history="1">
        <w:r w:rsidRPr="00ED22A3">
          <w:rPr>
            <w:rStyle w:val="Hyperlink"/>
            <w:lang w:val="ru-RU"/>
          </w:rPr>
          <w:t>ИКТ для обеспечения лучших условий старения и средств к существованию в цифровой среде</w:t>
        </w:r>
      </w:hyperlink>
      <w:r w:rsidRPr="00ED22A3">
        <w:rPr>
          <w:lang w:val="ru-RU"/>
        </w:rPr>
        <w:t>", имеющегося на английском, испанском и французском языках для членов МСЭ и всех заинтересованных сторон, для укрепления их потенциала в применении ИКТ для разработки инновационных решений с экономическими и социальными преимуществами, что поможет им в превращении этой проблемы в перспективу</w:t>
      </w:r>
      <w:r w:rsidR="007E46CA" w:rsidRPr="00ED22A3">
        <w:rPr>
          <w:rFonts w:eastAsia="Calibri"/>
          <w:color w:val="000000" w:themeColor="text1"/>
          <w:szCs w:val="22"/>
          <w:lang w:val="ru-RU"/>
        </w:rPr>
        <w:t>.</w:t>
      </w:r>
    </w:p>
    <w:p w14:paraId="74FB9747" w14:textId="51C0D352" w:rsidR="007E46CA" w:rsidRPr="00ED22A3" w:rsidRDefault="007E46CA" w:rsidP="007E46CA">
      <w:pPr>
        <w:pStyle w:val="Heading2"/>
        <w:rPr>
          <w:lang w:val="ru-RU"/>
        </w:rPr>
      </w:pPr>
      <w:bookmarkStart w:id="93" w:name="_Toc37860463"/>
      <w:bookmarkStart w:id="94" w:name="_Toc37861224"/>
      <w:bookmarkStart w:id="95" w:name="_Toc37943347"/>
      <w:bookmarkStart w:id="96" w:name="_Toc133303269"/>
      <w:bookmarkStart w:id="97" w:name="_Toc138772590"/>
      <w:bookmarkStart w:id="98" w:name="Section_1_9"/>
      <w:r w:rsidRPr="00ED22A3">
        <w:rPr>
          <w:lang w:val="ru-RU"/>
        </w:rPr>
        <w:t>4.7</w:t>
      </w:r>
      <w:r w:rsidRPr="00ED22A3">
        <w:rPr>
          <w:lang w:val="ru-RU"/>
        </w:rPr>
        <w:tab/>
      </w:r>
      <w:bookmarkEnd w:id="93"/>
      <w:bookmarkEnd w:id="94"/>
      <w:bookmarkEnd w:id="95"/>
      <w:bookmarkEnd w:id="96"/>
      <w:r w:rsidR="001E1F50" w:rsidRPr="00ED22A3">
        <w:rPr>
          <w:lang w:val="ru-RU"/>
        </w:rPr>
        <w:t>Стратегические партнерства для достижения ЦУР</w:t>
      </w:r>
      <w:bookmarkEnd w:id="97"/>
    </w:p>
    <w:p w14:paraId="049A563E" w14:textId="4C0DC68C" w:rsidR="001E1F50" w:rsidRPr="00ED22A3" w:rsidRDefault="001E1F50" w:rsidP="00430BC8">
      <w:pPr>
        <w:rPr>
          <w:rFonts w:eastAsiaTheme="minorEastAsia"/>
          <w:lang w:val="ru-RU"/>
        </w:rPr>
      </w:pPr>
      <w:bookmarkStart w:id="99" w:name="lt_pId661"/>
      <w:bookmarkEnd w:id="98"/>
      <w:r w:rsidRPr="00ED22A3">
        <w:rPr>
          <w:lang w:val="ru-RU"/>
        </w:rPr>
        <w:t xml:space="preserve">Сотрудничество, совместное использование ресурсов и взаимовыгодные соглашения, приносящие пользу государственным учреждениям, </w:t>
      </w:r>
      <w:r w:rsidR="00C36552" w:rsidRPr="00ED22A3">
        <w:rPr>
          <w:lang w:val="ru-RU"/>
        </w:rPr>
        <w:t xml:space="preserve">отрасли </w:t>
      </w:r>
      <w:r w:rsidRPr="00ED22A3">
        <w:rPr>
          <w:lang w:val="ru-RU"/>
        </w:rPr>
        <w:t>и пользователям, в сочетании с общегосударственным подходом, способств</w:t>
      </w:r>
      <w:r w:rsidR="00C36552" w:rsidRPr="00ED22A3">
        <w:rPr>
          <w:lang w:val="ru-RU"/>
        </w:rPr>
        <w:t>уют</w:t>
      </w:r>
      <w:r w:rsidRPr="00ED22A3">
        <w:rPr>
          <w:lang w:val="ru-RU"/>
        </w:rPr>
        <w:t xml:space="preserve"> продвижению технологий как основных </w:t>
      </w:r>
      <w:r w:rsidR="00C36552" w:rsidRPr="00ED22A3">
        <w:rPr>
          <w:lang w:val="ru-RU"/>
        </w:rPr>
        <w:t>благоприятств</w:t>
      </w:r>
      <w:r w:rsidRPr="00ED22A3">
        <w:rPr>
          <w:lang w:val="ru-RU"/>
        </w:rPr>
        <w:t>ующих услуг, приносящих выгоду всем.</w:t>
      </w:r>
      <w:bookmarkEnd w:id="99"/>
      <w:r w:rsidRPr="00ED22A3">
        <w:rPr>
          <w:lang w:val="ru-RU"/>
        </w:rPr>
        <w:t xml:space="preserve"> В рамках этой деятельности </w:t>
      </w:r>
      <w:r w:rsidRPr="00ED22A3">
        <w:rPr>
          <w:rFonts w:eastAsiaTheme="minorEastAsia"/>
          <w:lang w:val="ru-RU"/>
        </w:rPr>
        <w:t>МСЭ обращает особое внимание на создание стратегических партнерств, которые могут дать лучшие</w:t>
      </w:r>
      <w:r w:rsidR="0045735E" w:rsidRPr="00ED22A3">
        <w:rPr>
          <w:rFonts w:eastAsiaTheme="minorEastAsia"/>
          <w:lang w:val="ru-RU"/>
        </w:rPr>
        <w:t xml:space="preserve"> и</w:t>
      </w:r>
      <w:r w:rsidRPr="00ED22A3">
        <w:rPr>
          <w:rFonts w:eastAsiaTheme="minorEastAsia"/>
          <w:lang w:val="ru-RU"/>
        </w:rPr>
        <w:t xml:space="preserve"> конкретные результаты и оказать реальное воздействие на достижение ЦУР путем использования ИКТ.</w:t>
      </w:r>
    </w:p>
    <w:p w14:paraId="2FEB3734" w14:textId="77777777" w:rsidR="001E1F50" w:rsidRPr="00ED22A3" w:rsidRDefault="001E1F50" w:rsidP="00430BC8">
      <w:pPr>
        <w:rPr>
          <w:rFonts w:eastAsiaTheme="minorEastAsia"/>
          <w:lang w:val="ru-RU"/>
        </w:rPr>
      </w:pPr>
      <w:r w:rsidRPr="00ED22A3">
        <w:rPr>
          <w:rFonts w:eastAsiaTheme="minorEastAsia"/>
          <w:lang w:val="ru-RU"/>
        </w:rPr>
        <w:t>В данном разделе приведены сведения об основных партнерствах за период, охватываемый настоящим Отчетом.</w:t>
      </w:r>
    </w:p>
    <w:p w14:paraId="3E21A440" w14:textId="2EB54DE0" w:rsidR="007E46CA" w:rsidRPr="00ED22A3" w:rsidRDefault="00C36552" w:rsidP="007E46CA">
      <w:pPr>
        <w:pStyle w:val="Headingb"/>
        <w:rPr>
          <w:rFonts w:eastAsia="Calibri"/>
          <w:lang w:val="ru-RU" w:eastAsia="en-GB"/>
        </w:rPr>
      </w:pPr>
      <w:r w:rsidRPr="00ED22A3">
        <w:rPr>
          <w:color w:val="000000"/>
          <w:lang w:val="ru-RU"/>
        </w:rPr>
        <w:t>Партнерство для подключения (</w:t>
      </w:r>
      <w:r w:rsidR="007E46CA" w:rsidRPr="00ED22A3">
        <w:rPr>
          <w:rFonts w:eastAsia="Calibri"/>
          <w:lang w:val="ru-RU" w:eastAsia="en-GB"/>
        </w:rPr>
        <w:t>Partner2Connect</w:t>
      </w:r>
      <w:r w:rsidRPr="00ED22A3">
        <w:rPr>
          <w:rFonts w:eastAsia="Calibri"/>
          <w:lang w:val="ru-RU" w:eastAsia="en-GB"/>
        </w:rPr>
        <w:t>)</w:t>
      </w:r>
    </w:p>
    <w:p w14:paraId="2BA7076A" w14:textId="2A44021D" w:rsidR="007E46CA" w:rsidRPr="00ED22A3" w:rsidRDefault="008E1BC0" w:rsidP="00430BC8">
      <w:pPr>
        <w:rPr>
          <w:lang w:val="ru-RU"/>
        </w:rPr>
      </w:pPr>
      <w:hyperlink r:id="rId132" w:history="1">
        <w:r w:rsidR="001E1F50" w:rsidRPr="00ED22A3">
          <w:rPr>
            <w:rStyle w:val="Hyperlink"/>
            <w:lang w:val="ru-RU"/>
          </w:rPr>
          <w:t>Цифровая коалиция "Партнерств</w:t>
        </w:r>
        <w:r w:rsidR="003E1027" w:rsidRPr="00ED22A3">
          <w:rPr>
            <w:rStyle w:val="Hyperlink"/>
            <w:lang w:val="ru-RU"/>
          </w:rPr>
          <w:t>о</w:t>
        </w:r>
        <w:r w:rsidR="001E1F50" w:rsidRPr="00ED22A3">
          <w:rPr>
            <w:rStyle w:val="Hyperlink"/>
            <w:lang w:val="ru-RU"/>
          </w:rPr>
          <w:t xml:space="preserve"> для подключения"</w:t>
        </w:r>
      </w:hyperlink>
      <w:r w:rsidR="007E46CA" w:rsidRPr="00ED22A3">
        <w:rPr>
          <w:lang w:val="ru-RU"/>
        </w:rPr>
        <w:t xml:space="preserve"> </w:t>
      </w:r>
      <w:r w:rsidR="007F66FC" w:rsidRPr="00ED22A3">
        <w:rPr>
          <w:lang w:val="ru-RU"/>
        </w:rPr>
        <w:t>(см. Документ </w:t>
      </w:r>
      <w:hyperlink r:id="rId133" w:history="1">
        <w:r w:rsidR="007F66FC" w:rsidRPr="00ED22A3">
          <w:rPr>
            <w:rStyle w:val="Hyperlink"/>
            <w:lang w:val="ru-RU"/>
          </w:rPr>
          <w:t>C23/INF/8</w:t>
        </w:r>
      </w:hyperlink>
      <w:r w:rsidR="007F66FC" w:rsidRPr="00ED22A3">
        <w:rPr>
          <w:lang w:val="ru-RU"/>
        </w:rPr>
        <w:t>) п</w:t>
      </w:r>
      <w:r w:rsidR="00113E2B" w:rsidRPr="00ED22A3">
        <w:rPr>
          <w:lang w:val="ru-RU"/>
        </w:rPr>
        <w:t xml:space="preserve">редставляет собой альянс с участием многих заинтересованных сторон, сформированный в тесном сотрудничестве с Канцелярией Посланника Генерального секретаря по вопросам технологий, </w:t>
      </w:r>
      <w:r w:rsidR="007F66FC" w:rsidRPr="00ED22A3">
        <w:rPr>
          <w:lang w:val="ru-RU"/>
        </w:rPr>
        <w:t>Канцелярией Высокого представителя Организации Объединенных Наций по наименее развитым странам, развивающимся странам, не имеющим выхода и морю, и малым островным развивающимся государствам (</w:t>
      </w:r>
      <w:r w:rsidR="00113E2B" w:rsidRPr="00ED22A3">
        <w:rPr>
          <w:lang w:val="ru-RU"/>
        </w:rPr>
        <w:t>КВПНРМ ООН</w:t>
      </w:r>
      <w:r w:rsidR="007F66FC" w:rsidRPr="00ED22A3">
        <w:rPr>
          <w:lang w:val="ru-RU"/>
        </w:rPr>
        <w:t>)</w:t>
      </w:r>
      <w:r w:rsidR="00113E2B" w:rsidRPr="00ED22A3">
        <w:rPr>
          <w:lang w:val="ru-RU"/>
        </w:rPr>
        <w:t xml:space="preserve"> и в соответствии с Дорожной картой Генерального секретаря ООН по цифровому сотрудничеству</w:t>
      </w:r>
      <w:r w:rsidR="007E46CA" w:rsidRPr="00ED22A3">
        <w:rPr>
          <w:lang w:val="ru-RU"/>
        </w:rPr>
        <w:t xml:space="preserve">. </w:t>
      </w:r>
      <w:r w:rsidR="00113E2B" w:rsidRPr="00ED22A3">
        <w:rPr>
          <w:lang w:val="ru-RU"/>
        </w:rPr>
        <w:t>Цифровая коалиция "Партнерства для подключения"</w:t>
      </w:r>
      <w:r w:rsidR="003E1027" w:rsidRPr="00ED22A3">
        <w:rPr>
          <w:lang w:val="ru-RU"/>
        </w:rPr>
        <w:t xml:space="preserve"> содействует обеспечению реальной возможности установления соединений и цифровой трансформации во всем мире, уделяя, помимо прочего, основное внимание наиболее сложным в отношении соединений сообществам в НРС, ЛЛДС и малых островных развивающихся государствах (СИДС).</w:t>
      </w:r>
    </w:p>
    <w:p w14:paraId="3381E7BE" w14:textId="77777777" w:rsidR="001E1F50" w:rsidRPr="00ED22A3" w:rsidRDefault="001E1F50" w:rsidP="001E1F50">
      <w:pPr>
        <w:pStyle w:val="Headingb"/>
        <w:rPr>
          <w:rFonts w:eastAsia="Calibri"/>
          <w:lang w:val="ru-RU"/>
        </w:rPr>
      </w:pPr>
      <w:bookmarkStart w:id="100" w:name="_Toc41031777"/>
      <w:bookmarkStart w:id="101" w:name="_Toc41316124"/>
      <w:bookmarkStart w:id="102" w:name="_Toc97224454"/>
      <w:r w:rsidRPr="00ED22A3">
        <w:rPr>
          <w:rFonts w:eastAsia="Calibri"/>
          <w:lang w:val="ru-RU"/>
        </w:rPr>
        <w:t>Комиссия по широкополосной связи</w:t>
      </w:r>
      <w:bookmarkEnd w:id="100"/>
      <w:bookmarkEnd w:id="101"/>
      <w:r w:rsidRPr="00ED22A3">
        <w:rPr>
          <w:rFonts w:eastAsia="Calibri"/>
          <w:lang w:val="ru-RU"/>
        </w:rPr>
        <w:t xml:space="preserve"> – включение широкополосной связи в международную политическую повестку дня</w:t>
      </w:r>
      <w:bookmarkEnd w:id="102"/>
    </w:p>
    <w:p w14:paraId="7FBCA965" w14:textId="01F99B44" w:rsidR="007E46CA" w:rsidRPr="00ED22A3" w:rsidRDefault="001E1F50" w:rsidP="00430BC8">
      <w:pPr>
        <w:rPr>
          <w:lang w:val="ru-RU"/>
        </w:rPr>
      </w:pPr>
      <w:r w:rsidRPr="00ED22A3">
        <w:rPr>
          <w:lang w:val="ru-RU"/>
        </w:rPr>
        <w:t>Комиссия по широкополосной связи в интересах цифрового развития была учреждена в 2010 году МСЭ и ЮНЕСКО с целью повышения роли широкополосной связи в международной политической повестке дня и расширения</w:t>
      </w:r>
      <w:r w:rsidR="00214828" w:rsidRPr="00ED22A3">
        <w:rPr>
          <w:lang w:val="ru-RU"/>
        </w:rPr>
        <w:t xml:space="preserve"> широкополосного</w:t>
      </w:r>
      <w:r w:rsidRPr="00ED22A3">
        <w:rPr>
          <w:lang w:val="ru-RU"/>
        </w:rPr>
        <w:t xml:space="preserve"> доступа </w:t>
      </w:r>
      <w:r w:rsidR="00214828" w:rsidRPr="00ED22A3">
        <w:rPr>
          <w:lang w:val="ru-RU"/>
        </w:rPr>
        <w:t xml:space="preserve">в каждой стране </w:t>
      </w:r>
      <w:r w:rsidRPr="00ED22A3">
        <w:rPr>
          <w:lang w:val="ru-RU"/>
        </w:rPr>
        <w:t>как ключа к ускорению прогресса в достижении целей национального и международного развития.</w:t>
      </w:r>
      <w:r w:rsidR="007E46CA" w:rsidRPr="00ED22A3">
        <w:rPr>
          <w:lang w:val="ru-RU"/>
        </w:rPr>
        <w:t xml:space="preserve"> </w:t>
      </w:r>
      <w:r w:rsidR="00B43E02" w:rsidRPr="00ED22A3">
        <w:rPr>
          <w:lang w:val="ru-RU"/>
        </w:rPr>
        <w:t>Комиссию возглавляют Е.П. Президент Руанды Поль Кагаме и Карлос Слим Элу из Мексики, а сопредседателями являются Генеральный секретарь МСЭ и Генеральный директор ЮНЕСКО</w:t>
      </w:r>
      <w:r w:rsidR="007F66FC" w:rsidRPr="00ED22A3">
        <w:rPr>
          <w:lang w:val="ru-RU"/>
        </w:rPr>
        <w:t>,</w:t>
      </w:r>
      <w:r w:rsidR="00B43E02" w:rsidRPr="00ED22A3">
        <w:rPr>
          <w:lang w:val="ru-RU"/>
        </w:rPr>
        <w:t xml:space="preserve"> </w:t>
      </w:r>
      <w:r w:rsidR="007F66FC" w:rsidRPr="00ED22A3">
        <w:rPr>
          <w:lang w:val="ru-RU"/>
        </w:rPr>
        <w:t>в</w:t>
      </w:r>
      <w:r w:rsidR="00B43E02" w:rsidRPr="00ED22A3">
        <w:rPr>
          <w:lang w:val="ru-RU"/>
        </w:rPr>
        <w:t xml:space="preserve"> 2022 году в сообществе Комиссии по широкополосной связи состояло более </w:t>
      </w:r>
      <w:r w:rsidR="00B43E02" w:rsidRPr="00ED22A3">
        <w:rPr>
          <w:lang w:val="ru-RU"/>
        </w:rPr>
        <w:lastRenderedPageBreak/>
        <w:t>50</w:t>
      </w:r>
      <w:r w:rsidR="007F66FC" w:rsidRPr="00ED22A3">
        <w:rPr>
          <w:lang w:val="ru-RU"/>
        </w:rPr>
        <w:t> </w:t>
      </w:r>
      <w:r w:rsidR="00B43E02" w:rsidRPr="00ED22A3">
        <w:rPr>
          <w:lang w:val="ru-RU"/>
        </w:rPr>
        <w:t>членов, в том числе семь новых членов, более 150 внешних экспертов рабочих групп, а также 15 стратегических партнеров.</w:t>
      </w:r>
    </w:p>
    <w:p w14:paraId="4A9BA1E9" w14:textId="45468E4B" w:rsidR="007E46CA" w:rsidRPr="00ED22A3" w:rsidRDefault="00B43E02" w:rsidP="00430BC8">
      <w:pPr>
        <w:rPr>
          <w:lang w:val="ru-RU"/>
        </w:rPr>
      </w:pPr>
      <w:r w:rsidRPr="00ED22A3">
        <w:rPr>
          <w:lang w:val="ru-RU"/>
        </w:rPr>
        <w:t>Комиссия провела 18 информационно-пропагандистских мероприятий, отобранных совместно с МСЭ и включающих соответствующие конференции МСЭ – два очных собрания, которые принимала Комиссия и в которых приняли участие избираемые должностные лица МСЭ:</w:t>
      </w:r>
    </w:p>
    <w:p w14:paraId="4F9F339F" w14:textId="603EAFA6" w:rsidR="007E46CA" w:rsidRPr="00ED22A3" w:rsidRDefault="007E46CA" w:rsidP="00430BC8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D51EF3" w:rsidRPr="00ED22A3">
        <w:rPr>
          <w:lang w:val="ru-RU"/>
        </w:rPr>
        <w:t xml:space="preserve">ежегодное </w:t>
      </w:r>
      <w:hyperlink r:id="rId134" w:history="1">
        <w:r w:rsidR="00D51EF3" w:rsidRPr="00ED22A3">
          <w:rPr>
            <w:rStyle w:val="Hyperlink"/>
            <w:lang w:val="ru-RU"/>
          </w:rPr>
          <w:t>весеннее собрание</w:t>
        </w:r>
      </w:hyperlink>
      <w:r w:rsidR="00D51EF3" w:rsidRPr="00ED22A3">
        <w:rPr>
          <w:lang w:val="ru-RU"/>
        </w:rPr>
        <w:t>, которое принимала Руанда в качестве мероприятия, сопутствующего ВКРЭ-22, в Кигали;</w:t>
      </w:r>
    </w:p>
    <w:p w14:paraId="298C3BA5" w14:textId="5EFBCC03" w:rsidR="007E46CA" w:rsidRPr="00ED22A3" w:rsidRDefault="007E46CA" w:rsidP="00430BC8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D51EF3" w:rsidRPr="00ED22A3">
        <w:rPr>
          <w:lang w:val="ru-RU"/>
        </w:rPr>
        <w:t xml:space="preserve">ежегодное </w:t>
      </w:r>
      <w:hyperlink r:id="rId135" w:history="1">
        <w:r w:rsidR="00D51EF3" w:rsidRPr="00ED22A3">
          <w:rPr>
            <w:rStyle w:val="Hyperlink"/>
            <w:lang w:val="ru-RU"/>
          </w:rPr>
          <w:t>осеннее собрание</w:t>
        </w:r>
      </w:hyperlink>
      <w:r w:rsidR="00D51EF3" w:rsidRPr="00ED22A3">
        <w:rPr>
          <w:lang w:val="ru-RU"/>
        </w:rPr>
        <w:t xml:space="preserve"> в Нью-Йорке, организованное совместно с ЮНИСЕФ и приуроченное к 77-й сессии ГА ООН</w:t>
      </w:r>
      <w:r w:rsidRPr="00ED22A3">
        <w:rPr>
          <w:lang w:val="ru-RU"/>
        </w:rPr>
        <w:t>.</w:t>
      </w:r>
    </w:p>
    <w:p w14:paraId="03D8FD77" w14:textId="61DB7DCD" w:rsidR="007E46CA" w:rsidRPr="00ED22A3" w:rsidRDefault="0020531B" w:rsidP="00430BC8">
      <w:pPr>
        <w:rPr>
          <w:lang w:val="ru-RU"/>
        </w:rPr>
      </w:pPr>
      <w:r w:rsidRPr="00ED22A3">
        <w:rPr>
          <w:lang w:val="ru-RU"/>
        </w:rPr>
        <w:t>Комиссия приняла участие в 10 мероприятиях, проводимых под руководством учреждений ООН (в том числе ВВУИО,</w:t>
      </w:r>
      <w:r w:rsidR="007F66FC" w:rsidRPr="00ED22A3">
        <w:rPr>
          <w:lang w:val="ru-RU"/>
        </w:rPr>
        <w:t xml:space="preserve"> Саммит по трансформации образования</w:t>
      </w:r>
      <w:r w:rsidRPr="00ED22A3">
        <w:rPr>
          <w:lang w:val="ru-RU"/>
        </w:rPr>
        <w:t xml:space="preserve"> </w:t>
      </w:r>
      <w:r w:rsidR="007F66FC" w:rsidRPr="00ED22A3">
        <w:rPr>
          <w:lang w:val="ru-RU"/>
        </w:rPr>
        <w:t>(</w:t>
      </w:r>
      <w:r w:rsidRPr="00ED22A3">
        <w:rPr>
          <w:lang w:val="ru-RU"/>
        </w:rPr>
        <w:t>TES</w:t>
      </w:r>
      <w:r w:rsidR="007F66FC" w:rsidRPr="00ED22A3">
        <w:rPr>
          <w:lang w:val="ru-RU"/>
        </w:rPr>
        <w:t>)</w:t>
      </w:r>
      <w:r w:rsidRPr="00ED22A3">
        <w:rPr>
          <w:lang w:val="ru-RU"/>
        </w:rPr>
        <w:t xml:space="preserve">, </w:t>
      </w:r>
      <w:r w:rsidR="007F66FC" w:rsidRPr="00ED22A3">
        <w:rPr>
          <w:lang w:val="ru-RU"/>
        </w:rPr>
        <w:t>Политический форум высокого уровня по устойчивому развитию Организации Объединенных Наций (</w:t>
      </w:r>
      <w:r w:rsidRPr="00ED22A3">
        <w:rPr>
          <w:lang w:val="ru-RU"/>
        </w:rPr>
        <w:t>ПФВУ</w:t>
      </w:r>
      <w:r w:rsidR="007F66FC" w:rsidRPr="00ED22A3">
        <w:rPr>
          <w:lang w:val="ru-RU"/>
        </w:rPr>
        <w:t>) и Пятая конференция Организации Объединенных Наций по наименее развитым странам (НРС-5</w:t>
      </w:r>
      <w:r w:rsidRPr="00ED22A3">
        <w:rPr>
          <w:lang w:val="ru-RU"/>
        </w:rPr>
        <w:t>), и шести конференциях частного сектора.</w:t>
      </w:r>
    </w:p>
    <w:p w14:paraId="36806D83" w14:textId="2E378672" w:rsidR="007E46CA" w:rsidRPr="00ED22A3" w:rsidRDefault="0020531B" w:rsidP="00430BC8">
      <w:pPr>
        <w:rPr>
          <w:lang w:val="ru-RU"/>
        </w:rPr>
      </w:pPr>
      <w:r w:rsidRPr="00ED22A3">
        <w:rPr>
          <w:lang w:val="ru-RU"/>
        </w:rPr>
        <w:t>К публикациям, открытым заявлениям, отчетам рабочих групп и связанным с ЦУР исследованиям за отчетный период относятся:</w:t>
      </w:r>
    </w:p>
    <w:p w14:paraId="77F605AA" w14:textId="177E4B11" w:rsidR="007E46CA" w:rsidRPr="00ED22A3" w:rsidRDefault="007E46CA" w:rsidP="00430BC8">
      <w:pPr>
        <w:pStyle w:val="enumlev1"/>
        <w:rPr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20531B" w:rsidRPr="00ED22A3">
        <w:rPr>
          <w:lang w:val="ru-RU"/>
        </w:rPr>
        <w:t>отчет "</w:t>
      </w:r>
      <w:hyperlink r:id="rId136" w:history="1">
        <w:r w:rsidR="0020531B" w:rsidRPr="00ED22A3">
          <w:rPr>
            <w:rStyle w:val="Hyperlink"/>
            <w:lang w:val="ru-RU"/>
          </w:rPr>
          <w:t>Состояние широкополосной связи", 2022 год</w:t>
        </w:r>
      </w:hyperlink>
      <w:r w:rsidR="0020531B" w:rsidRPr="00ED22A3">
        <w:rPr>
          <w:lang w:val="ru-RU"/>
        </w:rPr>
        <w:t>, Ускорение развития широкополосной связи в новых реалиях", ежегодный флагманский отчет Комиссии;</w:t>
      </w:r>
    </w:p>
    <w:p w14:paraId="34444B1C" w14:textId="044B6F87" w:rsidR="007E46CA" w:rsidRPr="00ED22A3" w:rsidRDefault="007E46CA" w:rsidP="00430BC8">
      <w:pPr>
        <w:pStyle w:val="enumlev1"/>
        <w:rPr>
          <w:rFonts w:eastAsia="Calibri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347B52" w:rsidRPr="00ED22A3">
        <w:rPr>
          <w:lang w:val="ru-RU"/>
        </w:rPr>
        <w:t>три открытых заявления в рамках процессов и мероприятий ООН (</w:t>
      </w:r>
      <w:hyperlink r:id="rId137" w:history="1">
        <w:r w:rsidR="00347B52" w:rsidRPr="00ED22A3">
          <w:rPr>
            <w:rStyle w:val="Hyperlink"/>
            <w:lang w:val="ru-RU"/>
          </w:rPr>
          <w:t>ТЕS</w:t>
        </w:r>
      </w:hyperlink>
      <w:r w:rsidR="00347B52" w:rsidRPr="00ED22A3">
        <w:rPr>
          <w:lang w:val="ru-RU"/>
        </w:rPr>
        <w:t xml:space="preserve">, </w:t>
      </w:r>
      <w:hyperlink r:id="rId138" w:history="1">
        <w:r w:rsidR="00347B52" w:rsidRPr="00ED22A3">
          <w:rPr>
            <w:rStyle w:val="Hyperlink"/>
            <w:lang w:val="ru-RU"/>
          </w:rPr>
          <w:t>ПФВУ</w:t>
        </w:r>
      </w:hyperlink>
      <w:r w:rsidR="00347B52" w:rsidRPr="00ED22A3">
        <w:rPr>
          <w:lang w:val="ru-RU"/>
        </w:rPr>
        <w:t xml:space="preserve">, </w:t>
      </w:r>
      <w:hyperlink r:id="rId139" w:history="1">
        <w:r w:rsidR="00347B52" w:rsidRPr="00ED22A3">
          <w:rPr>
            <w:rStyle w:val="Hyperlink"/>
            <w:lang w:val="ru-RU"/>
          </w:rPr>
          <w:t>НРС5</w:t>
        </w:r>
      </w:hyperlink>
      <w:r w:rsidR="00347B52" w:rsidRPr="00ED22A3">
        <w:rPr>
          <w:lang w:val="ru-RU"/>
        </w:rPr>
        <w:t xml:space="preserve">), </w:t>
      </w:r>
      <w:hyperlink r:id="rId140" w:history="1">
        <w:r w:rsidR="00347B52" w:rsidRPr="00ED22A3">
          <w:rPr>
            <w:rStyle w:val="Hyperlink"/>
            <w:lang w:val="ru-RU"/>
          </w:rPr>
          <w:t>подборка результатов исследований по ЦУР 4</w:t>
        </w:r>
      </w:hyperlink>
      <w:r w:rsidR="00347B52" w:rsidRPr="00ED22A3">
        <w:rPr>
          <w:lang w:val="ru-RU"/>
        </w:rPr>
        <w:t xml:space="preserve"> по качественному образованию и </w:t>
      </w:r>
      <w:hyperlink r:id="rId141" w:history="1">
        <w:r w:rsidR="00347B52" w:rsidRPr="00ED22A3">
          <w:rPr>
            <w:rStyle w:val="Hyperlink"/>
            <w:lang w:val="ru-RU"/>
          </w:rPr>
          <w:t>Рекомендациям по ЦУР 5 – гендерное равенство</w:t>
        </w:r>
      </w:hyperlink>
      <w:r w:rsidR="00347B52" w:rsidRPr="00ED22A3">
        <w:rPr>
          <w:lang w:val="ru-RU"/>
        </w:rPr>
        <w:t>;</w:t>
      </w:r>
    </w:p>
    <w:p w14:paraId="3B0250DB" w14:textId="5D0232FB" w:rsidR="007E46CA" w:rsidRPr="00ED22A3" w:rsidRDefault="007E46CA" w:rsidP="00430BC8">
      <w:pPr>
        <w:pStyle w:val="enumlev1"/>
        <w:rPr>
          <w:rFonts w:eastAsia="Calibri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347B52" w:rsidRPr="00ED22A3">
        <w:rPr>
          <w:lang w:val="ru-RU"/>
        </w:rPr>
        <w:t xml:space="preserve">семь рабочих групп, причем три завершили свою работу – </w:t>
      </w:r>
      <w:r w:rsidR="000529A3" w:rsidRPr="00ED22A3">
        <w:rPr>
          <w:lang w:val="ru-RU"/>
        </w:rPr>
        <w:t xml:space="preserve">по темам </w:t>
      </w:r>
      <w:hyperlink r:id="rId142" w:history="1">
        <w:r w:rsidR="00347B52" w:rsidRPr="00ED22A3">
          <w:rPr>
            <w:rStyle w:val="Hyperlink"/>
            <w:lang w:val="ru-RU"/>
          </w:rPr>
          <w:t>создани</w:t>
        </w:r>
        <w:r w:rsidR="000529A3" w:rsidRPr="00ED22A3">
          <w:rPr>
            <w:rStyle w:val="Hyperlink"/>
            <w:lang w:val="ru-RU"/>
          </w:rPr>
          <w:t>я</w:t>
        </w:r>
        <w:r w:rsidR="00347B52" w:rsidRPr="00ED22A3">
          <w:rPr>
            <w:rStyle w:val="Hyperlink"/>
            <w:lang w:val="ru-RU"/>
          </w:rPr>
          <w:t xml:space="preserve"> потенциала в области ИИ</w:t>
        </w:r>
      </w:hyperlink>
      <w:r w:rsidR="00347B52" w:rsidRPr="00ED22A3">
        <w:rPr>
          <w:lang w:val="ru-RU"/>
        </w:rPr>
        <w:t xml:space="preserve">, </w:t>
      </w:r>
      <w:hyperlink r:id="rId143" w:history="1">
        <w:r w:rsidR="00347B52" w:rsidRPr="00ED22A3">
          <w:rPr>
            <w:rStyle w:val="Hyperlink"/>
            <w:lang w:val="ru-RU"/>
          </w:rPr>
          <w:t>доступ</w:t>
        </w:r>
        <w:r w:rsidR="000529A3" w:rsidRPr="00ED22A3">
          <w:rPr>
            <w:rStyle w:val="Hyperlink"/>
            <w:lang w:val="ru-RU"/>
          </w:rPr>
          <w:t>а</w:t>
        </w:r>
        <w:r w:rsidR="00347B52" w:rsidRPr="00ED22A3">
          <w:rPr>
            <w:rStyle w:val="Hyperlink"/>
            <w:lang w:val="ru-RU"/>
          </w:rPr>
          <w:t xml:space="preserve"> к смартфонам</w:t>
        </w:r>
      </w:hyperlink>
      <w:r w:rsidR="00347B52" w:rsidRPr="00ED22A3">
        <w:rPr>
          <w:lang w:val="ru-RU"/>
        </w:rPr>
        <w:t xml:space="preserve">, а также </w:t>
      </w:r>
      <w:hyperlink r:id="rId144" w:history="1">
        <w:r w:rsidR="00347B52" w:rsidRPr="00ED22A3">
          <w:rPr>
            <w:rStyle w:val="Hyperlink"/>
            <w:lang w:val="ru-RU"/>
          </w:rPr>
          <w:t>виртуально</w:t>
        </w:r>
        <w:r w:rsidR="000529A3" w:rsidRPr="00ED22A3">
          <w:rPr>
            <w:rStyle w:val="Hyperlink"/>
            <w:lang w:val="ru-RU"/>
          </w:rPr>
          <w:t>го</w:t>
        </w:r>
        <w:r w:rsidR="00347B52" w:rsidRPr="00ED22A3">
          <w:rPr>
            <w:rStyle w:val="Hyperlink"/>
            <w:lang w:val="ru-RU"/>
          </w:rPr>
          <w:t xml:space="preserve"> здравоохранени</w:t>
        </w:r>
        <w:r w:rsidR="000529A3" w:rsidRPr="00ED22A3">
          <w:rPr>
            <w:rStyle w:val="Hyperlink"/>
            <w:lang w:val="ru-RU"/>
          </w:rPr>
          <w:t>я</w:t>
        </w:r>
        <w:r w:rsidR="00347B52" w:rsidRPr="00ED22A3">
          <w:rPr>
            <w:rStyle w:val="Hyperlink"/>
            <w:lang w:val="ru-RU"/>
          </w:rPr>
          <w:t xml:space="preserve"> и оказани</w:t>
        </w:r>
        <w:r w:rsidR="000529A3" w:rsidRPr="00ED22A3">
          <w:rPr>
            <w:rStyle w:val="Hyperlink"/>
            <w:lang w:val="ru-RU"/>
          </w:rPr>
          <w:t>я</w:t>
        </w:r>
        <w:r w:rsidR="00347B52" w:rsidRPr="00ED22A3">
          <w:rPr>
            <w:rStyle w:val="Hyperlink"/>
            <w:lang w:val="ru-RU"/>
          </w:rPr>
          <w:t xml:space="preserve"> помощи</w:t>
        </w:r>
      </w:hyperlink>
      <w:r w:rsidR="00347B52" w:rsidRPr="00ED22A3">
        <w:rPr>
          <w:lang w:val="ru-RU"/>
        </w:rPr>
        <w:t>.</w:t>
      </w:r>
      <w:r w:rsidRPr="00ED22A3">
        <w:rPr>
          <w:rFonts w:eastAsia="Calibri"/>
          <w:lang w:val="ru-RU"/>
        </w:rPr>
        <w:t xml:space="preserve"> </w:t>
      </w:r>
      <w:r w:rsidR="00347B52" w:rsidRPr="00ED22A3">
        <w:rPr>
          <w:lang w:val="ru-RU"/>
        </w:rPr>
        <w:t>В настоящее время действуют две рабочие группы –</w:t>
      </w:r>
      <w:r w:rsidR="000529A3" w:rsidRPr="00ED22A3">
        <w:rPr>
          <w:lang w:val="ru-RU"/>
        </w:rPr>
        <w:t xml:space="preserve"> по темам</w:t>
      </w:r>
      <w:r w:rsidR="00347B52" w:rsidRPr="00ED22A3">
        <w:rPr>
          <w:lang w:val="ru-RU"/>
        </w:rPr>
        <w:t xml:space="preserve"> </w:t>
      </w:r>
      <w:hyperlink r:id="rId145" w:history="1">
        <w:r w:rsidR="00347B52" w:rsidRPr="00ED22A3">
          <w:rPr>
            <w:rStyle w:val="Hyperlink"/>
            <w:lang w:val="ru-RU"/>
          </w:rPr>
          <w:t>данны</w:t>
        </w:r>
        <w:r w:rsidR="000529A3" w:rsidRPr="00ED22A3">
          <w:rPr>
            <w:rStyle w:val="Hyperlink"/>
            <w:lang w:val="ru-RU"/>
          </w:rPr>
          <w:t>х</w:t>
        </w:r>
        <w:r w:rsidR="00347B52" w:rsidRPr="00ED22A3">
          <w:rPr>
            <w:rStyle w:val="Hyperlink"/>
            <w:lang w:val="ru-RU"/>
          </w:rPr>
          <w:t xml:space="preserve"> для обучения</w:t>
        </w:r>
      </w:hyperlink>
      <w:r w:rsidR="00347B52" w:rsidRPr="00ED22A3">
        <w:rPr>
          <w:lang w:val="ru-RU"/>
        </w:rPr>
        <w:t xml:space="preserve"> и </w:t>
      </w:r>
      <w:hyperlink r:id="rId146" w:history="1">
        <w:r w:rsidR="00347B52" w:rsidRPr="00ED22A3">
          <w:rPr>
            <w:rStyle w:val="Hyperlink"/>
            <w:lang w:val="ru-RU"/>
          </w:rPr>
          <w:t>соединени</w:t>
        </w:r>
        <w:r w:rsidR="000529A3" w:rsidRPr="00ED22A3">
          <w:rPr>
            <w:rStyle w:val="Hyperlink"/>
            <w:lang w:val="ru-RU"/>
          </w:rPr>
          <w:t>я</w:t>
        </w:r>
        <w:r w:rsidR="00347B52" w:rsidRPr="00ED22A3">
          <w:rPr>
            <w:rStyle w:val="Hyperlink"/>
            <w:lang w:val="ru-RU"/>
          </w:rPr>
          <w:t xml:space="preserve"> ММСП</w:t>
        </w:r>
      </w:hyperlink>
      <w:r w:rsidR="00347B52" w:rsidRPr="00ED22A3">
        <w:rPr>
          <w:lang w:val="ru-RU"/>
        </w:rPr>
        <w:t>.</w:t>
      </w:r>
    </w:p>
    <w:p w14:paraId="62E4B9AC" w14:textId="19E5A7CF" w:rsidR="007E46CA" w:rsidRPr="00ED22A3" w:rsidRDefault="003E69F5" w:rsidP="00430BC8">
      <w:pPr>
        <w:rPr>
          <w:szCs w:val="22"/>
          <w:lang w:val="ru-RU"/>
        </w:rPr>
      </w:pPr>
      <w:r w:rsidRPr="00ED22A3">
        <w:rPr>
          <w:lang w:val="ru-RU"/>
        </w:rPr>
        <w:t>Стратегическая информационно-пропагандистская деятельность – Комиссия имеет более 600</w:t>
      </w:r>
      <w:r w:rsidR="000529A3" w:rsidRPr="00ED22A3">
        <w:rPr>
          <w:lang w:val="ru-RU"/>
        </w:rPr>
        <w:t> </w:t>
      </w:r>
      <w:r w:rsidRPr="00ED22A3">
        <w:rPr>
          <w:lang w:val="ru-RU"/>
        </w:rPr>
        <w:t>подписчиков информационного бюллетеня, в Twitter, LinkedIn и Facebook в совокупности было зарегистрировано более 11 000 "последователей"</w:t>
      </w:r>
      <w:r w:rsidR="007E46CA" w:rsidRPr="00ED22A3">
        <w:rPr>
          <w:lang w:val="ru-RU"/>
        </w:rPr>
        <w:t xml:space="preserve">. </w:t>
      </w:r>
      <w:r w:rsidR="004A06F7" w:rsidRPr="00ED22A3">
        <w:rPr>
          <w:lang w:val="ru-RU"/>
        </w:rPr>
        <w:t>За отчетный период более 26</w:t>
      </w:r>
      <w:r w:rsidR="007F66FC" w:rsidRPr="00ED22A3">
        <w:rPr>
          <w:lang w:val="ru-RU"/>
        </w:rPr>
        <w:t> </w:t>
      </w:r>
      <w:r w:rsidR="004A06F7" w:rsidRPr="00ED22A3">
        <w:rPr>
          <w:lang w:val="ru-RU"/>
        </w:rPr>
        <w:t>000</w:t>
      </w:r>
      <w:r w:rsidR="000529A3" w:rsidRPr="00ED22A3">
        <w:rPr>
          <w:lang w:val="ru-RU"/>
        </w:rPr>
        <w:t> </w:t>
      </w:r>
      <w:r w:rsidR="004A06F7" w:rsidRPr="00ED22A3">
        <w:rPr>
          <w:lang w:val="ru-RU"/>
        </w:rPr>
        <w:t>читателей загрузили отчеты</w:t>
      </w:r>
      <w:r w:rsidR="007E46CA" w:rsidRPr="00ED22A3">
        <w:rPr>
          <w:lang w:val="ru-RU"/>
        </w:rPr>
        <w:t>.</w:t>
      </w:r>
    </w:p>
    <w:p w14:paraId="6734F65C" w14:textId="77777777" w:rsidR="001E1F50" w:rsidRPr="00ED22A3" w:rsidRDefault="001E1F50" w:rsidP="001E1F50">
      <w:pPr>
        <w:pStyle w:val="Headingb"/>
        <w:rPr>
          <w:rFonts w:eastAsia="Calibri"/>
          <w:lang w:val="ru-RU"/>
        </w:rPr>
      </w:pPr>
      <w:bookmarkStart w:id="103" w:name="_Toc41031778"/>
      <w:bookmarkStart w:id="104" w:name="_Toc41316125"/>
      <w:bookmarkStart w:id="105" w:name="_Toc97224455"/>
      <w:r w:rsidRPr="00ED22A3">
        <w:rPr>
          <w:rFonts w:eastAsia="Calibri"/>
          <w:b w:val="0"/>
          <w:bCs/>
          <w:lang w:val="ru-RU"/>
        </w:rPr>
        <w:t>"</w:t>
      </w:r>
      <w:r w:rsidRPr="00ED22A3">
        <w:rPr>
          <w:rFonts w:eastAsia="Calibri"/>
          <w:lang w:val="ru-RU"/>
        </w:rPr>
        <w:t>РАВНЫЕ</w:t>
      </w:r>
      <w:r w:rsidRPr="00ED22A3">
        <w:rPr>
          <w:rFonts w:eastAsia="Calibri"/>
          <w:b w:val="0"/>
          <w:bCs/>
          <w:lang w:val="ru-RU"/>
        </w:rPr>
        <w:t>"</w:t>
      </w:r>
      <w:bookmarkEnd w:id="103"/>
      <w:bookmarkEnd w:id="104"/>
      <w:r w:rsidRPr="00ED22A3">
        <w:rPr>
          <w:rFonts w:eastAsia="Calibri"/>
          <w:lang w:val="ru-RU"/>
        </w:rPr>
        <w:t xml:space="preserve"> – содействие доступу, навыкам и лидерству в области ИКТ для женщин и девушек</w:t>
      </w:r>
      <w:bookmarkEnd w:id="105"/>
    </w:p>
    <w:p w14:paraId="408C7A7A" w14:textId="107D5507" w:rsidR="007E46CA" w:rsidRPr="00ED22A3" w:rsidRDefault="004C6B6D" w:rsidP="00D25EFE">
      <w:pPr>
        <w:rPr>
          <w:rFonts w:eastAsia="Calibri"/>
          <w:lang w:val="ru-RU"/>
        </w:rPr>
      </w:pPr>
      <w:r w:rsidRPr="00ED22A3">
        <w:rPr>
          <w:lang w:val="ru-RU"/>
        </w:rPr>
        <w:t>В качестве одного из основателей Глобального партнерства за гендерное равенство в цифровую эпоху "</w:t>
      </w:r>
      <w:hyperlink r:id="rId147" w:history="1">
        <w:r w:rsidRPr="00ED22A3">
          <w:rPr>
            <w:rStyle w:val="Hyperlink"/>
            <w:lang w:val="ru-RU"/>
          </w:rPr>
          <w:t>РАВНЫЕ</w:t>
        </w:r>
      </w:hyperlink>
      <w:r w:rsidRPr="00ED22A3">
        <w:rPr>
          <w:lang w:val="ru-RU"/>
        </w:rPr>
        <w:t xml:space="preserve">" и принимающего </w:t>
      </w:r>
      <w:r w:rsidR="000529A3" w:rsidRPr="00ED22A3">
        <w:rPr>
          <w:lang w:val="ru-RU"/>
        </w:rPr>
        <w:t xml:space="preserve">это </w:t>
      </w:r>
      <w:r w:rsidRPr="00ED22A3">
        <w:rPr>
          <w:lang w:val="ru-RU"/>
        </w:rPr>
        <w:t>партнерство учреждения МСЭ поддерживал усилия в коалициях "Доступ", "Навыки", " Лидерство" и "Исследования" в 2022 году, в том числе стал наряду с Ассоциацией GSM одним из руководителей Коалиции по развитию навыков.</w:t>
      </w:r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>У партнерства "РАВНЫЕ" имеется 113 партнеров, представляющих частный сектор, гражданское общество, академические организации, международные организации и учреждения ООН</w:t>
      </w:r>
      <w:r w:rsidR="007E46CA" w:rsidRPr="00ED22A3">
        <w:rPr>
          <w:rFonts w:eastAsia="Calibri"/>
          <w:lang w:val="ru-RU"/>
        </w:rPr>
        <w:t>.</w:t>
      </w:r>
    </w:p>
    <w:p w14:paraId="68436014" w14:textId="475A9D49" w:rsidR="007E46CA" w:rsidRPr="00ED22A3" w:rsidRDefault="00B05917" w:rsidP="00D25EFE">
      <w:pPr>
        <w:rPr>
          <w:rFonts w:eastAsia="Calibri"/>
          <w:lang w:val="ru-RU"/>
        </w:rPr>
      </w:pPr>
      <w:r w:rsidRPr="00ED22A3">
        <w:rPr>
          <w:lang w:val="ru-RU"/>
        </w:rPr>
        <w:t>Совместно с партнерами МСЭ способствовал осуществлению инициативы "</w:t>
      </w:r>
      <w:hyperlink r:id="rId148" w:history="1">
        <w:r w:rsidRPr="00ED22A3">
          <w:rPr>
            <w:rStyle w:val="Hyperlink"/>
            <w:lang w:val="ru-RU"/>
          </w:rPr>
          <w:t>Ее цифровые навыки</w:t>
        </w:r>
      </w:hyperlink>
      <w:r w:rsidRPr="00ED22A3">
        <w:rPr>
          <w:lang w:val="ru-RU"/>
        </w:rPr>
        <w:t>" партнерства "РАВНЫЕ", цель которой заключается в том, чтобы к 2026 году охватить 1</w:t>
      </w:r>
      <w:r w:rsidR="000529A3" w:rsidRPr="00ED22A3">
        <w:rPr>
          <w:lang w:val="ru-RU"/>
        </w:rPr>
        <w:t> </w:t>
      </w:r>
      <w:r w:rsidRPr="00ED22A3">
        <w:rPr>
          <w:lang w:val="ru-RU"/>
        </w:rPr>
        <w:t>млн. девушек и женщин.</w:t>
      </w:r>
      <w:r w:rsidR="007E46CA" w:rsidRPr="00ED22A3">
        <w:rPr>
          <w:rFonts w:eastAsia="Calibri"/>
          <w:lang w:val="ru-RU"/>
        </w:rPr>
        <w:t xml:space="preserve"> </w:t>
      </w:r>
      <w:r w:rsidR="00BD5014" w:rsidRPr="00ED22A3">
        <w:rPr>
          <w:lang w:val="ru-RU"/>
        </w:rPr>
        <w:t xml:space="preserve">Сюда входят </w:t>
      </w:r>
      <w:hyperlink r:id="rId149" w:history="1">
        <w:r w:rsidR="00BD5014" w:rsidRPr="00ED22A3">
          <w:rPr>
            <w:rStyle w:val="Hyperlink"/>
            <w:lang w:val="ru-RU"/>
          </w:rPr>
          <w:t>семинары-практикумы</w:t>
        </w:r>
      </w:hyperlink>
      <w:r w:rsidR="00BD5014" w:rsidRPr="00ED22A3">
        <w:rPr>
          <w:lang w:val="ru-RU"/>
        </w:rPr>
        <w:t xml:space="preserve"> по цифровым навыкам, </w:t>
      </w:r>
      <w:hyperlink r:id="rId150" w:history="1">
        <w:r w:rsidR="00BD5014" w:rsidRPr="00ED22A3">
          <w:rPr>
            <w:rStyle w:val="Hyperlink"/>
            <w:lang w:val="ru-RU"/>
          </w:rPr>
          <w:t>электронное наставничество</w:t>
        </w:r>
      </w:hyperlink>
      <w:r w:rsidR="00BD5014" w:rsidRPr="00ED22A3">
        <w:rPr>
          <w:lang w:val="ru-RU"/>
        </w:rPr>
        <w:t xml:space="preserve"> силами признанных технологических специалистов, а также </w:t>
      </w:r>
      <w:hyperlink r:id="rId151" w:history="1">
        <w:r w:rsidR="00BD5014" w:rsidRPr="00ED22A3">
          <w:rPr>
            <w:rStyle w:val="Hyperlink"/>
            <w:lang w:val="ru-RU"/>
          </w:rPr>
          <w:t>программа выдачи электронных удостоверений</w:t>
        </w:r>
      </w:hyperlink>
      <w:r w:rsidR="007E46CA" w:rsidRPr="00ED22A3">
        <w:rPr>
          <w:rFonts w:eastAsia="Calibri"/>
          <w:lang w:val="ru-RU"/>
        </w:rPr>
        <w:t xml:space="preserve">. </w:t>
      </w:r>
      <w:r w:rsidR="00BD5014" w:rsidRPr="00ED22A3">
        <w:rPr>
          <w:lang w:val="ru-RU"/>
        </w:rPr>
        <w:t>За отчетный период было проведено 14</w:t>
      </w:r>
      <w:r w:rsidR="000529A3" w:rsidRPr="00ED22A3">
        <w:rPr>
          <w:lang w:val="ru-RU"/>
        </w:rPr>
        <w:t> </w:t>
      </w:r>
      <w:r w:rsidR="00BD5014" w:rsidRPr="00ED22A3">
        <w:rPr>
          <w:lang w:val="ru-RU"/>
        </w:rPr>
        <w:t>семинаров-практикумов и циклов электронного наставничества, охвативших 15 стран, в ходе которых более 1000 молодых девушек воспользовались преимуществами профессиональной подготовки и наставничества.</w:t>
      </w:r>
    </w:p>
    <w:p w14:paraId="7BC9BD39" w14:textId="63F46747" w:rsidR="007E46CA" w:rsidRPr="00ED22A3" w:rsidRDefault="001B4B42" w:rsidP="00D25EFE">
      <w:pPr>
        <w:rPr>
          <w:rFonts w:eastAsia="Calibri"/>
          <w:lang w:val="ru-RU"/>
        </w:rPr>
      </w:pPr>
      <w:r w:rsidRPr="00ED22A3">
        <w:rPr>
          <w:lang w:val="ru-RU"/>
        </w:rPr>
        <w:lastRenderedPageBreak/>
        <w:t xml:space="preserve">В декабре 2022 года ежегодные </w:t>
      </w:r>
      <w:hyperlink r:id="rId152" w:history="1">
        <w:r w:rsidRPr="00ED22A3">
          <w:rPr>
            <w:rStyle w:val="Hyperlink"/>
            <w:lang w:val="ru-RU"/>
          </w:rPr>
          <w:t>награды "Равные в технологиях"</w:t>
        </w:r>
      </w:hyperlink>
      <w:r w:rsidRPr="00ED22A3">
        <w:rPr>
          <w:lang w:val="ru-RU"/>
        </w:rPr>
        <w:t xml:space="preserve"> были присуждены шести лауреатам за выдающиеся инициативы, направленные на преодоление гендерного цифрового разрыва.</w:t>
      </w:r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>Церемония состоялась в штаб-квартире МСЭ в Женеве в контексте первого ежегодного собрания "Партнерства для подключения"</w:t>
      </w:r>
      <w:r w:rsidR="007E46CA" w:rsidRPr="00ED22A3">
        <w:rPr>
          <w:rFonts w:eastAsia="Calibri"/>
          <w:lang w:val="ru-RU"/>
        </w:rPr>
        <w:t xml:space="preserve">. </w:t>
      </w:r>
      <w:r w:rsidRPr="00ED22A3">
        <w:rPr>
          <w:lang w:val="ru-RU"/>
        </w:rPr>
        <w:t>Победители были отобраны из более чем 155 финалистов, представляющих более 55 стран.</w:t>
      </w:r>
    </w:p>
    <w:p w14:paraId="056D2B5F" w14:textId="69044601" w:rsidR="007E46CA" w:rsidRPr="00ED22A3" w:rsidRDefault="008E1BC0" w:rsidP="00D25EFE">
      <w:pPr>
        <w:rPr>
          <w:rFonts w:eastAsia="Calibri"/>
          <w:lang w:val="ru-RU"/>
        </w:rPr>
      </w:pPr>
      <w:hyperlink r:id="rId153" w:history="1">
        <w:r w:rsidR="001B4B42" w:rsidRPr="00ED22A3">
          <w:rPr>
            <w:rStyle w:val="Hyperlink"/>
            <w:lang w:val="ru-RU"/>
          </w:rPr>
          <w:t>Совместная инициатива</w:t>
        </w:r>
      </w:hyperlink>
      <w:r w:rsidR="001B4B42" w:rsidRPr="00ED22A3">
        <w:rPr>
          <w:lang w:val="ru-RU"/>
        </w:rPr>
        <w:t xml:space="preserve"> МСЭ-</w:t>
      </w:r>
      <w:r w:rsidR="00E674B3" w:rsidRPr="00ED22A3">
        <w:rPr>
          <w:lang w:val="ru-RU"/>
        </w:rPr>
        <w:t>РКРП</w:t>
      </w:r>
      <w:r w:rsidR="00E674B3" w:rsidRPr="00ED22A3">
        <w:rPr>
          <w:position w:val="6"/>
          <w:sz w:val="16"/>
          <w:szCs w:val="16"/>
          <w:lang w:val="ru-RU"/>
        </w:rPr>
        <w:footnoteReference w:id="2"/>
      </w:r>
      <w:r w:rsidR="001B4B42" w:rsidRPr="00ED22A3">
        <w:rPr>
          <w:lang w:val="ru-RU"/>
        </w:rPr>
        <w:t>-</w:t>
      </w:r>
      <w:r w:rsidR="00E674B3" w:rsidRPr="00ED22A3">
        <w:rPr>
          <w:lang w:val="ru-RU"/>
        </w:rPr>
        <w:t>РАВНЫЕ</w:t>
      </w:r>
      <w:r w:rsidR="001B4B42" w:rsidRPr="00ED22A3">
        <w:rPr>
          <w:lang w:val="ru-RU"/>
        </w:rPr>
        <w:t xml:space="preserve"> "Технологии как движущая сила экономических возможностей женщин" продолжала представлять семинары-практикумы, наставничество и поддержку в онлайновом режиме предпринимательской деятельности женщин в секторах производства кофе, чая, моды и текстиля в Бурунди, Гаити и Эфиопии в 2022 и 2023 годах.</w:t>
      </w:r>
      <w:r w:rsidR="007E46CA" w:rsidRPr="00ED22A3">
        <w:rPr>
          <w:rFonts w:eastAsia="Calibri"/>
          <w:lang w:val="ru-RU"/>
        </w:rPr>
        <w:t xml:space="preserve"> </w:t>
      </w:r>
      <w:r w:rsidR="001B4B42" w:rsidRPr="00ED22A3">
        <w:rPr>
          <w:lang w:val="ru-RU"/>
        </w:rPr>
        <w:t>За отчетный период было проведено 18 семинаров-практикумов в этих трех целевых странах и на глобальном уровне, в которых приняли участие более 800 человек, включая женщин-предпринимателей, молодых женщин, государственных служащих, гражданское общество, частный сектор и других.</w:t>
      </w:r>
    </w:p>
    <w:p w14:paraId="3A19CB26" w14:textId="77777777" w:rsidR="001E1F50" w:rsidRPr="00ED22A3" w:rsidRDefault="001E1F50" w:rsidP="001E1F50">
      <w:pPr>
        <w:pStyle w:val="Headingb"/>
        <w:rPr>
          <w:rFonts w:eastAsia="Calibri"/>
          <w:lang w:val="ru-RU"/>
        </w:rPr>
      </w:pPr>
      <w:bookmarkStart w:id="106" w:name="_Toc97224456"/>
      <w:r w:rsidRPr="00ED22A3">
        <w:rPr>
          <w:rFonts w:eastAsia="Calibri"/>
          <w:lang w:val="ru-RU"/>
        </w:rPr>
        <w:t>Giga – с 2019 года работает для подключения всех школ к интернету</w:t>
      </w:r>
      <w:bookmarkEnd w:id="106"/>
    </w:p>
    <w:p w14:paraId="64640C26" w14:textId="690D4430" w:rsidR="007E46CA" w:rsidRPr="00ED22A3" w:rsidRDefault="000B2E19" w:rsidP="00D25EFE">
      <w:pPr>
        <w:rPr>
          <w:rFonts w:eastAsia="Calibri"/>
          <w:lang w:val="ru-RU"/>
        </w:rPr>
      </w:pPr>
      <w:r w:rsidRPr="00ED22A3">
        <w:rPr>
          <w:lang w:val="ru-RU"/>
        </w:rPr>
        <w:t xml:space="preserve">На текущий момент </w:t>
      </w:r>
      <w:hyperlink r:id="rId154" w:history="1">
        <w:r w:rsidRPr="00ED22A3">
          <w:rPr>
            <w:rStyle w:val="Hyperlink"/>
            <w:lang w:val="ru-RU"/>
          </w:rPr>
          <w:t>Giga</w:t>
        </w:r>
      </w:hyperlink>
      <w:r w:rsidRPr="00ED22A3">
        <w:rPr>
          <w:lang w:val="ru-RU"/>
        </w:rPr>
        <w:t xml:space="preserve"> нанесла на карту </w:t>
      </w:r>
      <w:r w:rsidR="00E674B3" w:rsidRPr="00ED22A3">
        <w:rPr>
          <w:lang w:val="ru-RU"/>
        </w:rPr>
        <w:t>2</w:t>
      </w:r>
      <w:r w:rsidRPr="00ED22A3">
        <w:rPr>
          <w:lang w:val="ru-RU"/>
        </w:rPr>
        <w:t xml:space="preserve">,1 млн. школ в </w:t>
      </w:r>
      <w:r w:rsidR="00E674B3" w:rsidRPr="00ED22A3">
        <w:rPr>
          <w:lang w:val="ru-RU"/>
        </w:rPr>
        <w:t>136 странах</w:t>
      </w:r>
      <w:r w:rsidRPr="00ED22A3">
        <w:rPr>
          <w:lang w:val="ru-RU"/>
        </w:rPr>
        <w:t xml:space="preserve"> на платформе с открытым исходным кодом, которая обеспечивает демонстрацию в реальном времени доступа и потребностей для спонсоров, правительств и поставщиков услуг.</w:t>
      </w:r>
      <w:r w:rsidR="007E46CA" w:rsidRPr="00ED22A3">
        <w:rPr>
          <w:lang w:val="ru-RU"/>
        </w:rPr>
        <w:t xml:space="preserve"> </w:t>
      </w:r>
      <w:r w:rsidR="000529A3" w:rsidRPr="00ED22A3">
        <w:rPr>
          <w:lang w:val="ru-RU"/>
        </w:rPr>
        <w:t>С нач</w:t>
      </w:r>
      <w:r w:rsidR="006C4A14" w:rsidRPr="00ED22A3">
        <w:rPr>
          <w:lang w:val="ru-RU"/>
        </w:rPr>
        <w:t>а</w:t>
      </w:r>
      <w:r w:rsidR="000529A3" w:rsidRPr="00ED22A3">
        <w:rPr>
          <w:lang w:val="ru-RU"/>
        </w:rPr>
        <w:t>ла осуществления инициативы к интернету были подключены более 2,1 млн. учащихся более чем в 5000 школ в Африке, Центральной Азии, Латинской Америке и восточной части Карибского бассейна</w:t>
      </w:r>
      <w:r w:rsidR="007E46CA" w:rsidRPr="00ED22A3">
        <w:rPr>
          <w:lang w:val="ru-RU"/>
        </w:rPr>
        <w:t>.</w:t>
      </w:r>
    </w:p>
    <w:p w14:paraId="49473D3E" w14:textId="77777777" w:rsidR="001E1F50" w:rsidRPr="00ED22A3" w:rsidRDefault="001E1F50" w:rsidP="001E1F50">
      <w:pPr>
        <w:pStyle w:val="Headingb"/>
        <w:rPr>
          <w:rFonts w:eastAsia="Calibri"/>
          <w:lang w:val="ru-RU"/>
        </w:rPr>
      </w:pPr>
      <w:bookmarkStart w:id="107" w:name="_Toc97224459"/>
      <w:r w:rsidRPr="00ED22A3">
        <w:rPr>
          <w:rFonts w:eastAsia="Calibri"/>
          <w:lang w:val="ru-RU"/>
        </w:rPr>
        <w:t>МСЭ и Всемирная организация здравоохранения сотрудничают в области искусственного интеллекта для здравоохранения</w:t>
      </w:r>
      <w:bookmarkEnd w:id="107"/>
    </w:p>
    <w:p w14:paraId="57AAD70E" w14:textId="4D06DE44" w:rsidR="007E46CA" w:rsidRPr="00ED22A3" w:rsidRDefault="001E1F50" w:rsidP="00D25EFE">
      <w:pPr>
        <w:rPr>
          <w:lang w:val="ru-RU"/>
        </w:rPr>
      </w:pPr>
      <w:r w:rsidRPr="00ED22A3">
        <w:rPr>
          <w:lang w:val="ru-RU"/>
        </w:rPr>
        <w:t>Оперативная группа МСЭ</w:t>
      </w:r>
      <w:r w:rsidR="001F0DDF" w:rsidRPr="00ED22A3">
        <w:rPr>
          <w:lang w:val="ru-RU"/>
        </w:rPr>
        <w:t>/ВОЗ по и</w:t>
      </w:r>
      <w:r w:rsidRPr="00ED22A3">
        <w:rPr>
          <w:lang w:val="ru-RU"/>
        </w:rPr>
        <w:t>скусственн</w:t>
      </w:r>
      <w:r w:rsidR="001F0DDF" w:rsidRPr="00ED22A3">
        <w:rPr>
          <w:lang w:val="ru-RU"/>
        </w:rPr>
        <w:t>ому</w:t>
      </w:r>
      <w:r w:rsidRPr="00ED22A3">
        <w:rPr>
          <w:lang w:val="ru-RU"/>
        </w:rPr>
        <w:t xml:space="preserve"> интеллект</w:t>
      </w:r>
      <w:r w:rsidR="001F0DDF" w:rsidRPr="00ED22A3">
        <w:rPr>
          <w:lang w:val="ru-RU"/>
        </w:rPr>
        <w:t>у</w:t>
      </w:r>
      <w:r w:rsidRPr="00ED22A3">
        <w:rPr>
          <w:lang w:val="ru-RU"/>
        </w:rPr>
        <w:t xml:space="preserve"> для здравоохранения (</w:t>
      </w:r>
      <w:hyperlink r:id="rId155" w:history="1">
        <w:r w:rsidRPr="00ED22A3">
          <w:rPr>
            <w:rStyle w:val="Hyperlink"/>
            <w:lang w:val="ru-RU"/>
          </w:rPr>
          <w:t>ОГ-AI4H</w:t>
        </w:r>
      </w:hyperlink>
      <w:r w:rsidRPr="00ED22A3">
        <w:rPr>
          <w:lang w:val="ru-RU"/>
        </w:rPr>
        <w:t>) работа</w:t>
      </w:r>
      <w:r w:rsidR="00E674B3" w:rsidRPr="00ED22A3">
        <w:rPr>
          <w:lang w:val="ru-RU"/>
        </w:rPr>
        <w:t>ла</w:t>
      </w:r>
      <w:r w:rsidRPr="00ED22A3">
        <w:rPr>
          <w:lang w:val="ru-RU"/>
        </w:rPr>
        <w:t xml:space="preserve"> в партнерстве с Всемирной организацией здравоохранения (ВОЗ) над созданием стандартизованной структуры аттестации для оценки методов, основанных на ИИ, в области здравоохранения, диагностики, классификации пациентов или принятия решений о лечении. </w:t>
      </w:r>
      <w:r w:rsidR="001F0DDF" w:rsidRPr="00ED22A3">
        <w:rPr>
          <w:lang w:val="ru-RU"/>
        </w:rPr>
        <w:t>С</w:t>
      </w:r>
      <w:r w:rsidR="006C4A14" w:rsidRPr="00ED22A3">
        <w:rPr>
          <w:lang w:val="ru-RU"/>
        </w:rPr>
        <w:t> </w:t>
      </w:r>
      <w:r w:rsidR="001F0DDF" w:rsidRPr="00ED22A3">
        <w:rPr>
          <w:lang w:val="ru-RU"/>
        </w:rPr>
        <w:t>июля 2022 года группа завершила работу над 15 дополнительными итоговыми документами и планирует доработать еще несколько к июлю 2023 года.</w:t>
      </w:r>
    </w:p>
    <w:p w14:paraId="50092BE5" w14:textId="69AE13F0" w:rsidR="007E46CA" w:rsidRPr="00ED22A3" w:rsidRDefault="003369BC" w:rsidP="00D25EFE">
      <w:pPr>
        <w:rPr>
          <w:szCs w:val="22"/>
          <w:lang w:val="ru-RU"/>
        </w:rPr>
      </w:pPr>
      <w:r w:rsidRPr="00ED22A3">
        <w:rPr>
          <w:lang w:val="ru-RU"/>
        </w:rPr>
        <w:t xml:space="preserve">Наряду со стандартами, разработанными Оперативной группой, она использует гранты (примерно на 600 тыс. швейцарских франков) из Фонда Botnar для создания эталонной модели применения этих стандартов (DevSecOps); при этом будет выдана лицензия, позволяющая национальным регуляторным органам в области медицины и другим органам адаптировать ее по мере необходимости. Кроме того, субсидии используются для финансирования поездок экспертов в </w:t>
      </w:r>
      <w:r w:rsidR="00E674B3" w:rsidRPr="00ED22A3">
        <w:rPr>
          <w:lang w:val="ru-RU"/>
        </w:rPr>
        <w:t>страны с низким или средним уровнем доходов (</w:t>
      </w:r>
      <w:r w:rsidRPr="00ED22A3">
        <w:rPr>
          <w:lang w:val="ru-RU"/>
        </w:rPr>
        <w:t>LMIC</w:t>
      </w:r>
      <w:r w:rsidR="00E674B3" w:rsidRPr="00ED22A3">
        <w:rPr>
          <w:lang w:val="ru-RU"/>
        </w:rPr>
        <w:t>)</w:t>
      </w:r>
      <w:r w:rsidR="007E46CA" w:rsidRPr="00ED22A3">
        <w:rPr>
          <w:lang w:val="ru-RU"/>
        </w:rPr>
        <w:t>.</w:t>
      </w:r>
    </w:p>
    <w:p w14:paraId="259AD308" w14:textId="77777777" w:rsidR="001E1F50" w:rsidRPr="00ED22A3" w:rsidRDefault="001E1F50" w:rsidP="001E1F50">
      <w:pPr>
        <w:pStyle w:val="Headingb"/>
        <w:rPr>
          <w:rFonts w:eastAsia="Calibri"/>
          <w:lang w:val="ru-RU"/>
        </w:rPr>
      </w:pPr>
      <w:bookmarkStart w:id="108" w:name="_Toc97224460"/>
      <w:r w:rsidRPr="00ED22A3">
        <w:rPr>
          <w:rFonts w:eastAsia="Calibri"/>
          <w:lang w:val="ru-RU"/>
        </w:rPr>
        <w:t>МСЭ, Всемирная Метеорологическая организация и ЮНЕП изучают потенциал использования ИИ в управлении операциями в случае стихийных бедствий</w:t>
      </w:r>
      <w:bookmarkEnd w:id="108"/>
    </w:p>
    <w:p w14:paraId="7BC82AFA" w14:textId="77777777" w:rsidR="003369BC" w:rsidRPr="00ED22A3" w:rsidRDefault="003369BC" w:rsidP="00D25EFE">
      <w:pPr>
        <w:rPr>
          <w:lang w:val="ru-RU"/>
        </w:rPr>
      </w:pPr>
      <w:bookmarkStart w:id="109" w:name="lt_pId576"/>
      <w:r w:rsidRPr="00ED22A3">
        <w:rPr>
          <w:lang w:val="ru-RU"/>
        </w:rPr>
        <w:t xml:space="preserve">За отчетный период </w:t>
      </w:r>
      <w:hyperlink r:id="rId156" w:history="1">
        <w:r w:rsidRPr="00ED22A3">
          <w:rPr>
            <w:rStyle w:val="Hyperlink"/>
            <w:lang w:val="ru-RU"/>
          </w:rPr>
          <w:t>Оперативная группа МСЭ/ВМО/ЮНЕП по ИИ в управлении операциями в случае стихийных бедствий</w:t>
        </w:r>
      </w:hyperlink>
      <w:r w:rsidRPr="00ED22A3">
        <w:rPr>
          <w:lang w:val="ru-RU"/>
        </w:rPr>
        <w:t xml:space="preserve"> провела три собрания.</w:t>
      </w:r>
      <w:bookmarkEnd w:id="109"/>
      <w:r w:rsidRPr="00ED22A3">
        <w:rPr>
          <w:lang w:val="ru-RU"/>
        </w:rPr>
        <w:t xml:space="preserve"> </w:t>
      </w:r>
      <w:bookmarkStart w:id="110" w:name="lt_pId577"/>
      <w:r w:rsidRPr="00ED22A3">
        <w:rPr>
          <w:lang w:val="ru-RU"/>
        </w:rPr>
        <w:t xml:space="preserve">За отчетный период были составлены три итоговых документа: 1) Технический отчет – ИИ в области связи: на пути к управлению операциями в случае стихийных бедствий; 2) Технический отчет "Дорожная карта по стандартизации в области управления операциями в случае стихийных бедствий: тенденции и </w:t>
      </w:r>
      <w:r w:rsidRPr="00ED22A3">
        <w:rPr>
          <w:lang w:val="ru-RU"/>
        </w:rPr>
        <w:lastRenderedPageBreak/>
        <w:t>разрывы в стандартизации"; 3) глоссарий – Искусственный интеллект для управления операциями в случае стихийных бедствий.</w:t>
      </w:r>
      <w:bookmarkEnd w:id="110"/>
    </w:p>
    <w:p w14:paraId="36CFFA56" w14:textId="42EE7365" w:rsidR="007E46CA" w:rsidRPr="00ED22A3" w:rsidRDefault="001743CD" w:rsidP="00D25EFE">
      <w:pPr>
        <w:rPr>
          <w:szCs w:val="22"/>
          <w:lang w:val="ru-RU"/>
        </w:rPr>
      </w:pPr>
      <w:r w:rsidRPr="00ED22A3">
        <w:rPr>
          <w:lang w:val="ru-RU"/>
        </w:rPr>
        <w:t xml:space="preserve">24 октября 2022 года в Афинах, Греция, </w:t>
      </w:r>
      <w:hyperlink r:id="rId157" w:history="1">
        <w:r w:rsidRPr="00ED22A3">
          <w:rPr>
            <w:rStyle w:val="Hyperlink"/>
            <w:lang w:val="ru-RU"/>
          </w:rPr>
          <w:t>состоялся семинар-практикум МСЭ/ВМО/ЮНЕП по искусственному интеллекту для управления операциями в случае стихийных бедствий</w:t>
        </w:r>
      </w:hyperlink>
      <w:r w:rsidRPr="00ED22A3">
        <w:rPr>
          <w:lang w:val="ru-RU"/>
        </w:rPr>
        <w:t>.</w:t>
      </w:r>
      <w:r w:rsidR="007E46CA" w:rsidRPr="00ED22A3">
        <w:rPr>
          <w:lang w:val="ru-RU"/>
        </w:rPr>
        <w:t xml:space="preserve"> </w:t>
      </w:r>
      <w:r w:rsidRPr="00ED22A3">
        <w:rPr>
          <w:lang w:val="ru-RU"/>
        </w:rPr>
        <w:t>В</w:t>
      </w:r>
      <w:r w:rsidR="003C3933" w:rsidRPr="00ED22A3">
        <w:rPr>
          <w:lang w:val="ru-RU"/>
        </w:rPr>
        <w:t> </w:t>
      </w:r>
      <w:r w:rsidRPr="00ED22A3">
        <w:rPr>
          <w:lang w:val="ru-RU"/>
        </w:rPr>
        <w:t xml:space="preserve">апреле 2023 года проводится </w:t>
      </w:r>
      <w:hyperlink r:id="rId158" w:history="1">
        <w:r w:rsidRPr="00ED22A3">
          <w:rPr>
            <w:rStyle w:val="Hyperlink"/>
            <w:lang w:val="ru-RU"/>
          </w:rPr>
          <w:t>вебинар</w:t>
        </w:r>
      </w:hyperlink>
      <w:r w:rsidRPr="00ED22A3">
        <w:rPr>
          <w:lang w:val="ru-RU"/>
        </w:rPr>
        <w:t xml:space="preserve"> МСЭ на тему "Борьба с лесными пожарами на основе идей на базе ИИ".</w:t>
      </w:r>
    </w:p>
    <w:p w14:paraId="298D1D56" w14:textId="77777777" w:rsidR="005848B5" w:rsidRPr="00ED22A3" w:rsidRDefault="005848B5" w:rsidP="005848B5">
      <w:pPr>
        <w:pStyle w:val="Headingb"/>
        <w:rPr>
          <w:rFonts w:eastAsia="Calibri"/>
          <w:lang w:val="ru-RU"/>
        </w:rPr>
      </w:pPr>
      <w:bookmarkStart w:id="111" w:name="_Toc97224461"/>
      <w:r w:rsidRPr="00ED22A3">
        <w:rPr>
          <w:rFonts w:eastAsia="Calibri"/>
          <w:lang w:val="ru-RU"/>
        </w:rPr>
        <w:t>МСЭ тесно сотрудничает с Продовольственной и сельскохозяйственной организацией по вопросам применения ИИ и IoT для цифрового сельского хозяйства</w:t>
      </w:r>
      <w:bookmarkEnd w:id="111"/>
    </w:p>
    <w:p w14:paraId="5FD66FFD" w14:textId="563FC5AA" w:rsidR="007E46CA" w:rsidRPr="00ED22A3" w:rsidRDefault="001743CD" w:rsidP="00D25EFE">
      <w:pPr>
        <w:rPr>
          <w:lang w:val="ru-RU"/>
        </w:rPr>
      </w:pPr>
      <w:r w:rsidRPr="00ED22A3">
        <w:rPr>
          <w:lang w:val="ru-RU"/>
        </w:rPr>
        <w:t xml:space="preserve">В отчетном периоде </w:t>
      </w:r>
      <w:hyperlink r:id="rId159" w:history="1">
        <w:r w:rsidRPr="00ED22A3">
          <w:rPr>
            <w:rStyle w:val="Hyperlink"/>
            <w:lang w:val="ru-RU"/>
          </w:rPr>
          <w:t>Оперативная группа МСЭ/ФАО по ИИ и IoT в интересах цифрового сельского хозяйства</w:t>
        </w:r>
      </w:hyperlink>
      <w:r w:rsidRPr="00ED22A3">
        <w:rPr>
          <w:lang w:val="ru-RU"/>
        </w:rPr>
        <w:t xml:space="preserve"> провела три собрания.</w:t>
      </w:r>
      <w:r w:rsidR="007E46CA" w:rsidRPr="00ED22A3">
        <w:rPr>
          <w:lang w:val="ru-RU"/>
        </w:rPr>
        <w:t xml:space="preserve"> </w:t>
      </w:r>
      <w:hyperlink r:id="rId160" w:history="1">
        <w:r w:rsidR="006A6332" w:rsidRPr="00ED22A3">
          <w:rPr>
            <w:rStyle w:val="Hyperlink"/>
            <w:lang w:val="ru-RU"/>
          </w:rPr>
          <w:t>Семинар-практикум МСЭ/ФАО "Цифровое сельское хозяйство в масштабе: устойчивые продовольственные системы с использованием IoT и ИИ</w:t>
        </w:r>
      </w:hyperlink>
      <w:r w:rsidR="006A6332" w:rsidRPr="00ED22A3">
        <w:rPr>
          <w:lang w:val="ru-RU"/>
        </w:rPr>
        <w:t>" состоялся в Соннаме, Республика Корея, 24 августа 2022 года.</w:t>
      </w:r>
    </w:p>
    <w:p w14:paraId="4093322C" w14:textId="6B67A69A" w:rsidR="007E46CA" w:rsidRPr="00ED22A3" w:rsidRDefault="006A6332" w:rsidP="00D25EFE">
      <w:pPr>
        <w:rPr>
          <w:szCs w:val="22"/>
          <w:lang w:val="ru-RU"/>
        </w:rPr>
      </w:pPr>
      <w:r w:rsidRPr="00ED22A3">
        <w:rPr>
          <w:lang w:val="ru-RU"/>
        </w:rPr>
        <w:t xml:space="preserve">В контексте цифрового сельского хозяйства в рамках </w:t>
      </w:r>
      <w:hyperlink r:id="rId161" w:history="1">
        <w:r w:rsidRPr="00ED22A3">
          <w:rPr>
            <w:rStyle w:val="Hyperlink"/>
            <w:lang w:val="ru-RU"/>
          </w:rPr>
          <w:t>серии вебинаров по цифровой трансформации</w:t>
        </w:r>
      </w:hyperlink>
      <w:r w:rsidRPr="00ED22A3">
        <w:rPr>
          <w:lang w:val="ru-RU"/>
        </w:rPr>
        <w:t xml:space="preserve"> были проведены два вебинара, на которых была показана текущая работа ОГ</w:t>
      </w:r>
      <w:r w:rsidR="003C3933" w:rsidRPr="00ED22A3">
        <w:rPr>
          <w:lang w:val="ru-RU"/>
        </w:rPr>
        <w:noBreakHyphen/>
      </w:r>
      <w:r w:rsidRPr="00ED22A3">
        <w:rPr>
          <w:lang w:val="ru-RU"/>
        </w:rPr>
        <w:t xml:space="preserve">AI4A, работающей в этой области: февраль 2023 года – </w:t>
      </w:r>
      <w:hyperlink r:id="rId162" w:history="1">
        <w:r w:rsidRPr="00DE61B3">
          <w:rPr>
            <w:rStyle w:val="Hyperlink"/>
            <w:lang w:val="ru-RU"/>
          </w:rPr>
          <w:t>Эпизод №</w:t>
        </w:r>
        <w:r w:rsidR="00DE61B3">
          <w:rPr>
            <w:rStyle w:val="Hyperlink"/>
            <w:lang w:val="ru-RU"/>
          </w:rPr>
          <w:t xml:space="preserve"> </w:t>
        </w:r>
        <w:r w:rsidRPr="00DE61B3">
          <w:rPr>
            <w:rStyle w:val="Hyperlink"/>
            <w:lang w:val="ru-RU"/>
          </w:rPr>
          <w:t>21</w:t>
        </w:r>
      </w:hyperlink>
      <w:r w:rsidRPr="00ED22A3">
        <w:rPr>
          <w:lang w:val="ru-RU"/>
        </w:rPr>
        <w:t>, "Цифровое сельское хозяйство: движущая сила цифровой трансформации для продовольственной безопасности</w:t>
      </w:r>
      <w:r w:rsidR="003C3933" w:rsidRPr="00ED22A3">
        <w:rPr>
          <w:lang w:val="ru-RU"/>
        </w:rPr>
        <w:t>"</w:t>
      </w:r>
      <w:r w:rsidRPr="00ED22A3">
        <w:rPr>
          <w:lang w:val="ru-RU"/>
        </w:rPr>
        <w:t xml:space="preserve"> (организованный совместно с ФАО и ИСО);</w:t>
      </w:r>
      <w:r w:rsidR="007E46CA" w:rsidRPr="00ED22A3">
        <w:rPr>
          <w:lang w:val="ru-RU"/>
        </w:rPr>
        <w:t xml:space="preserve"> </w:t>
      </w:r>
      <w:r w:rsidRPr="00ED22A3">
        <w:rPr>
          <w:lang w:val="ru-RU"/>
        </w:rPr>
        <w:t xml:space="preserve">и в марте 2023 года – </w:t>
      </w:r>
      <w:hyperlink r:id="rId163" w:history="1">
        <w:r w:rsidRPr="00ED22A3">
          <w:rPr>
            <w:rStyle w:val="Hyperlink"/>
            <w:lang w:val="ru-RU"/>
          </w:rPr>
          <w:t>Эпизод №</w:t>
        </w:r>
        <w:r w:rsidR="00ED22A3">
          <w:rPr>
            <w:rStyle w:val="Hyperlink"/>
            <w:lang w:val="ru-RU"/>
          </w:rPr>
          <w:t xml:space="preserve"> </w:t>
        </w:r>
        <w:r w:rsidRPr="00ED22A3">
          <w:rPr>
            <w:rStyle w:val="Hyperlink"/>
            <w:lang w:val="ru-RU"/>
          </w:rPr>
          <w:t>22</w:t>
        </w:r>
      </w:hyperlink>
      <w:r w:rsidRPr="00ED22A3">
        <w:rPr>
          <w:lang w:val="ru-RU"/>
        </w:rPr>
        <w:t xml:space="preserve"> – </w:t>
      </w:r>
      <w:r w:rsidR="003C3933" w:rsidRPr="00ED22A3">
        <w:rPr>
          <w:lang w:val="ru-RU"/>
        </w:rPr>
        <w:t>"</w:t>
      </w:r>
      <w:r w:rsidRPr="00ED22A3">
        <w:rPr>
          <w:lang w:val="ru-RU"/>
        </w:rPr>
        <w:t>Цифровая вода в "умных" устойчивых городах</w:t>
      </w:r>
      <w:r w:rsidR="003C3933" w:rsidRPr="00ED22A3">
        <w:rPr>
          <w:lang w:val="ru-RU"/>
        </w:rPr>
        <w:t>"</w:t>
      </w:r>
      <w:r w:rsidRPr="00ED22A3">
        <w:rPr>
          <w:lang w:val="ru-RU"/>
        </w:rPr>
        <w:t xml:space="preserve"> (организованный совместно с механизмом "ООН – водные ресурсы" и ВМО).</w:t>
      </w:r>
    </w:p>
    <w:p w14:paraId="55DFCE1F" w14:textId="2497C444" w:rsidR="007E46CA" w:rsidRPr="00ED22A3" w:rsidRDefault="007E46CA" w:rsidP="007E46CA">
      <w:pPr>
        <w:pStyle w:val="Heading2"/>
        <w:rPr>
          <w:lang w:val="ru-RU"/>
        </w:rPr>
      </w:pPr>
      <w:bookmarkStart w:id="112" w:name="_Toc37860464"/>
      <w:bookmarkStart w:id="113" w:name="_Toc37861225"/>
      <w:bookmarkStart w:id="114" w:name="_Toc37943348"/>
      <w:bookmarkStart w:id="115" w:name="_Toc133303270"/>
      <w:bookmarkStart w:id="116" w:name="Section_1_10"/>
      <w:bookmarkStart w:id="117" w:name="_Toc138772591"/>
      <w:r w:rsidRPr="00ED22A3">
        <w:rPr>
          <w:lang w:val="ru-RU"/>
        </w:rPr>
        <w:t>4.8</w:t>
      </w:r>
      <w:r w:rsidRPr="00ED22A3">
        <w:rPr>
          <w:lang w:val="ru-RU"/>
        </w:rPr>
        <w:tab/>
      </w:r>
      <w:bookmarkEnd w:id="112"/>
      <w:bookmarkEnd w:id="113"/>
      <w:bookmarkEnd w:id="114"/>
      <w:bookmarkEnd w:id="115"/>
      <w:bookmarkEnd w:id="116"/>
      <w:r w:rsidR="005848B5" w:rsidRPr="00ED22A3">
        <w:rPr>
          <w:lang w:val="ru-RU"/>
        </w:rPr>
        <w:t>Семинары и семинары-практикумы</w:t>
      </w:r>
      <w:bookmarkEnd w:id="117"/>
    </w:p>
    <w:p w14:paraId="05F355A1" w14:textId="0179E514" w:rsidR="007E46CA" w:rsidRPr="00ED22A3" w:rsidRDefault="007E46CA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МСЭ-R</w:t>
      </w:r>
    </w:p>
    <w:p w14:paraId="6328B736" w14:textId="1226A0D5" w:rsidR="007E46CA" w:rsidRPr="00ED22A3" w:rsidRDefault="00591262" w:rsidP="00D25EFE">
      <w:pPr>
        <w:rPr>
          <w:rFonts w:eastAsia="Calibri"/>
          <w:lang w:val="ru-RU"/>
        </w:rPr>
      </w:pPr>
      <w:r w:rsidRPr="00ED22A3">
        <w:rPr>
          <w:rFonts w:eastAsia="Calibri"/>
          <w:lang w:val="ru-RU"/>
        </w:rPr>
        <w:t>ВСР-</w:t>
      </w:r>
      <w:r w:rsidR="007E46CA" w:rsidRPr="00ED22A3">
        <w:rPr>
          <w:rFonts w:eastAsia="Calibri"/>
          <w:lang w:val="ru-RU"/>
        </w:rPr>
        <w:t xml:space="preserve">22 </w:t>
      </w:r>
      <w:r w:rsidRPr="00ED22A3">
        <w:rPr>
          <w:rFonts w:eastAsia="Calibri"/>
          <w:lang w:val="ru-RU"/>
        </w:rPr>
        <w:t>и РСР</w:t>
      </w:r>
      <w:r w:rsidR="007E46CA" w:rsidRPr="00ED22A3">
        <w:rPr>
          <w:rFonts w:eastAsia="Calibri"/>
          <w:lang w:val="ru-RU"/>
        </w:rPr>
        <w:t>-22</w:t>
      </w:r>
    </w:p>
    <w:p w14:paraId="2C097586" w14:textId="47EDCAAF" w:rsidR="007E46CA" w:rsidRPr="00ED22A3" w:rsidRDefault="00591262" w:rsidP="00D25EFE">
      <w:pPr>
        <w:rPr>
          <w:rFonts w:eastAsia="Calibri"/>
          <w:szCs w:val="22"/>
          <w:lang w:val="ru-RU"/>
        </w:rPr>
      </w:pPr>
      <w:r w:rsidRPr="00ED22A3">
        <w:rPr>
          <w:lang w:val="ru-RU"/>
        </w:rPr>
        <w:t xml:space="preserve">В 2022 году МСЭ провел один </w:t>
      </w:r>
      <w:hyperlink r:id="rId164" w:history="1">
        <w:r w:rsidRPr="00ED22A3">
          <w:rPr>
            <w:rStyle w:val="Hyperlink"/>
            <w:lang w:val="ru-RU"/>
          </w:rPr>
          <w:t>Всемирный семинар по радиосвязи 2022 года</w:t>
        </w:r>
      </w:hyperlink>
      <w:r w:rsidRPr="00ED22A3">
        <w:rPr>
          <w:lang w:val="ru-RU"/>
        </w:rPr>
        <w:t xml:space="preserve"> и три региональных семинара по радиосвязи: для </w:t>
      </w:r>
      <w:hyperlink r:id="rId165" w:history="1">
        <w:r w:rsidRPr="00ED22A3">
          <w:rPr>
            <w:rStyle w:val="Hyperlink"/>
            <w:lang w:val="ru-RU"/>
          </w:rPr>
          <w:t>арабских государств</w:t>
        </w:r>
      </w:hyperlink>
      <w:r w:rsidRPr="00ED22A3">
        <w:rPr>
          <w:lang w:val="ru-RU"/>
        </w:rPr>
        <w:t xml:space="preserve">, </w:t>
      </w:r>
      <w:hyperlink r:id="rId166" w:history="1">
        <w:r w:rsidRPr="00ED22A3">
          <w:rPr>
            <w:rStyle w:val="Hyperlink"/>
            <w:lang w:val="ru-RU"/>
          </w:rPr>
          <w:t>Европы</w:t>
        </w:r>
      </w:hyperlink>
      <w:r w:rsidRPr="00ED22A3">
        <w:rPr>
          <w:lang w:val="ru-RU"/>
        </w:rPr>
        <w:t xml:space="preserve"> и </w:t>
      </w:r>
      <w:hyperlink r:id="rId167" w:history="1">
        <w:r w:rsidRPr="00ED22A3">
          <w:rPr>
            <w:rStyle w:val="Hyperlink"/>
            <w:lang w:val="ru-RU"/>
          </w:rPr>
          <w:t>Азиатско</w:t>
        </w:r>
        <w:r w:rsidR="004A7D9D">
          <w:rPr>
            <w:rStyle w:val="Hyperlink"/>
            <w:lang w:val="ru-RU"/>
          </w:rPr>
          <w:noBreakHyphen/>
        </w:r>
        <w:r w:rsidRPr="00ED22A3">
          <w:rPr>
            <w:rStyle w:val="Hyperlink"/>
            <w:lang w:val="ru-RU"/>
          </w:rPr>
          <w:t>Тихоокеанского региона</w:t>
        </w:r>
      </w:hyperlink>
      <w:r w:rsidRPr="00ED22A3">
        <w:rPr>
          <w:lang w:val="ru-RU"/>
        </w:rPr>
        <w:t>.</w:t>
      </w:r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>Эти семинары посвящены вопросам использования радиочастотного спектра и спутниковых орбит, а также вопросам применения положений Регламента радиосвязи МСЭ. На этих семинарах рассматривались общие вопросы, связанные с радиосвязью, тенденции в службах радиосвязи, деятельность исследовательских комиссий МСЭ-R, Радиорегламентарного комитета, Ассамблеи радиосвязи и Всемирной конференции радиосвязи (ВКР).</w:t>
      </w:r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>Семинары включали также семинары-практикумы по вопросам наземной и космической связи, позволившие участникам получить непосредственный практический опыт применения процедур заявления МСЭ, программного обеспечения, баз данных и электронных публикаций. Каждый семинар завершался Форумом по тенденциям в области радиосвязи, представляющим особый интерес для каждого региона</w:t>
      </w:r>
      <w:r w:rsidR="007E46CA" w:rsidRPr="00ED22A3">
        <w:rPr>
          <w:rFonts w:eastAsia="Calibri"/>
          <w:lang w:val="ru-RU"/>
        </w:rPr>
        <w:t>.</w:t>
      </w:r>
    </w:p>
    <w:p w14:paraId="01EE6688" w14:textId="7F3A673D" w:rsidR="007E46CA" w:rsidRPr="00ED22A3" w:rsidRDefault="007E46CA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МСЭ-T</w:t>
      </w:r>
    </w:p>
    <w:p w14:paraId="31E02282" w14:textId="678EDEAD" w:rsidR="007E46CA" w:rsidRPr="00ED22A3" w:rsidRDefault="00C733E1" w:rsidP="00D25EFE">
      <w:pPr>
        <w:rPr>
          <w:rFonts w:eastAsia="Calibri"/>
          <w:lang w:val="ru-RU"/>
        </w:rPr>
      </w:pPr>
      <w:r w:rsidRPr="00ED22A3">
        <w:rPr>
          <w:lang w:val="ru-RU"/>
        </w:rPr>
        <w:t>В отчетный период МСЭ-Т провел 43 мероприятия, не предусмотренных официально, в том числе семинары-практикумы, вебинары, семинары и симпозиумы; 23 мероприятия были организованы совместно с внешними структурами</w:t>
      </w:r>
      <w:r w:rsidR="007E46CA" w:rsidRPr="00ED22A3">
        <w:rPr>
          <w:rFonts w:eastAsia="Calibri"/>
          <w:lang w:val="ru-RU"/>
        </w:rPr>
        <w:t>.</w:t>
      </w:r>
    </w:p>
    <w:p w14:paraId="7E98AA6B" w14:textId="4BB7780A" w:rsidR="007E46CA" w:rsidRPr="00ED22A3" w:rsidRDefault="00C733E1" w:rsidP="00D25EFE">
      <w:pPr>
        <w:rPr>
          <w:rFonts w:eastAsia="Calibri"/>
          <w:lang w:val="ru-RU"/>
        </w:rPr>
      </w:pPr>
      <w:r w:rsidRPr="00ED22A3">
        <w:rPr>
          <w:lang w:val="ru-RU"/>
        </w:rPr>
        <w:t>В число этих мероприятий входили:</w:t>
      </w:r>
    </w:p>
    <w:p w14:paraId="41CECFDE" w14:textId="58FA0F8B" w:rsidR="007E46CA" w:rsidRPr="00ED22A3" w:rsidRDefault="007E46CA" w:rsidP="00D25EFE">
      <w:pPr>
        <w:rPr>
          <w:rFonts w:eastAsia="Calibri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C733E1" w:rsidRPr="00ED22A3">
        <w:rPr>
          <w:lang w:val="ru-RU"/>
        </w:rPr>
        <w:t>21 полностью виртуальное мероприятие с общей численностью 2794 участника;</w:t>
      </w:r>
    </w:p>
    <w:p w14:paraId="36096160" w14:textId="17D5588B" w:rsidR="007E46CA" w:rsidRPr="00ED22A3" w:rsidRDefault="007E46CA" w:rsidP="00D25EFE">
      <w:pPr>
        <w:rPr>
          <w:rFonts w:eastAsia="Calibri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C733E1" w:rsidRPr="00ED22A3">
        <w:rPr>
          <w:lang w:val="ru-RU"/>
        </w:rPr>
        <w:t>19 очных мероприятий с дистанционным участием, в общей сложности 3051 участник;</w:t>
      </w:r>
    </w:p>
    <w:p w14:paraId="20E95EAB" w14:textId="5A03D9D2" w:rsidR="007E46CA" w:rsidRPr="00ED22A3" w:rsidRDefault="007E46CA" w:rsidP="00D25EFE">
      <w:pPr>
        <w:rPr>
          <w:rFonts w:eastAsia="Calibri"/>
          <w:lang w:val="ru-RU"/>
        </w:rPr>
      </w:pPr>
      <w:r w:rsidRPr="00ED22A3">
        <w:rPr>
          <w:lang w:val="ru-RU"/>
        </w:rPr>
        <w:t>•</w:t>
      </w:r>
      <w:r w:rsidRPr="00ED22A3">
        <w:rPr>
          <w:lang w:val="ru-RU"/>
        </w:rPr>
        <w:tab/>
      </w:r>
      <w:r w:rsidR="00C733E1" w:rsidRPr="00ED22A3">
        <w:rPr>
          <w:lang w:val="ru-RU"/>
        </w:rPr>
        <w:t>3 полностью очные мероприятия, всего 244 участника.</w:t>
      </w:r>
    </w:p>
    <w:p w14:paraId="52473222" w14:textId="77777777" w:rsidR="00811D31" w:rsidRPr="00ED22A3" w:rsidRDefault="00094F7E" w:rsidP="00D25EFE">
      <w:pPr>
        <w:rPr>
          <w:rFonts w:eastAsia="Calibri"/>
          <w:lang w:val="ru-RU"/>
        </w:rPr>
      </w:pPr>
      <w:r w:rsidRPr="00ED22A3">
        <w:rPr>
          <w:lang w:val="ru-RU"/>
        </w:rPr>
        <w:lastRenderedPageBreak/>
        <w:t xml:space="preserve">Ключевым событием в отношении участия стала </w:t>
      </w:r>
      <w:hyperlink r:id="rId168" w:history="1">
        <w:r w:rsidRPr="00ED22A3">
          <w:rPr>
            <w:rStyle w:val="Hyperlink"/>
            <w:lang w:val="ru-RU"/>
          </w:rPr>
          <w:t>2-я Конференция DC3</w:t>
        </w:r>
      </w:hyperlink>
      <w:r w:rsidR="00E674B3" w:rsidRPr="00ED22A3">
        <w:rPr>
          <w:lang w:val="ru-RU"/>
        </w:rPr>
        <w:t xml:space="preserve"> (От криптовалют к цифровым валютам центральных банков)</w:t>
      </w:r>
      <w:r w:rsidRPr="00ED22A3">
        <w:rPr>
          <w:lang w:val="ru-RU"/>
        </w:rPr>
        <w:t>, которая состоялась 24–27 января 2023 года. В ее 11</w:t>
      </w:r>
      <w:r w:rsidR="00E674B3" w:rsidRPr="00ED22A3">
        <w:rPr>
          <w:lang w:val="ru-RU"/>
        </w:rPr>
        <w:t> </w:t>
      </w:r>
      <w:r w:rsidRPr="00ED22A3">
        <w:rPr>
          <w:lang w:val="ru-RU"/>
        </w:rPr>
        <w:t>сессиях дистанционно участвовали 1226 человек</w:t>
      </w:r>
      <w:r w:rsidR="007E46CA" w:rsidRPr="00ED22A3">
        <w:rPr>
          <w:rFonts w:eastAsia="Calibri"/>
          <w:lang w:val="ru-RU"/>
        </w:rPr>
        <w:t>.</w:t>
      </w:r>
    </w:p>
    <w:p w14:paraId="33E181D7" w14:textId="2C1C3C6F" w:rsidR="007E46CA" w:rsidRPr="00ED22A3" w:rsidRDefault="00094F7E" w:rsidP="00D25EFE">
      <w:pPr>
        <w:rPr>
          <w:rFonts w:eastAsia="Calibri"/>
          <w:lang w:val="ru-RU"/>
        </w:rPr>
      </w:pPr>
      <w:r w:rsidRPr="00ED22A3">
        <w:rPr>
          <w:lang w:val="ru-RU"/>
        </w:rPr>
        <w:t xml:space="preserve">Более подробная информация об этих мероприятиях доступна на веб-страницах мероприятий </w:t>
      </w:r>
      <w:hyperlink r:id="rId169" w:history="1">
        <w:r w:rsidRPr="00ED22A3">
          <w:rPr>
            <w:rStyle w:val="Hyperlink"/>
            <w:lang w:val="ru-RU"/>
          </w:rPr>
          <w:t>2023</w:t>
        </w:r>
      </w:hyperlink>
      <w:r w:rsidRPr="00ED22A3">
        <w:rPr>
          <w:lang w:val="ru-RU"/>
        </w:rPr>
        <w:t xml:space="preserve"> и </w:t>
      </w:r>
      <w:hyperlink r:id="rId170" w:history="1">
        <w:r w:rsidRPr="00ED22A3">
          <w:rPr>
            <w:rStyle w:val="Hyperlink"/>
            <w:lang w:val="ru-RU"/>
          </w:rPr>
          <w:t>2022</w:t>
        </w:r>
      </w:hyperlink>
      <w:r w:rsidRPr="00ED22A3">
        <w:rPr>
          <w:lang w:val="ru-RU"/>
        </w:rPr>
        <w:t xml:space="preserve"> годов, соответственно.</w:t>
      </w:r>
    </w:p>
    <w:p w14:paraId="6D3EE607" w14:textId="6CA4113F" w:rsidR="007E46CA" w:rsidRPr="00ED22A3" w:rsidRDefault="007E46CA" w:rsidP="007E46CA">
      <w:pPr>
        <w:pStyle w:val="Headingb"/>
        <w:rPr>
          <w:rFonts w:eastAsia="Calibri"/>
          <w:lang w:val="ru-RU" w:eastAsia="en-GB"/>
        </w:rPr>
      </w:pPr>
      <w:bookmarkStart w:id="118" w:name="_Hlk72319163"/>
      <w:r w:rsidRPr="00ED22A3">
        <w:rPr>
          <w:rFonts w:eastAsia="Calibri"/>
          <w:lang w:val="ru-RU" w:eastAsia="en-GB"/>
        </w:rPr>
        <w:t>МСЭ-D</w:t>
      </w:r>
    </w:p>
    <w:p w14:paraId="210B7AFA" w14:textId="4FCC96BF" w:rsidR="007E46CA" w:rsidRPr="00ED22A3" w:rsidRDefault="004F36F1" w:rsidP="00D25EFE">
      <w:pPr>
        <w:rPr>
          <w:rFonts w:eastAsia="Calibri"/>
          <w:lang w:val="ru-RU"/>
        </w:rPr>
      </w:pPr>
      <w:bookmarkStart w:id="119" w:name="_Toc37860465"/>
      <w:bookmarkStart w:id="120" w:name="_Toc37861226"/>
      <w:bookmarkStart w:id="121" w:name="_Toc37943349"/>
      <w:bookmarkStart w:id="122" w:name="Section_1_11"/>
      <w:bookmarkEnd w:id="118"/>
      <w:r w:rsidRPr="00ED22A3">
        <w:rPr>
          <w:lang w:val="ru-RU"/>
        </w:rPr>
        <w:t>В течение 2022 года МСЭ-D провел 66 не предусмотренных официально мероприятий, в том числе семинары-практикумы, информационные сессии, симпозиумы, семинары и форумы; из них некоторые были открыты для глобальной аудитории, тогда как другие были ограничены только региональными участниками</w:t>
      </w:r>
      <w:r w:rsidR="007E46CA" w:rsidRPr="00ED22A3">
        <w:rPr>
          <w:rFonts w:eastAsia="Calibri"/>
          <w:lang w:val="ru-RU"/>
        </w:rPr>
        <w:t xml:space="preserve">. </w:t>
      </w:r>
    </w:p>
    <w:p w14:paraId="507999F8" w14:textId="7B3F45B3" w:rsidR="007E46CA" w:rsidRPr="00ED22A3" w:rsidRDefault="00B109CA" w:rsidP="00D25EFE">
      <w:pPr>
        <w:rPr>
          <w:rFonts w:eastAsia="Calibri"/>
          <w:lang w:val="ru-RU"/>
        </w:rPr>
      </w:pPr>
      <w:r w:rsidRPr="00ED22A3">
        <w:rPr>
          <w:lang w:val="ru-RU"/>
        </w:rPr>
        <w:t xml:space="preserve">Хотя в 2022 году возобновилось проведение очных мероприятий, не все они проводились в очном формате или были исключительно очными. МСЭ-D провел восемь полностью очных мероприятий, 15 очных мероприятий с дистанционным участием и 43 полностью </w:t>
      </w:r>
      <w:r w:rsidR="00125B96" w:rsidRPr="00ED22A3">
        <w:rPr>
          <w:lang w:val="ru-RU"/>
        </w:rPr>
        <w:t>виртуальных</w:t>
      </w:r>
      <w:r w:rsidRPr="00ED22A3">
        <w:rPr>
          <w:lang w:val="ru-RU"/>
        </w:rPr>
        <w:t xml:space="preserve"> мероприятия.</w:t>
      </w:r>
    </w:p>
    <w:p w14:paraId="64148E11" w14:textId="5365240D" w:rsidR="007E46CA" w:rsidRPr="00ED22A3" w:rsidRDefault="004924FC" w:rsidP="00D25EFE">
      <w:pPr>
        <w:rPr>
          <w:szCs w:val="22"/>
          <w:lang w:val="ru-RU"/>
        </w:rPr>
      </w:pPr>
      <w:r w:rsidRPr="00ED22A3">
        <w:rPr>
          <w:lang w:val="ru-RU"/>
        </w:rPr>
        <w:t>Вышеуказанные мероприятия охватывали все приоритеты МСЭ-D</w:t>
      </w:r>
      <w:r w:rsidR="007E46CA" w:rsidRPr="00ED22A3">
        <w:rPr>
          <w:lang w:val="ru-RU"/>
        </w:rPr>
        <w:t xml:space="preserve">. </w:t>
      </w:r>
      <w:r w:rsidRPr="00ED22A3">
        <w:rPr>
          <w:lang w:val="ru-RU"/>
        </w:rPr>
        <w:t>В первой части 2022 года они основывались на Плане действий Буэнос-Айреса, в то время как основой работы после ВКРЭ-22 был Кигалийский план действий.</w:t>
      </w:r>
    </w:p>
    <w:p w14:paraId="039B0D41" w14:textId="20FCBCDF" w:rsidR="007E46CA" w:rsidRPr="00ED22A3" w:rsidRDefault="007E46CA" w:rsidP="007E46CA">
      <w:pPr>
        <w:pStyle w:val="Heading2"/>
        <w:rPr>
          <w:lang w:val="ru-RU"/>
        </w:rPr>
      </w:pPr>
      <w:bookmarkStart w:id="123" w:name="_Toc133303271"/>
      <w:bookmarkStart w:id="124" w:name="_Toc138772592"/>
      <w:r w:rsidRPr="00ED22A3">
        <w:rPr>
          <w:lang w:val="ru-RU" w:eastAsia="en-GB"/>
        </w:rPr>
        <w:t>4.9</w:t>
      </w:r>
      <w:r w:rsidRPr="00ED22A3">
        <w:rPr>
          <w:lang w:val="ru-RU" w:eastAsia="en-GB"/>
        </w:rPr>
        <w:tab/>
      </w:r>
      <w:bookmarkEnd w:id="119"/>
      <w:bookmarkEnd w:id="120"/>
      <w:bookmarkEnd w:id="121"/>
      <w:bookmarkEnd w:id="122"/>
      <w:bookmarkEnd w:id="123"/>
      <w:r w:rsidR="005848B5" w:rsidRPr="00ED22A3">
        <w:rPr>
          <w:lang w:val="ru-RU" w:eastAsia="en-GB"/>
        </w:rPr>
        <w:t>Основные мероприятия</w:t>
      </w:r>
      <w:bookmarkEnd w:id="124"/>
    </w:p>
    <w:p w14:paraId="6E581961" w14:textId="118357D9" w:rsidR="007E46CA" w:rsidRPr="00ED22A3" w:rsidRDefault="005848B5" w:rsidP="007E46CA">
      <w:pPr>
        <w:pStyle w:val="Headingb"/>
        <w:rPr>
          <w:rFonts w:eastAsia="Calibri"/>
          <w:lang w:val="ru-RU" w:eastAsia="en-GB"/>
        </w:rPr>
      </w:pPr>
      <w:r w:rsidRPr="00ED22A3">
        <w:rPr>
          <w:rFonts w:eastAsia="Calibri"/>
          <w:lang w:val="ru-RU" w:eastAsia="en-GB"/>
        </w:rPr>
        <w:t>Форум ВВУИО</w:t>
      </w:r>
    </w:p>
    <w:p w14:paraId="44D282DE" w14:textId="6482D27C" w:rsidR="007E46CA" w:rsidRPr="00ED22A3" w:rsidRDefault="008E1BC0" w:rsidP="00D25EFE">
      <w:pPr>
        <w:rPr>
          <w:rFonts w:eastAsia="Calibri"/>
          <w:lang w:val="ru-RU"/>
        </w:rPr>
      </w:pPr>
      <w:hyperlink r:id="rId171" w:history="1">
        <w:r w:rsidR="004924FC" w:rsidRPr="00ED22A3">
          <w:rPr>
            <w:rStyle w:val="Hyperlink"/>
            <w:lang w:val="ru-RU"/>
          </w:rPr>
          <w:t>Форум ВВУИО 2023 года</w:t>
        </w:r>
      </w:hyperlink>
      <w:r w:rsidR="004924FC" w:rsidRPr="00ED22A3">
        <w:rPr>
          <w:lang w:val="ru-RU"/>
        </w:rPr>
        <w:t xml:space="preserve">, который прошел 13–17 марта и был посвящен </w:t>
      </w:r>
      <w:r w:rsidR="006D3CAC" w:rsidRPr="00ED22A3">
        <w:rPr>
          <w:lang w:val="ru-RU"/>
        </w:rPr>
        <w:t>теме "</w:t>
      </w:r>
      <w:r w:rsidR="004924FC" w:rsidRPr="00ED22A3">
        <w:rPr>
          <w:lang w:val="ru-RU"/>
        </w:rPr>
        <w:t>Направления деятельности ВВУИО, чтобы сделать лучше, чем было, и для ускорения достижения ЦУР</w:t>
      </w:r>
      <w:r w:rsidR="006D3CAC" w:rsidRPr="00ED22A3">
        <w:rPr>
          <w:lang w:val="ru-RU"/>
        </w:rPr>
        <w:t>"</w:t>
      </w:r>
      <w:r w:rsidR="004924FC" w:rsidRPr="00ED22A3">
        <w:rPr>
          <w:lang w:val="ru-RU"/>
        </w:rPr>
        <w:t>, собрал свыше 2700 участников как очно, так и дистанционно.</w:t>
      </w:r>
      <w:r w:rsidR="007E46CA" w:rsidRPr="00ED22A3">
        <w:rPr>
          <w:rFonts w:eastAsia="Calibri"/>
          <w:lang w:val="ru-RU"/>
        </w:rPr>
        <w:t xml:space="preserve"> </w:t>
      </w:r>
      <w:r w:rsidR="004924FC" w:rsidRPr="00ED22A3">
        <w:rPr>
          <w:lang w:val="ru-RU"/>
        </w:rPr>
        <w:t xml:space="preserve">Для общения и взаимодействия с другими лицами свыше 600 участников использовали инструмент установления контактов </w:t>
      </w:r>
      <w:hyperlink r:id="rId172" w:history="1">
        <w:r w:rsidR="004924FC" w:rsidRPr="003F41B5">
          <w:rPr>
            <w:rStyle w:val="Hyperlink"/>
            <w:color w:val="000000" w:themeColor="text1"/>
            <w:lang w:val="ru-RU"/>
          </w:rPr>
          <w:t>imeetyou@wsis</w:t>
        </w:r>
      </w:hyperlink>
      <w:r w:rsidR="00125B96" w:rsidRPr="00ED22A3">
        <w:rPr>
          <w:lang w:val="ru-RU"/>
        </w:rPr>
        <w:t xml:space="preserve"> (через платформу </w:t>
      </w:r>
      <w:r w:rsidR="00125B96" w:rsidRPr="00ED22A3">
        <w:rPr>
          <w:rFonts w:eastAsia="Calibri"/>
          <w:lang w:val="ru-RU"/>
        </w:rPr>
        <w:t>LinkedIn)</w:t>
      </w:r>
      <w:r w:rsidR="004924FC" w:rsidRPr="00ED22A3">
        <w:rPr>
          <w:lang w:val="ru-RU"/>
        </w:rPr>
        <w:t>. В течение недели было проведено более 250</w:t>
      </w:r>
      <w:r w:rsidR="00811D31" w:rsidRPr="00ED22A3">
        <w:rPr>
          <w:lang w:val="ru-RU"/>
        </w:rPr>
        <w:t> </w:t>
      </w:r>
      <w:r w:rsidR="004924FC" w:rsidRPr="00ED22A3">
        <w:rPr>
          <w:lang w:val="ru-RU"/>
        </w:rPr>
        <w:t>заседаний с инновационными форматами, включающими диалоги в открытом формате, кафе знаний и диалоги за круглым столом, на которые собирались участники из существующих и новых сообществ более чем 150</w:t>
      </w:r>
      <w:r w:rsidR="006D3CAC" w:rsidRPr="00ED22A3">
        <w:rPr>
          <w:lang w:val="ru-RU"/>
        </w:rPr>
        <w:t> </w:t>
      </w:r>
      <w:r w:rsidR="004924FC" w:rsidRPr="00ED22A3">
        <w:rPr>
          <w:lang w:val="ru-RU"/>
        </w:rPr>
        <w:t>стран мира.</w:t>
      </w:r>
      <w:r w:rsidR="007E46CA" w:rsidRPr="00ED22A3">
        <w:rPr>
          <w:rFonts w:eastAsia="Calibri"/>
          <w:lang w:val="ru-RU"/>
        </w:rPr>
        <w:t xml:space="preserve"> </w:t>
      </w:r>
      <w:r w:rsidR="004924FC" w:rsidRPr="00ED22A3">
        <w:rPr>
          <w:lang w:val="ru-RU"/>
        </w:rPr>
        <w:t>В сегменте высокого уровня участвовали 46</w:t>
      </w:r>
      <w:r w:rsidR="00811D31" w:rsidRPr="00ED22A3">
        <w:rPr>
          <w:lang w:val="ru-RU"/>
        </w:rPr>
        <w:t> </w:t>
      </w:r>
      <w:r w:rsidR="004924FC" w:rsidRPr="00ED22A3">
        <w:rPr>
          <w:lang w:val="ru-RU"/>
        </w:rPr>
        <w:t xml:space="preserve">министров, 50 послов и 15 мэров из различных стран мира, которые обсуждали реализацию процесса ВВУИО и его направлений деятельности, достижение ЦУР, а также вклады в </w:t>
      </w:r>
      <w:hyperlink r:id="rId173" w:history="1">
        <w:r w:rsidR="004924FC" w:rsidRPr="00ED22A3">
          <w:rPr>
            <w:rStyle w:val="Hyperlink"/>
            <w:lang w:val="ru-RU"/>
          </w:rPr>
          <w:t>Глобальный цифровой договор</w:t>
        </w:r>
      </w:hyperlink>
      <w:r w:rsidR="004924FC" w:rsidRPr="00ED22A3">
        <w:rPr>
          <w:lang w:val="ru-RU"/>
        </w:rPr>
        <w:t xml:space="preserve"> и другие глобальные процессы</w:t>
      </w:r>
      <w:r w:rsidR="007E46CA" w:rsidRPr="00ED22A3">
        <w:rPr>
          <w:rFonts w:eastAsia="Calibri"/>
          <w:lang w:val="ru-RU"/>
        </w:rPr>
        <w:t xml:space="preserve">. </w:t>
      </w:r>
      <w:r w:rsidR="0096628C" w:rsidRPr="00ED22A3">
        <w:rPr>
          <w:lang w:val="ru-RU"/>
        </w:rPr>
        <w:t xml:space="preserve">На мероприятии были </w:t>
      </w:r>
      <w:r w:rsidR="006D3CAC" w:rsidRPr="00ED22A3">
        <w:rPr>
          <w:lang w:val="ru-RU"/>
        </w:rPr>
        <w:t>отмечены</w:t>
      </w:r>
      <w:r w:rsidR="0096628C" w:rsidRPr="00ED22A3">
        <w:rPr>
          <w:lang w:val="ru-RU"/>
        </w:rPr>
        <w:t xml:space="preserve"> выдающиеся вклады в сфере ИКТ посредством награждения заинтересованных сторон за их вклады по различным вопросам, включая инновации в условиях здорового старения, проектирование цифровых услуг, Поколение подключений и деятельность в сфере электронного правительства</w:t>
      </w:r>
      <w:r w:rsidR="007E46CA" w:rsidRPr="00ED22A3">
        <w:rPr>
          <w:rFonts w:eastAsia="Calibri"/>
          <w:lang w:val="ru-RU"/>
        </w:rPr>
        <w:t xml:space="preserve">. </w:t>
      </w:r>
      <w:r w:rsidR="0096628C" w:rsidRPr="00ED22A3">
        <w:rPr>
          <w:lang w:val="ru-RU"/>
        </w:rPr>
        <w:t>Проведение виртуальных семинаров-практикумов продолжится в апреле и мае 2023 года.</w:t>
      </w:r>
    </w:p>
    <w:p w14:paraId="5AF35663" w14:textId="724B9CC9" w:rsidR="007E46CA" w:rsidRPr="00ED22A3" w:rsidRDefault="00BD129B" w:rsidP="00D25EFE">
      <w:pPr>
        <w:rPr>
          <w:rFonts w:eastAsia="Calibri"/>
          <w:lang w:val="ru-RU"/>
        </w:rPr>
      </w:pPr>
      <w:r w:rsidRPr="00ED22A3">
        <w:rPr>
          <w:lang w:val="ru-RU"/>
        </w:rPr>
        <w:t xml:space="preserve">МСЭ объявил победителей </w:t>
      </w:r>
      <w:hyperlink r:id="rId174" w:history="1">
        <w:r w:rsidRPr="00ED22A3">
          <w:rPr>
            <w:rStyle w:val="Hyperlink"/>
            <w:lang w:val="ru-RU"/>
          </w:rPr>
          <w:t>конкурса ВВУИО 2023 года</w:t>
        </w:r>
      </w:hyperlink>
      <w:r w:rsidRPr="00ED22A3">
        <w:rPr>
          <w:lang w:val="ru-RU"/>
        </w:rPr>
        <w:t xml:space="preserve"> – проекты, увязывающие цифровую трансформацию с устойчивым развитием по 11 признанным на международном уровне направлениям деятельности. Из 900 представленных проектов 360 были номинированы на онлайновое голосование, а 18 лауреатов и 72 лауреатов были отобраны на основании поданных 1,5 млн. голосов.</w:t>
      </w:r>
      <w:r w:rsidR="007E46CA" w:rsidRPr="00ED22A3">
        <w:rPr>
          <w:rFonts w:eastAsia="Calibri"/>
          <w:lang w:val="ru-RU"/>
        </w:rPr>
        <w:t xml:space="preserve"> </w:t>
      </w:r>
      <w:r w:rsidRPr="00ED22A3">
        <w:rPr>
          <w:lang w:val="ru-RU"/>
        </w:rPr>
        <w:t>Награды были вручены 14 марта 2023 года, а список лауреатов доступен на веб-сайте.</w:t>
      </w:r>
    </w:p>
    <w:p w14:paraId="444608B4" w14:textId="7373C564" w:rsidR="007E46CA" w:rsidRPr="00ED22A3" w:rsidRDefault="008E1BC0" w:rsidP="00D25EFE">
      <w:pPr>
        <w:rPr>
          <w:rFonts w:eastAsia="Calibri"/>
          <w:lang w:val="ru-RU"/>
        </w:rPr>
      </w:pPr>
      <w:hyperlink r:id="rId175" w:history="1">
        <w:r w:rsidR="00BD129B" w:rsidRPr="00ED22A3">
          <w:rPr>
            <w:rStyle w:val="Hyperlink"/>
            <w:lang w:val="ru-RU"/>
          </w:rPr>
          <w:t>Анализ выполнения решений ВВУИО</w:t>
        </w:r>
      </w:hyperlink>
      <w:r w:rsidR="00BD129B" w:rsidRPr="00ED22A3">
        <w:rPr>
          <w:lang w:val="ru-RU"/>
        </w:rPr>
        <w:t xml:space="preserve"> продолжает играть свою роль важного международного хранилища эффективных видов практики в области ИКТ, способствующих развитию и достижению ЦУР.</w:t>
      </w:r>
      <w:r w:rsidR="007E46CA" w:rsidRPr="00ED22A3">
        <w:rPr>
          <w:rFonts w:eastAsia="Calibri"/>
          <w:lang w:val="ru-RU"/>
        </w:rPr>
        <w:t xml:space="preserve"> </w:t>
      </w:r>
      <w:r w:rsidR="00BD129B" w:rsidRPr="00ED22A3">
        <w:rPr>
          <w:lang w:val="ru-RU"/>
        </w:rPr>
        <w:t>На настоящий момент собрано более 15 000 заявок с 2004 года, когда МСЭ начал координировать этот сегмент процесса ВВУИО, включая 1200 заявок текущего года.</w:t>
      </w:r>
      <w:r w:rsidR="007E46CA" w:rsidRPr="00ED22A3">
        <w:rPr>
          <w:rFonts w:eastAsia="Calibri"/>
          <w:lang w:val="ru-RU"/>
        </w:rPr>
        <w:t xml:space="preserve"> </w:t>
      </w:r>
      <w:r w:rsidR="00BD129B" w:rsidRPr="00ED22A3">
        <w:rPr>
          <w:lang w:val="ru-RU"/>
        </w:rPr>
        <w:lastRenderedPageBreak/>
        <w:t>Проект Глобального отчета за 2023 год составляется и будет опубликован в мае 2023 года после завершения Форума ВВУИО этого года</w:t>
      </w:r>
      <w:r w:rsidR="007E46CA" w:rsidRPr="00ED22A3">
        <w:rPr>
          <w:rFonts w:eastAsia="Calibri"/>
          <w:lang w:val="ru-RU"/>
        </w:rPr>
        <w:t>.</w:t>
      </w:r>
    </w:p>
    <w:p w14:paraId="125A24EE" w14:textId="77777777" w:rsidR="005848B5" w:rsidRPr="00ED22A3" w:rsidRDefault="005848B5" w:rsidP="005848B5">
      <w:pPr>
        <w:pStyle w:val="Headingb"/>
        <w:rPr>
          <w:rFonts w:eastAsia="Calibri"/>
          <w:lang w:val="ru-RU"/>
        </w:rPr>
      </w:pPr>
      <w:bookmarkStart w:id="125" w:name="_Toc41031788"/>
      <w:bookmarkStart w:id="126" w:name="_Toc41316136"/>
      <w:bookmarkStart w:id="127" w:name="_Toc97224472"/>
      <w:r w:rsidRPr="00ED22A3">
        <w:rPr>
          <w:rFonts w:eastAsia="Calibri"/>
          <w:b w:val="0"/>
          <w:bCs/>
          <w:lang w:val="ru-RU"/>
        </w:rPr>
        <w:t>"</w:t>
      </w:r>
      <w:r w:rsidRPr="00ED22A3">
        <w:rPr>
          <w:rFonts w:eastAsia="Calibri"/>
          <w:lang w:val="ru-RU"/>
        </w:rPr>
        <w:t>Калейдоскоп</w:t>
      </w:r>
      <w:r w:rsidRPr="00ED22A3">
        <w:rPr>
          <w:rFonts w:eastAsia="Calibri"/>
          <w:b w:val="0"/>
          <w:bCs/>
          <w:lang w:val="ru-RU"/>
        </w:rPr>
        <w:t>"</w:t>
      </w:r>
      <w:r w:rsidRPr="00ED22A3">
        <w:rPr>
          <w:rFonts w:eastAsia="Calibri"/>
          <w:lang w:val="ru-RU"/>
        </w:rPr>
        <w:t xml:space="preserve"> МСЭ</w:t>
      </w:r>
      <w:bookmarkEnd w:id="125"/>
      <w:bookmarkEnd w:id="126"/>
      <w:bookmarkEnd w:id="127"/>
    </w:p>
    <w:p w14:paraId="28BDD85E" w14:textId="57998558" w:rsidR="007E46CA" w:rsidRPr="00ED22A3" w:rsidRDefault="00111DE1" w:rsidP="00D25EFE">
      <w:pPr>
        <w:rPr>
          <w:rFonts w:eastAsia="Calibri"/>
          <w:lang w:val="ru-RU"/>
        </w:rPr>
      </w:pPr>
      <w:r w:rsidRPr="00ED22A3">
        <w:rPr>
          <w:lang w:val="ru-RU"/>
        </w:rPr>
        <w:t>Инновации, соответствующие растущим устремлениям мира к метавселенной, стали основной темой мероприятия "Калейдоскоп" 2022 года "</w:t>
      </w:r>
      <w:hyperlink r:id="rId176" w:history="1">
        <w:r w:rsidRPr="00ED22A3">
          <w:rPr>
            <w:rStyle w:val="Hyperlink"/>
            <w:lang w:val="ru-RU"/>
          </w:rPr>
          <w:t>Расширенная реальность: как повысить качество опыта и функциональную совместимость</w:t>
        </w:r>
      </w:hyperlink>
      <w:r w:rsidRPr="00ED22A3">
        <w:rPr>
          <w:lang w:val="ru-RU"/>
        </w:rPr>
        <w:t>".</w:t>
      </w:r>
      <w:r w:rsidR="007E46CA" w:rsidRPr="00ED22A3">
        <w:rPr>
          <w:rFonts w:eastAsia="Calibri"/>
          <w:lang w:val="ru-RU"/>
        </w:rPr>
        <w:t xml:space="preserve"> </w:t>
      </w:r>
      <w:r w:rsidR="003D1042" w:rsidRPr="00ED22A3">
        <w:rPr>
          <w:lang w:val="ru-RU"/>
        </w:rPr>
        <w:t>Конференция прошла 7–9 декабря в Аккре в Национальном управлении связи по приглашению Министерства связи и цифровизации Ганы и координировалась на местном уровне Центром профессионального мастерства Ганы-Индии имени Кофи Аннана в области ИКТ</w:t>
      </w:r>
      <w:r w:rsidR="007E46CA" w:rsidRPr="00ED22A3">
        <w:rPr>
          <w:rFonts w:eastAsia="Calibri"/>
          <w:lang w:val="ru-RU"/>
        </w:rPr>
        <w:t xml:space="preserve">. </w:t>
      </w:r>
      <w:r w:rsidR="003C576A" w:rsidRPr="00ED22A3">
        <w:rPr>
          <w:lang w:val="ru-RU"/>
        </w:rPr>
        <w:t xml:space="preserve">В рамках этой программы состоялись четыре основных сессии, доклад приглашенного оратора, три </w:t>
      </w:r>
      <w:r w:rsidR="006D3CAC" w:rsidRPr="00ED22A3">
        <w:rPr>
          <w:lang w:val="ru-RU"/>
        </w:rPr>
        <w:t>базирующихся</w:t>
      </w:r>
      <w:r w:rsidR="003C576A" w:rsidRPr="00ED22A3">
        <w:rPr>
          <w:lang w:val="ru-RU"/>
        </w:rPr>
        <w:t xml:space="preserve"> на документах заседания, одна демонстрация видеоматериалов и организованная студентами экспозиция</w:t>
      </w:r>
      <w:r w:rsidR="007E46CA" w:rsidRPr="00ED22A3">
        <w:rPr>
          <w:rFonts w:eastAsia="Calibri"/>
          <w:lang w:val="ru-RU"/>
        </w:rPr>
        <w:t>.</w:t>
      </w:r>
    </w:p>
    <w:p w14:paraId="0B167A07" w14:textId="77777777" w:rsidR="005848B5" w:rsidRPr="00ED22A3" w:rsidRDefault="005848B5" w:rsidP="005848B5">
      <w:pPr>
        <w:pStyle w:val="Headingb"/>
        <w:rPr>
          <w:rFonts w:eastAsia="Calibri"/>
          <w:lang w:val="ru-RU"/>
        </w:rPr>
      </w:pPr>
      <w:bookmarkStart w:id="128" w:name="_AI_for_Good"/>
      <w:bookmarkStart w:id="129" w:name="_Toc41031790"/>
      <w:bookmarkStart w:id="130" w:name="ALforgood"/>
      <w:bookmarkStart w:id="131" w:name="_Toc41316138"/>
      <w:bookmarkStart w:id="132" w:name="_Toc97224473"/>
      <w:bookmarkEnd w:id="128"/>
      <w:r w:rsidRPr="00ED22A3">
        <w:rPr>
          <w:rFonts w:eastAsia="Calibri"/>
          <w:lang w:val="ru-RU"/>
        </w:rPr>
        <w:t>ИИ во благо</w:t>
      </w:r>
      <w:bookmarkEnd w:id="129"/>
      <w:bookmarkEnd w:id="130"/>
      <w:bookmarkEnd w:id="131"/>
      <w:bookmarkEnd w:id="132"/>
    </w:p>
    <w:p w14:paraId="3C675B59" w14:textId="1056CD76" w:rsidR="007E46CA" w:rsidRPr="00ED22A3" w:rsidRDefault="008E1BC0" w:rsidP="00D25EFE">
      <w:pPr>
        <w:rPr>
          <w:lang w:val="ru-RU"/>
        </w:rPr>
      </w:pPr>
      <w:hyperlink r:id="rId177" w:history="1">
        <w:r w:rsidR="003C576A" w:rsidRPr="00ED22A3">
          <w:rPr>
            <w:rStyle w:val="Hyperlink"/>
            <w:lang w:val="ru-RU"/>
          </w:rPr>
          <w:t>"ИИ во благо"</w:t>
        </w:r>
      </w:hyperlink>
      <w:r w:rsidR="003C576A" w:rsidRPr="00ED22A3">
        <w:rPr>
          <w:lang w:val="ru-RU"/>
        </w:rPr>
        <w:t xml:space="preserve"> – это основная ориентированная на конкретные действия, глобальная и открытая для всех платформа Организации Объединенных Наций по ИИ.</w:t>
      </w:r>
      <w:r w:rsidR="007E46CA" w:rsidRPr="00ED22A3">
        <w:rPr>
          <w:lang w:val="ru-RU"/>
        </w:rPr>
        <w:t xml:space="preserve"> </w:t>
      </w:r>
      <w:r w:rsidR="003C576A" w:rsidRPr="00ED22A3">
        <w:rPr>
          <w:lang w:val="ru-RU"/>
        </w:rPr>
        <w:t xml:space="preserve">Ее целью является выявление способов практического применения ИИ для достижения ЦУР и масштабирование этих решений для оказания воздействия на глобальном уровне. Ее работа охватывает три направления (учиться, строить, соединять). С полным списком предлагаемых услуг можно ознакомиться на </w:t>
      </w:r>
      <w:hyperlink r:id="rId178" w:history="1">
        <w:r w:rsidR="003C576A" w:rsidRPr="00ED22A3">
          <w:rPr>
            <w:rStyle w:val="Hyperlink"/>
            <w:lang w:val="ru-RU"/>
          </w:rPr>
          <w:t>этой странице</w:t>
        </w:r>
      </w:hyperlink>
      <w:r w:rsidR="007E46CA" w:rsidRPr="00ED22A3">
        <w:rPr>
          <w:lang w:val="ru-RU"/>
        </w:rPr>
        <w:t xml:space="preserve">. </w:t>
      </w:r>
      <w:r w:rsidR="00D429CC" w:rsidRPr="00ED22A3">
        <w:rPr>
          <w:lang w:val="ru-RU"/>
        </w:rPr>
        <w:t>Эти предложения услуг доступны всем партнерам ООН, с тем чтобы они могли играть активную роль в ускорении достижения ЦУР</w:t>
      </w:r>
      <w:r w:rsidR="007E46CA" w:rsidRPr="00ED22A3">
        <w:rPr>
          <w:lang w:val="ru-RU"/>
        </w:rPr>
        <w:t>.</w:t>
      </w:r>
    </w:p>
    <w:p w14:paraId="64283820" w14:textId="09D1C51A" w:rsidR="007E46CA" w:rsidRPr="00ED22A3" w:rsidRDefault="00D429CC" w:rsidP="00D25EFE">
      <w:pPr>
        <w:rPr>
          <w:lang w:val="ru-RU"/>
        </w:rPr>
      </w:pPr>
      <w:r w:rsidRPr="00ED22A3">
        <w:rPr>
          <w:lang w:val="ru-RU"/>
        </w:rPr>
        <w:t>В рамках инициативы "ИИ во благо" проводится рассчитанная на весь год онлайновая программа, которая в 2022 году будет транслироваться по более чем 160 вебинарам, а также ежегодный очный Глобальный саммит "ИИ во благо"</w:t>
      </w:r>
      <w:r w:rsidR="007E46CA" w:rsidRPr="00ED22A3">
        <w:rPr>
          <w:lang w:val="ru-RU"/>
        </w:rPr>
        <w:t xml:space="preserve">. </w:t>
      </w:r>
      <w:hyperlink r:id="rId179" w:history="1">
        <w:r w:rsidR="005848B5" w:rsidRPr="00ED22A3">
          <w:rPr>
            <w:rStyle w:val="Hyperlink"/>
            <w:lang w:val="ru-RU"/>
          </w:rPr>
          <w:t>Глобальный саммит МСЭ "ИИ во благо"</w:t>
        </w:r>
      </w:hyperlink>
      <w:r w:rsidR="007E46CA" w:rsidRPr="00ED22A3">
        <w:rPr>
          <w:lang w:val="ru-RU"/>
        </w:rPr>
        <w:t xml:space="preserve"> </w:t>
      </w:r>
      <w:r w:rsidRPr="00ED22A3">
        <w:rPr>
          <w:lang w:val="ru-RU"/>
        </w:rPr>
        <w:t>организуется МСЭ совместно с 40 партнерскими учреждениями ООН и проводится совместно с правительством Швейцарии</w:t>
      </w:r>
      <w:r w:rsidR="007E46CA" w:rsidRPr="00ED22A3">
        <w:rPr>
          <w:lang w:val="ru-RU"/>
        </w:rPr>
        <w:t xml:space="preserve">. </w:t>
      </w:r>
      <w:r w:rsidRPr="00ED22A3">
        <w:rPr>
          <w:lang w:val="ru-RU"/>
        </w:rPr>
        <w:t xml:space="preserve">На предстоящем </w:t>
      </w:r>
      <w:hyperlink r:id="rId180" w:history="1">
        <w:r w:rsidRPr="00ED22A3">
          <w:rPr>
            <w:rStyle w:val="Hyperlink"/>
            <w:lang w:val="ru-RU"/>
          </w:rPr>
          <w:t>Глобальном саммите МСЭ "ИИ во благо"</w:t>
        </w:r>
      </w:hyperlink>
      <w:r w:rsidR="00ED22A3">
        <w:rPr>
          <w:lang w:val="ru-RU"/>
        </w:rPr>
        <w:t xml:space="preserve"> </w:t>
      </w:r>
      <w:r w:rsidRPr="00ED22A3">
        <w:rPr>
          <w:lang w:val="ru-RU"/>
        </w:rPr>
        <w:t>2023</w:t>
      </w:r>
      <w:r w:rsidR="006D3CAC" w:rsidRPr="00ED22A3">
        <w:rPr>
          <w:lang w:val="ru-RU"/>
        </w:rPr>
        <w:t> </w:t>
      </w:r>
      <w:r w:rsidRPr="00ED22A3">
        <w:rPr>
          <w:lang w:val="ru-RU"/>
        </w:rPr>
        <w:t xml:space="preserve">года (6–7 июля, Женева) соберутся свыше 3000 участников, и будет организовано онлайновое участие более чем 15 тыс. представителей </w:t>
      </w:r>
      <w:hyperlink r:id="rId181" w:history="1">
        <w:r w:rsidRPr="00ED22A3">
          <w:rPr>
            <w:rStyle w:val="Hyperlink"/>
            <w:lang w:val="ru-RU"/>
          </w:rPr>
          <w:t>нейронной сети "ИИ во благо"</w:t>
        </w:r>
      </w:hyperlink>
      <w:r w:rsidRPr="00ED22A3">
        <w:rPr>
          <w:lang w:val="ru-RU"/>
        </w:rPr>
        <w:t>, что сделает ее наиболее открытым мероприятием в мире по решениям в области ИИ и по установлению контактов.</w:t>
      </w:r>
    </w:p>
    <w:p w14:paraId="75FE18CF" w14:textId="7E2C01CE" w:rsidR="007E46CA" w:rsidRPr="00ED22A3" w:rsidRDefault="006D3CAC" w:rsidP="00D25EFE">
      <w:pPr>
        <w:rPr>
          <w:rFonts w:asciiTheme="minorHAnsi" w:hAnsiTheme="minorHAnsi" w:cstheme="minorHAnsi"/>
          <w:szCs w:val="22"/>
          <w:lang w:val="ru-RU"/>
        </w:rPr>
      </w:pPr>
      <w:r w:rsidRPr="00ED22A3">
        <w:rPr>
          <w:lang w:val="ru-RU"/>
        </w:rPr>
        <w:t>Н</w:t>
      </w:r>
      <w:r w:rsidR="00D429CC" w:rsidRPr="00ED22A3">
        <w:rPr>
          <w:lang w:val="ru-RU"/>
        </w:rPr>
        <w:t>ейронная сеть "ИИ во благо" – платформа сообщества по поиску "умных" партнеров на основе ИИ, которая представляет собой расширенный вариант программы "ИИ во благо", предлагает контент и возможности для сотрудничества, согласованные с каждой из 17 ЦУР.</w:t>
      </w:r>
      <w:r w:rsidRPr="00ED22A3">
        <w:rPr>
          <w:lang w:val="ru-RU"/>
        </w:rPr>
        <w:t xml:space="preserve"> </w:t>
      </w:r>
      <w:r w:rsidR="00963CAE" w:rsidRPr="00ED22A3">
        <w:rPr>
          <w:lang w:val="ru-RU"/>
        </w:rPr>
        <w:t xml:space="preserve">Механизм "умного" подбора, разработанный в соответствии с принципами </w:t>
      </w:r>
      <w:hyperlink r:id="rId182" w:history="1">
        <w:r w:rsidR="00963CAE" w:rsidRPr="00ED22A3">
          <w:rPr>
            <w:rStyle w:val="Hyperlink"/>
            <w:lang w:val="ru-RU"/>
          </w:rPr>
          <w:t>Глобальной инициативы по общим ресурсам ИИ и данных</w:t>
        </w:r>
      </w:hyperlink>
      <w:r w:rsidR="00963CAE" w:rsidRPr="00ED22A3">
        <w:rPr>
          <w:lang w:val="ru-RU"/>
        </w:rPr>
        <w:t>, соединит новаторов в области ИИ со всеми, кто решает проблемы, связанные с ИИ, и это станет шагом к глобальному масштабированию решений на базе ИИ. Эт</w:t>
      </w:r>
      <w:r w:rsidR="00844E58" w:rsidRPr="00ED22A3">
        <w:rPr>
          <w:lang w:val="ru-RU"/>
        </w:rPr>
        <w:t>и</w:t>
      </w:r>
      <w:r w:rsidR="00963CAE" w:rsidRPr="00ED22A3">
        <w:rPr>
          <w:lang w:val="ru-RU"/>
        </w:rPr>
        <w:t xml:space="preserve"> решени</w:t>
      </w:r>
      <w:r w:rsidR="00844E58" w:rsidRPr="00ED22A3">
        <w:rPr>
          <w:lang w:val="ru-RU"/>
        </w:rPr>
        <w:t>я</w:t>
      </w:r>
      <w:r w:rsidR="00963CAE" w:rsidRPr="00ED22A3">
        <w:rPr>
          <w:lang w:val="ru-RU"/>
        </w:rPr>
        <w:t xml:space="preserve"> призван</w:t>
      </w:r>
      <w:r w:rsidR="00844E58" w:rsidRPr="00ED22A3">
        <w:rPr>
          <w:lang w:val="ru-RU"/>
        </w:rPr>
        <w:t>ы</w:t>
      </w:r>
      <w:r w:rsidR="00963CAE" w:rsidRPr="00ED22A3">
        <w:rPr>
          <w:lang w:val="ru-RU"/>
        </w:rPr>
        <w:t xml:space="preserve"> стимулировать беспрецедентное сотрудничество между странами и регионами, содействовать формированию эффективных партнерств в области ИИ, ориентированных на достижение ЦУР, и напрямую способствовать реализации Цели 17 "Активизация работы в рамках Глобального партнерства в интересах устойчи</w:t>
      </w:r>
      <w:r w:rsidR="00963CAE" w:rsidRPr="00ED22A3">
        <w:rPr>
          <w:rFonts w:asciiTheme="minorHAnsi" w:hAnsiTheme="minorHAnsi" w:cstheme="minorHAnsi"/>
          <w:szCs w:val="22"/>
          <w:lang w:val="ru-RU"/>
        </w:rPr>
        <w:t>вого развития".</w:t>
      </w:r>
    </w:p>
    <w:p w14:paraId="12FC2AA6" w14:textId="2577A151" w:rsidR="007E46CA" w:rsidRPr="00ED22A3" w:rsidRDefault="007E46CA" w:rsidP="007E46CA">
      <w:pPr>
        <w:pStyle w:val="Heading1"/>
        <w:rPr>
          <w:lang w:val="ru-RU"/>
        </w:rPr>
      </w:pPr>
      <w:bookmarkStart w:id="133" w:name="_Toc133303272"/>
      <w:bookmarkStart w:id="134" w:name="_Toc138772593"/>
      <w:r w:rsidRPr="00ED22A3">
        <w:rPr>
          <w:lang w:val="ru-RU"/>
        </w:rPr>
        <w:t>5</w:t>
      </w:r>
      <w:r w:rsidRPr="00ED22A3">
        <w:rPr>
          <w:lang w:val="ru-RU"/>
        </w:rPr>
        <w:tab/>
      </w:r>
      <w:r w:rsidR="00844E58" w:rsidRPr="00ED22A3">
        <w:rPr>
          <w:lang w:val="ru-RU"/>
        </w:rPr>
        <w:t>Отчет о выполнении Резолюций ПК</w:t>
      </w:r>
      <w:bookmarkEnd w:id="133"/>
      <w:bookmarkEnd w:id="134"/>
    </w:p>
    <w:p w14:paraId="6EFCDAA6" w14:textId="452948BA" w:rsidR="007E46CA" w:rsidRPr="00ED22A3" w:rsidRDefault="00844E58" w:rsidP="00D25EFE">
      <w:pPr>
        <w:rPr>
          <w:lang w:val="ru-RU"/>
        </w:rPr>
      </w:pPr>
      <w:r w:rsidRPr="00ED22A3">
        <w:rPr>
          <w:lang w:val="ru-RU"/>
        </w:rPr>
        <w:t xml:space="preserve">Была создана веб-платформа для представления информации о выполнении </w:t>
      </w:r>
      <w:r w:rsidR="00E64353" w:rsidRPr="00ED22A3">
        <w:rPr>
          <w:lang w:val="ru-RU"/>
        </w:rPr>
        <w:t>Резолюций</w:t>
      </w:r>
      <w:r w:rsidRPr="00ED22A3">
        <w:rPr>
          <w:lang w:val="ru-RU"/>
        </w:rPr>
        <w:t xml:space="preserve"> ПК, в которых предлагается представлять отчеты Совету на регулярной основе (см. </w:t>
      </w:r>
      <w:hyperlink r:id="rId183" w:history="1">
        <w:r w:rsidRPr="00603A13">
          <w:rPr>
            <w:rStyle w:val="Hyperlink"/>
            <w:lang w:val="ru-RU"/>
          </w:rPr>
          <w:t>здесь</w:t>
        </w:r>
      </w:hyperlink>
      <w:r w:rsidRPr="00ED22A3">
        <w:rPr>
          <w:lang w:val="ru-RU"/>
        </w:rPr>
        <w:t>).</w:t>
      </w:r>
    </w:p>
    <w:p w14:paraId="3C992742" w14:textId="56DD8542" w:rsidR="00A93151" w:rsidRPr="00ED22A3" w:rsidRDefault="00A93151" w:rsidP="00A93151">
      <w:pPr>
        <w:spacing w:before="720"/>
        <w:jc w:val="center"/>
        <w:rPr>
          <w:lang w:val="ru-RU"/>
        </w:rPr>
      </w:pPr>
      <w:r w:rsidRPr="00ED22A3">
        <w:rPr>
          <w:lang w:val="ru-RU"/>
        </w:rPr>
        <w:t>______________</w:t>
      </w:r>
    </w:p>
    <w:sectPr w:rsidR="00A93151" w:rsidRPr="00ED22A3" w:rsidSect="00770A39">
      <w:headerReference w:type="default" r:id="rId184"/>
      <w:footerReference w:type="default" r:id="rId185"/>
      <w:headerReference w:type="first" r:id="rId186"/>
      <w:footerReference w:type="first" r:id="rId187"/>
      <w:pgSz w:w="11907" w:h="16834" w:code="9"/>
      <w:pgMar w:top="1418" w:right="1418" w:bottom="1418" w:left="1418" w:header="567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5B09" w14:textId="77777777" w:rsidR="00DE2B8C" w:rsidRDefault="00DE2B8C">
      <w:r>
        <w:separator/>
      </w:r>
    </w:p>
  </w:endnote>
  <w:endnote w:type="continuationSeparator" w:id="0">
    <w:p w14:paraId="5C37ADF4" w14:textId="77777777" w:rsidR="00DE2B8C" w:rsidRDefault="00DE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C3792" w:rsidRPr="00784011" w14:paraId="53406EAC" w14:textId="77777777" w:rsidTr="000C3792">
      <w:trPr>
        <w:jc w:val="center"/>
      </w:trPr>
      <w:tc>
        <w:tcPr>
          <w:tcW w:w="1803" w:type="dxa"/>
          <w:vAlign w:val="center"/>
        </w:tcPr>
        <w:p w14:paraId="2FB1F3EF" w14:textId="6AC8B69C" w:rsidR="000C3792" w:rsidRDefault="000C3792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Pr="004B715D">
            <w:rPr>
              <w:noProof/>
            </w:rPr>
            <w:t>521069</w:t>
          </w:r>
        </w:p>
      </w:tc>
      <w:tc>
        <w:tcPr>
          <w:tcW w:w="8261" w:type="dxa"/>
        </w:tcPr>
        <w:p w14:paraId="58E7E4C6" w14:textId="30F68CFC" w:rsidR="000C3792" w:rsidRPr="00E06FD5" w:rsidRDefault="000C3792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708D6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C3792" w:rsidRPr="00672F8A" w:rsidRDefault="000C3792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0C3792" w:rsidRPr="00784011" w14:paraId="62B09FEE" w14:textId="77777777" w:rsidTr="000C3792">
      <w:trPr>
        <w:jc w:val="center"/>
      </w:trPr>
      <w:tc>
        <w:tcPr>
          <w:tcW w:w="1803" w:type="dxa"/>
          <w:vAlign w:val="center"/>
        </w:tcPr>
        <w:p w14:paraId="702C1C59" w14:textId="77777777" w:rsidR="000C3792" w:rsidRDefault="008E1BC0" w:rsidP="00672F8A">
          <w:pPr>
            <w:pStyle w:val="Header"/>
            <w:jc w:val="left"/>
            <w:rPr>
              <w:noProof/>
            </w:rPr>
          </w:pPr>
          <w:hyperlink r:id="rId1" w:history="1">
            <w:r w:rsidR="000C3792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39581430" w:rsidR="000C3792" w:rsidRPr="00E06FD5" w:rsidRDefault="000C3792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>
            <w:rPr>
              <w:bCs/>
            </w:rPr>
            <w:t>35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B24303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C3792" w:rsidRPr="00672F8A" w:rsidRDefault="000C3792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DC4E" w14:textId="77777777" w:rsidR="00DE2B8C" w:rsidRPr="00507CAF" w:rsidRDefault="00DE2B8C">
      <w:pPr>
        <w:rPr>
          <w:lang w:val="ru-RU"/>
        </w:rPr>
      </w:pPr>
      <w:r>
        <w:t>____________________</w:t>
      </w:r>
    </w:p>
  </w:footnote>
  <w:footnote w:type="continuationSeparator" w:id="0">
    <w:p w14:paraId="2A3C5428" w14:textId="77777777" w:rsidR="00DE2B8C" w:rsidRDefault="00DE2B8C">
      <w:r>
        <w:continuationSeparator/>
      </w:r>
    </w:p>
  </w:footnote>
  <w:footnote w:id="1">
    <w:p w14:paraId="04D41DFB" w14:textId="5B7543F6" w:rsidR="000C3792" w:rsidRPr="00792BFE" w:rsidRDefault="000C379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92BFE">
        <w:rPr>
          <w:lang w:val="ru-RU"/>
        </w:rPr>
        <w:t xml:space="preserve"> </w:t>
      </w:r>
      <w:r w:rsidRPr="00792BFE">
        <w:rPr>
          <w:lang w:val="ru-RU"/>
        </w:rPr>
        <w:tab/>
      </w:r>
      <w:r>
        <w:rPr>
          <w:lang w:val="ru-RU"/>
        </w:rPr>
        <w:t>МСЭ</w:t>
      </w:r>
      <w:r w:rsidRPr="00792BFE">
        <w:rPr>
          <w:lang w:val="ru-RU"/>
        </w:rPr>
        <w:t xml:space="preserve">, </w:t>
      </w:r>
      <w:r>
        <w:rPr>
          <w:lang w:val="ru-RU"/>
        </w:rPr>
        <w:t>совместно</w:t>
      </w:r>
      <w:r w:rsidRPr="00792BFE">
        <w:rPr>
          <w:lang w:val="ru-RU"/>
        </w:rPr>
        <w:t xml:space="preserve"> </w:t>
      </w:r>
      <w:r>
        <w:rPr>
          <w:lang w:val="ru-RU"/>
        </w:rPr>
        <w:t>с</w:t>
      </w:r>
      <w:r w:rsidRPr="00792BFE">
        <w:rPr>
          <w:lang w:val="ru-RU"/>
        </w:rPr>
        <w:t xml:space="preserve"> </w:t>
      </w:r>
      <w:r>
        <w:rPr>
          <w:lang w:val="ru-RU"/>
        </w:rPr>
        <w:t>Африканским</w:t>
      </w:r>
      <w:r w:rsidRPr="00792BFE">
        <w:rPr>
          <w:lang w:val="ru-RU"/>
        </w:rPr>
        <w:t xml:space="preserve"> </w:t>
      </w:r>
      <w:r>
        <w:rPr>
          <w:lang w:val="ru-RU"/>
        </w:rPr>
        <w:t>союзом</w:t>
      </w:r>
      <w:r w:rsidRPr="00792BFE">
        <w:rPr>
          <w:lang w:val="ru-RU"/>
        </w:rPr>
        <w:t xml:space="preserve"> </w:t>
      </w:r>
      <w:r>
        <w:rPr>
          <w:lang w:val="ru-RU"/>
        </w:rPr>
        <w:t>электросвязи</w:t>
      </w:r>
      <w:r w:rsidRPr="00792BFE">
        <w:rPr>
          <w:lang w:val="ru-RU"/>
        </w:rPr>
        <w:t xml:space="preserve"> (</w:t>
      </w:r>
      <w:r>
        <w:rPr>
          <w:lang w:val="ru-RU"/>
        </w:rPr>
        <w:t>АСЭ</w:t>
      </w:r>
      <w:r w:rsidRPr="00792BFE">
        <w:rPr>
          <w:lang w:val="ru-RU"/>
        </w:rPr>
        <w:t xml:space="preserve">) </w:t>
      </w:r>
      <w:r>
        <w:rPr>
          <w:lang w:val="ru-RU"/>
        </w:rPr>
        <w:t>начал</w:t>
      </w:r>
      <w:r w:rsidRPr="00792BFE">
        <w:rPr>
          <w:lang w:val="ru-RU"/>
        </w:rPr>
        <w:t xml:space="preserve"> </w:t>
      </w:r>
      <w:r>
        <w:rPr>
          <w:lang w:val="ru-RU"/>
        </w:rPr>
        <w:t>процесс</w:t>
      </w:r>
      <w:r w:rsidRPr="00792BFE">
        <w:rPr>
          <w:lang w:val="ru-RU"/>
        </w:rPr>
        <w:t xml:space="preserve"> </w:t>
      </w:r>
      <w:r>
        <w:rPr>
          <w:lang w:val="ru-RU"/>
        </w:rPr>
        <w:t>оптимизации</w:t>
      </w:r>
      <w:r w:rsidRPr="00792BFE">
        <w:rPr>
          <w:lang w:val="ru-RU"/>
        </w:rPr>
        <w:t xml:space="preserve"> </w:t>
      </w:r>
      <w:r>
        <w:rPr>
          <w:lang w:val="ru-RU"/>
        </w:rPr>
        <w:t>Плана</w:t>
      </w:r>
      <w:r w:rsidRPr="00792BFE">
        <w:rPr>
          <w:lang w:val="ru-RU"/>
        </w:rPr>
        <w:t xml:space="preserve"> </w:t>
      </w:r>
      <w:r w:rsidRPr="002A7955">
        <w:t>GE</w:t>
      </w:r>
      <w:r w:rsidRPr="00792BFE">
        <w:rPr>
          <w:lang w:val="ru-RU"/>
        </w:rPr>
        <w:t xml:space="preserve">84 </w:t>
      </w:r>
      <w:r>
        <w:rPr>
          <w:lang w:val="ru-RU"/>
        </w:rPr>
        <w:t>для</w:t>
      </w:r>
      <w:r w:rsidRPr="00792BFE">
        <w:rPr>
          <w:lang w:val="ru-RU"/>
        </w:rPr>
        <w:t xml:space="preserve"> </w:t>
      </w:r>
      <w:r>
        <w:rPr>
          <w:lang w:val="ru-RU"/>
        </w:rPr>
        <w:t>стран</w:t>
      </w:r>
      <w:r w:rsidRPr="00792BFE">
        <w:rPr>
          <w:lang w:val="ru-RU"/>
        </w:rPr>
        <w:t xml:space="preserve"> </w:t>
      </w:r>
      <w:r>
        <w:rPr>
          <w:lang w:val="ru-RU"/>
        </w:rPr>
        <w:t>Африки</w:t>
      </w:r>
      <w:r w:rsidRPr="00792BFE">
        <w:rPr>
          <w:lang w:val="ru-RU"/>
        </w:rPr>
        <w:t xml:space="preserve"> </w:t>
      </w:r>
      <w:r>
        <w:rPr>
          <w:lang w:val="ru-RU"/>
        </w:rPr>
        <w:t>с</w:t>
      </w:r>
      <w:r w:rsidRPr="00792BFE">
        <w:rPr>
          <w:lang w:val="ru-RU"/>
        </w:rPr>
        <w:t xml:space="preserve"> </w:t>
      </w:r>
      <w:r>
        <w:rPr>
          <w:lang w:val="ru-RU"/>
        </w:rPr>
        <w:t>целью</w:t>
      </w:r>
      <w:r w:rsidRPr="00792BFE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792BFE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792BFE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792BFE">
        <w:rPr>
          <w:lang w:val="ru-RU"/>
        </w:rPr>
        <w:t xml:space="preserve"> </w:t>
      </w:r>
      <w:r>
        <w:rPr>
          <w:lang w:val="ru-RU"/>
        </w:rPr>
        <w:t>полосы</w:t>
      </w:r>
      <w:r w:rsidRPr="00792BFE">
        <w:rPr>
          <w:lang w:val="ru-RU"/>
        </w:rPr>
        <w:t xml:space="preserve"> 87</w:t>
      </w:r>
      <w:r>
        <w:rPr>
          <w:lang w:val="ru-RU"/>
        </w:rPr>
        <w:t>,</w:t>
      </w:r>
      <w:r w:rsidRPr="00792BFE">
        <w:rPr>
          <w:lang w:val="ru-RU"/>
        </w:rPr>
        <w:t>5</w:t>
      </w:r>
      <w:r>
        <w:rPr>
          <w:lang w:val="ru-RU"/>
        </w:rPr>
        <w:t>–</w:t>
      </w:r>
      <w:r w:rsidRPr="00792BFE">
        <w:rPr>
          <w:lang w:val="ru-RU"/>
        </w:rPr>
        <w:t xml:space="preserve">108 </w:t>
      </w:r>
      <w:r>
        <w:rPr>
          <w:lang w:val="ru-RU"/>
        </w:rPr>
        <w:t>МГц</w:t>
      </w:r>
      <w:r w:rsidRPr="00792BFE">
        <w:rPr>
          <w:lang w:val="ru-RU"/>
        </w:rPr>
        <w:t xml:space="preserve"> (</w:t>
      </w:r>
      <w:r>
        <w:rPr>
          <w:lang w:val="ru-RU"/>
        </w:rPr>
        <w:t>ЧМ</w:t>
      </w:r>
      <w:r w:rsidRPr="00792BFE">
        <w:rPr>
          <w:lang w:val="ru-RU"/>
        </w:rPr>
        <w:t xml:space="preserve">) </w:t>
      </w:r>
      <w:r>
        <w:rPr>
          <w:lang w:val="ru-RU"/>
        </w:rPr>
        <w:t>для аналогового звукового радиовещания и выделения новых частот для ЧМ радиовещания с целью удовлетворения растущей потребности в дополнительных частотах.</w:t>
      </w:r>
    </w:p>
  </w:footnote>
  <w:footnote w:id="2">
    <w:p w14:paraId="6E3271DE" w14:textId="62003E5A" w:rsidR="000C3792" w:rsidRPr="00E674B3" w:rsidRDefault="000C3792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674B3">
        <w:rPr>
          <w:lang w:val="ru-RU"/>
        </w:rPr>
        <w:t xml:space="preserve"> </w:t>
      </w:r>
      <w:r w:rsidRPr="00E674B3">
        <w:rPr>
          <w:lang w:val="ru-RU"/>
        </w:rPr>
        <w:tab/>
      </w:r>
      <w:r w:rsidRPr="00E674B3">
        <w:rPr>
          <w:color w:val="000000"/>
          <w:lang w:val="ru-RU"/>
        </w:rPr>
        <w:t xml:space="preserve">Расширенная комплексная рамочная программа (РКРП) </w:t>
      </w:r>
      <w:r>
        <w:rPr>
          <w:color w:val="000000"/>
          <w:lang w:val="ru-RU"/>
        </w:rPr>
        <w:t>представляет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собой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партнерство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участием</w:t>
      </w:r>
      <w:r w:rsidRPr="00E674B3">
        <w:rPr>
          <w:color w:val="000000"/>
          <w:lang w:val="ru-RU"/>
        </w:rPr>
        <w:t xml:space="preserve"> 51</w:t>
      </w:r>
      <w:r w:rsidRPr="00E674B3">
        <w:rPr>
          <w:color w:val="000000"/>
        </w:rPr>
        <w:t> </w:t>
      </w:r>
      <w:r>
        <w:rPr>
          <w:color w:val="000000"/>
          <w:lang w:val="ru-RU"/>
        </w:rPr>
        <w:t>страны</w:t>
      </w:r>
      <w:r w:rsidRPr="00E674B3">
        <w:rPr>
          <w:color w:val="000000"/>
          <w:lang w:val="ru-RU"/>
        </w:rPr>
        <w:t>, 24</w:t>
      </w:r>
      <w:r w:rsidRPr="00E674B3">
        <w:rPr>
          <w:color w:val="000000"/>
        </w:rPr>
        <w:t> </w:t>
      </w:r>
      <w:r>
        <w:rPr>
          <w:color w:val="000000"/>
          <w:lang w:val="ru-RU"/>
        </w:rPr>
        <w:t>доноров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и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восьми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учреждений</w:t>
      </w:r>
      <w:r w:rsidRPr="00E674B3">
        <w:rPr>
          <w:color w:val="000000"/>
          <w:lang w:val="ru-RU"/>
        </w:rPr>
        <w:t>-</w:t>
      </w:r>
      <w:r>
        <w:rPr>
          <w:color w:val="000000"/>
          <w:lang w:val="ru-RU"/>
        </w:rPr>
        <w:t>партнеров</w:t>
      </w:r>
      <w:r w:rsidRPr="00E674B3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которое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тесно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сотрудничает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правительствами</w:t>
      </w:r>
      <w:r w:rsidRPr="00E674B3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организациями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в</w:t>
      </w:r>
      <w:r w:rsidRPr="00E674B3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области развития и гражданским обществом для оказания наименее развитым странам (НРС) помощи в использовании торговли как движущей силы развития и сокращения масштабов нищеты</w:t>
      </w:r>
      <w:r w:rsidRPr="00E674B3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F7D1" w14:textId="5F1D36F5" w:rsidR="000C3792" w:rsidRPr="006634A7" w:rsidRDefault="000C3792" w:rsidP="006634A7">
    <w:pPr>
      <w:pStyle w:val="ListParagraph"/>
      <w:spacing w:before="0"/>
      <w:ind w:left="0"/>
      <w:jc w:val="center"/>
      <w:rPr>
        <w:color w:val="0F5288"/>
        <w:sz w:val="18"/>
        <w:szCs w:val="18"/>
        <w:lang w:val="ru-RU"/>
      </w:rPr>
    </w:pPr>
    <w:r w:rsidRPr="00D9222F">
      <w:rPr>
        <w:color w:val="0F5288"/>
        <w:sz w:val="18"/>
        <w:szCs w:val="18"/>
        <w:lang w:val="ru-RU"/>
      </w:rPr>
      <w:t xml:space="preserve">Отчет о выполнении </w:t>
    </w:r>
    <w:r>
      <w:rPr>
        <w:color w:val="0F5288"/>
        <w:sz w:val="18"/>
        <w:szCs w:val="18"/>
        <w:lang w:val="ru-RU"/>
      </w:rPr>
      <w:t>С</w:t>
    </w:r>
    <w:r w:rsidRPr="00D9222F">
      <w:rPr>
        <w:color w:val="0F5288"/>
        <w:sz w:val="18"/>
        <w:szCs w:val="18"/>
        <w:lang w:val="ru-RU"/>
      </w:rPr>
      <w:t>тратегического плана и о деятельности Союза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0C3792" w:rsidRPr="00784011" w14:paraId="4780CB1D" w14:textId="77777777" w:rsidTr="000C3792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0C3792" w:rsidRPr="009621F8" w:rsidRDefault="000C3792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5" w:name="_Hlk133422111"/>
          <w:r>
            <w:rPr>
              <w:noProof/>
              <w:lang w:val="en-US"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0C3792" w:rsidRDefault="000C3792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0C3792" w:rsidRDefault="000C3792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0C3792" w:rsidRPr="00784011" w:rsidRDefault="000C3792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35"/>
  <w:p w14:paraId="32FCE2EA" w14:textId="77777777" w:rsidR="000C3792" w:rsidRDefault="000C3792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99203"/>
    <w:multiLevelType w:val="hybridMultilevel"/>
    <w:tmpl w:val="FFFFFFFF"/>
    <w:lvl w:ilvl="0" w:tplc="8398D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09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BE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23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A0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CC8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4D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AE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AEA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732ED"/>
    <w:multiLevelType w:val="hybridMultilevel"/>
    <w:tmpl w:val="CA989E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17B6F"/>
    <w:multiLevelType w:val="hybridMultilevel"/>
    <w:tmpl w:val="FC306574"/>
    <w:lvl w:ilvl="0" w:tplc="B672D66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02CF"/>
    <w:multiLevelType w:val="hybridMultilevel"/>
    <w:tmpl w:val="D228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6" w15:restartNumberingAfterBreak="0">
    <w:nsid w:val="352AFF99"/>
    <w:multiLevelType w:val="hybridMultilevel"/>
    <w:tmpl w:val="9CC60678"/>
    <w:lvl w:ilvl="0" w:tplc="9A96E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7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2A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05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4A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46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C9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A8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88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3081E"/>
    <w:multiLevelType w:val="hybridMultilevel"/>
    <w:tmpl w:val="5426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A4A30"/>
    <w:multiLevelType w:val="hybridMultilevel"/>
    <w:tmpl w:val="9BA6B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114B2"/>
    <w:multiLevelType w:val="hybridMultilevel"/>
    <w:tmpl w:val="538CA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B5C9F"/>
    <w:multiLevelType w:val="hybridMultilevel"/>
    <w:tmpl w:val="F808E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A3039"/>
    <w:multiLevelType w:val="hybridMultilevel"/>
    <w:tmpl w:val="6F3257F8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83EEE"/>
    <w:multiLevelType w:val="hybridMultilevel"/>
    <w:tmpl w:val="E5FC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2F515"/>
    <w:multiLevelType w:val="hybridMultilevel"/>
    <w:tmpl w:val="28BC30AC"/>
    <w:lvl w:ilvl="0" w:tplc="9BE2C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7E9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0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CA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7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23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4F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137637">
    <w:abstractNumId w:val="0"/>
  </w:num>
  <w:num w:numId="2" w16cid:durableId="1006712361">
    <w:abstractNumId w:val="12"/>
  </w:num>
  <w:num w:numId="3" w16cid:durableId="1432895659">
    <w:abstractNumId w:val="3"/>
  </w:num>
  <w:num w:numId="4" w16cid:durableId="167260453">
    <w:abstractNumId w:val="13"/>
  </w:num>
  <w:num w:numId="5" w16cid:durableId="20396906">
    <w:abstractNumId w:val="1"/>
  </w:num>
  <w:num w:numId="6" w16cid:durableId="2087148261">
    <w:abstractNumId w:val="10"/>
  </w:num>
  <w:num w:numId="7" w16cid:durableId="290939814">
    <w:abstractNumId w:val="14"/>
  </w:num>
  <w:num w:numId="8" w16cid:durableId="1486162497">
    <w:abstractNumId w:val="16"/>
  </w:num>
  <w:num w:numId="9" w16cid:durableId="392583327">
    <w:abstractNumId w:val="8"/>
  </w:num>
  <w:num w:numId="10" w16cid:durableId="221799068">
    <w:abstractNumId w:val="15"/>
  </w:num>
  <w:num w:numId="11" w16cid:durableId="1614745978">
    <w:abstractNumId w:val="17"/>
  </w:num>
  <w:num w:numId="12" w16cid:durableId="1816334444">
    <w:abstractNumId w:val="11"/>
  </w:num>
  <w:num w:numId="13" w16cid:durableId="738287128">
    <w:abstractNumId w:val="9"/>
  </w:num>
  <w:num w:numId="14" w16cid:durableId="1613242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5941263">
    <w:abstractNumId w:val="4"/>
  </w:num>
  <w:num w:numId="16" w16cid:durableId="1990934664">
    <w:abstractNumId w:val="18"/>
  </w:num>
  <w:num w:numId="17" w16cid:durableId="546799219">
    <w:abstractNumId w:val="6"/>
  </w:num>
  <w:num w:numId="18" w16cid:durableId="317618162">
    <w:abstractNumId w:val="2"/>
  </w:num>
  <w:num w:numId="19" w16cid:durableId="17091355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88"/>
    <w:rsid w:val="00005BE0"/>
    <w:rsid w:val="0002183E"/>
    <w:rsid w:val="00022294"/>
    <w:rsid w:val="0002282C"/>
    <w:rsid w:val="00024D42"/>
    <w:rsid w:val="000325E0"/>
    <w:rsid w:val="00035BDE"/>
    <w:rsid w:val="000420A9"/>
    <w:rsid w:val="000475BF"/>
    <w:rsid w:val="000509C2"/>
    <w:rsid w:val="00052579"/>
    <w:rsid w:val="000529A3"/>
    <w:rsid w:val="000569B4"/>
    <w:rsid w:val="0007504F"/>
    <w:rsid w:val="00080E82"/>
    <w:rsid w:val="000827B5"/>
    <w:rsid w:val="00084586"/>
    <w:rsid w:val="00090F9D"/>
    <w:rsid w:val="00092B5D"/>
    <w:rsid w:val="00092FFD"/>
    <w:rsid w:val="00094F7E"/>
    <w:rsid w:val="000B2DE7"/>
    <w:rsid w:val="000B2E19"/>
    <w:rsid w:val="000B459C"/>
    <w:rsid w:val="000C3792"/>
    <w:rsid w:val="000C58E4"/>
    <w:rsid w:val="000D310A"/>
    <w:rsid w:val="000D7E01"/>
    <w:rsid w:val="000E06F4"/>
    <w:rsid w:val="000E568E"/>
    <w:rsid w:val="001025DC"/>
    <w:rsid w:val="0010287D"/>
    <w:rsid w:val="00111119"/>
    <w:rsid w:val="00111DE1"/>
    <w:rsid w:val="00113E2B"/>
    <w:rsid w:val="00116AE5"/>
    <w:rsid w:val="001245B1"/>
    <w:rsid w:val="00125B96"/>
    <w:rsid w:val="001269B3"/>
    <w:rsid w:val="00127438"/>
    <w:rsid w:val="00131C2D"/>
    <w:rsid w:val="0013406D"/>
    <w:rsid w:val="0014734F"/>
    <w:rsid w:val="0015710D"/>
    <w:rsid w:val="00163A32"/>
    <w:rsid w:val="00163DA0"/>
    <w:rsid w:val="00165D06"/>
    <w:rsid w:val="00173E34"/>
    <w:rsid w:val="001740CD"/>
    <w:rsid w:val="001743CD"/>
    <w:rsid w:val="00185F4E"/>
    <w:rsid w:val="00192B41"/>
    <w:rsid w:val="00195F82"/>
    <w:rsid w:val="001B0DFB"/>
    <w:rsid w:val="001B27CC"/>
    <w:rsid w:val="001B38AC"/>
    <w:rsid w:val="001B4B42"/>
    <w:rsid w:val="001B7B09"/>
    <w:rsid w:val="001D7A58"/>
    <w:rsid w:val="001E1F50"/>
    <w:rsid w:val="001E48F7"/>
    <w:rsid w:val="001E6719"/>
    <w:rsid w:val="001E7F50"/>
    <w:rsid w:val="001F0DDF"/>
    <w:rsid w:val="001F3F99"/>
    <w:rsid w:val="002040B1"/>
    <w:rsid w:val="0020531B"/>
    <w:rsid w:val="00206247"/>
    <w:rsid w:val="00206756"/>
    <w:rsid w:val="00214828"/>
    <w:rsid w:val="00221FE1"/>
    <w:rsid w:val="00225368"/>
    <w:rsid w:val="00227FF0"/>
    <w:rsid w:val="00234A88"/>
    <w:rsid w:val="002471F2"/>
    <w:rsid w:val="00260D7A"/>
    <w:rsid w:val="00271AF7"/>
    <w:rsid w:val="002800F6"/>
    <w:rsid w:val="0029026F"/>
    <w:rsid w:val="00291EB6"/>
    <w:rsid w:val="00293F39"/>
    <w:rsid w:val="002A215F"/>
    <w:rsid w:val="002A42E5"/>
    <w:rsid w:val="002A72D0"/>
    <w:rsid w:val="002B188C"/>
    <w:rsid w:val="002B469C"/>
    <w:rsid w:val="002B6AB4"/>
    <w:rsid w:val="002D0F8C"/>
    <w:rsid w:val="002D1149"/>
    <w:rsid w:val="002D1E3D"/>
    <w:rsid w:val="002D2BB0"/>
    <w:rsid w:val="002D2F57"/>
    <w:rsid w:val="002D3B8D"/>
    <w:rsid w:val="002D48C5"/>
    <w:rsid w:val="002E0560"/>
    <w:rsid w:val="002E1FD3"/>
    <w:rsid w:val="002E343B"/>
    <w:rsid w:val="002E5B3A"/>
    <w:rsid w:val="002F1AEE"/>
    <w:rsid w:val="002F3DA2"/>
    <w:rsid w:val="002F5B7D"/>
    <w:rsid w:val="002F65C3"/>
    <w:rsid w:val="00302448"/>
    <w:rsid w:val="00311A26"/>
    <w:rsid w:val="00315941"/>
    <w:rsid w:val="003174CE"/>
    <w:rsid w:val="00320BFA"/>
    <w:rsid w:val="00325889"/>
    <w:rsid w:val="00325CC4"/>
    <w:rsid w:val="00326577"/>
    <w:rsid w:val="0033025A"/>
    <w:rsid w:val="003356DA"/>
    <w:rsid w:val="003369BC"/>
    <w:rsid w:val="00340161"/>
    <w:rsid w:val="00344DD2"/>
    <w:rsid w:val="00345E7A"/>
    <w:rsid w:val="00345F72"/>
    <w:rsid w:val="00347B52"/>
    <w:rsid w:val="003535DD"/>
    <w:rsid w:val="00362C13"/>
    <w:rsid w:val="0036348F"/>
    <w:rsid w:val="00363AD2"/>
    <w:rsid w:val="0036422A"/>
    <w:rsid w:val="00366C34"/>
    <w:rsid w:val="00366CA0"/>
    <w:rsid w:val="003722FD"/>
    <w:rsid w:val="00395053"/>
    <w:rsid w:val="003A423C"/>
    <w:rsid w:val="003A4A1D"/>
    <w:rsid w:val="003A6C54"/>
    <w:rsid w:val="003B1374"/>
    <w:rsid w:val="003B711C"/>
    <w:rsid w:val="003C3933"/>
    <w:rsid w:val="003C576A"/>
    <w:rsid w:val="003D1042"/>
    <w:rsid w:val="003D7E3C"/>
    <w:rsid w:val="003E04DC"/>
    <w:rsid w:val="003E1027"/>
    <w:rsid w:val="003E2C5A"/>
    <w:rsid w:val="003E3455"/>
    <w:rsid w:val="003E69F5"/>
    <w:rsid w:val="003F099E"/>
    <w:rsid w:val="003F235E"/>
    <w:rsid w:val="003F41B5"/>
    <w:rsid w:val="003F50FD"/>
    <w:rsid w:val="004023E0"/>
    <w:rsid w:val="00403DD8"/>
    <w:rsid w:val="004119B0"/>
    <w:rsid w:val="004168C0"/>
    <w:rsid w:val="004249E8"/>
    <w:rsid w:val="00425D3F"/>
    <w:rsid w:val="00430BC8"/>
    <w:rsid w:val="00442515"/>
    <w:rsid w:val="00444886"/>
    <w:rsid w:val="00451068"/>
    <w:rsid w:val="00455749"/>
    <w:rsid w:val="0045686C"/>
    <w:rsid w:val="0045735E"/>
    <w:rsid w:val="00484F36"/>
    <w:rsid w:val="004853D9"/>
    <w:rsid w:val="004918C4"/>
    <w:rsid w:val="004924FC"/>
    <w:rsid w:val="00496F27"/>
    <w:rsid w:val="00497703"/>
    <w:rsid w:val="004A0374"/>
    <w:rsid w:val="004A06F7"/>
    <w:rsid w:val="004A45B5"/>
    <w:rsid w:val="004A7670"/>
    <w:rsid w:val="004A7D9D"/>
    <w:rsid w:val="004B715D"/>
    <w:rsid w:val="004B7D02"/>
    <w:rsid w:val="004C6B6D"/>
    <w:rsid w:val="004D0129"/>
    <w:rsid w:val="004E4315"/>
    <w:rsid w:val="004E6283"/>
    <w:rsid w:val="004F078C"/>
    <w:rsid w:val="004F2474"/>
    <w:rsid w:val="004F36F1"/>
    <w:rsid w:val="00502EB2"/>
    <w:rsid w:val="00507CAF"/>
    <w:rsid w:val="00513B63"/>
    <w:rsid w:val="00513D44"/>
    <w:rsid w:val="00525453"/>
    <w:rsid w:val="00532ACF"/>
    <w:rsid w:val="00537E1C"/>
    <w:rsid w:val="00554406"/>
    <w:rsid w:val="0056264D"/>
    <w:rsid w:val="005649FA"/>
    <w:rsid w:val="0058219D"/>
    <w:rsid w:val="00582B5C"/>
    <w:rsid w:val="005848B5"/>
    <w:rsid w:val="00586320"/>
    <w:rsid w:val="005874D3"/>
    <w:rsid w:val="00591262"/>
    <w:rsid w:val="005A64D5"/>
    <w:rsid w:val="005A7ED6"/>
    <w:rsid w:val="005B3DEC"/>
    <w:rsid w:val="005B4ED9"/>
    <w:rsid w:val="005B6F13"/>
    <w:rsid w:val="005C4D59"/>
    <w:rsid w:val="005D4450"/>
    <w:rsid w:val="005E19AA"/>
    <w:rsid w:val="005E57C9"/>
    <w:rsid w:val="005E5E5E"/>
    <w:rsid w:val="00601994"/>
    <w:rsid w:val="00603A13"/>
    <w:rsid w:val="006253E0"/>
    <w:rsid w:val="00631A98"/>
    <w:rsid w:val="00635C63"/>
    <w:rsid w:val="00643F22"/>
    <w:rsid w:val="00650A69"/>
    <w:rsid w:val="00650EBC"/>
    <w:rsid w:val="00651B83"/>
    <w:rsid w:val="00662221"/>
    <w:rsid w:val="006634A7"/>
    <w:rsid w:val="00670E87"/>
    <w:rsid w:val="00671438"/>
    <w:rsid w:val="00672F8A"/>
    <w:rsid w:val="0067691E"/>
    <w:rsid w:val="00682B2C"/>
    <w:rsid w:val="00683259"/>
    <w:rsid w:val="00684D41"/>
    <w:rsid w:val="0069190C"/>
    <w:rsid w:val="006935E2"/>
    <w:rsid w:val="0069398A"/>
    <w:rsid w:val="00696DAD"/>
    <w:rsid w:val="006A6332"/>
    <w:rsid w:val="006C4A14"/>
    <w:rsid w:val="006C5B03"/>
    <w:rsid w:val="006C61A6"/>
    <w:rsid w:val="006D1D62"/>
    <w:rsid w:val="006D3CAC"/>
    <w:rsid w:val="006E2D42"/>
    <w:rsid w:val="00700F62"/>
    <w:rsid w:val="00703676"/>
    <w:rsid w:val="00707304"/>
    <w:rsid w:val="00714B78"/>
    <w:rsid w:val="00722CF7"/>
    <w:rsid w:val="007304E2"/>
    <w:rsid w:val="00732269"/>
    <w:rsid w:val="007459C4"/>
    <w:rsid w:val="00755477"/>
    <w:rsid w:val="007619C0"/>
    <w:rsid w:val="00762FAD"/>
    <w:rsid w:val="00770753"/>
    <w:rsid w:val="007708A0"/>
    <w:rsid w:val="00770A39"/>
    <w:rsid w:val="00774E17"/>
    <w:rsid w:val="00776878"/>
    <w:rsid w:val="00777E61"/>
    <w:rsid w:val="00784DA7"/>
    <w:rsid w:val="00785ABD"/>
    <w:rsid w:val="007921E4"/>
    <w:rsid w:val="00792BFE"/>
    <w:rsid w:val="00796BD3"/>
    <w:rsid w:val="007A2DD4"/>
    <w:rsid w:val="007B04CF"/>
    <w:rsid w:val="007B37C1"/>
    <w:rsid w:val="007D38B5"/>
    <w:rsid w:val="007E36A2"/>
    <w:rsid w:val="007E46CA"/>
    <w:rsid w:val="007E5E47"/>
    <w:rsid w:val="007E5F19"/>
    <w:rsid w:val="007E7EA0"/>
    <w:rsid w:val="007F66FC"/>
    <w:rsid w:val="0080282A"/>
    <w:rsid w:val="00807255"/>
    <w:rsid w:val="0081023E"/>
    <w:rsid w:val="00811D31"/>
    <w:rsid w:val="00812597"/>
    <w:rsid w:val="008128D6"/>
    <w:rsid w:val="008173AA"/>
    <w:rsid w:val="00840A14"/>
    <w:rsid w:val="008444D8"/>
    <w:rsid w:val="00844E58"/>
    <w:rsid w:val="00853488"/>
    <w:rsid w:val="0086222A"/>
    <w:rsid w:val="00863599"/>
    <w:rsid w:val="0086554C"/>
    <w:rsid w:val="008708D6"/>
    <w:rsid w:val="0088330B"/>
    <w:rsid w:val="00887558"/>
    <w:rsid w:val="00895C3E"/>
    <w:rsid w:val="008A24C0"/>
    <w:rsid w:val="008B62B4"/>
    <w:rsid w:val="008D2D7B"/>
    <w:rsid w:val="008D4629"/>
    <w:rsid w:val="008D53F6"/>
    <w:rsid w:val="008E0503"/>
    <w:rsid w:val="008E0737"/>
    <w:rsid w:val="008E1BC0"/>
    <w:rsid w:val="008E6503"/>
    <w:rsid w:val="008E6713"/>
    <w:rsid w:val="008F7C2C"/>
    <w:rsid w:val="009041FA"/>
    <w:rsid w:val="00922644"/>
    <w:rsid w:val="00930402"/>
    <w:rsid w:val="00934E3E"/>
    <w:rsid w:val="0093761C"/>
    <w:rsid w:val="00940E96"/>
    <w:rsid w:val="00946776"/>
    <w:rsid w:val="00963434"/>
    <w:rsid w:val="0096379C"/>
    <w:rsid w:val="00963CAE"/>
    <w:rsid w:val="0096401B"/>
    <w:rsid w:val="0096628C"/>
    <w:rsid w:val="00971E34"/>
    <w:rsid w:val="009907B5"/>
    <w:rsid w:val="0099131E"/>
    <w:rsid w:val="00994F9E"/>
    <w:rsid w:val="009A3578"/>
    <w:rsid w:val="009B0BAE"/>
    <w:rsid w:val="009C1C89"/>
    <w:rsid w:val="009C65DC"/>
    <w:rsid w:val="009D6FEF"/>
    <w:rsid w:val="009E687C"/>
    <w:rsid w:val="009E7473"/>
    <w:rsid w:val="009F2BEA"/>
    <w:rsid w:val="009F3448"/>
    <w:rsid w:val="009F5D3D"/>
    <w:rsid w:val="00A01CF9"/>
    <w:rsid w:val="00A12419"/>
    <w:rsid w:val="00A15A90"/>
    <w:rsid w:val="00A2259E"/>
    <w:rsid w:val="00A3266B"/>
    <w:rsid w:val="00A373B4"/>
    <w:rsid w:val="00A37CF8"/>
    <w:rsid w:val="00A43AD7"/>
    <w:rsid w:val="00A52A9C"/>
    <w:rsid w:val="00A53DD0"/>
    <w:rsid w:val="00A63A23"/>
    <w:rsid w:val="00A64D3C"/>
    <w:rsid w:val="00A65B3F"/>
    <w:rsid w:val="00A665DB"/>
    <w:rsid w:val="00A70F93"/>
    <w:rsid w:val="00A71773"/>
    <w:rsid w:val="00A75636"/>
    <w:rsid w:val="00A765FD"/>
    <w:rsid w:val="00A76F53"/>
    <w:rsid w:val="00A84EF9"/>
    <w:rsid w:val="00A8580B"/>
    <w:rsid w:val="00A93151"/>
    <w:rsid w:val="00AA101E"/>
    <w:rsid w:val="00AB43D6"/>
    <w:rsid w:val="00AB6858"/>
    <w:rsid w:val="00AB6CAB"/>
    <w:rsid w:val="00AE2C85"/>
    <w:rsid w:val="00AE2E59"/>
    <w:rsid w:val="00AE42EC"/>
    <w:rsid w:val="00AE44CB"/>
    <w:rsid w:val="00AE758A"/>
    <w:rsid w:val="00B0000A"/>
    <w:rsid w:val="00B05917"/>
    <w:rsid w:val="00B109CA"/>
    <w:rsid w:val="00B1208C"/>
    <w:rsid w:val="00B12A37"/>
    <w:rsid w:val="00B24303"/>
    <w:rsid w:val="00B41837"/>
    <w:rsid w:val="00B43E02"/>
    <w:rsid w:val="00B52486"/>
    <w:rsid w:val="00B539FF"/>
    <w:rsid w:val="00B6152E"/>
    <w:rsid w:val="00B63EF2"/>
    <w:rsid w:val="00B6440B"/>
    <w:rsid w:val="00B80986"/>
    <w:rsid w:val="00B82B15"/>
    <w:rsid w:val="00B9279B"/>
    <w:rsid w:val="00BA7D89"/>
    <w:rsid w:val="00BB1B76"/>
    <w:rsid w:val="00BB6C46"/>
    <w:rsid w:val="00BC0D39"/>
    <w:rsid w:val="00BC4925"/>
    <w:rsid w:val="00BC4A1E"/>
    <w:rsid w:val="00BC7BC0"/>
    <w:rsid w:val="00BD129B"/>
    <w:rsid w:val="00BD5014"/>
    <w:rsid w:val="00BD57B7"/>
    <w:rsid w:val="00BD743B"/>
    <w:rsid w:val="00BE1BAE"/>
    <w:rsid w:val="00BE447F"/>
    <w:rsid w:val="00BE63E2"/>
    <w:rsid w:val="00C01769"/>
    <w:rsid w:val="00C11AE8"/>
    <w:rsid w:val="00C167EB"/>
    <w:rsid w:val="00C26106"/>
    <w:rsid w:val="00C36552"/>
    <w:rsid w:val="00C40A4B"/>
    <w:rsid w:val="00C42500"/>
    <w:rsid w:val="00C57569"/>
    <w:rsid w:val="00C733E1"/>
    <w:rsid w:val="00C73621"/>
    <w:rsid w:val="00C82017"/>
    <w:rsid w:val="00C87B38"/>
    <w:rsid w:val="00C92573"/>
    <w:rsid w:val="00C92796"/>
    <w:rsid w:val="00CA0C08"/>
    <w:rsid w:val="00CA31CA"/>
    <w:rsid w:val="00CA5EF5"/>
    <w:rsid w:val="00CB1329"/>
    <w:rsid w:val="00CB40D7"/>
    <w:rsid w:val="00CB4541"/>
    <w:rsid w:val="00CB703F"/>
    <w:rsid w:val="00CC0359"/>
    <w:rsid w:val="00CC7EC1"/>
    <w:rsid w:val="00CD0474"/>
    <w:rsid w:val="00CD2009"/>
    <w:rsid w:val="00CD20D2"/>
    <w:rsid w:val="00CE5CD6"/>
    <w:rsid w:val="00CE5E12"/>
    <w:rsid w:val="00CF0F90"/>
    <w:rsid w:val="00CF3E3C"/>
    <w:rsid w:val="00CF629C"/>
    <w:rsid w:val="00CF70E9"/>
    <w:rsid w:val="00D003A2"/>
    <w:rsid w:val="00D056A8"/>
    <w:rsid w:val="00D142F8"/>
    <w:rsid w:val="00D16E69"/>
    <w:rsid w:val="00D234D9"/>
    <w:rsid w:val="00D2570B"/>
    <w:rsid w:val="00D25EFE"/>
    <w:rsid w:val="00D27D60"/>
    <w:rsid w:val="00D332A9"/>
    <w:rsid w:val="00D33A0D"/>
    <w:rsid w:val="00D36EB1"/>
    <w:rsid w:val="00D37515"/>
    <w:rsid w:val="00D429CC"/>
    <w:rsid w:val="00D45FDD"/>
    <w:rsid w:val="00D51EF3"/>
    <w:rsid w:val="00D700D5"/>
    <w:rsid w:val="00D743A4"/>
    <w:rsid w:val="00D762B2"/>
    <w:rsid w:val="00D81961"/>
    <w:rsid w:val="00D92288"/>
    <w:rsid w:val="00D92EEA"/>
    <w:rsid w:val="00D931CB"/>
    <w:rsid w:val="00DA4DCB"/>
    <w:rsid w:val="00DA5D4E"/>
    <w:rsid w:val="00DB2CE0"/>
    <w:rsid w:val="00DB426F"/>
    <w:rsid w:val="00DC3465"/>
    <w:rsid w:val="00DC6FC1"/>
    <w:rsid w:val="00DD55FE"/>
    <w:rsid w:val="00DE2B8C"/>
    <w:rsid w:val="00DE61B3"/>
    <w:rsid w:val="00DE7835"/>
    <w:rsid w:val="00DF3838"/>
    <w:rsid w:val="00DF5843"/>
    <w:rsid w:val="00E013F5"/>
    <w:rsid w:val="00E0793D"/>
    <w:rsid w:val="00E1108C"/>
    <w:rsid w:val="00E16707"/>
    <w:rsid w:val="00E176BA"/>
    <w:rsid w:val="00E27153"/>
    <w:rsid w:val="00E33180"/>
    <w:rsid w:val="00E33968"/>
    <w:rsid w:val="00E423EC"/>
    <w:rsid w:val="00E509AB"/>
    <w:rsid w:val="00E55121"/>
    <w:rsid w:val="00E56D11"/>
    <w:rsid w:val="00E63171"/>
    <w:rsid w:val="00E64353"/>
    <w:rsid w:val="00E674B3"/>
    <w:rsid w:val="00E67C24"/>
    <w:rsid w:val="00E67FD7"/>
    <w:rsid w:val="00E81799"/>
    <w:rsid w:val="00E86C4D"/>
    <w:rsid w:val="00E97E46"/>
    <w:rsid w:val="00EA2A84"/>
    <w:rsid w:val="00EB4FCB"/>
    <w:rsid w:val="00EC0189"/>
    <w:rsid w:val="00EC2173"/>
    <w:rsid w:val="00EC4516"/>
    <w:rsid w:val="00EC6BC5"/>
    <w:rsid w:val="00ED22A3"/>
    <w:rsid w:val="00ED4F80"/>
    <w:rsid w:val="00EE433A"/>
    <w:rsid w:val="00EE5249"/>
    <w:rsid w:val="00F05439"/>
    <w:rsid w:val="00F27764"/>
    <w:rsid w:val="00F35898"/>
    <w:rsid w:val="00F36409"/>
    <w:rsid w:val="00F5225B"/>
    <w:rsid w:val="00F536C4"/>
    <w:rsid w:val="00F54730"/>
    <w:rsid w:val="00F60062"/>
    <w:rsid w:val="00F608EE"/>
    <w:rsid w:val="00F83D6B"/>
    <w:rsid w:val="00F83EDE"/>
    <w:rsid w:val="00F978A5"/>
    <w:rsid w:val="00FA172A"/>
    <w:rsid w:val="00FA2AAC"/>
    <w:rsid w:val="00FA4493"/>
    <w:rsid w:val="00FA62C9"/>
    <w:rsid w:val="00FA6965"/>
    <w:rsid w:val="00FB2AA0"/>
    <w:rsid w:val="00FB63E3"/>
    <w:rsid w:val="00FC4D6E"/>
    <w:rsid w:val="00FD0120"/>
    <w:rsid w:val="00FE5701"/>
    <w:rsid w:val="00FF033C"/>
    <w:rsid w:val="00FF0BE8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332A9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E63171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631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16E69"/>
    <w:pPr>
      <w:spacing w:before="48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63171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NUMBERED PARAGRAPH"/>
    <w:basedOn w:val="Normal"/>
    <w:link w:val="ListParagraphChar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6634A7"/>
    <w:rPr>
      <w:rFonts w:ascii="Calibri" w:hAnsi="Calibri"/>
      <w:sz w:val="24"/>
      <w:lang w:val="en-GB" w:eastAsia="en-US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B6152E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152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enumlev1Char">
    <w:name w:val="enumlev1 Char"/>
    <w:link w:val="enumlev1"/>
    <w:locked/>
    <w:rsid w:val="00EC2173"/>
    <w:rPr>
      <w:rFonts w:ascii="Calibri" w:hAnsi="Calibri"/>
      <w:sz w:val="22"/>
      <w:lang w:val="en-GB" w:eastAsia="en-US"/>
    </w:rPr>
  </w:style>
  <w:style w:type="paragraph" w:customStyle="1" w:styleId="paragraph">
    <w:name w:val="paragraph"/>
    <w:basedOn w:val="Normal"/>
    <w:rsid w:val="007E46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E46CA"/>
  </w:style>
  <w:style w:type="paragraph" w:styleId="NormalWeb">
    <w:name w:val="Normal (Web)"/>
    <w:basedOn w:val="Normal"/>
    <w:link w:val="NormalWebChar"/>
    <w:uiPriority w:val="99"/>
    <w:rsid w:val="007E46C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7E46CA"/>
    <w:rPr>
      <w:rFonts w:ascii="Calibri" w:eastAsia="SimSun" w:hAnsi="Calibri"/>
      <w:sz w:val="21"/>
      <w:szCs w:val="24"/>
    </w:rPr>
  </w:style>
  <w:style w:type="character" w:customStyle="1" w:styleId="normalWSISChar">
    <w:name w:val="normal WSIS Char"/>
    <w:basedOn w:val="DefaultParagraphFont"/>
    <w:link w:val="normalWSIS"/>
    <w:locked/>
    <w:rsid w:val="007E46CA"/>
    <w:rPr>
      <w:rFonts w:ascii="Calibri" w:eastAsia="SimSun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7E46CA"/>
    <w:pPr>
      <w:numPr>
        <w:numId w:val="14"/>
      </w:numPr>
      <w:tabs>
        <w:tab w:val="clear" w:pos="567"/>
        <w:tab w:val="clear" w:pos="1134"/>
        <w:tab w:val="clear" w:pos="1701"/>
        <w:tab w:val="clear" w:pos="2268"/>
        <w:tab w:val="clear" w:pos="2835"/>
        <w:tab w:val="left" w:pos="426"/>
      </w:tabs>
      <w:overflowPunct/>
      <w:autoSpaceDE/>
      <w:autoSpaceDN/>
      <w:adjustRightInd/>
      <w:spacing w:after="200"/>
      <w:contextualSpacing w:val="0"/>
      <w:textAlignment w:val="auto"/>
    </w:pPr>
    <w:rPr>
      <w:rFonts w:eastAsia="SimSun" w:cs="Arial"/>
      <w:sz w:val="20"/>
      <w:lang w:val="en-US" w:eastAsia="zh-CN"/>
    </w:rPr>
  </w:style>
  <w:style w:type="character" w:customStyle="1" w:styleId="findhit">
    <w:name w:val="findhit"/>
    <w:basedOn w:val="DefaultParagraphFont"/>
    <w:rsid w:val="007E46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747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2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R-REP-SM.2153" TargetMode="External"/><Relationship Id="rId21" Type="http://schemas.openxmlformats.org/officeDocument/2006/relationships/hyperlink" Target="https://council.itu.int/en/networking/resources/annual-activities-report/" TargetMode="External"/><Relationship Id="rId42" Type="http://schemas.openxmlformats.org/officeDocument/2006/relationships/hyperlink" Target="https://ituint-my.sharepoint.com/personal/olga_miliaeva_itu_int/Documents/eRef521453_new%20(AutoRecovered).docx?web=1" TargetMode="External"/><Relationship Id="rId63" Type="http://schemas.openxmlformats.org/officeDocument/2006/relationships/hyperlink" Target="https://www.itu.int/en/ITU-D/Emergency-Telecommunications/Pages/Disaster-Connectivity-Maps.aspx" TargetMode="External"/><Relationship Id="rId84" Type="http://schemas.openxmlformats.org/officeDocument/2006/relationships/hyperlink" Target="http://www.itu.int/gender" TargetMode="External"/><Relationship Id="rId138" Type="http://schemas.openxmlformats.org/officeDocument/2006/relationships/hyperlink" Target="https://broadbandcommission.org/publication/open-statement-from-the-broadband-commission-to-the-un-high-level-political-forum-hlpf-2022/" TargetMode="External"/><Relationship Id="rId159" Type="http://schemas.openxmlformats.org/officeDocument/2006/relationships/hyperlink" Target="https://www.itu.int/en/ITU-T/focusgroups/ai4a/Pages/default.aspx" TargetMode="External"/><Relationship Id="rId170" Type="http://schemas.openxmlformats.org/officeDocument/2006/relationships/hyperlink" Target="https://www.itu.int/en/ITU-T/Workshops-and-Seminars/2022/Pages/default.aspx" TargetMode="External"/><Relationship Id="rId107" Type="http://schemas.openxmlformats.org/officeDocument/2006/relationships/hyperlink" Target="https://www.itu.int/en/ITU-D/Digital-Inclusion/Pages/resources-on-ICT-accessibility/default.aspx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en/ITU-T/focusgroups/Pages/default.aspx" TargetMode="External"/><Relationship Id="rId53" Type="http://schemas.openxmlformats.org/officeDocument/2006/relationships/hyperlink" Target="https://www.itu.int/en/ITU-D/Environment/Pages/Toolbox/Greening-Digital-Companies.aspx" TargetMode="External"/><Relationship Id="rId74" Type="http://schemas.openxmlformats.org/officeDocument/2006/relationships/hyperlink" Target="https://www.itu.int/women-and-girls/girls-in-ict/" TargetMode="External"/><Relationship Id="rId128" Type="http://schemas.openxmlformats.org/officeDocument/2006/relationships/hyperlink" Target="https://www.youtube.com/watch?v=yHDbZqMkHYA&amp;list=PLpoIPNlF8P2Pnmu-cTQbhvGjeDnkY_bX9&amp;index=6" TargetMode="External"/><Relationship Id="rId149" Type="http://schemas.openxmlformats.org/officeDocument/2006/relationships/hyperlink" Target="https://www.equalsintech.org/tech4girl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mwcbarcelona.com/" TargetMode="External"/><Relationship Id="rId160" Type="http://schemas.openxmlformats.org/officeDocument/2006/relationships/hyperlink" Target="https://www.itu.int/en/ITU-T/Workshops-and-Seminars/2022/0824/Pages/default.aspx" TargetMode="External"/><Relationship Id="rId181" Type="http://schemas.openxmlformats.org/officeDocument/2006/relationships/hyperlink" Target="https://aiforgood.itu.int/neural-network/" TargetMode="External"/><Relationship Id="rId22" Type="http://schemas.openxmlformats.org/officeDocument/2006/relationships/hyperlink" Target="https://www.itu.int/en/ITU-D/Environment/Pages/Spotlight/Global-Ewaste-Monitor-2020.aspx" TargetMode="External"/><Relationship Id="rId43" Type="http://schemas.openxmlformats.org/officeDocument/2006/relationships/hyperlink" Target="https://www.itu.int/en/ITU-T/focusgroups/mv/Pages/default.aspx" TargetMode="External"/><Relationship Id="rId64" Type="http://schemas.openxmlformats.org/officeDocument/2006/relationships/hyperlink" Target="https://www.itu.int/en/ITU-D/Emergency-Telecommunications/Pages/ITU-Online-Modules-on-Emergency-Telecommunications.aspx" TargetMode="External"/><Relationship Id="rId118" Type="http://schemas.openxmlformats.org/officeDocument/2006/relationships/hyperlink" Target="https://academy.itu.int/training-courses/full-catalogue/formacion-en-herramientas-innovadoras-de-comunicacion-para-el-fortalecimiento-de-las-capacidades-de-2" TargetMode="External"/><Relationship Id="rId139" Type="http://schemas.openxmlformats.org/officeDocument/2006/relationships/hyperlink" Target="https://broadbandcommission.org/publication/ldc5-open-letter/" TargetMode="External"/><Relationship Id="rId85" Type="http://schemas.openxmlformats.org/officeDocument/2006/relationships/hyperlink" Target="http://www.itu.int/genderdashboard" TargetMode="External"/><Relationship Id="rId150" Type="http://schemas.openxmlformats.org/officeDocument/2006/relationships/hyperlink" Target="https://www.equalsintech.org/e-mentoring" TargetMode="External"/><Relationship Id="rId171" Type="http://schemas.openxmlformats.org/officeDocument/2006/relationships/hyperlink" Target="http://www.wsis.org/forum" TargetMode="External"/><Relationship Id="rId12" Type="http://schemas.openxmlformats.org/officeDocument/2006/relationships/image" Target="media/image2.png"/><Relationship Id="rId33" Type="http://schemas.openxmlformats.org/officeDocument/2006/relationships/hyperlink" Target="https://www.itu.int/en/ITU-T/focusgroups/tbfxg/Pages/default.aspx" TargetMode="External"/><Relationship Id="rId108" Type="http://schemas.openxmlformats.org/officeDocument/2006/relationships/hyperlink" Target="https://zeroproject.org/zerocon23/the-zero-project-technology-forum" TargetMode="External"/><Relationship Id="rId129" Type="http://schemas.openxmlformats.org/officeDocument/2006/relationships/hyperlink" Target="https://www.youtube.com/watch?v=Bl37CeWMi9w&amp;list=PLpoIPNlF8P2Pnmu-cTQbhvGjeDnkY_bX9&amp;index=7" TargetMode="External"/><Relationship Id="rId54" Type="http://schemas.openxmlformats.org/officeDocument/2006/relationships/hyperlink" Target="https://www.itu.int/en/ITU-D/Environment/Pages/Events/2022/Greening-Digital-Companies.aspx" TargetMode="External"/><Relationship Id="rId75" Type="http://schemas.openxmlformats.org/officeDocument/2006/relationships/hyperlink" Target="https://www.equalsintech.org/" TargetMode="External"/><Relationship Id="rId96" Type="http://schemas.openxmlformats.org/officeDocument/2006/relationships/hyperlink" Target="https://indico.un.org/event/1002946/" TargetMode="External"/><Relationship Id="rId140" Type="http://schemas.openxmlformats.org/officeDocument/2006/relationships/hyperlink" Target="https://www.broadbandcommission.org/publication/recommendations-sdg4/" TargetMode="External"/><Relationship Id="rId161" Type="http://schemas.openxmlformats.org/officeDocument/2006/relationships/hyperlink" Target="https://www.itu.int/cities/standards4dt/" TargetMode="External"/><Relationship Id="rId182" Type="http://schemas.openxmlformats.org/officeDocument/2006/relationships/hyperlink" Target="https://www.itu.int/en/ITU-T/extcoop/ai-data-commons/Pages/default.aspx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itu.int/ITU-T/recommendations/rec.aspx?id=15030&amp;lang=en" TargetMode="External"/><Relationship Id="rId119" Type="http://schemas.openxmlformats.org/officeDocument/2006/relationships/hyperlink" Target="https://academy.itu.int/training-courses/full-catalogue/formacion-de-promotoras-y-promotores-tecnicos-en-comunidades-indigenas-en-telecomunicaciones-y-0" TargetMode="External"/><Relationship Id="rId44" Type="http://schemas.openxmlformats.org/officeDocument/2006/relationships/hyperlink" Target="https://www.itu.int/en/ITU-T/focusgroups/mv/Pages/FG-MV-structure-and-workplan.aspx" TargetMode="External"/><Relationship Id="rId65" Type="http://schemas.openxmlformats.org/officeDocument/2006/relationships/hyperlink" Target="https://www.itu.int/en/ITU-D/Emergency-Telecommunications/Pages/TampereConvention.aspx" TargetMode="External"/><Relationship Id="rId86" Type="http://schemas.openxmlformats.org/officeDocument/2006/relationships/hyperlink" Target="https://www.itu.int/generationconnect/" TargetMode="External"/><Relationship Id="rId130" Type="http://schemas.openxmlformats.org/officeDocument/2006/relationships/hyperlink" Target="https://www.youtube.com/watch?v=oa93ig1grjo&amp;list=PLpoIPNlF8P2Pnmu-cTQbhvGjeDnkY_bX9&amp;index=3" TargetMode="External"/><Relationship Id="rId151" Type="http://schemas.openxmlformats.org/officeDocument/2006/relationships/hyperlink" Target="https://www.equalsintech.org/equals-badge" TargetMode="External"/><Relationship Id="rId172" Type="http://schemas.openxmlformats.org/officeDocument/2006/relationships/hyperlink" Target="mailto:imeetyou@wsis" TargetMode="External"/><Relationship Id="rId13" Type="http://schemas.openxmlformats.org/officeDocument/2006/relationships/hyperlink" Target="https://pp22.itu.int/en/elections/elections-results/" TargetMode="External"/><Relationship Id="rId18" Type="http://schemas.openxmlformats.org/officeDocument/2006/relationships/hyperlink" Target="https://www.itu.int/pub/S-CONF-ACTF-2022" TargetMode="External"/><Relationship Id="rId39" Type="http://schemas.openxmlformats.org/officeDocument/2006/relationships/hyperlink" Target="https://www.itu.int/en/ITU-T/extcoop/ai-data-commons/Pages/default.aspx" TargetMode="External"/><Relationship Id="rId109" Type="http://schemas.openxmlformats.org/officeDocument/2006/relationships/hyperlink" Target="https://www.itu.int/net4/wsis/forum/2023/Agenda/Session/181" TargetMode="External"/><Relationship Id="rId34" Type="http://schemas.openxmlformats.org/officeDocument/2006/relationships/hyperlink" Target="https://www.itu.int/pub/R-REC/ru" TargetMode="External"/><Relationship Id="rId50" Type="http://schemas.openxmlformats.org/officeDocument/2006/relationships/hyperlink" Target="https://academy.itu.int/main-activities/capacity-development/icts-and-environmente-waste" TargetMode="External"/><Relationship Id="rId55" Type="http://schemas.openxmlformats.org/officeDocument/2006/relationships/hyperlink" Target="https://www.greeningtheblue.org/entities/itus" TargetMode="External"/><Relationship Id="rId76" Type="http://schemas.openxmlformats.org/officeDocument/2006/relationships/hyperlink" Target="https://www.itu.int/en/ITU-D/Cybersecurity/Pages/Women-in-Cyber/Women-in-Cyber-Mentorship-Programme.aspx" TargetMode="External"/><Relationship Id="rId97" Type="http://schemas.openxmlformats.org/officeDocument/2006/relationships/hyperlink" Target="https://academy.itu.int/training-courses/full-catalogue/generation-connect-digital-learning" TargetMode="External"/><Relationship Id="rId104" Type="http://schemas.openxmlformats.org/officeDocument/2006/relationships/hyperlink" Target="https://www.itu.int/en/ITU-D/Regional-Presence/AsiaPacific/Pages/v2/regional-events.aspx" TargetMode="External"/><Relationship Id="rId120" Type="http://schemas.openxmlformats.org/officeDocument/2006/relationships/hyperlink" Target="https://www.itu.int/net4/wsis/forum/2023/Agenda/Session/383" TargetMode="External"/><Relationship Id="rId125" Type="http://schemas.openxmlformats.org/officeDocument/2006/relationships/hyperlink" Target="https://www.itu.int/pub/D-PHCB-DIG_AGE-2021" TargetMode="External"/><Relationship Id="rId141" Type="http://schemas.openxmlformats.org/officeDocument/2006/relationships/hyperlink" Target="https://www.broadbandcommission.org/publication/recommendations-on-sdg5/" TargetMode="External"/><Relationship Id="rId146" Type="http://schemas.openxmlformats.org/officeDocument/2006/relationships/hyperlink" Target="https://www.broadbandcommission.org/working-groups/msmes/" TargetMode="External"/><Relationship Id="rId167" Type="http://schemas.openxmlformats.org/officeDocument/2006/relationships/hyperlink" Target="https://www.itu.int/en/ITU-R/seminars/rrs/RRS-22-Asia-Pacific/Pages/default.aspx" TargetMode="Externa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4ssc.itu.int/u4ssc-kpis-report/" TargetMode="External"/><Relationship Id="rId92" Type="http://schemas.openxmlformats.org/officeDocument/2006/relationships/hyperlink" Target="https://www.youtube.com/watch?v=j1o2mY676TA" TargetMode="External"/><Relationship Id="rId162" Type="http://schemas.openxmlformats.org/officeDocument/2006/relationships/hyperlink" Target="https://www.itu.int/cities/standards4dt/ep21/" TargetMode="External"/><Relationship Id="rId183" Type="http://schemas.openxmlformats.org/officeDocument/2006/relationships/hyperlink" Target="https://www.itu.int/net4/Search/CL23/Main/Reade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itu-t/workprog/wp_search.aspx?isn_sp=8265&amp;isn_status=-1,2&amp;adf=2022-07-01&amp;adt=2023-03-20&amp;details=0&amp;field=acdefghijo" TargetMode="External"/><Relationship Id="rId24" Type="http://schemas.openxmlformats.org/officeDocument/2006/relationships/hyperlink" Target="https://gesi.org/" TargetMode="External"/><Relationship Id="rId40" Type="http://schemas.openxmlformats.org/officeDocument/2006/relationships/hyperlink" Target="https://www.itu.int/go/tsg20" TargetMode="External"/><Relationship Id="rId45" Type="http://schemas.openxmlformats.org/officeDocument/2006/relationships/hyperlink" Target="https://www.itu.int/en/ITU-T/ssc/Pages/1st-forum-metaverse.aspx" TargetMode="External"/><Relationship Id="rId66" Type="http://schemas.openxmlformats.org/officeDocument/2006/relationships/hyperlink" Target="https://academy.itu.int/" TargetMode="External"/><Relationship Id="rId87" Type="http://schemas.openxmlformats.org/officeDocument/2006/relationships/hyperlink" Target="https://www.itu.int/generationconnect/generation-connect-youth-summit-2022/" TargetMode="External"/><Relationship Id="rId110" Type="http://schemas.openxmlformats.org/officeDocument/2006/relationships/hyperlink" Target="https://www.itu.int/en/ITU-D/Digital-Inclusion/Pages/itu-ilo/default.aspx" TargetMode="External"/><Relationship Id="rId115" Type="http://schemas.openxmlformats.org/officeDocument/2006/relationships/hyperlink" Target="https://itu.int/go/fgai4h" TargetMode="External"/><Relationship Id="rId131" Type="http://schemas.openxmlformats.org/officeDocument/2006/relationships/hyperlink" Target="https://academy.itu.int/training-courses/full-catalogue/icts-better-ageing-and-livelihood-digital-landscape-1" TargetMode="External"/><Relationship Id="rId136" Type="http://schemas.openxmlformats.org/officeDocument/2006/relationships/hyperlink" Target="https://broadbandcommission.org/publication/state-of-broadband-2022/" TargetMode="External"/><Relationship Id="rId157" Type="http://schemas.openxmlformats.org/officeDocument/2006/relationships/hyperlink" Target="https://www.itu.int/en/ITU-T/Workshops-and-Seminars/2022/1024/Pages/default.aspx" TargetMode="External"/><Relationship Id="rId178" Type="http://schemas.openxmlformats.org/officeDocument/2006/relationships/hyperlink" Target="https://aiforgood.itu.int/" TargetMode="External"/><Relationship Id="rId61" Type="http://schemas.openxmlformats.org/officeDocument/2006/relationships/hyperlink" Target="https://www.itu.int/en/ITU-D/Emergency-Telecommunications/Pages/Response.aspx" TargetMode="External"/><Relationship Id="rId82" Type="http://schemas.openxmlformats.org/officeDocument/2006/relationships/hyperlink" Target="https://www.itu.int/md/S23-CL-INF-0002" TargetMode="External"/><Relationship Id="rId152" Type="http://schemas.openxmlformats.org/officeDocument/2006/relationships/hyperlink" Target="https://www.equalsintech.org/awards" TargetMode="External"/><Relationship Id="rId173" Type="http://schemas.openxmlformats.org/officeDocument/2006/relationships/hyperlink" Target="https://www.itu.int/net4/wsis/forum/2023/en/Agenda/Session/445" TargetMode="External"/><Relationship Id="rId19" Type="http://schemas.openxmlformats.org/officeDocument/2006/relationships/hyperlink" Target="https://council.itu.int/en/networking/resources/annual-activities-report/" TargetMode="External"/><Relationship Id="rId14" Type="http://schemas.openxmlformats.org/officeDocument/2006/relationships/image" Target="media/image3.png"/><Relationship Id="rId30" Type="http://schemas.openxmlformats.org/officeDocument/2006/relationships/hyperlink" Target="https://www.itu.int/ru/ITU-T/publications/Pages/recs.aspx" TargetMode="External"/><Relationship Id="rId35" Type="http://schemas.openxmlformats.org/officeDocument/2006/relationships/hyperlink" Target="https://www.itu.int/en/ITU-T/focusgroups/Pages/default.aspx" TargetMode="External"/><Relationship Id="rId56" Type="http://schemas.openxmlformats.org/officeDocument/2006/relationships/hyperlink" Target="https://www.itu.int/hub/2021/04/greening-the-blue-and-itu/" TargetMode="External"/><Relationship Id="rId77" Type="http://schemas.openxmlformats.org/officeDocument/2006/relationships/hyperlink" Target="https://www.youtube.com/playlist?list=PLdCp2BJdjaQAJmm_GD2T15HgepUAuENQ-" TargetMode="External"/><Relationship Id="rId100" Type="http://schemas.openxmlformats.org/officeDocument/2006/relationships/hyperlink" Target="https://www.youtube.com/watch?v=uB2eLaPDdDc" TargetMode="External"/><Relationship Id="rId105" Type="http://schemas.openxmlformats.org/officeDocument/2006/relationships/hyperlink" Target="https://www.itu.int/en/ITU-D/Regional-Presence/Americas/Pages/EVENTS/2022/AA-2022.aspx" TargetMode="External"/><Relationship Id="rId126" Type="http://schemas.openxmlformats.org/officeDocument/2006/relationships/hyperlink" Target="https://www.youtube.com/watch?v=eWjCQKBIuwE&amp;list=PLpoIPNlF8P2Pnmu-cTQbhvGjeDnkY_bX9&amp;index=5" TargetMode="External"/><Relationship Id="rId147" Type="http://schemas.openxmlformats.org/officeDocument/2006/relationships/hyperlink" Target="https://www.equalsintech.org/" TargetMode="External"/><Relationship Id="rId168" Type="http://schemas.openxmlformats.org/officeDocument/2006/relationships/hyperlink" Target="https://www.itu.int/en/ITU-T/Workshops-and-Seminars/2023/0124/Pages/default.aspx" TargetMode="External"/><Relationship Id="rId8" Type="http://schemas.openxmlformats.org/officeDocument/2006/relationships/hyperlink" Target="https://www.itu.int/en/council/Documents/basic-texts-2023/RES-151-R.pdf" TargetMode="External"/><Relationship Id="rId51" Type="http://schemas.openxmlformats.org/officeDocument/2006/relationships/hyperlink" Target="https://www.itu.int/en/ITU-D/Environment/Pages/Toolbox/thought-paper-2022.aspx" TargetMode="External"/><Relationship Id="rId72" Type="http://schemas.openxmlformats.org/officeDocument/2006/relationships/hyperlink" Target="https://www.itu.int/md/S23-CL-C-0038/en" TargetMode="External"/><Relationship Id="rId93" Type="http://schemas.openxmlformats.org/officeDocument/2006/relationships/hyperlink" Target="https://youngaworld.com/youthdelegate/" TargetMode="External"/><Relationship Id="rId98" Type="http://schemas.openxmlformats.org/officeDocument/2006/relationships/hyperlink" Target="https://www.itu.int/generationconnect/generation-connect-podcast/" TargetMode="External"/><Relationship Id="rId121" Type="http://schemas.openxmlformats.org/officeDocument/2006/relationships/hyperlink" Target="https://www.un.org/development/desa/dspd/2023/01/undesa-globalpolicydialogue/" TargetMode="External"/><Relationship Id="rId142" Type="http://schemas.openxmlformats.org/officeDocument/2006/relationships/hyperlink" Target="https://www.broadbandcommission.org/working-groups/ai-capacity-building/" TargetMode="External"/><Relationship Id="rId163" Type="http://schemas.openxmlformats.org/officeDocument/2006/relationships/hyperlink" Target="https://www.itu.int/cities/standards4dt/ep22/" TargetMode="External"/><Relationship Id="rId184" Type="http://schemas.openxmlformats.org/officeDocument/2006/relationships/header" Target="header1.xm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www.itu.int/en/ITU-D/Environment/Pages/Toolbox/Greening-Digital-Companies.aspx" TargetMode="External"/><Relationship Id="rId46" Type="http://schemas.openxmlformats.org/officeDocument/2006/relationships/hyperlink" Target="https://www.itu.int/en/ITU-T/ssc/Pages/1st-forum-metaverse.aspx" TargetMode="External"/><Relationship Id="rId67" Type="http://schemas.openxmlformats.org/officeDocument/2006/relationships/hyperlink" Target="https://www.itu.int/go/tsg20" TargetMode="External"/><Relationship Id="rId116" Type="http://schemas.openxmlformats.org/officeDocument/2006/relationships/hyperlink" Target="https://www.itu.int/pub/R-REP-BT.2207" TargetMode="External"/><Relationship Id="rId137" Type="http://schemas.openxmlformats.org/officeDocument/2006/relationships/hyperlink" Target="https://broadbandcommission.org/publication/tes-open-statement/" TargetMode="External"/><Relationship Id="rId158" Type="http://schemas.openxmlformats.org/officeDocument/2006/relationships/hyperlink" Target="https://www.itu.int/en/ITU-T/webinars/20230419/Pages/default.aspx" TargetMode="External"/><Relationship Id="rId20" Type="http://schemas.openxmlformats.org/officeDocument/2006/relationships/hyperlink" Target="https://council.itu.int/en/networking/resources/annual-activities-report/" TargetMode="External"/><Relationship Id="rId41" Type="http://schemas.openxmlformats.org/officeDocument/2006/relationships/hyperlink" Target="https://www.itu.int/ITU-T/recommendations/index_sg.aspx?sg=20" TargetMode="External"/><Relationship Id="rId62" Type="http://schemas.openxmlformats.org/officeDocument/2006/relationships/hyperlink" Target="https://www.itu.int/en/ITU-D/Emergency-Telecommunications/Pages/Response.aspx" TargetMode="External"/><Relationship Id="rId83" Type="http://schemas.openxmlformats.org/officeDocument/2006/relationships/hyperlink" Target="https://app.powerbi.com/view?r=eyJrIjoiNTNlMzVkYmItZWE5ZC00NTMwLTk2ZTgtZjJiM2IxZmJjY2UyIiwidCI6IjIzZTQ2NGQ3LTA0ZTYtNGI4Ny05MTNjLTI0YmQ4OTIxOWZkMyIsImMiOjl9" TargetMode="External"/><Relationship Id="rId88" Type="http://schemas.openxmlformats.org/officeDocument/2006/relationships/hyperlink" Target="https://pp22.itu.int/en/" TargetMode="External"/><Relationship Id="rId111" Type="http://schemas.openxmlformats.org/officeDocument/2006/relationships/hyperlink" Target="https://academy.itu.int/training-courses/full-catalogue/inclusive-employment-how-ensure-online-job-applications-and-recruitment-systems-are-accessible-all-0" TargetMode="External"/><Relationship Id="rId132" Type="http://schemas.openxmlformats.org/officeDocument/2006/relationships/hyperlink" Target="https://www.itu.int/itu-d/sites/partner2connect/" TargetMode="External"/><Relationship Id="rId153" Type="http://schemas.openxmlformats.org/officeDocument/2006/relationships/hyperlink" Target="https://www.itu.int/en/ITU-D/Digital-Inclusion/Pages/EIF-Regional-Project-.aspx" TargetMode="External"/><Relationship Id="rId174" Type="http://schemas.openxmlformats.org/officeDocument/2006/relationships/hyperlink" Target="http://www.wsis.org/prizes" TargetMode="External"/><Relationship Id="rId179" Type="http://schemas.openxmlformats.org/officeDocument/2006/relationships/hyperlink" Target="https://aiforgood.itu.int/" TargetMode="External"/><Relationship Id="rId15" Type="http://schemas.openxmlformats.org/officeDocument/2006/relationships/hyperlink" Target="https://www.itu.int/hub/publication/s-gen-news-2022-5/" TargetMode="External"/><Relationship Id="rId36" Type="http://schemas.openxmlformats.org/officeDocument/2006/relationships/hyperlink" Target="https://aiforgood.itu.int/" TargetMode="External"/><Relationship Id="rId57" Type="http://schemas.openxmlformats.org/officeDocument/2006/relationships/hyperlink" Target="https://www.itu.int/ITU-T/recommendations/rec.aspx?rec=15023" TargetMode="External"/><Relationship Id="rId106" Type="http://schemas.openxmlformats.org/officeDocument/2006/relationships/hyperlink" Target="https://ituint-my.sharepoint.com/personal/olga_miliaeva_itu_int/Documents/eRef521453_new%20(AutoRecovered).docx?web=1" TargetMode="External"/><Relationship Id="rId127" Type="http://schemas.openxmlformats.org/officeDocument/2006/relationships/hyperlink" Target="https://www.youtube.com/watch?v=M4nD2r3r-7M&amp;list=PLpoIPNlF8P2Pnmu-cTQbhvGjeDnkY_bX9&amp;index=4" TargetMode="External"/><Relationship Id="rId10" Type="http://schemas.openxmlformats.org/officeDocument/2006/relationships/hyperlink" Target="https://www.itu.int/en/council/Documents/basic-texts-2023/Convention-R.pdf" TargetMode="External"/><Relationship Id="rId31" Type="http://schemas.openxmlformats.org/officeDocument/2006/relationships/hyperlink" Target="https://www.itu.int/en/ITU-T/studygroups/Pages/default.aspx" TargetMode="External"/><Relationship Id="rId52" Type="http://schemas.openxmlformats.org/officeDocument/2006/relationships/hyperlink" Target="https://www.itu.int/en/ITU-T/climatechange/symposia/202210/Pages/default.aspx" TargetMode="External"/><Relationship Id="rId73" Type="http://schemas.openxmlformats.org/officeDocument/2006/relationships/hyperlink" Target="https://www.itu.int/md/S23-CL-C-0006/en" TargetMode="External"/><Relationship Id="rId78" Type="http://schemas.openxmlformats.org/officeDocument/2006/relationships/hyperlink" Target="https://www.itu.int/hub/publication/d-hdb-gender-2023-01/" TargetMode="External"/><Relationship Id="rId94" Type="http://schemas.openxmlformats.org/officeDocument/2006/relationships/hyperlink" Target="https://www.itu.int/generationconnect/generation-connect-at-ldc5/" TargetMode="External"/><Relationship Id="rId99" Type="http://schemas.openxmlformats.org/officeDocument/2006/relationships/hyperlink" Target="https://www.kofiannanfoundation.org/our-work/kofi-annan-changemakers/" TargetMode="External"/><Relationship Id="rId101" Type="http://schemas.openxmlformats.org/officeDocument/2006/relationships/hyperlink" Target="https://www.huawei.com/en/news/2022/8/seeds-for-future-camp" TargetMode="External"/><Relationship Id="rId122" Type="http://schemas.openxmlformats.org/officeDocument/2006/relationships/hyperlink" Target="https://event.silvereconomyforum.com/" TargetMode="External"/><Relationship Id="rId143" Type="http://schemas.openxmlformats.org/officeDocument/2006/relationships/hyperlink" Target="https://www.broadbandcommission.org/working-groups/smartphone-access/" TargetMode="External"/><Relationship Id="rId148" Type="http://schemas.openxmlformats.org/officeDocument/2006/relationships/hyperlink" Target="https://www.equalsintech.org/her-digital-skills" TargetMode="External"/><Relationship Id="rId164" Type="http://schemas.openxmlformats.org/officeDocument/2006/relationships/hyperlink" Target="https://www.itu.int/wrs-22/" TargetMode="External"/><Relationship Id="rId169" Type="http://schemas.openxmlformats.org/officeDocument/2006/relationships/hyperlink" Target="https://www.itu.int/en/ITU-T/Workshops-and-Seminars/2023/Pages/default.aspx" TargetMode="External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200-R.pdf" TargetMode="External"/><Relationship Id="rId180" Type="http://schemas.openxmlformats.org/officeDocument/2006/relationships/hyperlink" Target="https://aiforgood.itu.int/summit23/" TargetMode="External"/><Relationship Id="rId26" Type="http://schemas.openxmlformats.org/officeDocument/2006/relationships/hyperlink" Target="https://www.itu.int/en/ITU-D/Environment/Documents/Events/2022/Greening-Digital-Companies-Report-key-messages.pdf" TargetMode="External"/><Relationship Id="rId47" Type="http://schemas.openxmlformats.org/officeDocument/2006/relationships/hyperlink" Target="https://www.itu.int/en/ITU-D/Environment/Pages/Priority-Areas/National-WEEE-Policy-Support.aspx" TargetMode="External"/><Relationship Id="rId68" Type="http://schemas.openxmlformats.org/officeDocument/2006/relationships/hyperlink" Target="https://u4ssc.itu.int/u4ssc-kpi/" TargetMode="External"/><Relationship Id="rId89" Type="http://schemas.openxmlformats.org/officeDocument/2006/relationships/hyperlink" Target="https://youtu.be/PYlI15b0Mvo" TargetMode="External"/><Relationship Id="rId112" Type="http://schemas.openxmlformats.org/officeDocument/2006/relationships/hyperlink" Target="https://academy.itu.int/training-courses/full-catalogue/how-ensure-inclusive-digital-communication-during-crises-and-emergency-situations-1" TargetMode="External"/><Relationship Id="rId133" Type="http://schemas.openxmlformats.org/officeDocument/2006/relationships/hyperlink" Target="https://www.itu.int/md/S23-CL-INF-0008/en" TargetMode="External"/><Relationship Id="rId154" Type="http://schemas.openxmlformats.org/officeDocument/2006/relationships/hyperlink" Target="https://www.itu.int/en/ITU-D/Initiatives/GIGA/Pages/default.aspx" TargetMode="External"/><Relationship Id="rId175" Type="http://schemas.openxmlformats.org/officeDocument/2006/relationships/hyperlink" Target="https://www.itu.int/net4/wsis/stocktaking" TargetMode="External"/><Relationship Id="rId16" Type="http://schemas.openxmlformats.org/officeDocument/2006/relationships/hyperlink" Target="https://www.itu.int/ru/mediacentre/Pages/PP22-closing-press-release.aspx" TargetMode="External"/><Relationship Id="rId37" Type="http://schemas.openxmlformats.org/officeDocument/2006/relationships/hyperlink" Target="https://www.itu.int/dms_pub/itu-s/opb/gen/S-GEN-UNACT-2022-PDF-E.pdf" TargetMode="External"/><Relationship Id="rId58" Type="http://schemas.openxmlformats.org/officeDocument/2006/relationships/hyperlink" Target="https://www.itu.int/en/ITU-D/Emergency-Telecommunications/Pages/NETPs.aspx" TargetMode="External"/><Relationship Id="rId79" Type="http://schemas.openxmlformats.org/officeDocument/2006/relationships/hyperlink" Target="https://www.itu.int/now4wrc23/ru/" TargetMode="External"/><Relationship Id="rId102" Type="http://schemas.openxmlformats.org/officeDocument/2006/relationships/hyperlink" Target="https://www.itu.int/net4/wsis/forum/2023/Home/ICTsYouthPrize" TargetMode="External"/><Relationship Id="rId123" Type="http://schemas.openxmlformats.org/officeDocument/2006/relationships/hyperlink" Target="https://www.un.org/development/desa/ageing/news/2022/05/mainstreaming-knowledge-on-ageing-virtual-roundtable-series/" TargetMode="External"/><Relationship Id="rId144" Type="http://schemas.openxmlformats.org/officeDocument/2006/relationships/hyperlink" Target="https://broadbandcommission.org/publication/the-future-of-virtual-health-and-care/" TargetMode="External"/><Relationship Id="rId90" Type="http://schemas.openxmlformats.org/officeDocument/2006/relationships/hyperlink" Target="https://youtu.be/-nX0Uldv56s" TargetMode="External"/><Relationship Id="rId165" Type="http://schemas.openxmlformats.org/officeDocument/2006/relationships/hyperlink" Target="https://www.itu.int/en/ITU-R/seminars/rrs/2022-Arab/Pages/default.aspx" TargetMode="External"/><Relationship Id="rId186" Type="http://schemas.openxmlformats.org/officeDocument/2006/relationships/header" Target="header2.xml"/><Relationship Id="rId27" Type="http://schemas.openxmlformats.org/officeDocument/2006/relationships/hyperlink" Target="https://www.itu.int/md/R00-CR-CIR-0495/en" TargetMode="External"/><Relationship Id="rId48" Type="http://schemas.openxmlformats.org/officeDocument/2006/relationships/hyperlink" Target="https://www.itu.int/en/ITU-D/Environment/Pages/Priority-Areas/E-waste-Data-Support.aspx" TargetMode="External"/><Relationship Id="rId69" Type="http://schemas.openxmlformats.org/officeDocument/2006/relationships/hyperlink" Target="https://toolkit-dt4c.itu.int/" TargetMode="External"/><Relationship Id="rId113" Type="http://schemas.openxmlformats.org/officeDocument/2006/relationships/hyperlink" Target="https://www.itu.int/pub/D-PHCB-TOOLKIT.01-2021" TargetMode="External"/><Relationship Id="rId134" Type="http://schemas.openxmlformats.org/officeDocument/2006/relationships/hyperlink" Target="https://www.broadbandcommission.org/event/2022-annual-spring-meeting-of-the-broadband-commission/" TargetMode="External"/><Relationship Id="rId80" Type="http://schemas.openxmlformats.org/officeDocument/2006/relationships/hyperlink" Target="https://www.itu.int/ru/ITU-D/Conferences/WTDC/WTDC21/NoW/Pages/default.aspx" TargetMode="External"/><Relationship Id="rId155" Type="http://schemas.openxmlformats.org/officeDocument/2006/relationships/hyperlink" Target="https://www.itu.int/en/ITU-T/focusgroups/ai4h/Pages/default.aspx" TargetMode="External"/><Relationship Id="rId176" Type="http://schemas.openxmlformats.org/officeDocument/2006/relationships/hyperlink" Target="https://www.itu.int/en/ITU-T/academia/kaleidoscope/2022/Pages/default.aspx" TargetMode="External"/><Relationship Id="rId17" Type="http://schemas.openxmlformats.org/officeDocument/2006/relationships/hyperlink" Target="https://pp22.itu.int/en/newsroom/highlights/" TargetMode="External"/><Relationship Id="rId38" Type="http://schemas.openxmlformats.org/officeDocument/2006/relationships/hyperlink" Target="https://unsceb.org/inter-agency-working-group-artificial-intelligence" TargetMode="External"/><Relationship Id="rId59" Type="http://schemas.openxmlformats.org/officeDocument/2006/relationships/hyperlink" Target="https://www.itu.int/en/ITU-D/Emergency-Telecommunications/Pages/ITU-SADC-Validation-Workshop-Mar23.aspx" TargetMode="External"/><Relationship Id="rId103" Type="http://schemas.openxmlformats.org/officeDocument/2006/relationships/hyperlink" Target="https://www.itu.int/en/ITU-D/Digital-Inclusion/Pages/ICT-digital-accessibility/default.aspx" TargetMode="External"/><Relationship Id="rId124" Type="http://schemas.openxmlformats.org/officeDocument/2006/relationships/hyperlink" Target="https://www.itu.int/en/ITU-D/Digital-Inclusion/Pages/ageing-in-a-digital-world/default.aspx" TargetMode="External"/><Relationship Id="rId70" Type="http://schemas.openxmlformats.org/officeDocument/2006/relationships/hyperlink" Target="https://u4ssc.itu.int/publications/" TargetMode="External"/><Relationship Id="rId91" Type="http://schemas.openxmlformats.org/officeDocument/2006/relationships/hyperlink" Target="https://www.youtube.com/watch?v=zZFNByEQ15k" TargetMode="External"/><Relationship Id="rId145" Type="http://schemas.openxmlformats.org/officeDocument/2006/relationships/hyperlink" Target="https://broadbandcommission.org/publication/the-transformative-potential-of-data-for-learning-interim-report/" TargetMode="External"/><Relationship Id="rId166" Type="http://schemas.openxmlformats.org/officeDocument/2006/relationships/hyperlink" Target="https://www.itu.int/en/ITU-R/seminars/rrs/rrs-22-ee/Pages/default.aspx" TargetMode="External"/><Relationship Id="rId187" Type="http://schemas.openxmlformats.org/officeDocument/2006/relationships/footer" Target="footer2.xml"/><Relationship Id="rId1" Type="http://schemas.openxmlformats.org/officeDocument/2006/relationships/customXml" Target="../customXml/item1.xml"/><Relationship Id="rId28" Type="http://schemas.openxmlformats.org/officeDocument/2006/relationships/hyperlink" Target="https://www.itu.int/en/ITU-R/space/Pages/ITU-Space-RadioMonitoring.aspx" TargetMode="External"/><Relationship Id="rId49" Type="http://schemas.openxmlformats.org/officeDocument/2006/relationships/hyperlink" Target="https://www.itu.int/en/ITU-D/Environment/Pages/Toolbox/learning-opportunities.aspx" TargetMode="External"/><Relationship Id="rId114" Type="http://schemas.openxmlformats.org/officeDocument/2006/relationships/hyperlink" Target="https://www.itu.int/rec/T-REC-F.780.2" TargetMode="External"/><Relationship Id="rId60" Type="http://schemas.openxmlformats.org/officeDocument/2006/relationships/hyperlink" Target="https://www.itu.int/en/ITU-D/Emergency-Telecommunications/Pages/Early-Warnings-for-All-Initiative.aspx" TargetMode="External"/><Relationship Id="rId81" Type="http://schemas.openxmlformats.org/officeDocument/2006/relationships/hyperlink" Target="https://www.unwomen.org/en/how-we-work/un-system-coordination/promoting-un-accountability" TargetMode="External"/><Relationship Id="rId135" Type="http://schemas.openxmlformats.org/officeDocument/2006/relationships/hyperlink" Target="https://www.broadbandcommission.org/event/2022-annual-fall-meeting-of-the-broadband-commission/" TargetMode="External"/><Relationship Id="rId156" Type="http://schemas.openxmlformats.org/officeDocument/2006/relationships/hyperlink" Target="https://www.itu.int/en/ITU-T/focusgroups/ai4ndm/Pages/default.aspx" TargetMode="External"/><Relationship Id="rId177" Type="http://schemas.openxmlformats.org/officeDocument/2006/relationships/hyperlink" Target="https://aiforgood.itu.in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B3EB9-8CFE-4672-B28D-8F6B3E09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14370</Words>
  <Characters>81914</Characters>
  <Application>Microsoft Office Word</Application>
  <DocSecurity>4</DocSecurity>
  <Lines>682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96092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the strategic plan and the activities of the Union, July 2022 - April 2023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2023-07-06T14:03:00Z</dcterms:created>
  <dcterms:modified xsi:type="dcterms:W3CDTF">2023-07-06T14:03:00Z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