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92682" w14:paraId="57C0B50A" w14:textId="77777777" w:rsidTr="00D72F49">
        <w:trPr>
          <w:cantSplit/>
          <w:trHeight w:val="23"/>
        </w:trPr>
        <w:tc>
          <w:tcPr>
            <w:tcW w:w="3969" w:type="dxa"/>
            <w:vMerge w:val="restart"/>
            <w:tcMar>
              <w:left w:w="0" w:type="dxa"/>
            </w:tcMar>
          </w:tcPr>
          <w:p w14:paraId="3C76CA48" w14:textId="025E8D88" w:rsidR="00D72F49" w:rsidRPr="00792682" w:rsidRDefault="00D72F49" w:rsidP="00001A0F">
            <w:pPr>
              <w:tabs>
                <w:tab w:val="left" w:pos="851"/>
              </w:tabs>
              <w:spacing w:before="0"/>
              <w:rPr>
                <w:b/>
              </w:rPr>
            </w:pPr>
            <w:r w:rsidRPr="00792682">
              <w:rPr>
                <w:b/>
              </w:rPr>
              <w:t xml:space="preserve">Point de l'ordre du jour: </w:t>
            </w:r>
            <w:r w:rsidR="009F7D43" w:rsidRPr="00792682">
              <w:rPr>
                <w:b/>
              </w:rPr>
              <w:t>PL 2</w:t>
            </w:r>
          </w:p>
        </w:tc>
        <w:tc>
          <w:tcPr>
            <w:tcW w:w="5245" w:type="dxa"/>
          </w:tcPr>
          <w:p w14:paraId="343B0878" w14:textId="7D398B7C" w:rsidR="00D72F49" w:rsidRPr="00792682" w:rsidRDefault="00D72F49" w:rsidP="00001A0F">
            <w:pPr>
              <w:tabs>
                <w:tab w:val="left" w:pos="851"/>
              </w:tabs>
              <w:spacing w:before="0"/>
              <w:jc w:val="right"/>
              <w:rPr>
                <w:b/>
              </w:rPr>
            </w:pPr>
            <w:r w:rsidRPr="00792682">
              <w:rPr>
                <w:b/>
              </w:rPr>
              <w:t>Document C23/</w:t>
            </w:r>
            <w:r w:rsidR="009F7D43" w:rsidRPr="00792682">
              <w:rPr>
                <w:b/>
              </w:rPr>
              <w:t>29</w:t>
            </w:r>
            <w:r w:rsidRPr="00792682">
              <w:rPr>
                <w:b/>
              </w:rPr>
              <w:t>-F</w:t>
            </w:r>
          </w:p>
        </w:tc>
      </w:tr>
      <w:tr w:rsidR="00D72F49" w:rsidRPr="00792682" w14:paraId="06099010" w14:textId="77777777" w:rsidTr="00D72F49">
        <w:trPr>
          <w:cantSplit/>
        </w:trPr>
        <w:tc>
          <w:tcPr>
            <w:tcW w:w="3969" w:type="dxa"/>
            <w:vMerge/>
          </w:tcPr>
          <w:p w14:paraId="16EE2B7C" w14:textId="77777777" w:rsidR="00D72F49" w:rsidRPr="00792682" w:rsidRDefault="00D72F49" w:rsidP="00001A0F">
            <w:pPr>
              <w:tabs>
                <w:tab w:val="left" w:pos="851"/>
              </w:tabs>
              <w:rPr>
                <w:b/>
              </w:rPr>
            </w:pPr>
          </w:p>
        </w:tc>
        <w:tc>
          <w:tcPr>
            <w:tcW w:w="5245" w:type="dxa"/>
          </w:tcPr>
          <w:p w14:paraId="4A06E846" w14:textId="25BDC5D1" w:rsidR="00D72F49" w:rsidRPr="00792682" w:rsidRDefault="009F7D43" w:rsidP="00001A0F">
            <w:pPr>
              <w:tabs>
                <w:tab w:val="left" w:pos="851"/>
              </w:tabs>
              <w:spacing w:before="0"/>
              <w:jc w:val="right"/>
              <w:rPr>
                <w:b/>
              </w:rPr>
            </w:pPr>
            <w:r w:rsidRPr="00792682">
              <w:rPr>
                <w:b/>
              </w:rPr>
              <w:t>16 mai</w:t>
            </w:r>
            <w:r w:rsidR="00D72F49" w:rsidRPr="00792682">
              <w:rPr>
                <w:b/>
              </w:rPr>
              <w:t xml:space="preserve"> 2023</w:t>
            </w:r>
          </w:p>
        </w:tc>
      </w:tr>
      <w:tr w:rsidR="00D72F49" w:rsidRPr="00792682" w14:paraId="5D26A6C9" w14:textId="77777777" w:rsidTr="00D72F49">
        <w:trPr>
          <w:cantSplit/>
          <w:trHeight w:val="23"/>
        </w:trPr>
        <w:tc>
          <w:tcPr>
            <w:tcW w:w="3969" w:type="dxa"/>
            <w:vMerge/>
          </w:tcPr>
          <w:p w14:paraId="37E865FE" w14:textId="77777777" w:rsidR="00D72F49" w:rsidRPr="00792682" w:rsidRDefault="00D72F49" w:rsidP="00001A0F">
            <w:pPr>
              <w:tabs>
                <w:tab w:val="left" w:pos="851"/>
              </w:tabs>
              <w:rPr>
                <w:b/>
              </w:rPr>
            </w:pPr>
          </w:p>
        </w:tc>
        <w:tc>
          <w:tcPr>
            <w:tcW w:w="5245" w:type="dxa"/>
          </w:tcPr>
          <w:p w14:paraId="699D933E" w14:textId="77777777" w:rsidR="00D72F49" w:rsidRPr="00792682" w:rsidRDefault="00D72F49" w:rsidP="00001A0F">
            <w:pPr>
              <w:tabs>
                <w:tab w:val="left" w:pos="851"/>
              </w:tabs>
              <w:spacing w:before="0"/>
              <w:jc w:val="right"/>
              <w:rPr>
                <w:b/>
              </w:rPr>
            </w:pPr>
            <w:r w:rsidRPr="00792682">
              <w:rPr>
                <w:b/>
              </w:rPr>
              <w:t>Original: anglais</w:t>
            </w:r>
          </w:p>
        </w:tc>
      </w:tr>
      <w:tr w:rsidR="00D72F49" w:rsidRPr="00792682" w14:paraId="359046A1" w14:textId="77777777" w:rsidTr="00D72F49">
        <w:trPr>
          <w:cantSplit/>
          <w:trHeight w:val="23"/>
        </w:trPr>
        <w:tc>
          <w:tcPr>
            <w:tcW w:w="3969" w:type="dxa"/>
          </w:tcPr>
          <w:p w14:paraId="2ED95120" w14:textId="77777777" w:rsidR="00D72F49" w:rsidRPr="00792682" w:rsidRDefault="00D72F49" w:rsidP="00001A0F">
            <w:pPr>
              <w:tabs>
                <w:tab w:val="left" w:pos="851"/>
              </w:tabs>
              <w:rPr>
                <w:b/>
              </w:rPr>
            </w:pPr>
          </w:p>
        </w:tc>
        <w:tc>
          <w:tcPr>
            <w:tcW w:w="5245" w:type="dxa"/>
          </w:tcPr>
          <w:p w14:paraId="620A05E0" w14:textId="77777777" w:rsidR="00D72F49" w:rsidRPr="00792682" w:rsidRDefault="00D72F49" w:rsidP="00001A0F">
            <w:pPr>
              <w:tabs>
                <w:tab w:val="left" w:pos="851"/>
              </w:tabs>
              <w:spacing w:before="0"/>
              <w:jc w:val="right"/>
              <w:rPr>
                <w:b/>
              </w:rPr>
            </w:pPr>
          </w:p>
        </w:tc>
      </w:tr>
      <w:tr w:rsidR="00D72F49" w:rsidRPr="00792682" w14:paraId="40CCEDDC" w14:textId="77777777" w:rsidTr="00D72F49">
        <w:trPr>
          <w:cantSplit/>
        </w:trPr>
        <w:tc>
          <w:tcPr>
            <w:tcW w:w="9214" w:type="dxa"/>
            <w:gridSpan w:val="2"/>
            <w:tcMar>
              <w:left w:w="0" w:type="dxa"/>
            </w:tcMar>
          </w:tcPr>
          <w:p w14:paraId="7AF269AC" w14:textId="5DD75A9E" w:rsidR="00D72F49" w:rsidRPr="00792682" w:rsidRDefault="00D72F49" w:rsidP="00001A0F">
            <w:pPr>
              <w:pStyle w:val="Source"/>
              <w:jc w:val="left"/>
              <w:rPr>
                <w:sz w:val="34"/>
                <w:szCs w:val="34"/>
              </w:rPr>
            </w:pPr>
            <w:r w:rsidRPr="00792682">
              <w:rPr>
                <w:rFonts w:cstheme="minorHAnsi"/>
                <w:color w:val="000000"/>
                <w:sz w:val="34"/>
                <w:szCs w:val="34"/>
              </w:rPr>
              <w:t>Rapport d</w:t>
            </w:r>
            <w:r w:rsidR="009F7D43" w:rsidRPr="00792682">
              <w:rPr>
                <w:rFonts w:cstheme="minorHAnsi"/>
                <w:color w:val="000000"/>
                <w:sz w:val="34"/>
                <w:szCs w:val="34"/>
              </w:rPr>
              <w:t>e la</w:t>
            </w:r>
            <w:r w:rsidRPr="00792682">
              <w:rPr>
                <w:rFonts w:cstheme="minorHAnsi"/>
                <w:color w:val="000000"/>
                <w:sz w:val="34"/>
                <w:szCs w:val="34"/>
              </w:rPr>
              <w:t xml:space="preserve"> Secrétaire général</w:t>
            </w:r>
            <w:r w:rsidR="009F7D43" w:rsidRPr="00792682">
              <w:rPr>
                <w:sz w:val="34"/>
                <w:szCs w:val="34"/>
              </w:rPr>
              <w:t>e</w:t>
            </w:r>
          </w:p>
        </w:tc>
      </w:tr>
      <w:tr w:rsidR="00D72F49" w:rsidRPr="00792682" w14:paraId="470488E4" w14:textId="77777777" w:rsidTr="00D72F49">
        <w:trPr>
          <w:cantSplit/>
        </w:trPr>
        <w:tc>
          <w:tcPr>
            <w:tcW w:w="9214" w:type="dxa"/>
            <w:gridSpan w:val="2"/>
            <w:tcMar>
              <w:left w:w="0" w:type="dxa"/>
            </w:tcMar>
          </w:tcPr>
          <w:p w14:paraId="10CDECDD" w14:textId="4DCF927E" w:rsidR="00D72F49" w:rsidRPr="00792682" w:rsidRDefault="00DD1609" w:rsidP="00001A0F">
            <w:pPr>
              <w:pStyle w:val="Subtitle"/>
              <w:framePr w:hSpace="0" w:wrap="auto" w:hAnchor="text" w:xAlign="left" w:yAlign="inline"/>
              <w:rPr>
                <w:lang w:val="fr-FR"/>
              </w:rPr>
            </w:pPr>
            <w:bookmarkStart w:id="0" w:name="_Toc165351540"/>
            <w:r w:rsidRPr="00792682">
              <w:rPr>
                <w:rFonts w:cstheme="minorHAnsi"/>
                <w:lang w:val="fr-FR"/>
              </w:rPr>
              <w:t>TÂCHES ET FONCTIONS DU VICE-SECRÉTAIRE GÉNÉRAL</w:t>
            </w:r>
            <w:bookmarkEnd w:id="0"/>
          </w:p>
        </w:tc>
      </w:tr>
      <w:tr w:rsidR="00D72F49" w:rsidRPr="00792682" w14:paraId="6018B6BD" w14:textId="77777777" w:rsidTr="00D72F49">
        <w:trPr>
          <w:cantSplit/>
        </w:trPr>
        <w:tc>
          <w:tcPr>
            <w:tcW w:w="9214" w:type="dxa"/>
            <w:gridSpan w:val="2"/>
            <w:tcBorders>
              <w:top w:val="single" w:sz="4" w:space="0" w:color="auto"/>
              <w:bottom w:val="single" w:sz="4" w:space="0" w:color="auto"/>
            </w:tcBorders>
            <w:tcMar>
              <w:left w:w="0" w:type="dxa"/>
            </w:tcMar>
          </w:tcPr>
          <w:p w14:paraId="14046BEC" w14:textId="6A72C560" w:rsidR="00D72F49" w:rsidRPr="00792682" w:rsidRDefault="000F6E9E" w:rsidP="00001A0F">
            <w:pPr>
              <w:spacing w:before="160"/>
              <w:rPr>
                <w:b/>
                <w:bCs/>
                <w:sz w:val="26"/>
                <w:szCs w:val="26"/>
              </w:rPr>
            </w:pPr>
            <w:r w:rsidRPr="00792682">
              <w:rPr>
                <w:b/>
                <w:bCs/>
                <w:sz w:val="26"/>
                <w:szCs w:val="26"/>
              </w:rPr>
              <w:t>Objet</w:t>
            </w:r>
          </w:p>
          <w:p w14:paraId="08ACEF17" w14:textId="080B6509" w:rsidR="00D72F49" w:rsidRPr="00792682" w:rsidRDefault="00694B62" w:rsidP="00001A0F">
            <w:r w:rsidRPr="00792682">
              <w:t>Le présent rapport est élaboré conformément à la Résolution 148 (Rév. Bucarest, 2022) de la Conférence de plénipotentiaires, aux termes de laquelle le Secrétaire général est chargé d'</w:t>
            </w:r>
            <w:r w:rsidR="009F7D43" w:rsidRPr="00792682">
              <w:t>établir des directives précises concernant les tâches déléguées au Vice</w:t>
            </w:r>
            <w:r w:rsidR="009F7D43" w:rsidRPr="00792682">
              <w:noBreakHyphen/>
              <w:t xml:space="preserve">Secrétaire général, conformément à l'article 11 de la Constitution </w:t>
            </w:r>
            <w:r w:rsidRPr="00792682">
              <w:t>de l</w:t>
            </w:r>
            <w:r w:rsidR="00001A0F" w:rsidRPr="00792682">
              <w:t>'</w:t>
            </w:r>
            <w:r w:rsidRPr="00792682">
              <w:t xml:space="preserve">UIT </w:t>
            </w:r>
            <w:r w:rsidR="009F7D43" w:rsidRPr="00792682">
              <w:t>et à l'article 5 de la Convention</w:t>
            </w:r>
            <w:r w:rsidR="00001A0F" w:rsidRPr="00792682">
              <w:t xml:space="preserve"> </w:t>
            </w:r>
            <w:r w:rsidRPr="00792682">
              <w:t>de l</w:t>
            </w:r>
            <w:r w:rsidR="00001A0F" w:rsidRPr="00792682">
              <w:t>'</w:t>
            </w:r>
            <w:r w:rsidRPr="00792682">
              <w:t>UIT</w:t>
            </w:r>
            <w:r w:rsidR="00001A0F" w:rsidRPr="00792682">
              <w:t>,</w:t>
            </w:r>
            <w:r w:rsidR="009F7D43" w:rsidRPr="00792682">
              <w:t xml:space="preserve"> et de les soumettre au Conseil</w:t>
            </w:r>
            <w:r w:rsidR="00001A0F" w:rsidRPr="00792682">
              <w:t xml:space="preserve"> </w:t>
            </w:r>
            <w:r w:rsidRPr="00792682">
              <w:t>de l</w:t>
            </w:r>
            <w:r w:rsidR="00001A0F" w:rsidRPr="00792682">
              <w:t>'</w:t>
            </w:r>
            <w:r w:rsidRPr="00792682">
              <w:t xml:space="preserve">UIT </w:t>
            </w:r>
            <w:r w:rsidR="009F7D43" w:rsidRPr="00792682">
              <w:t>à sa prochaine session ordinaire, s'il y a lieu;</w:t>
            </w:r>
            <w:r w:rsidR="00001A0F" w:rsidRPr="00792682">
              <w:t xml:space="preserve"> </w:t>
            </w:r>
            <w:r w:rsidRPr="00792682">
              <w:t xml:space="preserve">et </w:t>
            </w:r>
            <w:r w:rsidR="009F7D43" w:rsidRPr="00792682">
              <w:t>de publier des directives claires et précises concernant les tâches déléguées au Vice</w:t>
            </w:r>
            <w:r w:rsidR="009F7D43" w:rsidRPr="00792682">
              <w:noBreakHyphen/>
              <w:t>Secrétaire général et de les mettre à la disposition des membres de l'Union et du personnel de l'UIT</w:t>
            </w:r>
            <w:r w:rsidR="002542E4" w:rsidRPr="00792682">
              <w:t>.</w:t>
            </w:r>
          </w:p>
          <w:p w14:paraId="6D5CFB3A" w14:textId="77777777" w:rsidR="00D72F49" w:rsidRPr="00792682" w:rsidRDefault="00D72F49" w:rsidP="00001A0F">
            <w:pPr>
              <w:spacing w:before="160"/>
              <w:rPr>
                <w:b/>
                <w:bCs/>
                <w:sz w:val="26"/>
                <w:szCs w:val="26"/>
              </w:rPr>
            </w:pPr>
            <w:r w:rsidRPr="00792682">
              <w:rPr>
                <w:b/>
                <w:bCs/>
                <w:sz w:val="26"/>
                <w:szCs w:val="26"/>
              </w:rPr>
              <w:t>Suite à donner par le Conseil</w:t>
            </w:r>
          </w:p>
          <w:p w14:paraId="231ED0EA" w14:textId="47D3E472" w:rsidR="00D72F49" w:rsidRPr="00792682" w:rsidRDefault="00694B62" w:rsidP="00001A0F">
            <w:r w:rsidRPr="00792682">
              <w:rPr>
                <w:shd w:val="clear" w:color="auto" w:fill="FFFFFF"/>
              </w:rPr>
              <w:t xml:space="preserve">Le Conseil est invité à </w:t>
            </w:r>
            <w:r w:rsidRPr="00792682">
              <w:rPr>
                <w:b/>
                <w:bCs/>
                <w:shd w:val="clear" w:color="auto" w:fill="FFFFFF"/>
              </w:rPr>
              <w:t>prendre note</w:t>
            </w:r>
            <w:r w:rsidRPr="00792682">
              <w:rPr>
                <w:shd w:val="clear" w:color="auto" w:fill="FFFFFF"/>
              </w:rPr>
              <w:t xml:space="preserve"> du présent rapport.</w:t>
            </w:r>
          </w:p>
          <w:p w14:paraId="704169C3" w14:textId="7E08FE36" w:rsidR="00D72F49" w:rsidRPr="00792682" w:rsidRDefault="00D72F49" w:rsidP="00001A0F">
            <w:pPr>
              <w:spacing w:before="160"/>
              <w:rPr>
                <w:b/>
                <w:bCs/>
                <w:sz w:val="26"/>
                <w:szCs w:val="26"/>
              </w:rPr>
            </w:pPr>
            <w:r w:rsidRPr="00792682">
              <w:rPr>
                <w:b/>
                <w:bCs/>
                <w:sz w:val="26"/>
                <w:szCs w:val="26"/>
              </w:rPr>
              <w:t>Lien(s) pertinent(s) avec le</w:t>
            </w:r>
            <w:r w:rsidR="00001A0F" w:rsidRPr="00792682">
              <w:rPr>
                <w:b/>
                <w:bCs/>
                <w:sz w:val="26"/>
                <w:szCs w:val="26"/>
              </w:rPr>
              <w:t xml:space="preserve"> </w:t>
            </w:r>
            <w:r w:rsidR="00694B62" w:rsidRPr="00792682">
              <w:rPr>
                <w:b/>
                <w:bCs/>
                <w:sz w:val="26"/>
                <w:szCs w:val="26"/>
              </w:rPr>
              <w:t>p</w:t>
            </w:r>
            <w:r w:rsidRPr="00792682">
              <w:rPr>
                <w:b/>
                <w:bCs/>
                <w:sz w:val="26"/>
                <w:szCs w:val="26"/>
              </w:rPr>
              <w:t>lan stratégique</w:t>
            </w:r>
          </w:p>
          <w:p w14:paraId="188345FE" w14:textId="5BB12B0A" w:rsidR="00D72F49" w:rsidRPr="00792682" w:rsidRDefault="00694B62" w:rsidP="00001A0F">
            <w:r w:rsidRPr="00792682">
              <w:t>Excellence en matière de ressources humaines et d'innovation institutionnelle</w:t>
            </w:r>
            <w:r w:rsidR="00001A0F" w:rsidRPr="00792682">
              <w:t>.</w:t>
            </w:r>
          </w:p>
          <w:p w14:paraId="1DF1A242" w14:textId="36CD1565" w:rsidR="00694B62" w:rsidRPr="00792682" w:rsidRDefault="00D72F49" w:rsidP="00001A0F">
            <w:pPr>
              <w:spacing w:before="160"/>
              <w:rPr>
                <w:b/>
                <w:bCs/>
                <w:sz w:val="26"/>
                <w:szCs w:val="26"/>
              </w:rPr>
            </w:pPr>
            <w:r w:rsidRPr="00792682">
              <w:rPr>
                <w:b/>
                <w:bCs/>
                <w:sz w:val="26"/>
                <w:szCs w:val="26"/>
              </w:rPr>
              <w:t>Incidences financières:</w:t>
            </w:r>
          </w:p>
          <w:p w14:paraId="7F20E754" w14:textId="1916E1A4" w:rsidR="00D72F49" w:rsidRPr="00792682" w:rsidRDefault="00694B62" w:rsidP="00001A0F">
            <w:r w:rsidRPr="00792682">
              <w:t>A</w:t>
            </w:r>
            <w:r w:rsidR="00D72F49" w:rsidRPr="00792682">
              <w:t>ucune</w:t>
            </w:r>
            <w:r w:rsidR="00001A0F" w:rsidRPr="00792682">
              <w:t>.</w:t>
            </w:r>
          </w:p>
          <w:p w14:paraId="2C577B5A" w14:textId="77777777" w:rsidR="00D72F49" w:rsidRPr="00792682" w:rsidRDefault="00D72F49" w:rsidP="00001A0F">
            <w:pPr>
              <w:spacing w:before="160"/>
              <w:rPr>
                <w:caps/>
                <w:sz w:val="22"/>
              </w:rPr>
            </w:pPr>
            <w:r w:rsidRPr="00792682">
              <w:rPr>
                <w:sz w:val="22"/>
              </w:rPr>
              <w:t>__________________</w:t>
            </w:r>
          </w:p>
          <w:p w14:paraId="3323ECA9" w14:textId="77777777" w:rsidR="00D72F49" w:rsidRPr="00792682" w:rsidRDefault="00D72F49" w:rsidP="00001A0F">
            <w:pPr>
              <w:spacing w:before="160"/>
              <w:rPr>
                <w:b/>
                <w:bCs/>
                <w:sz w:val="26"/>
                <w:szCs w:val="26"/>
              </w:rPr>
            </w:pPr>
            <w:r w:rsidRPr="00792682">
              <w:rPr>
                <w:b/>
                <w:bCs/>
                <w:sz w:val="26"/>
                <w:szCs w:val="26"/>
              </w:rPr>
              <w:t>Références</w:t>
            </w:r>
          </w:p>
          <w:p w14:paraId="043AD562" w14:textId="0E36B300" w:rsidR="00D72F49" w:rsidRPr="00792682" w:rsidRDefault="00DD1609" w:rsidP="00001A0F">
            <w:pPr>
              <w:spacing w:after="160"/>
              <w:rPr>
                <w:szCs w:val="24"/>
              </w:rPr>
            </w:pPr>
            <w:hyperlink r:id="rId7" w:history="1">
              <w:r w:rsidR="00694B62" w:rsidRPr="00792682">
                <w:rPr>
                  <w:rStyle w:val="Hyperlink"/>
                  <w:i/>
                  <w:iCs/>
                  <w:szCs w:val="24"/>
                </w:rPr>
                <w:t>Résolution 148 (Rév. Bucarest, 2022) de la Conférence de plénipotentiaires</w:t>
              </w:r>
            </w:hyperlink>
          </w:p>
        </w:tc>
      </w:tr>
    </w:tbl>
    <w:p w14:paraId="13FFA40B" w14:textId="77777777" w:rsidR="00A51849" w:rsidRPr="00792682" w:rsidRDefault="00A51849" w:rsidP="00001A0F">
      <w:pPr>
        <w:tabs>
          <w:tab w:val="clear" w:pos="567"/>
          <w:tab w:val="clear" w:pos="1134"/>
          <w:tab w:val="clear" w:pos="1701"/>
          <w:tab w:val="clear" w:pos="2268"/>
          <w:tab w:val="clear" w:pos="2835"/>
        </w:tabs>
        <w:overflowPunct/>
        <w:autoSpaceDE/>
        <w:autoSpaceDN/>
        <w:adjustRightInd/>
        <w:spacing w:before="0"/>
        <w:textAlignment w:val="auto"/>
      </w:pPr>
      <w:r w:rsidRPr="00792682">
        <w:br w:type="page"/>
      </w:r>
    </w:p>
    <w:p w14:paraId="467F6A08" w14:textId="4F287FED" w:rsidR="00600AFF" w:rsidRPr="00792682" w:rsidRDefault="00600AFF" w:rsidP="00001A0F">
      <w:pPr>
        <w:tabs>
          <w:tab w:val="clear" w:pos="567"/>
          <w:tab w:val="clear" w:pos="1134"/>
          <w:tab w:val="clear" w:pos="1701"/>
          <w:tab w:val="clear" w:pos="2268"/>
          <w:tab w:val="clear" w:pos="2835"/>
        </w:tabs>
      </w:pPr>
      <w:r w:rsidRPr="00792682">
        <w:lastRenderedPageBreak/>
        <w:t>1</w:t>
      </w:r>
      <w:r w:rsidRPr="00792682">
        <w:tab/>
        <w:t>Conformément au</w:t>
      </w:r>
      <w:r w:rsidR="00001A0F" w:rsidRPr="00792682">
        <w:t xml:space="preserve"> </w:t>
      </w:r>
      <w:r w:rsidRPr="00792682">
        <w:t>numéro</w:t>
      </w:r>
      <w:r w:rsidR="00001A0F" w:rsidRPr="00792682">
        <w:t xml:space="preserve"> </w:t>
      </w:r>
      <w:r w:rsidRPr="00792682">
        <w:t xml:space="preserve">77 de la Constitution </w:t>
      </w:r>
      <w:r w:rsidR="008D372A" w:rsidRPr="00792682">
        <w:t>de l</w:t>
      </w:r>
      <w:r w:rsidR="00001A0F" w:rsidRPr="00792682">
        <w:t>'</w:t>
      </w:r>
      <w:r w:rsidR="008D372A" w:rsidRPr="00792682">
        <w:t xml:space="preserve">UIT </w:t>
      </w:r>
      <w:r w:rsidRPr="00792682">
        <w:t xml:space="preserve">et </w:t>
      </w:r>
      <w:r w:rsidR="008D372A" w:rsidRPr="00792682">
        <w:t>au</w:t>
      </w:r>
      <w:r w:rsidR="00001A0F" w:rsidRPr="00792682">
        <w:t xml:space="preserve"> </w:t>
      </w:r>
      <w:r w:rsidR="008D372A" w:rsidRPr="00792682">
        <w:t>numéro</w:t>
      </w:r>
      <w:r w:rsidR="00001A0F" w:rsidRPr="00792682">
        <w:t xml:space="preserve"> </w:t>
      </w:r>
      <w:r w:rsidRPr="00792682">
        <w:t>84 de la Convention</w:t>
      </w:r>
      <w:r w:rsidR="008D372A" w:rsidRPr="00792682">
        <w:t xml:space="preserve"> de l</w:t>
      </w:r>
      <w:r w:rsidR="00001A0F" w:rsidRPr="00792682">
        <w:t>'</w:t>
      </w:r>
      <w:r w:rsidR="008D372A" w:rsidRPr="00792682">
        <w:t>UIT</w:t>
      </w:r>
      <w:r w:rsidR="00001A0F" w:rsidRPr="00792682">
        <w:t>,</w:t>
      </w:r>
      <w:r w:rsidRPr="00792682">
        <w:t xml:space="preserve"> et en application de la Résolution 148</w:t>
      </w:r>
      <w:r w:rsidR="00001A0F" w:rsidRPr="00792682">
        <w:t xml:space="preserve"> </w:t>
      </w:r>
      <w:r w:rsidR="008D372A" w:rsidRPr="00792682">
        <w:t xml:space="preserve">(Rév. Bucarest, 2022) </w:t>
      </w:r>
      <w:r w:rsidRPr="00792682">
        <w:t>de la Conférence de plénipotentiaires</w:t>
      </w:r>
      <w:r w:rsidR="008D372A" w:rsidRPr="00792682">
        <w:t>, les</w:t>
      </w:r>
      <w:r w:rsidR="00001A0F" w:rsidRPr="00792682">
        <w:t xml:space="preserve"> </w:t>
      </w:r>
      <w:r w:rsidRPr="00792682">
        <w:t>tâches</w:t>
      </w:r>
      <w:r w:rsidR="00001A0F" w:rsidRPr="00792682">
        <w:t xml:space="preserve"> </w:t>
      </w:r>
      <w:r w:rsidR="008D372A" w:rsidRPr="00792682">
        <w:t>déléguées au</w:t>
      </w:r>
      <w:r w:rsidR="00001A0F" w:rsidRPr="00792682">
        <w:t xml:space="preserve"> </w:t>
      </w:r>
      <w:r w:rsidRPr="00792682">
        <w:t>Vice-Secrétaire général</w:t>
      </w:r>
      <w:r w:rsidR="008D372A" w:rsidRPr="00792682">
        <w:t xml:space="preserve"> sont les suivantes:</w:t>
      </w:r>
    </w:p>
    <w:p w14:paraId="6E4A4452" w14:textId="59B96B18" w:rsidR="00600AFF" w:rsidRPr="00792682" w:rsidRDefault="00600AFF" w:rsidP="00001A0F">
      <w:pPr>
        <w:pStyle w:val="enumlev1"/>
      </w:pPr>
      <w:r w:rsidRPr="00792682">
        <w:t>a)</w:t>
      </w:r>
      <w:r w:rsidRPr="00792682">
        <w:tab/>
      </w:r>
      <w:r w:rsidR="009939A3" w:rsidRPr="00792682">
        <w:t>U</w:t>
      </w:r>
      <w:r w:rsidRPr="00792682">
        <w:t xml:space="preserve">ne délégation de pouvoirs pleine et entière est attribuée au Vice-Secrétaire général pour toutes les questions concernant les activités du Département des </w:t>
      </w:r>
      <w:r w:rsidR="007173CD" w:rsidRPr="00792682">
        <w:t>c</w:t>
      </w:r>
      <w:r w:rsidRPr="00792682">
        <w:t>onférences et publications</w:t>
      </w:r>
      <w:r w:rsidR="007173CD" w:rsidRPr="00792682">
        <w:t>,</w:t>
      </w:r>
      <w:r w:rsidR="00001A0F" w:rsidRPr="00792682">
        <w:t xml:space="preserve"> </w:t>
      </w:r>
      <w:r w:rsidRPr="00792682">
        <w:t xml:space="preserve">du Département des </w:t>
      </w:r>
      <w:r w:rsidR="007173CD" w:rsidRPr="00792682">
        <w:t>s</w:t>
      </w:r>
      <w:r w:rsidRPr="00792682">
        <w:t>ervices informatiques</w:t>
      </w:r>
      <w:r w:rsidR="008D372A" w:rsidRPr="00792682">
        <w:t xml:space="preserve"> et de la Division de la gestion des installations et du projet de bâtiment, notamment </w:t>
      </w:r>
      <w:r w:rsidRPr="00792682">
        <w:t>l</w:t>
      </w:r>
      <w:r w:rsidR="00001A0F" w:rsidRPr="00792682">
        <w:t>'</w:t>
      </w:r>
      <w:r w:rsidRPr="00792682">
        <w:t>élaboration et la mise en œuvre de</w:t>
      </w:r>
      <w:r w:rsidR="006B375A" w:rsidRPr="00792682">
        <w:t xml:space="preserve"> </w:t>
      </w:r>
      <w:r w:rsidRPr="00792682">
        <w:t>plans et</w:t>
      </w:r>
      <w:r w:rsidR="00001A0F" w:rsidRPr="00792682">
        <w:t xml:space="preserve"> </w:t>
      </w:r>
      <w:r w:rsidR="006B375A" w:rsidRPr="00792682">
        <w:t>d</w:t>
      </w:r>
      <w:r w:rsidR="00001A0F" w:rsidRPr="00792682">
        <w:t>'</w:t>
      </w:r>
      <w:r w:rsidRPr="00792682">
        <w:t>activités, l</w:t>
      </w:r>
      <w:r w:rsidR="00001A0F" w:rsidRPr="00792682">
        <w:t>'</w:t>
      </w:r>
      <w:r w:rsidRPr="00792682">
        <w:t>établissement d</w:t>
      </w:r>
      <w:r w:rsidR="00001A0F" w:rsidRPr="00792682">
        <w:t>'</w:t>
      </w:r>
      <w:r w:rsidRPr="00792682">
        <w:t>estimations budgétaires fondées sur les coûts ainsi que</w:t>
      </w:r>
      <w:r w:rsidR="00001A0F" w:rsidRPr="00792682">
        <w:t xml:space="preserve"> </w:t>
      </w:r>
      <w:r w:rsidRPr="00792682">
        <w:t>la présentation de</w:t>
      </w:r>
      <w:r w:rsidR="00001A0F" w:rsidRPr="00792682">
        <w:t xml:space="preserve"> </w:t>
      </w:r>
      <w:r w:rsidRPr="00792682">
        <w:t>rapports sur les activités de ces Départements</w:t>
      </w:r>
      <w:r w:rsidR="00001A0F" w:rsidRPr="00792682">
        <w:t xml:space="preserve"> </w:t>
      </w:r>
      <w:r w:rsidR="006B375A" w:rsidRPr="00792682">
        <w:t>et de cette Division</w:t>
      </w:r>
      <w:r w:rsidR="00001A0F" w:rsidRPr="00792682">
        <w:t xml:space="preserve"> </w:t>
      </w:r>
      <w:r w:rsidRPr="00792682">
        <w:t>au Conseil</w:t>
      </w:r>
      <w:r w:rsidR="008D372A" w:rsidRPr="00792682">
        <w:t xml:space="preserve"> de l</w:t>
      </w:r>
      <w:r w:rsidR="00001A0F" w:rsidRPr="00792682">
        <w:t>'</w:t>
      </w:r>
      <w:r w:rsidR="008D372A" w:rsidRPr="00792682">
        <w:t>UIT.</w:t>
      </w:r>
      <w:r w:rsidR="00001A0F" w:rsidRPr="00792682">
        <w:t xml:space="preserve"> </w:t>
      </w:r>
      <w:r w:rsidRPr="00792682">
        <w:t xml:space="preserve">Les autres départements </w:t>
      </w:r>
      <w:r w:rsidR="006B375A" w:rsidRPr="00792682">
        <w:t xml:space="preserve">et unités </w:t>
      </w:r>
      <w:r w:rsidRPr="00792682">
        <w:t>du Secrétariat</w:t>
      </w:r>
      <w:r w:rsidR="00001A0F" w:rsidRPr="00792682">
        <w:t> </w:t>
      </w:r>
      <w:r w:rsidRPr="00792682">
        <w:t>général restent sous l</w:t>
      </w:r>
      <w:r w:rsidR="00001A0F" w:rsidRPr="00792682">
        <w:t>'</w:t>
      </w:r>
      <w:r w:rsidRPr="00792682">
        <w:t>autorité du Secrétaire général.</w:t>
      </w:r>
    </w:p>
    <w:p w14:paraId="29530836" w14:textId="52F4D683" w:rsidR="00600AFF" w:rsidRPr="00792682" w:rsidRDefault="00600AFF" w:rsidP="00001A0F">
      <w:pPr>
        <w:pStyle w:val="enumlev1"/>
      </w:pPr>
      <w:r w:rsidRPr="00792682">
        <w:t>b)</w:t>
      </w:r>
      <w:r w:rsidRPr="00792682">
        <w:tab/>
      </w:r>
      <w:r w:rsidR="006B375A" w:rsidRPr="00792682">
        <w:t>En outre, le Vice-Secrétaire général fournira un appui au Secrétaire général dans la mise en œuvre des activités du Département de la planification stratégique et des relations avec les membres, du Département de la gestion des ressources humaines et du Département de la gestion des ressources financières, en définissant des objectifs de performance pour ces départements et en suivant et en évaluant les progrès accomplis au regard de ces objectifs.</w:t>
      </w:r>
    </w:p>
    <w:p w14:paraId="3F7D4A05" w14:textId="718F5C4E" w:rsidR="00600AFF" w:rsidRPr="00792682" w:rsidRDefault="00600AFF" w:rsidP="00001A0F">
      <w:pPr>
        <w:pStyle w:val="enumlev1"/>
      </w:pPr>
      <w:r w:rsidRPr="00792682">
        <w:t>c)</w:t>
      </w:r>
      <w:r w:rsidRPr="00792682">
        <w:tab/>
      </w:r>
      <w:r w:rsidR="006B375A" w:rsidRPr="00792682">
        <w:t xml:space="preserve">En outre, le Vice-Secrétaire général est responsable de la mise en œuvre des stratégies et des mécanismes de coordination intersectorielle visant à renforcer le concept d'une </w:t>
      </w:r>
      <w:r w:rsidR="00792682" w:rsidRPr="00792682">
        <w:t>"</w:t>
      </w:r>
      <w:r w:rsidR="006B375A" w:rsidRPr="00792682">
        <w:t>UIT unie dans l'action</w:t>
      </w:r>
      <w:r w:rsidR="00792682" w:rsidRPr="00792682">
        <w:t>"</w:t>
      </w:r>
      <w:r w:rsidR="006B375A" w:rsidRPr="00792682">
        <w:t>.</w:t>
      </w:r>
    </w:p>
    <w:p w14:paraId="448D768F" w14:textId="52C0C7A4" w:rsidR="00600AFF" w:rsidRPr="00792682" w:rsidRDefault="00600AFF" w:rsidP="00001A0F">
      <w:pPr>
        <w:tabs>
          <w:tab w:val="clear" w:pos="567"/>
          <w:tab w:val="clear" w:pos="1134"/>
          <w:tab w:val="clear" w:pos="1701"/>
          <w:tab w:val="clear" w:pos="2268"/>
          <w:tab w:val="clear" w:pos="2835"/>
        </w:tabs>
      </w:pPr>
      <w:r w:rsidRPr="00792682">
        <w:t>2</w:t>
      </w:r>
      <w:r w:rsidRPr="00792682">
        <w:tab/>
      </w:r>
      <w:r w:rsidR="000F6E9E" w:rsidRPr="00792682">
        <w:t xml:space="preserve">Enfin, comme indiqué au numéro 77 de la Constitution, </w:t>
      </w:r>
      <w:r w:rsidRPr="00792682">
        <w:t>le Vice-Secrétaire général exerce les fonctions du Secrétaire général en l'absence de ce dernier</w:t>
      </w:r>
      <w:r w:rsidR="000F6E9E" w:rsidRPr="00792682">
        <w:t>.</w:t>
      </w:r>
    </w:p>
    <w:p w14:paraId="5144EBE6" w14:textId="10DE5C11" w:rsidR="00897553" w:rsidRPr="00792682" w:rsidRDefault="000F6E9E" w:rsidP="00001A0F">
      <w:pPr>
        <w:tabs>
          <w:tab w:val="clear" w:pos="567"/>
          <w:tab w:val="clear" w:pos="1134"/>
          <w:tab w:val="clear" w:pos="1701"/>
          <w:tab w:val="clear" w:pos="2268"/>
          <w:tab w:val="clear" w:pos="2835"/>
        </w:tabs>
      </w:pPr>
      <w:r w:rsidRPr="00792682">
        <w:t>L'Ordre de service 23/06, relatif à la délégation de pouvoirs au Vice-Secrétaire général, a été publié le 18 avril 2023.</w:t>
      </w:r>
    </w:p>
    <w:p w14:paraId="01481C2F" w14:textId="77777777" w:rsidR="00600AFF" w:rsidRPr="00792682" w:rsidRDefault="00600AFF" w:rsidP="00001A0F">
      <w:pPr>
        <w:spacing w:before="360"/>
        <w:jc w:val="center"/>
      </w:pPr>
      <w:r w:rsidRPr="00792682">
        <w:t>______________</w:t>
      </w:r>
    </w:p>
    <w:sectPr w:rsidR="00600AFF" w:rsidRPr="00792682"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C5E5" w14:textId="77777777" w:rsidR="009F7D43" w:rsidRDefault="009F7D43">
      <w:r>
        <w:separator/>
      </w:r>
    </w:p>
  </w:endnote>
  <w:endnote w:type="continuationSeparator" w:id="0">
    <w:p w14:paraId="577AC5A8" w14:textId="77777777" w:rsidR="009F7D43" w:rsidRDefault="009F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8BD9" w14:textId="2B57D32B" w:rsidR="00732045" w:rsidRDefault="00792682">
    <w:pPr>
      <w:pStyle w:val="Footer"/>
    </w:pPr>
    <w:fldSimple w:instr=" FILENAME \p \* MERGEFORMAT ">
      <w:r>
        <w:t>P:\FRA\SG\CONSEIL\C23\000\029F.docx</w:t>
      </w:r>
    </w:fldSimple>
    <w:r w:rsidR="00732045">
      <w:tab/>
    </w:r>
    <w:r w:rsidR="002F1B76">
      <w:fldChar w:fldCharType="begin"/>
    </w:r>
    <w:r w:rsidR="00732045">
      <w:instrText xml:space="preserve"> savedate \@ dd.MM.yy </w:instrText>
    </w:r>
    <w:r w:rsidR="002F1B76">
      <w:fldChar w:fldCharType="separate"/>
    </w:r>
    <w:r w:rsidR="00DD1609">
      <w:t>22.05.23</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1049FE2" w14:textId="77777777" w:rsidTr="00E31DCE">
      <w:trPr>
        <w:jc w:val="center"/>
      </w:trPr>
      <w:tc>
        <w:tcPr>
          <w:tcW w:w="1803" w:type="dxa"/>
          <w:vAlign w:val="center"/>
        </w:tcPr>
        <w:p w14:paraId="2782747C" w14:textId="5D7BD3DF" w:rsidR="00A51849" w:rsidRDefault="00A51849" w:rsidP="00A51849">
          <w:pPr>
            <w:pStyle w:val="Header"/>
            <w:jc w:val="left"/>
            <w:rPr>
              <w:noProof/>
            </w:rPr>
          </w:pPr>
          <w:r>
            <w:rPr>
              <w:noProof/>
            </w:rPr>
            <w:t xml:space="preserve">DPS </w:t>
          </w:r>
          <w:r w:rsidR="00600AFF">
            <w:rPr>
              <w:noProof/>
            </w:rPr>
            <w:t>521063</w:t>
          </w:r>
        </w:p>
      </w:tc>
      <w:tc>
        <w:tcPr>
          <w:tcW w:w="8261" w:type="dxa"/>
        </w:tcPr>
        <w:p w14:paraId="52BB9309" w14:textId="7BF3E51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00AFF">
            <w:rPr>
              <w:bCs/>
            </w:rPr>
            <w:t>29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9764BE3" w14:textId="00E0D584" w:rsidR="00732045" w:rsidRPr="00A51849" w:rsidRDefault="00DD1609" w:rsidP="00600AFF">
    <w:pPr>
      <w:pStyle w:val="Footer"/>
      <w:spacing w:before="120"/>
    </w:pPr>
    <w:r w:rsidRPr="00DD1609">
      <w:rPr>
        <w:color w:val="F2F2F2" w:themeColor="background1" w:themeShade="F2"/>
      </w:rPr>
      <w:fldChar w:fldCharType="begin"/>
    </w:r>
    <w:r w:rsidRPr="00DD1609">
      <w:rPr>
        <w:color w:val="F2F2F2" w:themeColor="background1" w:themeShade="F2"/>
      </w:rPr>
      <w:instrText xml:space="preserve"> FILENAME \p  \* MERGEFORMAT </w:instrText>
    </w:r>
    <w:r w:rsidRPr="00DD1609">
      <w:rPr>
        <w:color w:val="F2F2F2" w:themeColor="background1" w:themeShade="F2"/>
      </w:rPr>
      <w:fldChar w:fldCharType="separate"/>
    </w:r>
    <w:r w:rsidR="00792682" w:rsidRPr="00DD1609">
      <w:rPr>
        <w:color w:val="F2F2F2" w:themeColor="background1" w:themeShade="F2"/>
      </w:rPr>
      <w:t>P:\FRA\SG\CONSEIL\C23\000\029F.docx</w:t>
    </w:r>
    <w:r w:rsidRPr="00DD1609">
      <w:rPr>
        <w:color w:val="F2F2F2" w:themeColor="background1" w:themeShade="F2"/>
      </w:rPr>
      <w:fldChar w:fldCharType="end"/>
    </w:r>
    <w:r w:rsidR="00600AFF" w:rsidRPr="00DD1609">
      <w:rPr>
        <w:color w:val="F2F2F2" w:themeColor="background1" w:themeShade="F2"/>
      </w:rPr>
      <w:t xml:space="preserve"> (521063)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05B03B3" w14:textId="77777777" w:rsidTr="00E31DCE">
      <w:trPr>
        <w:jc w:val="center"/>
      </w:trPr>
      <w:tc>
        <w:tcPr>
          <w:tcW w:w="1803" w:type="dxa"/>
          <w:vAlign w:val="center"/>
        </w:tcPr>
        <w:p w14:paraId="7AEA09F8" w14:textId="6FFB4CD4" w:rsidR="00A51849" w:rsidRDefault="00DD1609" w:rsidP="00A51849">
          <w:pPr>
            <w:pStyle w:val="Header"/>
            <w:jc w:val="left"/>
            <w:rPr>
              <w:noProof/>
            </w:rPr>
          </w:pPr>
          <w:hyperlink r:id="rId1" w:history="1">
            <w:r w:rsidR="00A51849" w:rsidRPr="00A514A4">
              <w:rPr>
                <w:rStyle w:val="Hyperlink"/>
                <w:szCs w:val="14"/>
              </w:rPr>
              <w:t>www.itu.int/council</w:t>
            </w:r>
          </w:hyperlink>
        </w:p>
      </w:tc>
      <w:tc>
        <w:tcPr>
          <w:tcW w:w="8261" w:type="dxa"/>
        </w:tcPr>
        <w:p w14:paraId="7F8D71FD" w14:textId="2D0599D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00AFF">
            <w:rPr>
              <w:bCs/>
            </w:rPr>
            <w:t>29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EA9CF8D" w14:textId="77777777" w:rsidR="00732045" w:rsidRPr="00A51849" w:rsidRDefault="00732045" w:rsidP="00A5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A62D" w14:textId="77777777" w:rsidR="009F7D43" w:rsidRDefault="009F7D43">
      <w:r>
        <w:t>____________________</w:t>
      </w:r>
    </w:p>
  </w:footnote>
  <w:footnote w:type="continuationSeparator" w:id="0">
    <w:p w14:paraId="6D9432BB" w14:textId="77777777" w:rsidR="009F7D43" w:rsidRDefault="009F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16B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B94E81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ADC42D" w14:textId="77777777" w:rsidTr="00E31DCE">
      <w:trPr>
        <w:trHeight w:val="1104"/>
        <w:jc w:val="center"/>
      </w:trPr>
      <w:tc>
        <w:tcPr>
          <w:tcW w:w="4390" w:type="dxa"/>
          <w:vAlign w:val="center"/>
        </w:tcPr>
        <w:p w14:paraId="46B24943"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6947A854" wp14:editId="7D118098">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40B16728" w14:textId="77777777" w:rsidR="00A51849" w:rsidRDefault="00A51849" w:rsidP="00A51849">
          <w:pPr>
            <w:pStyle w:val="Header"/>
            <w:jc w:val="right"/>
            <w:rPr>
              <w:rFonts w:ascii="Arial" w:hAnsi="Arial" w:cs="Arial"/>
              <w:b/>
              <w:bCs/>
              <w:color w:val="009CD6"/>
              <w:szCs w:val="18"/>
            </w:rPr>
          </w:pPr>
        </w:p>
        <w:p w14:paraId="70CF3EDF" w14:textId="77777777" w:rsidR="00A51849" w:rsidRDefault="00A51849" w:rsidP="00A51849">
          <w:pPr>
            <w:pStyle w:val="Header"/>
            <w:jc w:val="right"/>
            <w:rPr>
              <w:rFonts w:ascii="Arial" w:hAnsi="Arial" w:cs="Arial"/>
              <w:b/>
              <w:bCs/>
              <w:color w:val="009CD6"/>
              <w:szCs w:val="18"/>
            </w:rPr>
          </w:pPr>
        </w:p>
        <w:p w14:paraId="59ABECF1"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C4BB808"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37F3E82" wp14:editId="638DBB4B">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F3D3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70"/>
    <w:multiLevelType w:val="hybridMultilevel"/>
    <w:tmpl w:val="2942311A"/>
    <w:lvl w:ilvl="0" w:tplc="D74C05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A61FDF"/>
    <w:multiLevelType w:val="hybridMultilevel"/>
    <w:tmpl w:val="9EB2A1F2"/>
    <w:lvl w:ilvl="0" w:tplc="FBF80330">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num w:numId="1" w16cid:durableId="1636522147">
    <w:abstractNumId w:val="1"/>
  </w:num>
  <w:num w:numId="2" w16cid:durableId="87315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3"/>
    <w:rsid w:val="00001A0F"/>
    <w:rsid w:val="00076A2C"/>
    <w:rsid w:val="000D0D0A"/>
    <w:rsid w:val="000F6E9E"/>
    <w:rsid w:val="00103163"/>
    <w:rsid w:val="00106B19"/>
    <w:rsid w:val="00115D93"/>
    <w:rsid w:val="001247A8"/>
    <w:rsid w:val="001378C0"/>
    <w:rsid w:val="0018694A"/>
    <w:rsid w:val="001A3287"/>
    <w:rsid w:val="001A6508"/>
    <w:rsid w:val="001D4C31"/>
    <w:rsid w:val="001E4D21"/>
    <w:rsid w:val="00207CD1"/>
    <w:rsid w:val="00226657"/>
    <w:rsid w:val="002477A2"/>
    <w:rsid w:val="002542E4"/>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90840"/>
    <w:rsid w:val="004C37A9"/>
    <w:rsid w:val="004D1D50"/>
    <w:rsid w:val="004F259E"/>
    <w:rsid w:val="00511F1D"/>
    <w:rsid w:val="00520F36"/>
    <w:rsid w:val="00540615"/>
    <w:rsid w:val="00540A6D"/>
    <w:rsid w:val="00557F26"/>
    <w:rsid w:val="00571EEA"/>
    <w:rsid w:val="00575417"/>
    <w:rsid w:val="005768E1"/>
    <w:rsid w:val="005B1938"/>
    <w:rsid w:val="005C3890"/>
    <w:rsid w:val="005F7BFE"/>
    <w:rsid w:val="00600017"/>
    <w:rsid w:val="00600AFF"/>
    <w:rsid w:val="006235CA"/>
    <w:rsid w:val="006643AB"/>
    <w:rsid w:val="00694B62"/>
    <w:rsid w:val="006B375A"/>
    <w:rsid w:val="006F0A53"/>
    <w:rsid w:val="007173CD"/>
    <w:rsid w:val="007210CD"/>
    <w:rsid w:val="00732045"/>
    <w:rsid w:val="007369DB"/>
    <w:rsid w:val="00792682"/>
    <w:rsid w:val="007956C2"/>
    <w:rsid w:val="007A187E"/>
    <w:rsid w:val="007C72C2"/>
    <w:rsid w:val="007D4436"/>
    <w:rsid w:val="007F257A"/>
    <w:rsid w:val="007F3665"/>
    <w:rsid w:val="00800037"/>
    <w:rsid w:val="0083391C"/>
    <w:rsid w:val="00861D73"/>
    <w:rsid w:val="00897553"/>
    <w:rsid w:val="008A4E87"/>
    <w:rsid w:val="008D372A"/>
    <w:rsid w:val="008D76E6"/>
    <w:rsid w:val="0092392D"/>
    <w:rsid w:val="0093234A"/>
    <w:rsid w:val="00956A78"/>
    <w:rsid w:val="0097363B"/>
    <w:rsid w:val="00973F53"/>
    <w:rsid w:val="009939A3"/>
    <w:rsid w:val="009C307F"/>
    <w:rsid w:val="009C353C"/>
    <w:rsid w:val="009F7D43"/>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2F49"/>
    <w:rsid w:val="00D774D3"/>
    <w:rsid w:val="00D904E8"/>
    <w:rsid w:val="00DA08C3"/>
    <w:rsid w:val="00DB5A3E"/>
    <w:rsid w:val="00DC22AA"/>
    <w:rsid w:val="00DD1609"/>
    <w:rsid w:val="00DF74DD"/>
    <w:rsid w:val="00E25AD0"/>
    <w:rsid w:val="00E93668"/>
    <w:rsid w:val="00EB6350"/>
    <w:rsid w:val="00F15B57"/>
    <w:rsid w:val="00F35EF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0B894"/>
  <w15:docId w15:val="{7E6029C3-3E61-4037-A2AC-F7446D8B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council/Documents/basic-texts-2023/RES-148-F.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3/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Tâches et fonctions du Vice-Secrétaire général</dc:title>
  <dc:subject>Conseil 2023</dc:subject>
  <dc:creator>French</dc:creator>
  <cp:keywords>C2023, C23, Council-23</cp:keywords>
  <dc:description/>
  <cp:lastModifiedBy>Xue, Kun</cp:lastModifiedBy>
  <cp:revision>2</cp:revision>
  <cp:lastPrinted>2000-07-18T08:55:00Z</cp:lastPrinted>
  <dcterms:created xsi:type="dcterms:W3CDTF">2023-05-24T16:12:00Z</dcterms:created>
  <dcterms:modified xsi:type="dcterms:W3CDTF">2023-05-24T16:12:00Z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