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9E71CBE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103240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F0CB53A" w14:textId="6FC03B88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103240">
              <w:rPr>
                <w:b/>
              </w:rPr>
              <w:t>27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18BC7492" w:rsidR="00AD3606" w:rsidRPr="00E85629" w:rsidRDefault="0057620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C759E">
              <w:rPr>
                <w:b/>
              </w:rPr>
              <w:t>5</w:t>
            </w:r>
            <w:r w:rsidR="00103240">
              <w:rPr>
                <w:b/>
              </w:rPr>
              <w:t xml:space="preserve"> May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28453883" w:rsidR="00AD3606" w:rsidRPr="007D2ECF" w:rsidRDefault="004C5065" w:rsidP="00DF0189">
            <w:pPr>
              <w:pStyle w:val="Subtitle"/>
              <w:framePr w:hSpace="0" w:wrap="auto" w:hAnchor="text" w:xAlign="left" w:yAlign="inline"/>
              <w:rPr>
                <w:caps/>
                <w:szCs w:val="34"/>
              </w:rPr>
            </w:pPr>
            <w:bookmarkStart w:id="5" w:name="dtitle1" w:colFirst="0" w:colLast="0"/>
            <w:bookmarkEnd w:id="4"/>
            <w:r w:rsidRPr="007D2ECF">
              <w:rPr>
                <w:caps/>
                <w:szCs w:val="34"/>
              </w:rPr>
              <w:t xml:space="preserve">Strategy for the coordination of efforts among the three Sectors of the Union 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674E92CF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D0187">
              <w:rPr>
                <w:b/>
                <w:bCs/>
                <w:sz w:val="26"/>
                <w:szCs w:val="26"/>
              </w:rPr>
              <w:t>Purpose</w:t>
            </w:r>
          </w:p>
          <w:p w14:paraId="01EEEAC5" w14:textId="35205043" w:rsidR="00AD3606" w:rsidRPr="00813E5E" w:rsidRDefault="009D0187" w:rsidP="00F16BAB">
            <w:r w:rsidRPr="009D0187">
              <w:t xml:space="preserve">This document presents the strategy for the coordination of efforts among the three </w:t>
            </w:r>
            <w:r>
              <w:t>S</w:t>
            </w:r>
            <w:r w:rsidRPr="009D0187">
              <w:t>ectors of the Union and the General Secretariat following the Member States</w:t>
            </w:r>
            <w:r w:rsidR="002808A4">
              <w:t>’</w:t>
            </w:r>
            <w:r w:rsidRPr="009D0187">
              <w:t xml:space="preserve"> decisions taken at the</w:t>
            </w:r>
            <w:r w:rsidR="007F3F37" w:rsidRPr="009D0187">
              <w:t xml:space="preserve"> </w:t>
            </w:r>
            <w:r w:rsidRPr="009D0187">
              <w:t xml:space="preserve">Plenipotentiary Conference </w:t>
            </w:r>
            <w:r w:rsidR="007F3F37">
              <w:t xml:space="preserve">(Bucharest, </w:t>
            </w:r>
            <w:r w:rsidRPr="009D0187">
              <w:t>2022</w:t>
            </w:r>
            <w:r w:rsidR="007F3F37" w:rsidRPr="007F3F37">
              <w:t>)</w:t>
            </w:r>
            <w:r w:rsidR="006D12D2">
              <w:t xml:space="preserve"> </w:t>
            </w:r>
            <w:r w:rsidRPr="007F3F37">
              <w:t>(PP-22).</w:t>
            </w:r>
          </w:p>
          <w:p w14:paraId="45B1495A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0923D32C" w14:textId="1BA059B0" w:rsidR="00D51FC7" w:rsidRPr="00103240" w:rsidRDefault="000840CF" w:rsidP="005211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szCs w:val="24"/>
              </w:rPr>
            </w:pPr>
            <w:r w:rsidRPr="00D51FC7">
              <w:rPr>
                <w:rStyle w:val="normaltextrun"/>
                <w:rFonts w:cs="Calibri"/>
                <w:szCs w:val="24"/>
                <w:lang w:eastAsia="en-GB"/>
              </w:rPr>
              <w:t xml:space="preserve">The Council is invited </w:t>
            </w:r>
            <w:r w:rsidRPr="00D51FC7">
              <w:rPr>
                <w:rStyle w:val="normaltextrun"/>
                <w:rFonts w:cs="Calibri"/>
                <w:b/>
                <w:bCs/>
                <w:szCs w:val="24"/>
                <w:lang w:eastAsia="en-GB"/>
              </w:rPr>
              <w:t>to note</w:t>
            </w:r>
            <w:r w:rsidRPr="00D51FC7">
              <w:rPr>
                <w:rStyle w:val="normaltextrun"/>
                <w:rFonts w:cs="Calibri"/>
                <w:szCs w:val="24"/>
                <w:lang w:eastAsia="en-GB"/>
              </w:rPr>
              <w:t xml:space="preserve"> this report and</w:t>
            </w:r>
            <w:r w:rsidR="00D51FC7">
              <w:rPr>
                <w:rStyle w:val="normaltextrun"/>
                <w:rFonts w:cs="Calibri"/>
                <w:szCs w:val="24"/>
                <w:lang w:eastAsia="en-GB"/>
              </w:rPr>
              <w:t xml:space="preserve"> to</w:t>
            </w:r>
            <w:r w:rsidR="00D51FC7" w:rsidRPr="005211F3">
              <w:rPr>
                <w:rStyle w:val="normaltextrun"/>
                <w:rFonts w:cs="Calibri"/>
                <w:szCs w:val="24"/>
                <w:lang w:eastAsia="en-GB"/>
              </w:rPr>
              <w:t xml:space="preserve"> request the secretariat </w:t>
            </w:r>
            <w:r w:rsidRPr="00D51FC7">
              <w:rPr>
                <w:rStyle w:val="normaltextrun"/>
                <w:rFonts w:cs="Calibri"/>
                <w:b/>
                <w:bCs/>
                <w:szCs w:val="24"/>
                <w:lang w:eastAsia="en-GB"/>
              </w:rPr>
              <w:t>to transmit</w:t>
            </w:r>
            <w:r w:rsidRPr="00D51FC7">
              <w:rPr>
                <w:rStyle w:val="normaltextrun"/>
                <w:rFonts w:cs="Calibri"/>
                <w:szCs w:val="24"/>
                <w:lang w:eastAsia="en-GB"/>
              </w:rPr>
              <w:t xml:space="preserve"> it for information to</w:t>
            </w:r>
            <w:r w:rsidR="009D3D15" w:rsidRPr="00D51FC7">
              <w:rPr>
                <w:rStyle w:val="normaltextrun"/>
                <w:rFonts w:cs="Calibri"/>
                <w:szCs w:val="24"/>
                <w:lang w:eastAsia="en-GB"/>
              </w:rPr>
              <w:t xml:space="preserve"> the</w:t>
            </w:r>
            <w:r w:rsidRPr="00D51FC7">
              <w:rPr>
                <w:rStyle w:val="normaltextrun"/>
                <w:rFonts w:cs="Calibri"/>
                <w:szCs w:val="24"/>
                <w:lang w:eastAsia="en-GB"/>
              </w:rPr>
              <w:t xml:space="preserve"> </w:t>
            </w:r>
            <w:r w:rsidR="009D3D15" w:rsidRPr="00D51FC7">
              <w:rPr>
                <w:rStyle w:val="normaltextrun"/>
                <w:rFonts w:cs="Calibri"/>
                <w:szCs w:val="24"/>
                <w:lang w:eastAsia="en-GB"/>
              </w:rPr>
              <w:t>Radiocommunication Advisory Group (RAG)</w:t>
            </w:r>
            <w:r w:rsidRPr="00D51FC7">
              <w:rPr>
                <w:rStyle w:val="normaltextrun"/>
                <w:rFonts w:cs="Calibri"/>
                <w:szCs w:val="24"/>
                <w:lang w:eastAsia="en-GB"/>
              </w:rPr>
              <w:t>,</w:t>
            </w:r>
            <w:r w:rsidR="009D3D15" w:rsidRPr="00D51FC7">
              <w:rPr>
                <w:rStyle w:val="normaltextrun"/>
                <w:rFonts w:cs="Calibri"/>
                <w:szCs w:val="24"/>
                <w:lang w:eastAsia="en-GB"/>
              </w:rPr>
              <w:t xml:space="preserve"> the Telecommunication Standardization Advisory Group (TSAG), </w:t>
            </w:r>
            <w:r w:rsidRPr="00D51FC7">
              <w:rPr>
                <w:rStyle w:val="normaltextrun"/>
                <w:rFonts w:cs="Calibri"/>
                <w:szCs w:val="24"/>
                <w:lang w:eastAsia="en-GB"/>
              </w:rPr>
              <w:t>and</w:t>
            </w:r>
            <w:r w:rsidR="009D3D15" w:rsidRPr="00D51FC7">
              <w:rPr>
                <w:rStyle w:val="normaltextrun"/>
                <w:rFonts w:cs="Calibri"/>
                <w:szCs w:val="24"/>
                <w:lang w:eastAsia="en-GB"/>
              </w:rPr>
              <w:t xml:space="preserve"> the Telecommunication Development Advisory Group (</w:t>
            </w:r>
            <w:r w:rsidRPr="00D51FC7">
              <w:rPr>
                <w:rStyle w:val="normaltextrun"/>
                <w:rFonts w:cs="Calibri"/>
                <w:szCs w:val="24"/>
                <w:lang w:eastAsia="en-GB"/>
              </w:rPr>
              <w:t>TDAG</w:t>
            </w:r>
            <w:r w:rsidR="009D3D15" w:rsidRPr="00D51FC7">
              <w:rPr>
                <w:rStyle w:val="normaltextrun"/>
                <w:rFonts w:cs="Calibri"/>
                <w:szCs w:val="24"/>
                <w:lang w:eastAsia="en-GB"/>
              </w:rPr>
              <w:t>)</w:t>
            </w:r>
            <w:r w:rsidRPr="00D51FC7">
              <w:rPr>
                <w:rStyle w:val="normaltextrun"/>
                <w:rFonts w:cs="Calibri"/>
                <w:szCs w:val="24"/>
                <w:lang w:eastAsia="en-GB"/>
              </w:rPr>
              <w:t xml:space="preserve"> </w:t>
            </w:r>
          </w:p>
          <w:p w14:paraId="71511FA1" w14:textId="1F544385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A54171">
              <w:rPr>
                <w:b/>
                <w:bCs/>
                <w:sz w:val="26"/>
                <w:szCs w:val="26"/>
              </w:rPr>
              <w:t>(s)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6F68DBA8" w14:textId="60EBAF3A" w:rsidR="000840CF" w:rsidRDefault="000840CF" w:rsidP="00F16BAB">
            <w:pPr>
              <w:rPr>
                <w:szCs w:val="24"/>
              </w:rPr>
            </w:pPr>
            <w:r>
              <w:rPr>
                <w:szCs w:val="24"/>
              </w:rPr>
              <w:t>Excellence in human resources and organizational innovation</w:t>
            </w:r>
            <w:r w:rsidR="00CC1483">
              <w:rPr>
                <w:szCs w:val="24"/>
              </w:rPr>
              <w:t>.</w:t>
            </w:r>
          </w:p>
          <w:p w14:paraId="3BA65159" w14:textId="77777777" w:rsidR="005211F3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33B3FC7F" w:rsidR="00F16BAB" w:rsidRDefault="005211F3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szCs w:val="24"/>
              </w:rPr>
              <w:t>N</w:t>
            </w:r>
            <w:r w:rsidR="00103240" w:rsidRPr="00103240">
              <w:rPr>
                <w:szCs w:val="24"/>
              </w:rPr>
              <w:t>one</w:t>
            </w:r>
            <w:r w:rsidR="006D12D2">
              <w:rPr>
                <w:szCs w:val="24"/>
              </w:rPr>
              <w:t>.</w:t>
            </w:r>
          </w:p>
          <w:p w14:paraId="6F1B8B4E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EBC340A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747E1B78" w:rsidR="00B65466" w:rsidRPr="00005998" w:rsidRDefault="006D12D2" w:rsidP="00005998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r w:rsidR="000358BA" w:rsidRPr="005211F3">
                <w:rPr>
                  <w:rStyle w:val="Hyperlink"/>
                  <w:i/>
                  <w:iCs/>
                  <w:sz w:val="22"/>
                  <w:szCs w:val="22"/>
                </w:rPr>
                <w:t>Resolution 71</w:t>
              </w:r>
            </w:hyperlink>
            <w:r w:rsidR="00103240">
              <w:rPr>
                <w:i/>
                <w:iCs/>
                <w:sz w:val="22"/>
                <w:szCs w:val="22"/>
              </w:rPr>
              <w:t xml:space="preserve"> (Rev. Bucharest, 2022)</w:t>
            </w:r>
            <w:r w:rsidR="00050E1F" w:rsidRPr="00005998">
              <w:rPr>
                <w:i/>
                <w:iCs/>
                <w:sz w:val="22"/>
                <w:szCs w:val="22"/>
              </w:rPr>
              <w:t xml:space="preserve"> and</w:t>
            </w:r>
            <w:r w:rsidR="00641B4F" w:rsidRPr="00005998">
              <w:rPr>
                <w:i/>
                <w:iCs/>
                <w:sz w:val="22"/>
                <w:szCs w:val="22"/>
              </w:rPr>
              <w:t xml:space="preserve"> </w:t>
            </w:r>
            <w:r w:rsidR="007F3F37">
              <w:rPr>
                <w:i/>
                <w:iCs/>
                <w:sz w:val="22"/>
                <w:szCs w:val="22"/>
              </w:rPr>
              <w:t xml:space="preserve">Resolution </w:t>
            </w:r>
            <w:hyperlink r:id="rId12" w:history="1">
              <w:r w:rsidR="00B65466" w:rsidRPr="00103240">
                <w:rPr>
                  <w:rStyle w:val="Hyperlink"/>
                  <w:i/>
                  <w:iCs/>
                  <w:sz w:val="22"/>
                  <w:szCs w:val="22"/>
                </w:rPr>
                <w:t>191</w:t>
              </w:r>
            </w:hyperlink>
            <w:r w:rsidR="00103240">
              <w:rPr>
                <w:i/>
                <w:iCs/>
                <w:sz w:val="22"/>
                <w:szCs w:val="22"/>
              </w:rPr>
              <w:t xml:space="preserve"> (Rev. Bucharest, 2022)</w:t>
            </w:r>
            <w:r w:rsidR="0017596F">
              <w:rPr>
                <w:i/>
                <w:iCs/>
                <w:sz w:val="22"/>
                <w:szCs w:val="22"/>
              </w:rPr>
              <w:t>,</w:t>
            </w:r>
            <w:r w:rsidR="00050E1F" w:rsidRPr="00005998">
              <w:rPr>
                <w:i/>
                <w:iCs/>
                <w:sz w:val="22"/>
                <w:szCs w:val="22"/>
              </w:rPr>
              <w:t xml:space="preserve"> </w:t>
            </w:r>
            <w:r w:rsidR="00005998" w:rsidRPr="00005998">
              <w:rPr>
                <w:i/>
                <w:iCs/>
                <w:sz w:val="22"/>
                <w:szCs w:val="22"/>
              </w:rPr>
              <w:t xml:space="preserve">and </w:t>
            </w:r>
            <w:hyperlink r:id="rId13" w:history="1">
              <w:r w:rsidR="00B65466" w:rsidRPr="00103240">
                <w:rPr>
                  <w:rStyle w:val="Hyperlink"/>
                  <w:i/>
                  <w:iCs/>
                  <w:sz w:val="22"/>
                  <w:szCs w:val="22"/>
                </w:rPr>
                <w:t>Decision 5</w:t>
              </w:r>
            </w:hyperlink>
            <w:r w:rsidR="00B65466" w:rsidRPr="00005998">
              <w:rPr>
                <w:i/>
                <w:iCs/>
                <w:sz w:val="22"/>
                <w:szCs w:val="22"/>
              </w:rPr>
              <w:t xml:space="preserve"> </w:t>
            </w:r>
            <w:r w:rsidR="00103240">
              <w:rPr>
                <w:i/>
                <w:iCs/>
                <w:sz w:val="22"/>
                <w:szCs w:val="22"/>
              </w:rPr>
              <w:t>(Rev. Bucharest, 2022)</w:t>
            </w:r>
            <w:r w:rsidR="0017596F">
              <w:rPr>
                <w:i/>
                <w:iCs/>
                <w:sz w:val="22"/>
                <w:szCs w:val="22"/>
              </w:rPr>
              <w:t xml:space="preserve"> of the Plenipotentiary Conference</w:t>
            </w:r>
          </w:p>
        </w:tc>
      </w:tr>
      <w:tr w:rsidR="009D3D15" w:rsidRPr="00813E5E" w14:paraId="79ACF927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3EB01B2" w14:textId="77777777" w:rsidR="009D3D15" w:rsidRPr="009D0187" w:rsidRDefault="009D3D15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</w:p>
        </w:tc>
      </w:tr>
      <w:bookmarkEnd w:id="5"/>
    </w:tbl>
    <w:p w14:paraId="7FE52F59" w14:textId="77777777" w:rsidR="0090147A" w:rsidRPr="00AB23B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AB23BD">
        <w:br w:type="page"/>
      </w:r>
    </w:p>
    <w:p w14:paraId="16566EB5" w14:textId="3520455C" w:rsidR="00A514A4" w:rsidRPr="00227364" w:rsidRDefault="00D621E1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Style w:val="normaltextrun"/>
          <w:rFonts w:cs="Calibri"/>
          <w:b/>
          <w:bCs/>
          <w:szCs w:val="24"/>
          <w:lang w:eastAsia="en-GB"/>
        </w:rPr>
      </w:pPr>
      <w:r>
        <w:rPr>
          <w:rStyle w:val="normaltextrun"/>
          <w:rFonts w:cs="Calibri"/>
          <w:b/>
          <w:bCs/>
          <w:sz w:val="28"/>
          <w:szCs w:val="28"/>
          <w:lang w:eastAsia="en-GB"/>
        </w:rPr>
        <w:lastRenderedPageBreak/>
        <w:t>1</w:t>
      </w:r>
      <w:r>
        <w:rPr>
          <w:rStyle w:val="normaltextrun"/>
          <w:rFonts w:cs="Calibri"/>
          <w:b/>
          <w:bCs/>
          <w:sz w:val="28"/>
          <w:szCs w:val="28"/>
          <w:lang w:eastAsia="en-GB"/>
        </w:rPr>
        <w:tab/>
      </w:r>
      <w:bookmarkStart w:id="6" w:name="_Hlk135836563"/>
      <w:r w:rsidR="00693C97" w:rsidRPr="00227364">
        <w:rPr>
          <w:rStyle w:val="normaltextrun"/>
          <w:rFonts w:cs="Calibri"/>
          <w:b/>
          <w:bCs/>
          <w:sz w:val="28"/>
          <w:szCs w:val="28"/>
          <w:lang w:eastAsia="en-GB"/>
        </w:rPr>
        <w:t>Strategy for Inter</w:t>
      </w:r>
      <w:r w:rsidR="006B66F1">
        <w:rPr>
          <w:rStyle w:val="normaltextrun"/>
          <w:rFonts w:cs="Calibri"/>
          <w:b/>
          <w:bCs/>
          <w:sz w:val="28"/>
          <w:szCs w:val="28"/>
          <w:lang w:eastAsia="en-GB"/>
        </w:rPr>
        <w:t>-S</w:t>
      </w:r>
      <w:r w:rsidR="00693C97" w:rsidRPr="00227364">
        <w:rPr>
          <w:rStyle w:val="normaltextrun"/>
          <w:rFonts w:cs="Calibri"/>
          <w:b/>
          <w:bCs/>
          <w:sz w:val="28"/>
          <w:szCs w:val="28"/>
          <w:lang w:eastAsia="en-GB"/>
        </w:rPr>
        <w:t>ectoral Coordination</w:t>
      </w:r>
    </w:p>
    <w:p w14:paraId="4EADF391" w14:textId="6BE1CE34" w:rsidR="001159BA" w:rsidRPr="00227364" w:rsidRDefault="00D621E1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>
        <w:rPr>
          <w:rStyle w:val="normaltextrun"/>
          <w:rFonts w:cs="Calibri"/>
          <w:szCs w:val="24"/>
          <w:lang w:eastAsia="en-GB"/>
        </w:rPr>
        <w:t>1.1</w:t>
      </w:r>
      <w:r>
        <w:rPr>
          <w:rStyle w:val="normaltextrun"/>
          <w:rFonts w:cs="Calibri"/>
          <w:szCs w:val="24"/>
          <w:lang w:eastAsia="en-GB"/>
        </w:rPr>
        <w:tab/>
      </w:r>
      <w:r w:rsidR="0037280C" w:rsidRPr="00227364">
        <w:rPr>
          <w:rStyle w:val="normaltextrun"/>
          <w:rFonts w:cs="Calibri"/>
          <w:szCs w:val="24"/>
          <w:lang w:eastAsia="en-GB"/>
        </w:rPr>
        <w:t xml:space="preserve">The </w:t>
      </w:r>
      <w:r w:rsidR="006D12D2">
        <w:rPr>
          <w:rStyle w:val="normaltextrun"/>
          <w:rFonts w:cs="Calibri"/>
          <w:szCs w:val="24"/>
          <w:lang w:eastAsia="en-GB"/>
        </w:rPr>
        <w:t xml:space="preserve">2022 </w:t>
      </w:r>
      <w:r w:rsidR="00270080" w:rsidRPr="00227364">
        <w:rPr>
          <w:rStyle w:val="normaltextrun"/>
          <w:rFonts w:cs="Calibri"/>
          <w:szCs w:val="24"/>
          <w:lang w:eastAsia="en-GB"/>
        </w:rPr>
        <w:t>Plenipotentiary Conference</w:t>
      </w:r>
      <w:r w:rsidR="00227364">
        <w:rPr>
          <w:rStyle w:val="normaltextrun"/>
          <w:rFonts w:cs="Calibri"/>
          <w:szCs w:val="24"/>
          <w:lang w:eastAsia="en-GB"/>
        </w:rPr>
        <w:t xml:space="preserve"> </w:t>
      </w:r>
      <w:r w:rsidR="00227364" w:rsidRPr="00A57363">
        <w:rPr>
          <w:rStyle w:val="normaltextrun"/>
          <w:rFonts w:cs="Calibri"/>
          <w:szCs w:val="24"/>
          <w:lang w:eastAsia="en-GB"/>
        </w:rPr>
        <w:t>(PP</w:t>
      </w:r>
      <w:r w:rsidR="006D0BB4">
        <w:rPr>
          <w:rStyle w:val="normaltextrun"/>
          <w:rFonts w:cs="Calibri"/>
          <w:szCs w:val="24"/>
          <w:lang w:eastAsia="en-GB"/>
        </w:rPr>
        <w:t>-22</w:t>
      </w:r>
      <w:r w:rsidR="00227364" w:rsidRPr="00A57363">
        <w:rPr>
          <w:rStyle w:val="normaltextrun"/>
          <w:rFonts w:cs="Calibri"/>
          <w:szCs w:val="24"/>
          <w:lang w:eastAsia="en-GB"/>
        </w:rPr>
        <w:t>)</w:t>
      </w:r>
      <w:r w:rsidR="00270080" w:rsidRPr="00A57363">
        <w:rPr>
          <w:rStyle w:val="normaltextrun"/>
          <w:rFonts w:cs="Calibri"/>
          <w:szCs w:val="24"/>
          <w:lang w:eastAsia="en-GB"/>
        </w:rPr>
        <w:t>,</w:t>
      </w:r>
      <w:r w:rsidR="00270080" w:rsidRPr="00227364">
        <w:rPr>
          <w:rStyle w:val="normaltextrun"/>
          <w:rFonts w:cs="Calibri"/>
          <w:szCs w:val="24"/>
          <w:lang w:eastAsia="en-GB"/>
        </w:rPr>
        <w:t xml:space="preserve"> through </w:t>
      </w:r>
      <w:r w:rsidR="00C435C5" w:rsidRPr="00227364">
        <w:rPr>
          <w:rStyle w:val="normaltextrun"/>
          <w:rFonts w:cs="Calibri"/>
          <w:szCs w:val="24"/>
          <w:lang w:eastAsia="en-GB"/>
        </w:rPr>
        <w:t>Resolution</w:t>
      </w:r>
      <w:r w:rsidR="004B5D52" w:rsidRPr="00227364">
        <w:rPr>
          <w:rStyle w:val="normaltextrun"/>
          <w:rFonts w:cs="Calibri"/>
          <w:szCs w:val="24"/>
          <w:lang w:eastAsia="en-GB"/>
        </w:rPr>
        <w:t xml:space="preserve"> 191 (Rev</w:t>
      </w:r>
      <w:r w:rsidR="003F6F6C" w:rsidRPr="00227364">
        <w:rPr>
          <w:rStyle w:val="normaltextrun"/>
          <w:rFonts w:cs="Calibri"/>
          <w:szCs w:val="24"/>
          <w:lang w:eastAsia="en-GB"/>
        </w:rPr>
        <w:t>.</w:t>
      </w:r>
      <w:r w:rsidR="004B5D52" w:rsidRPr="00227364">
        <w:rPr>
          <w:rStyle w:val="normaltextrun"/>
          <w:rFonts w:cs="Calibri"/>
          <w:szCs w:val="24"/>
          <w:lang w:eastAsia="en-GB"/>
        </w:rPr>
        <w:t xml:space="preserve"> Bucharest, 2022)</w:t>
      </w:r>
      <w:r w:rsidR="006D0BB4">
        <w:rPr>
          <w:rStyle w:val="normaltextrun"/>
          <w:rFonts w:cs="Calibri"/>
          <w:szCs w:val="24"/>
          <w:lang w:eastAsia="en-GB"/>
        </w:rPr>
        <w:t>,</w:t>
      </w:r>
      <w:r w:rsidR="004B5D52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482917" w:rsidRPr="00227364">
        <w:rPr>
          <w:rStyle w:val="normaltextrun"/>
          <w:rFonts w:cs="Calibri"/>
          <w:szCs w:val="24"/>
          <w:lang w:eastAsia="en-GB"/>
        </w:rPr>
        <w:t xml:space="preserve">instructs the Secretary-General </w:t>
      </w:r>
      <w:r w:rsidR="00D61097" w:rsidRPr="00227364">
        <w:rPr>
          <w:rStyle w:val="normaltextrun"/>
          <w:rFonts w:cs="Calibri"/>
          <w:szCs w:val="24"/>
          <w:lang w:eastAsia="en-GB"/>
        </w:rPr>
        <w:t xml:space="preserve">to </w:t>
      </w:r>
      <w:r w:rsidR="00AC4DF6" w:rsidRPr="00227364">
        <w:rPr>
          <w:rStyle w:val="normaltextrun"/>
          <w:rFonts w:cs="Calibri"/>
          <w:szCs w:val="24"/>
          <w:lang w:eastAsia="en-GB"/>
        </w:rPr>
        <w:t xml:space="preserve">continue </w:t>
      </w:r>
      <w:r w:rsidR="00227364">
        <w:rPr>
          <w:rStyle w:val="normaltextrun"/>
          <w:rFonts w:cs="Calibri"/>
          <w:szCs w:val="24"/>
          <w:lang w:eastAsia="en-GB"/>
        </w:rPr>
        <w:t>enhancing</w:t>
      </w:r>
      <w:r w:rsidR="002160B2" w:rsidRPr="00227364">
        <w:rPr>
          <w:rStyle w:val="normaltextrun"/>
          <w:rFonts w:cs="Calibri"/>
          <w:szCs w:val="24"/>
          <w:lang w:eastAsia="en-GB"/>
        </w:rPr>
        <w:t xml:space="preserve"> a </w:t>
      </w:r>
      <w:r w:rsidR="00AC4DF6" w:rsidRPr="00227364">
        <w:rPr>
          <w:rStyle w:val="normaltextrun"/>
          <w:rFonts w:cs="Calibri"/>
          <w:szCs w:val="24"/>
          <w:lang w:eastAsia="en-GB"/>
        </w:rPr>
        <w:t xml:space="preserve">coordination and cooperation strategy for effective and efficient efforts in areas of mutual interest to the three Sectors and the General Secretariat, </w:t>
      </w:r>
      <w:r w:rsidR="00227364">
        <w:rPr>
          <w:rStyle w:val="normaltextrun"/>
          <w:rFonts w:cs="Calibri"/>
          <w:szCs w:val="24"/>
          <w:lang w:eastAsia="en-GB"/>
        </w:rPr>
        <w:t xml:space="preserve">so </w:t>
      </w:r>
      <w:r w:rsidR="006D0BB4">
        <w:rPr>
          <w:rStyle w:val="normaltextrun"/>
          <w:rFonts w:cs="Calibri"/>
          <w:szCs w:val="24"/>
          <w:lang w:eastAsia="en-GB"/>
        </w:rPr>
        <w:t xml:space="preserve">as </w:t>
      </w:r>
      <w:r w:rsidR="00AC4DF6" w:rsidRPr="00227364">
        <w:rPr>
          <w:rStyle w:val="normaltextrun"/>
          <w:rFonts w:cs="Calibri"/>
          <w:szCs w:val="24"/>
          <w:lang w:eastAsia="en-GB"/>
        </w:rPr>
        <w:t>to avoid duplication of effort and optimize the use of resources of the Union</w:t>
      </w:r>
      <w:r w:rsidR="005B08AF" w:rsidRPr="00227364">
        <w:rPr>
          <w:rStyle w:val="normaltextrun"/>
          <w:rFonts w:cs="Calibri"/>
          <w:szCs w:val="24"/>
          <w:lang w:eastAsia="en-GB"/>
        </w:rPr>
        <w:t>.</w:t>
      </w:r>
      <w:r w:rsidR="008F0D19" w:rsidRPr="00227364">
        <w:rPr>
          <w:szCs w:val="24"/>
        </w:rPr>
        <w:t xml:space="preserve"> </w:t>
      </w:r>
      <w:r w:rsidR="00DD46D2" w:rsidRPr="00227364">
        <w:rPr>
          <w:rStyle w:val="normaltextrun"/>
          <w:rFonts w:cs="Calibri"/>
          <w:szCs w:val="24"/>
          <w:lang w:eastAsia="en-GB"/>
        </w:rPr>
        <w:t xml:space="preserve">Furthermore, the Secretary-General is instructed to </w:t>
      </w:r>
      <w:r w:rsidR="008F0D19" w:rsidRPr="00227364">
        <w:rPr>
          <w:rStyle w:val="normaltextrun"/>
          <w:rFonts w:cs="Calibri"/>
          <w:szCs w:val="24"/>
          <w:lang w:eastAsia="en-GB"/>
        </w:rPr>
        <w:t xml:space="preserve">identify all forms and examples of overlapping functions and activities among </w:t>
      </w:r>
      <w:r w:rsidR="00673C3E" w:rsidRPr="00227364">
        <w:rPr>
          <w:rStyle w:val="normaltextrun"/>
          <w:rFonts w:cs="Calibri"/>
          <w:szCs w:val="24"/>
          <w:lang w:eastAsia="en-GB"/>
        </w:rPr>
        <w:t xml:space="preserve">the </w:t>
      </w:r>
      <w:r w:rsidR="008F0D19" w:rsidRPr="00227364">
        <w:rPr>
          <w:rStyle w:val="normaltextrun"/>
          <w:rFonts w:cs="Calibri"/>
          <w:szCs w:val="24"/>
          <w:lang w:eastAsia="en-GB"/>
        </w:rPr>
        <w:t xml:space="preserve">Sectors as well as the General Secretariat, and </w:t>
      </w:r>
      <w:r w:rsidR="00466B6A" w:rsidRPr="00227364">
        <w:rPr>
          <w:rStyle w:val="normaltextrun"/>
          <w:rFonts w:cs="Calibri"/>
          <w:szCs w:val="24"/>
          <w:lang w:eastAsia="en-GB"/>
        </w:rPr>
        <w:t xml:space="preserve">to </w:t>
      </w:r>
      <w:r w:rsidR="008F0D19" w:rsidRPr="00227364">
        <w:rPr>
          <w:rStyle w:val="normaltextrun"/>
          <w:rFonts w:cs="Calibri"/>
          <w:szCs w:val="24"/>
          <w:lang w:eastAsia="en-GB"/>
        </w:rPr>
        <w:t>propose solutions to address them</w:t>
      </w:r>
      <w:r w:rsidR="00466B6A" w:rsidRPr="00227364">
        <w:rPr>
          <w:rStyle w:val="normaltextrun"/>
          <w:rFonts w:cs="Calibri"/>
          <w:szCs w:val="24"/>
          <w:lang w:eastAsia="en-GB"/>
        </w:rPr>
        <w:t>.</w:t>
      </w:r>
    </w:p>
    <w:bookmarkEnd w:id="6"/>
    <w:p w14:paraId="1366E390" w14:textId="62AFD733" w:rsidR="007B2B66" w:rsidRPr="00227364" w:rsidRDefault="00D621E1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>
        <w:rPr>
          <w:rStyle w:val="normaltextrun"/>
          <w:rFonts w:cs="Calibri"/>
          <w:szCs w:val="24"/>
          <w:lang w:eastAsia="en-GB"/>
        </w:rPr>
        <w:t>1.2</w:t>
      </w:r>
      <w:r>
        <w:rPr>
          <w:rStyle w:val="normaltextrun"/>
          <w:rFonts w:cs="Calibri"/>
          <w:szCs w:val="24"/>
          <w:lang w:eastAsia="en-GB"/>
        </w:rPr>
        <w:tab/>
      </w:r>
      <w:bookmarkStart w:id="7" w:name="_Hlk135836641"/>
      <w:r w:rsidR="00E74529" w:rsidRPr="00227364">
        <w:rPr>
          <w:rStyle w:val="normaltextrun"/>
          <w:rFonts w:cs="Calibri"/>
          <w:szCs w:val="24"/>
          <w:lang w:eastAsia="en-GB"/>
        </w:rPr>
        <w:t>Based on Service Order No. 23/06, th</w:t>
      </w:r>
      <w:r w:rsidR="00B001CE" w:rsidRPr="00227364">
        <w:rPr>
          <w:rStyle w:val="normaltextrun"/>
          <w:rFonts w:cs="Calibri"/>
          <w:szCs w:val="24"/>
          <w:lang w:eastAsia="en-GB"/>
        </w:rPr>
        <w:t xml:space="preserve">e Secretary-General has delegated </w:t>
      </w:r>
      <w:r w:rsidR="00227364">
        <w:rPr>
          <w:rStyle w:val="normaltextrun"/>
          <w:rFonts w:cs="Calibri"/>
          <w:szCs w:val="24"/>
          <w:lang w:eastAsia="en-GB"/>
        </w:rPr>
        <w:t>to</w:t>
      </w:r>
      <w:r w:rsidR="00B001CE" w:rsidRPr="00227364">
        <w:rPr>
          <w:rStyle w:val="normaltextrun"/>
          <w:rFonts w:cs="Calibri"/>
          <w:szCs w:val="24"/>
          <w:lang w:eastAsia="en-GB"/>
        </w:rPr>
        <w:t xml:space="preserve"> the Deputy Secretary-General </w:t>
      </w:r>
      <w:r w:rsidR="00A81687" w:rsidRPr="00227364">
        <w:rPr>
          <w:rStyle w:val="normaltextrun"/>
          <w:rFonts w:cs="Calibri"/>
          <w:szCs w:val="24"/>
          <w:lang w:eastAsia="en-GB"/>
        </w:rPr>
        <w:t xml:space="preserve">the implementation </w:t>
      </w:r>
      <w:r w:rsidR="00FD6064" w:rsidRPr="00227364">
        <w:rPr>
          <w:rStyle w:val="normaltextrun"/>
          <w:rFonts w:cs="Calibri"/>
          <w:szCs w:val="24"/>
          <w:lang w:eastAsia="en-GB"/>
        </w:rPr>
        <w:t>o</w:t>
      </w:r>
      <w:r w:rsidR="00A81687" w:rsidRPr="00227364">
        <w:rPr>
          <w:rStyle w:val="normaltextrun"/>
          <w:rFonts w:cs="Calibri"/>
          <w:szCs w:val="24"/>
          <w:lang w:eastAsia="en-GB"/>
        </w:rPr>
        <w:t>f inter</w:t>
      </w:r>
      <w:r w:rsidR="00BE50DD">
        <w:rPr>
          <w:rStyle w:val="normaltextrun"/>
          <w:rFonts w:cs="Calibri"/>
          <w:szCs w:val="24"/>
          <w:lang w:eastAsia="en-GB"/>
        </w:rPr>
        <w:t>-S</w:t>
      </w:r>
      <w:r w:rsidR="00A81687" w:rsidRPr="00227364">
        <w:rPr>
          <w:rStyle w:val="normaltextrun"/>
          <w:rFonts w:cs="Calibri"/>
          <w:szCs w:val="24"/>
          <w:lang w:eastAsia="en-GB"/>
        </w:rPr>
        <w:t xml:space="preserve">ectoral coordination strategies and mechanisms to </w:t>
      </w:r>
      <w:r w:rsidR="0004429C" w:rsidRPr="00227364">
        <w:rPr>
          <w:rStyle w:val="normaltextrun"/>
          <w:rFonts w:cs="Calibri"/>
          <w:szCs w:val="24"/>
          <w:lang w:eastAsia="en-GB"/>
        </w:rPr>
        <w:t>facilitate collaboration and coordination of activities within the Union</w:t>
      </w:r>
      <w:r w:rsidR="00A35D35" w:rsidRPr="00227364">
        <w:rPr>
          <w:rStyle w:val="normaltextrun"/>
          <w:rFonts w:cs="Calibri"/>
          <w:szCs w:val="24"/>
          <w:lang w:eastAsia="en-GB"/>
        </w:rPr>
        <w:t>,</w:t>
      </w:r>
      <w:r w:rsidR="0004429C" w:rsidRPr="00227364">
        <w:rPr>
          <w:rStyle w:val="normaltextrun"/>
          <w:rFonts w:cs="Calibri"/>
          <w:szCs w:val="24"/>
          <w:lang w:eastAsia="en-GB"/>
        </w:rPr>
        <w:t xml:space="preserve"> through </w:t>
      </w:r>
      <w:r w:rsidR="00F944D0" w:rsidRPr="00227364">
        <w:rPr>
          <w:rStyle w:val="normaltextrun"/>
          <w:rFonts w:cs="Calibri"/>
          <w:szCs w:val="24"/>
          <w:lang w:eastAsia="en-GB"/>
        </w:rPr>
        <w:t>inter-Sector teams</w:t>
      </w:r>
      <w:r w:rsidR="00A35D35" w:rsidRPr="00227364">
        <w:rPr>
          <w:rStyle w:val="normaltextrun"/>
          <w:rFonts w:cs="Calibri"/>
          <w:szCs w:val="24"/>
          <w:lang w:eastAsia="en-GB"/>
        </w:rPr>
        <w:t>, in order to achieve "One ITU"</w:t>
      </w:r>
      <w:r w:rsidR="0004429C" w:rsidRPr="00227364">
        <w:rPr>
          <w:rStyle w:val="normaltextrun"/>
          <w:rFonts w:cs="Calibri"/>
          <w:szCs w:val="24"/>
          <w:lang w:eastAsia="en-GB"/>
        </w:rPr>
        <w:t>.</w:t>
      </w:r>
      <w:bookmarkEnd w:id="7"/>
    </w:p>
    <w:p w14:paraId="1E7C1B0B" w14:textId="298A092B" w:rsidR="007B2B66" w:rsidRPr="00227364" w:rsidRDefault="00D621E1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>
        <w:rPr>
          <w:rStyle w:val="normaltextrun"/>
          <w:rFonts w:cs="Calibri"/>
          <w:szCs w:val="24"/>
          <w:lang w:eastAsia="en-GB"/>
        </w:rPr>
        <w:t>1.3</w:t>
      </w:r>
      <w:r>
        <w:rPr>
          <w:rStyle w:val="normaltextrun"/>
          <w:rFonts w:cs="Calibri"/>
          <w:szCs w:val="24"/>
          <w:lang w:eastAsia="en-GB"/>
        </w:rPr>
        <w:tab/>
      </w:r>
      <w:r w:rsidR="007B2B66" w:rsidRPr="00227364">
        <w:rPr>
          <w:rStyle w:val="normaltextrun"/>
          <w:rFonts w:cs="Calibri"/>
          <w:szCs w:val="24"/>
          <w:lang w:eastAsia="en-GB"/>
        </w:rPr>
        <w:t xml:space="preserve">The mapping of resolutions </w:t>
      </w:r>
      <w:r w:rsidR="00937F19" w:rsidRPr="00227364">
        <w:rPr>
          <w:rStyle w:val="normaltextrun"/>
          <w:rFonts w:cs="Calibri"/>
          <w:szCs w:val="24"/>
          <w:lang w:eastAsia="en-GB"/>
        </w:rPr>
        <w:t xml:space="preserve">from </w:t>
      </w:r>
      <w:r w:rsidR="006D0BB4">
        <w:rPr>
          <w:rStyle w:val="normaltextrun"/>
          <w:rFonts w:cs="Calibri"/>
          <w:szCs w:val="24"/>
          <w:lang w:eastAsia="en-GB"/>
        </w:rPr>
        <w:t xml:space="preserve">the </w:t>
      </w:r>
      <w:r w:rsidR="00937F19" w:rsidRPr="00227364">
        <w:rPr>
          <w:rStyle w:val="normaltextrun"/>
          <w:rFonts w:cs="Calibri"/>
          <w:szCs w:val="24"/>
          <w:lang w:eastAsia="en-GB"/>
        </w:rPr>
        <w:t>ITU</w:t>
      </w:r>
      <w:r w:rsidR="006D0BB4">
        <w:rPr>
          <w:rStyle w:val="normaltextrun"/>
          <w:rFonts w:cs="Calibri"/>
          <w:szCs w:val="24"/>
          <w:lang w:eastAsia="en-GB"/>
        </w:rPr>
        <w:t>’s</w:t>
      </w:r>
      <w:r w:rsidR="00937F19" w:rsidRPr="00227364">
        <w:rPr>
          <w:rStyle w:val="normaltextrun"/>
          <w:rFonts w:cs="Calibri"/>
          <w:szCs w:val="24"/>
          <w:lang w:eastAsia="en-GB"/>
        </w:rPr>
        <w:t xml:space="preserve"> main </w:t>
      </w:r>
      <w:r w:rsidR="00227364">
        <w:rPr>
          <w:rStyle w:val="normaltextrun"/>
          <w:rFonts w:cs="Calibri"/>
          <w:szCs w:val="24"/>
          <w:lang w:eastAsia="en-GB"/>
        </w:rPr>
        <w:t>c</w:t>
      </w:r>
      <w:r w:rsidR="00937F19" w:rsidRPr="00227364">
        <w:rPr>
          <w:rStyle w:val="normaltextrun"/>
          <w:rFonts w:cs="Calibri"/>
          <w:szCs w:val="24"/>
          <w:lang w:eastAsia="en-GB"/>
        </w:rPr>
        <w:t xml:space="preserve">onferences and </w:t>
      </w:r>
      <w:r w:rsidR="00227364">
        <w:rPr>
          <w:rStyle w:val="normaltextrun"/>
          <w:rFonts w:cs="Calibri"/>
          <w:szCs w:val="24"/>
          <w:lang w:eastAsia="en-GB"/>
        </w:rPr>
        <w:t>a</w:t>
      </w:r>
      <w:r w:rsidR="00937F19" w:rsidRPr="00227364">
        <w:rPr>
          <w:rStyle w:val="normaltextrun"/>
          <w:rFonts w:cs="Calibri"/>
          <w:szCs w:val="24"/>
          <w:lang w:eastAsia="en-GB"/>
        </w:rPr>
        <w:t>ssemblies (</w:t>
      </w:r>
      <w:r w:rsidR="00227364">
        <w:rPr>
          <w:rStyle w:val="normaltextrun"/>
          <w:rFonts w:cs="Calibri"/>
          <w:szCs w:val="24"/>
          <w:lang w:eastAsia="en-GB"/>
        </w:rPr>
        <w:t>Plenipotentiary Conference</w:t>
      </w:r>
      <w:r w:rsidR="00937F19" w:rsidRPr="00227364">
        <w:rPr>
          <w:rStyle w:val="normaltextrun"/>
          <w:rFonts w:cs="Calibri"/>
          <w:szCs w:val="24"/>
          <w:lang w:eastAsia="en-GB"/>
        </w:rPr>
        <w:t>, R</w:t>
      </w:r>
      <w:r w:rsidR="00227364">
        <w:rPr>
          <w:rStyle w:val="normaltextrun"/>
          <w:rFonts w:cs="Calibri"/>
          <w:szCs w:val="24"/>
          <w:lang w:eastAsia="en-GB"/>
        </w:rPr>
        <w:t>adiocommunication Assembly</w:t>
      </w:r>
      <w:r w:rsidR="00937F19" w:rsidRPr="00227364">
        <w:rPr>
          <w:rStyle w:val="normaltextrun"/>
          <w:rFonts w:cs="Calibri"/>
          <w:szCs w:val="24"/>
          <w:lang w:eastAsia="en-GB"/>
        </w:rPr>
        <w:t xml:space="preserve">, </w:t>
      </w:r>
      <w:r w:rsidR="00227364">
        <w:rPr>
          <w:rStyle w:val="normaltextrun"/>
          <w:rFonts w:cs="Calibri"/>
          <w:szCs w:val="24"/>
          <w:lang w:eastAsia="en-GB"/>
        </w:rPr>
        <w:t>World Radiocommunication Conference</w:t>
      </w:r>
      <w:r w:rsidR="00937F19" w:rsidRPr="00227364">
        <w:rPr>
          <w:rStyle w:val="normaltextrun"/>
          <w:rFonts w:cs="Calibri"/>
          <w:szCs w:val="24"/>
          <w:lang w:eastAsia="en-GB"/>
        </w:rPr>
        <w:t xml:space="preserve">, </w:t>
      </w:r>
      <w:r w:rsidR="00227364">
        <w:rPr>
          <w:rStyle w:val="normaltextrun"/>
          <w:rFonts w:cs="Calibri"/>
          <w:szCs w:val="24"/>
          <w:lang w:eastAsia="en-GB"/>
        </w:rPr>
        <w:t>World Telecommunication Standardization Assembly, and World Telecommunication Development Conference</w:t>
      </w:r>
      <w:r w:rsidR="00937F19" w:rsidRPr="00227364">
        <w:rPr>
          <w:rStyle w:val="normaltextrun"/>
          <w:rFonts w:cs="Calibri"/>
          <w:szCs w:val="24"/>
          <w:lang w:eastAsia="en-GB"/>
        </w:rPr>
        <w:t xml:space="preserve">) carried out </w:t>
      </w:r>
      <w:r w:rsidR="005A0B48">
        <w:rPr>
          <w:rStyle w:val="normaltextrun"/>
          <w:rFonts w:cs="Calibri"/>
          <w:szCs w:val="24"/>
          <w:lang w:eastAsia="en-GB"/>
        </w:rPr>
        <w:t xml:space="preserve">after </w:t>
      </w:r>
      <w:r w:rsidR="00227364" w:rsidRPr="005A0B48">
        <w:rPr>
          <w:rStyle w:val="normaltextrun"/>
          <w:rFonts w:cs="Calibri"/>
          <w:szCs w:val="24"/>
          <w:lang w:eastAsia="en-GB"/>
        </w:rPr>
        <w:t>PP-22</w:t>
      </w:r>
      <w:r w:rsidR="0096323D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5A0B48">
        <w:rPr>
          <w:rStyle w:val="normaltextrun"/>
          <w:rFonts w:cs="Calibri"/>
          <w:szCs w:val="24"/>
          <w:lang w:eastAsia="en-GB"/>
        </w:rPr>
        <w:t xml:space="preserve">had </w:t>
      </w:r>
      <w:r w:rsidR="0096323D" w:rsidRPr="00227364">
        <w:rPr>
          <w:rStyle w:val="normaltextrun"/>
          <w:rFonts w:cs="Calibri"/>
          <w:szCs w:val="24"/>
          <w:lang w:eastAsia="en-GB"/>
        </w:rPr>
        <w:t xml:space="preserve">concluded </w:t>
      </w:r>
      <w:r w:rsidR="006D0BB4">
        <w:rPr>
          <w:rStyle w:val="normaltextrun"/>
          <w:rFonts w:cs="Calibri"/>
          <w:szCs w:val="24"/>
          <w:lang w:eastAsia="en-GB"/>
        </w:rPr>
        <w:t xml:space="preserve">its work </w:t>
      </w:r>
      <w:r w:rsidR="0096323D" w:rsidRPr="00227364">
        <w:rPr>
          <w:rStyle w:val="normaltextrun"/>
          <w:rFonts w:cs="Calibri"/>
          <w:szCs w:val="24"/>
          <w:lang w:eastAsia="en-GB"/>
        </w:rPr>
        <w:t>in October 2022</w:t>
      </w:r>
      <w:r w:rsidR="00227364">
        <w:rPr>
          <w:rStyle w:val="normaltextrun"/>
          <w:rFonts w:cs="Calibri"/>
          <w:szCs w:val="24"/>
          <w:lang w:eastAsia="en-GB"/>
        </w:rPr>
        <w:t>,</w:t>
      </w:r>
      <w:r w:rsidR="0096323D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8A0935" w:rsidRPr="00227364">
        <w:rPr>
          <w:rStyle w:val="normaltextrun"/>
          <w:rFonts w:cs="Calibri"/>
          <w:szCs w:val="24"/>
          <w:lang w:eastAsia="en-GB"/>
        </w:rPr>
        <w:t xml:space="preserve">can be found on </w:t>
      </w:r>
      <w:r w:rsidR="00227364">
        <w:rPr>
          <w:rStyle w:val="normaltextrun"/>
          <w:rFonts w:cs="Calibri"/>
          <w:szCs w:val="24"/>
          <w:lang w:eastAsia="en-GB"/>
        </w:rPr>
        <w:t xml:space="preserve">the </w:t>
      </w:r>
      <w:r w:rsidR="006770DA" w:rsidRPr="00227364">
        <w:rPr>
          <w:rStyle w:val="normaltextrun"/>
          <w:rFonts w:cs="Calibri"/>
          <w:szCs w:val="24"/>
          <w:lang w:eastAsia="en-GB"/>
        </w:rPr>
        <w:t xml:space="preserve">ITU’s website under </w:t>
      </w:r>
      <w:hyperlink r:id="rId14" w:history="1">
        <w:r w:rsidR="00C70141" w:rsidRPr="00227364">
          <w:rPr>
            <w:rStyle w:val="Hyperlink"/>
            <w:rFonts w:cs="Calibri"/>
            <w:szCs w:val="24"/>
            <w:lang w:eastAsia="en-GB"/>
          </w:rPr>
          <w:t>Intersectoral Coordination</w:t>
        </w:r>
      </w:hyperlink>
      <w:r w:rsidR="00C70141" w:rsidRPr="00227364">
        <w:rPr>
          <w:rStyle w:val="normaltextrun"/>
          <w:rFonts w:cs="Calibri"/>
          <w:szCs w:val="24"/>
          <w:lang w:eastAsia="en-GB"/>
        </w:rPr>
        <w:t>.</w:t>
      </w:r>
    </w:p>
    <w:p w14:paraId="42EB3AA6" w14:textId="2BA41603" w:rsidR="00A63CC7" w:rsidRPr="00227364" w:rsidRDefault="00D621E1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>
        <w:rPr>
          <w:rStyle w:val="normaltextrun"/>
          <w:rFonts w:cs="Calibri"/>
          <w:szCs w:val="24"/>
          <w:lang w:eastAsia="en-GB"/>
        </w:rPr>
        <w:t>1.4</w:t>
      </w:r>
      <w:r>
        <w:rPr>
          <w:rStyle w:val="normaltextrun"/>
          <w:rFonts w:cs="Calibri"/>
          <w:szCs w:val="24"/>
          <w:lang w:eastAsia="en-GB"/>
        </w:rPr>
        <w:tab/>
      </w:r>
      <w:r w:rsidR="00C905E6" w:rsidRPr="00227364">
        <w:rPr>
          <w:rStyle w:val="normaltextrun"/>
          <w:rFonts w:cs="Calibri"/>
          <w:szCs w:val="24"/>
          <w:lang w:eastAsia="en-GB"/>
        </w:rPr>
        <w:t xml:space="preserve">Further analysis was </w:t>
      </w:r>
      <w:r w:rsidR="00E32453" w:rsidRPr="00227364">
        <w:rPr>
          <w:rStyle w:val="normaltextrun"/>
          <w:rFonts w:cs="Calibri"/>
          <w:szCs w:val="24"/>
          <w:lang w:eastAsia="en-GB"/>
        </w:rPr>
        <w:t>led</w:t>
      </w:r>
      <w:r w:rsidR="00BC3D3B" w:rsidRPr="00227364">
        <w:rPr>
          <w:rStyle w:val="normaltextrun"/>
          <w:rFonts w:cs="Calibri"/>
          <w:szCs w:val="24"/>
          <w:lang w:eastAsia="en-GB"/>
        </w:rPr>
        <w:t xml:space="preserve"> by the Deputy Secretary-General to </w:t>
      </w:r>
      <w:r w:rsidR="001D1E8C" w:rsidRPr="00227364">
        <w:rPr>
          <w:rStyle w:val="normaltextrun"/>
          <w:rFonts w:cs="Calibri"/>
          <w:szCs w:val="24"/>
          <w:lang w:eastAsia="en-GB"/>
        </w:rPr>
        <w:t xml:space="preserve">propose a strategy that could address </w:t>
      </w:r>
      <w:r w:rsidR="008A1FE4" w:rsidRPr="00227364">
        <w:rPr>
          <w:rStyle w:val="normaltextrun"/>
          <w:rFonts w:cs="Calibri"/>
          <w:szCs w:val="24"/>
          <w:lang w:eastAsia="en-GB"/>
        </w:rPr>
        <w:t xml:space="preserve">the growing number of areas </w:t>
      </w:r>
      <w:r w:rsidR="002110B2" w:rsidRPr="00227364">
        <w:rPr>
          <w:rStyle w:val="normaltextrun"/>
          <w:rFonts w:cs="Calibri"/>
          <w:szCs w:val="24"/>
          <w:lang w:eastAsia="en-GB"/>
        </w:rPr>
        <w:t>of mutual interest</w:t>
      </w:r>
      <w:r w:rsidR="00E4736F" w:rsidRPr="00227364">
        <w:rPr>
          <w:rStyle w:val="normaltextrun"/>
          <w:rFonts w:cs="Calibri"/>
          <w:szCs w:val="24"/>
          <w:lang w:eastAsia="en-GB"/>
        </w:rPr>
        <w:t xml:space="preserve">, with a clear </w:t>
      </w:r>
      <w:r w:rsidR="00431715" w:rsidRPr="00227364">
        <w:rPr>
          <w:rStyle w:val="normaltextrun"/>
          <w:rFonts w:cs="Calibri"/>
          <w:szCs w:val="24"/>
          <w:lang w:eastAsia="en-GB"/>
        </w:rPr>
        <w:t>purpose</w:t>
      </w:r>
      <w:r w:rsidR="00EC5764" w:rsidRPr="00227364">
        <w:rPr>
          <w:rStyle w:val="normaltextrun"/>
          <w:rFonts w:cs="Calibri"/>
          <w:szCs w:val="24"/>
          <w:lang w:eastAsia="en-GB"/>
        </w:rPr>
        <w:t xml:space="preserve"> and </w:t>
      </w:r>
      <w:r w:rsidR="00431715" w:rsidRPr="00227364">
        <w:rPr>
          <w:rStyle w:val="normaltextrun"/>
          <w:rFonts w:cs="Calibri"/>
          <w:szCs w:val="24"/>
          <w:lang w:eastAsia="en-GB"/>
        </w:rPr>
        <w:t>reporting line</w:t>
      </w:r>
      <w:r w:rsidR="00663CBB" w:rsidRPr="00227364">
        <w:rPr>
          <w:rStyle w:val="normaltextrun"/>
          <w:rFonts w:cs="Calibri"/>
          <w:szCs w:val="24"/>
          <w:lang w:eastAsia="en-GB"/>
        </w:rPr>
        <w:t>s</w:t>
      </w:r>
      <w:r w:rsidR="00EC5764" w:rsidRPr="00227364">
        <w:rPr>
          <w:rStyle w:val="normaltextrun"/>
          <w:rFonts w:cs="Calibri"/>
          <w:szCs w:val="24"/>
          <w:lang w:eastAsia="en-GB"/>
        </w:rPr>
        <w:t>, as well as</w:t>
      </w:r>
      <w:r w:rsidR="00422D22" w:rsidRPr="00227364">
        <w:rPr>
          <w:rStyle w:val="normaltextrun"/>
          <w:rFonts w:cs="Calibri"/>
          <w:szCs w:val="24"/>
          <w:lang w:eastAsia="en-GB"/>
        </w:rPr>
        <w:t xml:space="preserve"> monitoring and evaluati</w:t>
      </w:r>
      <w:r w:rsidR="00A17CF4" w:rsidRPr="00227364">
        <w:rPr>
          <w:rStyle w:val="normaltextrun"/>
          <w:rFonts w:cs="Calibri"/>
          <w:szCs w:val="24"/>
          <w:lang w:eastAsia="en-GB"/>
        </w:rPr>
        <w:t>on</w:t>
      </w:r>
      <w:r w:rsidR="00422D22" w:rsidRPr="00227364">
        <w:rPr>
          <w:rStyle w:val="normaltextrun"/>
          <w:rFonts w:cs="Calibri"/>
          <w:szCs w:val="24"/>
          <w:lang w:eastAsia="en-GB"/>
        </w:rPr>
        <w:t xml:space="preserve"> mechanisms</w:t>
      </w:r>
      <w:r>
        <w:rPr>
          <w:rStyle w:val="normaltextrun"/>
          <w:rFonts w:cs="Calibri"/>
          <w:szCs w:val="24"/>
          <w:lang w:eastAsia="en-GB"/>
        </w:rPr>
        <w:t>,</w:t>
      </w:r>
      <w:r w:rsidR="00422D22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AE0CD8" w:rsidRPr="00227364">
        <w:rPr>
          <w:rStyle w:val="normaltextrun"/>
          <w:rFonts w:cs="Calibri"/>
          <w:szCs w:val="24"/>
          <w:lang w:eastAsia="en-GB"/>
        </w:rPr>
        <w:t xml:space="preserve">to </w:t>
      </w:r>
      <w:r w:rsidR="00430F0A" w:rsidRPr="00227364">
        <w:rPr>
          <w:rStyle w:val="normaltextrun"/>
          <w:rFonts w:cs="Calibri"/>
          <w:szCs w:val="24"/>
          <w:lang w:eastAsia="en-GB"/>
        </w:rPr>
        <w:t xml:space="preserve">facilitate </w:t>
      </w:r>
      <w:r w:rsidR="00094933" w:rsidRPr="00227364">
        <w:rPr>
          <w:rStyle w:val="normaltextrun"/>
          <w:rFonts w:cs="Calibri"/>
          <w:szCs w:val="24"/>
          <w:lang w:eastAsia="en-GB"/>
        </w:rPr>
        <w:t>follow-up</w:t>
      </w:r>
      <w:r w:rsidR="00A63CC7" w:rsidRPr="00227364">
        <w:rPr>
          <w:rStyle w:val="normaltextrun"/>
          <w:rFonts w:cs="Calibri"/>
          <w:szCs w:val="24"/>
          <w:lang w:eastAsia="en-GB"/>
        </w:rPr>
        <w:t xml:space="preserve"> on the implementation of Resolution 191 (Rev. Bucharest, 2022)</w:t>
      </w:r>
      <w:r w:rsidR="006D0BB4">
        <w:rPr>
          <w:rStyle w:val="normaltextrun"/>
          <w:rFonts w:cs="Calibri"/>
          <w:szCs w:val="24"/>
          <w:lang w:eastAsia="en-GB"/>
        </w:rPr>
        <w:t xml:space="preserve"> of the Plenipotentiary Conference</w:t>
      </w:r>
      <w:r w:rsidR="00A63CC7" w:rsidRPr="00227364">
        <w:rPr>
          <w:rStyle w:val="normaltextrun"/>
          <w:rFonts w:cs="Calibri"/>
          <w:szCs w:val="24"/>
          <w:lang w:eastAsia="en-GB"/>
        </w:rPr>
        <w:t>.</w:t>
      </w:r>
    </w:p>
    <w:p w14:paraId="15987BB0" w14:textId="0B8181CB" w:rsidR="009A407C" w:rsidRPr="00227364" w:rsidRDefault="00D621E1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>
        <w:rPr>
          <w:rStyle w:val="normaltextrun"/>
          <w:rFonts w:cs="Calibri"/>
          <w:szCs w:val="24"/>
          <w:lang w:eastAsia="en-GB"/>
        </w:rPr>
        <w:t>1.5</w:t>
      </w:r>
      <w:r>
        <w:rPr>
          <w:rStyle w:val="normaltextrun"/>
          <w:rFonts w:cs="Calibri"/>
          <w:szCs w:val="24"/>
          <w:lang w:eastAsia="en-GB"/>
        </w:rPr>
        <w:tab/>
      </w:r>
      <w:r w:rsidR="006943B2" w:rsidRPr="00227364">
        <w:rPr>
          <w:rStyle w:val="normaltextrun"/>
          <w:rFonts w:cs="Calibri"/>
          <w:szCs w:val="24"/>
          <w:lang w:eastAsia="en-GB"/>
        </w:rPr>
        <w:t xml:space="preserve">The new strategy proposes an </w:t>
      </w:r>
      <w:r w:rsidR="006D0BB4">
        <w:rPr>
          <w:rStyle w:val="normaltextrun"/>
          <w:rFonts w:cs="Calibri"/>
          <w:szCs w:val="24"/>
          <w:lang w:eastAsia="en-GB"/>
        </w:rPr>
        <w:t>i</w:t>
      </w:r>
      <w:r w:rsidR="006943B2" w:rsidRPr="00227364">
        <w:rPr>
          <w:rStyle w:val="normaltextrun"/>
          <w:rFonts w:cs="Calibri"/>
          <w:szCs w:val="24"/>
          <w:lang w:eastAsia="en-GB"/>
        </w:rPr>
        <w:t>nter</w:t>
      </w:r>
      <w:r w:rsidR="006D0BB4">
        <w:rPr>
          <w:rStyle w:val="normaltextrun"/>
          <w:rFonts w:cs="Calibri"/>
          <w:szCs w:val="24"/>
          <w:lang w:eastAsia="en-GB"/>
        </w:rPr>
        <w:t>-S</w:t>
      </w:r>
      <w:r w:rsidR="006943B2" w:rsidRPr="00227364">
        <w:rPr>
          <w:rStyle w:val="normaltextrun"/>
          <w:rFonts w:cs="Calibri"/>
          <w:szCs w:val="24"/>
          <w:lang w:eastAsia="en-GB"/>
        </w:rPr>
        <w:t xml:space="preserve">ectoral </w:t>
      </w:r>
      <w:r w:rsidR="006D0BB4">
        <w:rPr>
          <w:rStyle w:val="normaltextrun"/>
          <w:rFonts w:cs="Calibri"/>
          <w:szCs w:val="24"/>
          <w:lang w:eastAsia="en-GB"/>
        </w:rPr>
        <w:t>c</w:t>
      </w:r>
      <w:r w:rsidR="006943B2" w:rsidRPr="00227364">
        <w:rPr>
          <w:rStyle w:val="normaltextrun"/>
          <w:rFonts w:cs="Calibri"/>
          <w:szCs w:val="24"/>
          <w:lang w:eastAsia="en-GB"/>
        </w:rPr>
        <w:t xml:space="preserve">oordination </w:t>
      </w:r>
      <w:r w:rsidR="006D0BB4">
        <w:rPr>
          <w:rStyle w:val="normaltextrun"/>
          <w:rFonts w:cs="Calibri"/>
          <w:szCs w:val="24"/>
          <w:lang w:eastAsia="en-GB"/>
        </w:rPr>
        <w:t>m</w:t>
      </w:r>
      <w:r w:rsidR="006943B2" w:rsidRPr="00227364">
        <w:rPr>
          <w:rStyle w:val="normaltextrun"/>
          <w:rFonts w:cs="Calibri"/>
          <w:szCs w:val="24"/>
          <w:lang w:eastAsia="en-GB"/>
        </w:rPr>
        <w:t xml:space="preserve">echanism to be driven </w:t>
      </w:r>
      <w:r w:rsidR="008E0566" w:rsidRPr="00227364">
        <w:rPr>
          <w:rStyle w:val="normaltextrun"/>
          <w:rFonts w:cs="Calibri"/>
          <w:szCs w:val="24"/>
          <w:lang w:eastAsia="en-GB"/>
        </w:rPr>
        <w:t xml:space="preserve">through three </w:t>
      </w:r>
      <w:r w:rsidR="00906BE8" w:rsidRPr="00227364">
        <w:rPr>
          <w:rStyle w:val="normaltextrun"/>
          <w:rFonts w:cs="Calibri"/>
          <w:szCs w:val="24"/>
          <w:lang w:eastAsia="en-GB"/>
        </w:rPr>
        <w:t xml:space="preserve">tracks depending on the </w:t>
      </w:r>
      <w:r w:rsidR="00B353AD" w:rsidRPr="00227364">
        <w:rPr>
          <w:rStyle w:val="normaltextrun"/>
          <w:rFonts w:cs="Calibri"/>
          <w:szCs w:val="24"/>
          <w:lang w:eastAsia="en-GB"/>
        </w:rPr>
        <w:t>t</w:t>
      </w:r>
      <w:r w:rsidR="009A407C" w:rsidRPr="00227364">
        <w:rPr>
          <w:rStyle w:val="normaltextrun"/>
          <w:rFonts w:cs="Calibri"/>
          <w:szCs w:val="24"/>
          <w:lang w:eastAsia="en-GB"/>
        </w:rPr>
        <w:t>hemes and the level of coordination needed.</w:t>
      </w:r>
      <w:r w:rsidR="00C475E2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9A407C" w:rsidRPr="00227364">
        <w:rPr>
          <w:rStyle w:val="normaltextrun"/>
          <w:rFonts w:cs="Calibri"/>
          <w:szCs w:val="24"/>
          <w:lang w:eastAsia="en-GB"/>
        </w:rPr>
        <w:t>The</w:t>
      </w:r>
      <w:r w:rsidR="00C475E2" w:rsidRPr="00227364">
        <w:rPr>
          <w:rStyle w:val="normaltextrun"/>
          <w:rFonts w:cs="Calibri"/>
          <w:szCs w:val="24"/>
          <w:lang w:eastAsia="en-GB"/>
        </w:rPr>
        <w:t>se</w:t>
      </w:r>
      <w:r w:rsidR="009A407C" w:rsidRPr="00227364">
        <w:rPr>
          <w:rStyle w:val="normaltextrun"/>
          <w:rFonts w:cs="Calibri"/>
          <w:szCs w:val="24"/>
          <w:lang w:eastAsia="en-GB"/>
        </w:rPr>
        <w:t xml:space="preserve"> tracks are:</w:t>
      </w:r>
    </w:p>
    <w:p w14:paraId="307381DA" w14:textId="47534F82" w:rsidR="009A407C" w:rsidRPr="00D621E1" w:rsidRDefault="00D621E1" w:rsidP="00D621E1">
      <w:pPr>
        <w:tabs>
          <w:tab w:val="clear" w:pos="567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>
        <w:rPr>
          <w:rStyle w:val="normaltextrun"/>
          <w:rFonts w:cs="Calibri"/>
          <w:szCs w:val="24"/>
          <w:lang w:eastAsia="en-GB"/>
        </w:rPr>
        <w:t>a)</w:t>
      </w:r>
      <w:r>
        <w:rPr>
          <w:rStyle w:val="normaltextrun"/>
          <w:rFonts w:cs="Calibri"/>
          <w:szCs w:val="24"/>
          <w:lang w:eastAsia="en-GB"/>
        </w:rPr>
        <w:tab/>
      </w:r>
      <w:r w:rsidR="00C475E2" w:rsidRPr="00D621E1">
        <w:rPr>
          <w:rStyle w:val="normaltextrun"/>
          <w:rFonts w:cs="Calibri"/>
          <w:szCs w:val="24"/>
          <w:lang w:eastAsia="en-GB"/>
        </w:rPr>
        <w:t>Strategic leadership</w:t>
      </w:r>
    </w:p>
    <w:p w14:paraId="3F35E4A7" w14:textId="3DDB6047" w:rsidR="00C475E2" w:rsidRPr="00227364" w:rsidRDefault="0077705B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 w:rsidRPr="00227364">
        <w:rPr>
          <w:rStyle w:val="normaltextrun"/>
          <w:rFonts w:cs="Calibri"/>
          <w:szCs w:val="24"/>
          <w:lang w:eastAsia="en-GB"/>
        </w:rPr>
        <w:t xml:space="preserve">The Deputy Secretary-General and the Directors of the Bureaux will “champion” </w:t>
      </w:r>
      <w:r w:rsidR="007A670C" w:rsidRPr="00227364">
        <w:rPr>
          <w:rStyle w:val="normaltextrun"/>
          <w:rFonts w:cs="Calibri"/>
          <w:szCs w:val="24"/>
          <w:lang w:eastAsia="en-GB"/>
        </w:rPr>
        <w:t>themes consider</w:t>
      </w:r>
      <w:r w:rsidR="00133DD0" w:rsidRPr="00227364">
        <w:rPr>
          <w:rStyle w:val="normaltextrun"/>
          <w:rFonts w:cs="Calibri"/>
          <w:szCs w:val="24"/>
          <w:lang w:eastAsia="en-GB"/>
        </w:rPr>
        <w:t>ed</w:t>
      </w:r>
      <w:r w:rsidR="007A670C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133DD0" w:rsidRPr="00227364">
        <w:rPr>
          <w:rStyle w:val="normaltextrun"/>
          <w:rFonts w:cs="Calibri"/>
          <w:szCs w:val="24"/>
          <w:lang w:eastAsia="en-GB"/>
        </w:rPr>
        <w:t xml:space="preserve">as </w:t>
      </w:r>
      <w:r w:rsidR="007A670C" w:rsidRPr="00227364">
        <w:rPr>
          <w:rStyle w:val="normaltextrun"/>
          <w:rFonts w:cs="Calibri"/>
          <w:szCs w:val="24"/>
          <w:lang w:eastAsia="en-GB"/>
        </w:rPr>
        <w:t>strategic</w:t>
      </w:r>
      <w:r w:rsidR="00301FCD" w:rsidRPr="00227364">
        <w:rPr>
          <w:rStyle w:val="normaltextrun"/>
          <w:rFonts w:cs="Calibri"/>
          <w:szCs w:val="24"/>
          <w:lang w:eastAsia="en-GB"/>
        </w:rPr>
        <w:t xml:space="preserve"> for</w:t>
      </w:r>
      <w:r w:rsidR="00133DD0" w:rsidRPr="00227364">
        <w:rPr>
          <w:rStyle w:val="normaltextrun"/>
          <w:rFonts w:cs="Calibri"/>
          <w:szCs w:val="24"/>
          <w:lang w:eastAsia="en-GB"/>
        </w:rPr>
        <w:t xml:space="preserve"> the Union to lead and position its work</w:t>
      </w:r>
      <w:r w:rsidR="007A670C" w:rsidRPr="00227364">
        <w:rPr>
          <w:rStyle w:val="normaltextrun"/>
          <w:rFonts w:cs="Calibri"/>
          <w:szCs w:val="24"/>
          <w:lang w:eastAsia="en-GB"/>
        </w:rPr>
        <w:t xml:space="preserve">, </w:t>
      </w:r>
      <w:r w:rsidR="00133DD0" w:rsidRPr="00227364">
        <w:rPr>
          <w:rStyle w:val="normaltextrun"/>
          <w:rFonts w:cs="Calibri"/>
          <w:szCs w:val="24"/>
          <w:lang w:eastAsia="en-GB"/>
        </w:rPr>
        <w:t>based on</w:t>
      </w:r>
      <w:r w:rsidR="007A670C" w:rsidRPr="00227364">
        <w:rPr>
          <w:rStyle w:val="normaltextrun"/>
          <w:rFonts w:cs="Calibri"/>
          <w:szCs w:val="24"/>
          <w:lang w:eastAsia="en-GB"/>
        </w:rPr>
        <w:t xml:space="preserve"> its mandate</w:t>
      </w:r>
      <w:r w:rsidR="00AE72CA">
        <w:rPr>
          <w:rStyle w:val="normaltextrun"/>
          <w:rFonts w:cs="Calibri"/>
          <w:szCs w:val="24"/>
          <w:lang w:eastAsia="en-GB"/>
        </w:rPr>
        <w:t xml:space="preserve"> and</w:t>
      </w:r>
      <w:r w:rsidR="00260A17" w:rsidRPr="00227364">
        <w:rPr>
          <w:rStyle w:val="normaltextrun"/>
          <w:rFonts w:cs="Calibri"/>
          <w:szCs w:val="24"/>
          <w:lang w:eastAsia="en-GB"/>
        </w:rPr>
        <w:t xml:space="preserve"> its strategic goals</w:t>
      </w:r>
      <w:r w:rsidR="00F90D06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F90D06" w:rsidRPr="001E556A">
        <w:rPr>
          <w:rStyle w:val="normaltextrun"/>
          <w:rFonts w:cs="Calibri"/>
          <w:szCs w:val="24"/>
          <w:lang w:eastAsia="en-GB"/>
        </w:rPr>
        <w:t>(</w:t>
      </w:r>
      <w:r w:rsidR="001E556A" w:rsidRPr="00EF4715">
        <w:rPr>
          <w:rStyle w:val="normaltextrun"/>
          <w:rFonts w:cs="Calibri"/>
          <w:szCs w:val="24"/>
          <w:lang w:eastAsia="en-GB"/>
        </w:rPr>
        <w:t>u</w:t>
      </w:r>
      <w:r w:rsidR="00F90D06" w:rsidRPr="001E556A">
        <w:rPr>
          <w:rStyle w:val="normaltextrun"/>
          <w:rFonts w:cs="Calibri"/>
          <w:szCs w:val="24"/>
          <w:lang w:eastAsia="en-GB"/>
        </w:rPr>
        <w:t xml:space="preserve">niversal </w:t>
      </w:r>
      <w:r w:rsidR="001E556A" w:rsidRPr="00EF4715">
        <w:rPr>
          <w:rStyle w:val="normaltextrun"/>
          <w:rFonts w:cs="Calibri"/>
          <w:szCs w:val="24"/>
          <w:lang w:eastAsia="en-GB"/>
        </w:rPr>
        <w:t>c</w:t>
      </w:r>
      <w:r w:rsidR="00F90D06" w:rsidRPr="001E556A">
        <w:rPr>
          <w:rStyle w:val="normaltextrun"/>
          <w:rFonts w:cs="Calibri"/>
          <w:szCs w:val="24"/>
          <w:lang w:eastAsia="en-GB"/>
        </w:rPr>
        <w:t xml:space="preserve">onnectivity and </w:t>
      </w:r>
      <w:r w:rsidR="001E556A" w:rsidRPr="00EF4715">
        <w:rPr>
          <w:rStyle w:val="normaltextrun"/>
          <w:rFonts w:cs="Calibri"/>
          <w:szCs w:val="24"/>
          <w:lang w:eastAsia="en-GB"/>
        </w:rPr>
        <w:t>s</w:t>
      </w:r>
      <w:r w:rsidR="00F90D06" w:rsidRPr="001E556A">
        <w:rPr>
          <w:rStyle w:val="normaltextrun"/>
          <w:rFonts w:cs="Calibri"/>
          <w:szCs w:val="24"/>
          <w:lang w:eastAsia="en-GB"/>
        </w:rPr>
        <w:t xml:space="preserve">ustainable </w:t>
      </w:r>
      <w:r w:rsidR="001E556A" w:rsidRPr="00EF4715">
        <w:rPr>
          <w:rStyle w:val="normaltextrun"/>
          <w:rFonts w:cs="Calibri"/>
          <w:szCs w:val="24"/>
          <w:lang w:eastAsia="en-GB"/>
        </w:rPr>
        <w:t>d</w:t>
      </w:r>
      <w:r w:rsidR="00F90D06" w:rsidRPr="001E556A">
        <w:rPr>
          <w:rStyle w:val="normaltextrun"/>
          <w:rFonts w:cs="Calibri"/>
          <w:szCs w:val="24"/>
          <w:lang w:eastAsia="en-GB"/>
        </w:rPr>
        <w:t xml:space="preserve">igital </w:t>
      </w:r>
      <w:r w:rsidR="001E556A" w:rsidRPr="00EF4715">
        <w:rPr>
          <w:rStyle w:val="normaltextrun"/>
          <w:rFonts w:cs="Calibri"/>
          <w:szCs w:val="24"/>
          <w:lang w:eastAsia="en-GB"/>
        </w:rPr>
        <w:t>t</w:t>
      </w:r>
      <w:r w:rsidR="00F90D06" w:rsidRPr="001E556A">
        <w:rPr>
          <w:rStyle w:val="normaltextrun"/>
          <w:rFonts w:cs="Calibri"/>
          <w:szCs w:val="24"/>
          <w:lang w:eastAsia="en-GB"/>
        </w:rPr>
        <w:t>ransformation)</w:t>
      </w:r>
      <w:r w:rsidR="00260A17" w:rsidRPr="001E556A">
        <w:rPr>
          <w:rStyle w:val="normaltextrun"/>
          <w:rFonts w:cs="Calibri"/>
          <w:szCs w:val="24"/>
          <w:lang w:eastAsia="en-GB"/>
        </w:rPr>
        <w:t>,</w:t>
      </w:r>
      <w:r w:rsidR="007A670C" w:rsidRPr="001E556A">
        <w:rPr>
          <w:rStyle w:val="normaltextrun"/>
          <w:rFonts w:cs="Calibri"/>
          <w:szCs w:val="24"/>
          <w:lang w:eastAsia="en-GB"/>
        </w:rPr>
        <w:t xml:space="preserve"> and</w:t>
      </w:r>
      <w:r w:rsidR="007A670C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7615D4" w:rsidRPr="00227364">
        <w:rPr>
          <w:rStyle w:val="normaltextrun"/>
          <w:rFonts w:cs="Calibri"/>
          <w:szCs w:val="24"/>
          <w:lang w:eastAsia="en-GB"/>
        </w:rPr>
        <w:t xml:space="preserve">the importance </w:t>
      </w:r>
      <w:r w:rsidR="00F00EAB">
        <w:rPr>
          <w:rStyle w:val="normaltextrun"/>
          <w:rFonts w:cs="Calibri"/>
          <w:szCs w:val="24"/>
          <w:lang w:eastAsia="en-GB"/>
        </w:rPr>
        <w:t>of</w:t>
      </w:r>
      <w:r w:rsidR="007615D4" w:rsidRPr="00227364">
        <w:rPr>
          <w:rStyle w:val="normaltextrun"/>
          <w:rFonts w:cs="Calibri"/>
          <w:szCs w:val="24"/>
          <w:lang w:eastAsia="en-GB"/>
        </w:rPr>
        <w:t xml:space="preserve"> keep</w:t>
      </w:r>
      <w:r w:rsidR="00F00EAB">
        <w:rPr>
          <w:rStyle w:val="normaltextrun"/>
          <w:rFonts w:cs="Calibri"/>
          <w:szCs w:val="24"/>
          <w:lang w:eastAsia="en-GB"/>
        </w:rPr>
        <w:t>ing momentum</w:t>
      </w:r>
      <w:r w:rsidR="00AE72CA">
        <w:rPr>
          <w:rStyle w:val="normaltextrun"/>
          <w:rFonts w:cs="Calibri"/>
          <w:szCs w:val="24"/>
          <w:lang w:eastAsia="en-GB"/>
        </w:rPr>
        <w:t xml:space="preserve"> </w:t>
      </w:r>
      <w:r w:rsidR="00FD5EB0" w:rsidRPr="00227364">
        <w:rPr>
          <w:rStyle w:val="normaltextrun"/>
          <w:rFonts w:cs="Calibri"/>
          <w:szCs w:val="24"/>
          <w:lang w:eastAsia="en-GB"/>
        </w:rPr>
        <w:t xml:space="preserve">within </w:t>
      </w:r>
      <w:r w:rsidR="00AC584B" w:rsidRPr="00227364">
        <w:rPr>
          <w:rStyle w:val="normaltextrun"/>
          <w:rFonts w:cs="Calibri"/>
          <w:szCs w:val="24"/>
          <w:lang w:eastAsia="en-GB"/>
        </w:rPr>
        <w:t>the U</w:t>
      </w:r>
      <w:r w:rsidR="005A0B48">
        <w:rPr>
          <w:rStyle w:val="normaltextrun"/>
          <w:rFonts w:cs="Calibri"/>
          <w:szCs w:val="24"/>
          <w:lang w:eastAsia="en-GB"/>
        </w:rPr>
        <w:t xml:space="preserve">nited </w:t>
      </w:r>
      <w:r w:rsidR="00AC584B" w:rsidRPr="00227364">
        <w:rPr>
          <w:rStyle w:val="normaltextrun"/>
          <w:rFonts w:cs="Calibri"/>
          <w:szCs w:val="24"/>
          <w:lang w:eastAsia="en-GB"/>
        </w:rPr>
        <w:t>N</w:t>
      </w:r>
      <w:r w:rsidR="005A0B48">
        <w:rPr>
          <w:rStyle w:val="normaltextrun"/>
          <w:rFonts w:cs="Calibri"/>
          <w:szCs w:val="24"/>
          <w:lang w:eastAsia="en-GB"/>
        </w:rPr>
        <w:t>ations</w:t>
      </w:r>
      <w:r w:rsidR="00190DE7" w:rsidRPr="00227364">
        <w:rPr>
          <w:rStyle w:val="normaltextrun"/>
          <w:rFonts w:cs="Calibri"/>
          <w:szCs w:val="24"/>
          <w:lang w:eastAsia="en-GB"/>
        </w:rPr>
        <w:t xml:space="preserve"> system</w:t>
      </w:r>
      <w:r w:rsidR="00FD5EB0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190DE7" w:rsidRPr="00227364">
        <w:rPr>
          <w:rStyle w:val="normaltextrun"/>
          <w:rFonts w:cs="Calibri"/>
          <w:szCs w:val="24"/>
          <w:lang w:eastAsia="en-GB"/>
        </w:rPr>
        <w:t>to</w:t>
      </w:r>
      <w:r w:rsidR="006D0BB4">
        <w:rPr>
          <w:rStyle w:val="normaltextrun"/>
          <w:rFonts w:cs="Calibri"/>
          <w:szCs w:val="24"/>
          <w:lang w:eastAsia="en-GB"/>
        </w:rPr>
        <w:t>wards</w:t>
      </w:r>
      <w:r w:rsidR="00190DE7" w:rsidRPr="00227364">
        <w:rPr>
          <w:rStyle w:val="normaltextrun"/>
          <w:rFonts w:cs="Calibri"/>
          <w:szCs w:val="24"/>
          <w:lang w:eastAsia="en-GB"/>
        </w:rPr>
        <w:t xml:space="preserve"> achiev</w:t>
      </w:r>
      <w:r w:rsidR="006D0BB4">
        <w:rPr>
          <w:rStyle w:val="normaltextrun"/>
          <w:rFonts w:cs="Calibri"/>
          <w:szCs w:val="24"/>
          <w:lang w:eastAsia="en-GB"/>
        </w:rPr>
        <w:t>ing</w:t>
      </w:r>
      <w:r w:rsidR="00190DE7" w:rsidRPr="00227364">
        <w:rPr>
          <w:rStyle w:val="normaltextrun"/>
          <w:rFonts w:cs="Calibri"/>
          <w:szCs w:val="24"/>
          <w:lang w:eastAsia="en-GB"/>
        </w:rPr>
        <w:t xml:space="preserve"> the Sustainable Development Goals by 2030.</w:t>
      </w:r>
    </w:p>
    <w:p w14:paraId="06F6581F" w14:textId="7F964152" w:rsidR="00F90D06" w:rsidRPr="00227364" w:rsidRDefault="00AE5F6D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 w:rsidRPr="00227364">
        <w:rPr>
          <w:rStyle w:val="normaltextrun"/>
          <w:rFonts w:cs="Calibri"/>
          <w:szCs w:val="24"/>
          <w:lang w:eastAsia="en-GB"/>
        </w:rPr>
        <w:t xml:space="preserve">This track will be coordinated </w:t>
      </w:r>
      <w:r w:rsidR="004A572F" w:rsidRPr="00227364">
        <w:rPr>
          <w:rStyle w:val="normaltextrun"/>
          <w:rFonts w:cs="Calibri"/>
          <w:szCs w:val="24"/>
          <w:lang w:eastAsia="en-GB"/>
        </w:rPr>
        <w:t xml:space="preserve">and reviewed </w:t>
      </w:r>
      <w:r w:rsidRPr="00227364">
        <w:rPr>
          <w:rStyle w:val="normaltextrun"/>
          <w:rFonts w:cs="Calibri"/>
          <w:szCs w:val="24"/>
          <w:lang w:eastAsia="en-GB"/>
        </w:rPr>
        <w:t xml:space="preserve">at the </w:t>
      </w:r>
      <w:r w:rsidR="004A572F" w:rsidRPr="00227364">
        <w:rPr>
          <w:rStyle w:val="normaltextrun"/>
          <w:rFonts w:cs="Calibri"/>
          <w:szCs w:val="24"/>
          <w:lang w:eastAsia="en-GB"/>
        </w:rPr>
        <w:t>Coordination Committee (</w:t>
      </w:r>
      <w:proofErr w:type="spellStart"/>
      <w:r w:rsidR="004A572F" w:rsidRPr="00227364">
        <w:rPr>
          <w:rStyle w:val="normaltextrun"/>
          <w:rFonts w:cs="Calibri"/>
          <w:szCs w:val="24"/>
          <w:lang w:eastAsia="en-GB"/>
        </w:rPr>
        <w:t>CoCo</w:t>
      </w:r>
      <w:proofErr w:type="spellEnd"/>
      <w:r w:rsidR="004A572F" w:rsidRPr="00227364">
        <w:rPr>
          <w:rStyle w:val="normaltextrun"/>
          <w:rFonts w:cs="Calibri"/>
          <w:szCs w:val="24"/>
          <w:lang w:eastAsia="en-GB"/>
        </w:rPr>
        <w:t>)</w:t>
      </w:r>
      <w:r w:rsidR="00BC3C44" w:rsidRPr="009545F5">
        <w:rPr>
          <w:rStyle w:val="FootnoteReference"/>
          <w:rFonts w:cs="Calibri"/>
          <w:sz w:val="24"/>
          <w:szCs w:val="24"/>
          <w:vertAlign w:val="superscript"/>
          <w:lang w:eastAsia="en-GB"/>
        </w:rPr>
        <w:footnoteReference w:id="1"/>
      </w:r>
      <w:r w:rsidR="004A572F" w:rsidRPr="00227364">
        <w:rPr>
          <w:rStyle w:val="normaltextrun"/>
          <w:rFonts w:cs="Calibri"/>
          <w:szCs w:val="24"/>
          <w:lang w:eastAsia="en-GB"/>
        </w:rPr>
        <w:t>level.</w:t>
      </w:r>
    </w:p>
    <w:p w14:paraId="19051E89" w14:textId="0DBDE1F6" w:rsidR="00B7780D" w:rsidRPr="00D621E1" w:rsidRDefault="00D621E1" w:rsidP="00D621E1">
      <w:pPr>
        <w:tabs>
          <w:tab w:val="clear" w:pos="567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 w:rsidRPr="00D621E1">
        <w:rPr>
          <w:rStyle w:val="normaltextrun"/>
          <w:rFonts w:cs="Calibri"/>
          <w:szCs w:val="24"/>
          <w:lang w:eastAsia="en-GB"/>
        </w:rPr>
        <w:t>b)</w:t>
      </w:r>
      <w:r w:rsidRPr="00D621E1">
        <w:rPr>
          <w:rStyle w:val="normaltextrun"/>
          <w:rFonts w:cs="Calibri"/>
          <w:szCs w:val="24"/>
          <w:lang w:eastAsia="en-GB"/>
        </w:rPr>
        <w:tab/>
      </w:r>
      <w:r w:rsidR="00B7780D" w:rsidRPr="00D621E1">
        <w:rPr>
          <w:rStyle w:val="normaltextrun"/>
          <w:rFonts w:cs="Calibri"/>
          <w:szCs w:val="24"/>
          <w:lang w:eastAsia="en-GB"/>
        </w:rPr>
        <w:t xml:space="preserve">Programmatic </w:t>
      </w:r>
      <w:r w:rsidR="005A0B48">
        <w:rPr>
          <w:rStyle w:val="normaltextrun"/>
          <w:rFonts w:cs="Calibri"/>
          <w:szCs w:val="24"/>
          <w:lang w:eastAsia="en-GB"/>
        </w:rPr>
        <w:t>c</w:t>
      </w:r>
      <w:r w:rsidR="00B7780D" w:rsidRPr="00D621E1">
        <w:rPr>
          <w:rStyle w:val="normaltextrun"/>
          <w:rFonts w:cs="Calibri"/>
          <w:szCs w:val="24"/>
          <w:lang w:eastAsia="en-GB"/>
        </w:rPr>
        <w:t>oordination</w:t>
      </w:r>
    </w:p>
    <w:p w14:paraId="6BB2819D" w14:textId="4AF89451" w:rsidR="00CB6249" w:rsidRPr="00227364" w:rsidRDefault="00B7780D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 w:rsidRPr="00227364">
        <w:rPr>
          <w:rStyle w:val="normaltextrun"/>
          <w:rFonts w:cs="Calibri"/>
          <w:szCs w:val="24"/>
          <w:lang w:eastAsia="en-GB"/>
        </w:rPr>
        <w:t xml:space="preserve">This track will replace the Inter-Sectoral Coordination Task Force (ISC-TF) and will be led by </w:t>
      </w:r>
      <w:r w:rsidR="001908F9" w:rsidRPr="00227364">
        <w:rPr>
          <w:rStyle w:val="normaltextrun"/>
          <w:rFonts w:cs="Calibri"/>
          <w:szCs w:val="24"/>
          <w:lang w:eastAsia="en-GB"/>
        </w:rPr>
        <w:t xml:space="preserve">the </w:t>
      </w:r>
      <w:r w:rsidR="001B12A4" w:rsidRPr="00227364">
        <w:rPr>
          <w:rStyle w:val="normaltextrun"/>
          <w:rFonts w:cs="Calibri"/>
          <w:szCs w:val="24"/>
          <w:lang w:eastAsia="en-GB"/>
        </w:rPr>
        <w:t>Management Coordination Group (MCG)</w:t>
      </w:r>
      <w:r w:rsidR="00AE72CA">
        <w:rPr>
          <w:rStyle w:val="normaltextrun"/>
          <w:rFonts w:cs="Calibri"/>
          <w:szCs w:val="24"/>
          <w:lang w:eastAsia="en-GB"/>
        </w:rPr>
        <w:t>,</w:t>
      </w:r>
      <w:r w:rsidR="00A84347" w:rsidRPr="009545F5">
        <w:rPr>
          <w:rStyle w:val="FootnoteReference"/>
          <w:rFonts w:cs="Calibri"/>
          <w:sz w:val="24"/>
          <w:szCs w:val="24"/>
          <w:vertAlign w:val="superscript"/>
          <w:lang w:eastAsia="en-GB"/>
        </w:rPr>
        <w:footnoteReference w:id="2"/>
      </w:r>
      <w:r w:rsidR="001B12A4" w:rsidRPr="00227364">
        <w:rPr>
          <w:rStyle w:val="normaltextrun"/>
          <w:rFonts w:cs="Calibri"/>
          <w:szCs w:val="24"/>
          <w:lang w:eastAsia="en-GB"/>
        </w:rPr>
        <w:t xml:space="preserve"> includ</w:t>
      </w:r>
      <w:r w:rsidR="009B5927" w:rsidRPr="00227364">
        <w:rPr>
          <w:rStyle w:val="normaltextrun"/>
          <w:rFonts w:cs="Calibri"/>
          <w:szCs w:val="24"/>
          <w:lang w:eastAsia="en-GB"/>
        </w:rPr>
        <w:t>ing</w:t>
      </w:r>
      <w:r w:rsidR="001B12A4" w:rsidRPr="00227364">
        <w:rPr>
          <w:rStyle w:val="normaltextrun"/>
          <w:rFonts w:cs="Calibri"/>
          <w:szCs w:val="24"/>
          <w:lang w:eastAsia="en-GB"/>
        </w:rPr>
        <w:t xml:space="preserve"> the </w:t>
      </w:r>
      <w:r w:rsidR="001E556A">
        <w:rPr>
          <w:rStyle w:val="normaltextrun"/>
          <w:rFonts w:cs="Calibri"/>
          <w:szCs w:val="24"/>
          <w:lang w:eastAsia="en-GB"/>
        </w:rPr>
        <w:t>r</w:t>
      </w:r>
      <w:r w:rsidR="001B12A4" w:rsidRPr="00227364">
        <w:rPr>
          <w:rStyle w:val="normaltextrun"/>
          <w:rFonts w:cs="Calibri"/>
          <w:szCs w:val="24"/>
          <w:lang w:eastAsia="en-GB"/>
        </w:rPr>
        <w:t xml:space="preserve">egional </w:t>
      </w:r>
      <w:r w:rsidR="001E556A">
        <w:rPr>
          <w:rStyle w:val="normaltextrun"/>
          <w:rFonts w:cs="Calibri"/>
          <w:szCs w:val="24"/>
          <w:lang w:eastAsia="en-GB"/>
        </w:rPr>
        <w:t>d</w:t>
      </w:r>
      <w:r w:rsidR="001B12A4" w:rsidRPr="00227364">
        <w:rPr>
          <w:rStyle w:val="normaltextrun"/>
          <w:rFonts w:cs="Calibri"/>
          <w:szCs w:val="24"/>
          <w:lang w:eastAsia="en-GB"/>
        </w:rPr>
        <w:t>irectors</w:t>
      </w:r>
      <w:r w:rsidR="00E51A3C" w:rsidRPr="00227364">
        <w:rPr>
          <w:rStyle w:val="normaltextrun"/>
          <w:rFonts w:cs="Calibri"/>
          <w:szCs w:val="24"/>
          <w:lang w:eastAsia="en-GB"/>
        </w:rPr>
        <w:t xml:space="preserve">, </w:t>
      </w:r>
      <w:r w:rsidR="00E51A3C" w:rsidRPr="001E556A">
        <w:rPr>
          <w:rStyle w:val="normaltextrun"/>
          <w:rFonts w:cs="Calibri"/>
          <w:szCs w:val="24"/>
          <w:lang w:eastAsia="en-GB"/>
        </w:rPr>
        <w:t xml:space="preserve">to </w:t>
      </w:r>
      <w:r w:rsidR="001E556A" w:rsidRPr="00A6718D">
        <w:rPr>
          <w:rStyle w:val="normaltextrun"/>
          <w:rFonts w:cs="Calibri"/>
          <w:szCs w:val="24"/>
          <w:lang w:eastAsia="en-GB"/>
        </w:rPr>
        <w:t>ensure</w:t>
      </w:r>
      <w:r w:rsidR="00AE72CA">
        <w:rPr>
          <w:rStyle w:val="normaltextrun"/>
          <w:rFonts w:cs="Calibri"/>
          <w:szCs w:val="24"/>
          <w:lang w:eastAsia="en-GB"/>
        </w:rPr>
        <w:t xml:space="preserve"> </w:t>
      </w:r>
      <w:r w:rsidR="008C7301" w:rsidRPr="00227364">
        <w:rPr>
          <w:rStyle w:val="normaltextrun"/>
          <w:rFonts w:cs="Calibri"/>
          <w:szCs w:val="24"/>
          <w:lang w:eastAsia="en-GB"/>
        </w:rPr>
        <w:lastRenderedPageBreak/>
        <w:t>synergies</w:t>
      </w:r>
      <w:r w:rsidR="006A56B2" w:rsidRPr="00227364">
        <w:rPr>
          <w:rStyle w:val="normaltextrun"/>
          <w:rFonts w:cs="Calibri"/>
          <w:szCs w:val="24"/>
          <w:lang w:eastAsia="en-GB"/>
        </w:rPr>
        <w:t>, avoid duplication</w:t>
      </w:r>
      <w:r w:rsidR="00205C8D" w:rsidRPr="00227364">
        <w:rPr>
          <w:rStyle w:val="normaltextrun"/>
          <w:rFonts w:cs="Calibri"/>
          <w:szCs w:val="24"/>
          <w:lang w:eastAsia="en-GB"/>
        </w:rPr>
        <w:t xml:space="preserve"> of efforts</w:t>
      </w:r>
      <w:r w:rsidR="006A56B2" w:rsidRPr="00227364">
        <w:rPr>
          <w:rStyle w:val="normaltextrun"/>
          <w:rFonts w:cs="Calibri"/>
          <w:szCs w:val="24"/>
          <w:lang w:eastAsia="en-GB"/>
        </w:rPr>
        <w:t>,</w:t>
      </w:r>
      <w:r w:rsidR="00205C8D" w:rsidRPr="00227364">
        <w:rPr>
          <w:rStyle w:val="normaltextrun"/>
          <w:rFonts w:cs="Calibri"/>
          <w:szCs w:val="24"/>
          <w:lang w:eastAsia="en-GB"/>
        </w:rPr>
        <w:t xml:space="preserve"> and optimize the use of resources,</w:t>
      </w:r>
      <w:r w:rsidR="008C7301" w:rsidRPr="00227364">
        <w:rPr>
          <w:rStyle w:val="normaltextrun"/>
          <w:rFonts w:cs="Calibri"/>
          <w:szCs w:val="24"/>
          <w:lang w:eastAsia="en-GB"/>
        </w:rPr>
        <w:t xml:space="preserve"> to leverage the impact of </w:t>
      </w:r>
      <w:r w:rsidR="00CB6249" w:rsidRPr="00227364">
        <w:rPr>
          <w:rStyle w:val="normaltextrun"/>
          <w:rFonts w:cs="Calibri"/>
          <w:szCs w:val="24"/>
          <w:lang w:eastAsia="en-GB"/>
        </w:rPr>
        <w:t>programmatic themes</w:t>
      </w:r>
      <w:r w:rsidR="00031EFB" w:rsidRPr="00227364">
        <w:rPr>
          <w:rStyle w:val="normaltextrun"/>
          <w:rFonts w:cs="Calibri"/>
          <w:szCs w:val="24"/>
          <w:lang w:eastAsia="en-GB"/>
        </w:rPr>
        <w:t>, as well as to enhance coordination and collaboration between the three ITU Sectors and the General Secretariat in the implementation of activities through the regional offices.</w:t>
      </w:r>
    </w:p>
    <w:p w14:paraId="01A0A7DB" w14:textId="77C2ECEB" w:rsidR="00240845" w:rsidRPr="00227364" w:rsidRDefault="00463ABC" w:rsidP="156B95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 w:rsidRPr="156B95B0">
        <w:rPr>
          <w:rStyle w:val="normaltextrun"/>
          <w:rFonts w:cs="Calibri"/>
          <w:lang w:eastAsia="en-GB"/>
        </w:rPr>
        <w:t>An</w:t>
      </w:r>
      <w:r w:rsidR="00B86E10" w:rsidRPr="156B95B0">
        <w:rPr>
          <w:rStyle w:val="normaltextrun"/>
          <w:rFonts w:cs="Calibri"/>
          <w:lang w:eastAsia="en-GB"/>
        </w:rPr>
        <w:t xml:space="preserve"> </w:t>
      </w:r>
      <w:r w:rsidR="00442094" w:rsidRPr="156B95B0">
        <w:rPr>
          <w:rStyle w:val="normaltextrun"/>
          <w:rFonts w:cs="Calibri"/>
          <w:lang w:eastAsia="en-GB"/>
        </w:rPr>
        <w:t xml:space="preserve">annual workplan </w:t>
      </w:r>
      <w:r w:rsidR="00D9723E" w:rsidRPr="156B95B0">
        <w:rPr>
          <w:rStyle w:val="normaltextrun"/>
          <w:rFonts w:cs="Calibri"/>
          <w:lang w:eastAsia="en-GB"/>
        </w:rPr>
        <w:t xml:space="preserve">and </w:t>
      </w:r>
      <w:r w:rsidR="00A52D28" w:rsidRPr="156B95B0">
        <w:rPr>
          <w:rStyle w:val="normaltextrun"/>
          <w:rFonts w:cs="Calibri"/>
          <w:lang w:eastAsia="en-GB"/>
        </w:rPr>
        <w:t xml:space="preserve">semi-annual </w:t>
      </w:r>
      <w:r w:rsidR="00D9723E" w:rsidRPr="156B95B0">
        <w:rPr>
          <w:rStyle w:val="normaltextrun"/>
          <w:rFonts w:cs="Calibri"/>
          <w:lang w:eastAsia="en-GB"/>
        </w:rPr>
        <w:t xml:space="preserve">reports </w:t>
      </w:r>
      <w:r w:rsidRPr="156B95B0">
        <w:rPr>
          <w:rStyle w:val="normaltextrun"/>
          <w:rFonts w:cs="Calibri"/>
          <w:lang w:eastAsia="en-GB"/>
        </w:rPr>
        <w:t xml:space="preserve">by theme will be </w:t>
      </w:r>
      <w:r w:rsidR="61BEFC67" w:rsidRPr="156B95B0">
        <w:rPr>
          <w:rStyle w:val="normaltextrun"/>
          <w:rFonts w:cs="Calibri"/>
          <w:lang w:eastAsia="en-GB"/>
        </w:rPr>
        <w:t xml:space="preserve">developed </w:t>
      </w:r>
      <w:r w:rsidR="00A919F2" w:rsidRPr="156B95B0">
        <w:rPr>
          <w:rStyle w:val="normaltextrun"/>
          <w:rFonts w:cs="Calibri"/>
          <w:lang w:eastAsia="en-GB"/>
        </w:rPr>
        <w:t>for monitoring and evaluation purposes</w:t>
      </w:r>
      <w:r w:rsidR="00966196" w:rsidRPr="156B95B0">
        <w:rPr>
          <w:rStyle w:val="normaltextrun"/>
          <w:rFonts w:cs="Calibri"/>
          <w:lang w:eastAsia="en-GB"/>
        </w:rPr>
        <w:t>.</w:t>
      </w:r>
    </w:p>
    <w:p w14:paraId="0447B90C" w14:textId="1A2A08B0" w:rsidR="00F90D06" w:rsidRPr="00D621E1" w:rsidRDefault="00D621E1" w:rsidP="00D621E1">
      <w:pPr>
        <w:tabs>
          <w:tab w:val="clear" w:pos="567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567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 w:rsidRPr="00D621E1">
        <w:rPr>
          <w:rStyle w:val="normaltextrun"/>
          <w:rFonts w:cs="Calibri"/>
          <w:szCs w:val="24"/>
          <w:lang w:eastAsia="en-GB"/>
        </w:rPr>
        <w:t>c)</w:t>
      </w:r>
      <w:r w:rsidRPr="00D621E1">
        <w:rPr>
          <w:rStyle w:val="normaltextrun"/>
          <w:rFonts w:cs="Calibri"/>
          <w:szCs w:val="24"/>
          <w:lang w:eastAsia="en-GB"/>
        </w:rPr>
        <w:tab/>
      </w:r>
      <w:r w:rsidR="00D41B8B" w:rsidRPr="00D621E1">
        <w:rPr>
          <w:rStyle w:val="normaltextrun"/>
          <w:rFonts w:cs="Calibri"/>
          <w:szCs w:val="24"/>
          <w:lang w:eastAsia="en-GB"/>
        </w:rPr>
        <w:t xml:space="preserve">Performance and </w:t>
      </w:r>
      <w:r w:rsidR="000D769F">
        <w:rPr>
          <w:rStyle w:val="normaltextrun"/>
          <w:rFonts w:cs="Calibri"/>
          <w:szCs w:val="24"/>
          <w:lang w:eastAsia="en-GB"/>
        </w:rPr>
        <w:t>t</w:t>
      </w:r>
      <w:r w:rsidR="00D41B8B" w:rsidRPr="00D621E1">
        <w:rPr>
          <w:rStyle w:val="normaltextrun"/>
          <w:rFonts w:cs="Calibri"/>
          <w:szCs w:val="24"/>
          <w:lang w:eastAsia="en-GB"/>
        </w:rPr>
        <w:t xml:space="preserve">ransformation </w:t>
      </w:r>
      <w:r w:rsidR="000D769F">
        <w:rPr>
          <w:rStyle w:val="normaltextrun"/>
          <w:rFonts w:cs="Calibri"/>
          <w:szCs w:val="24"/>
          <w:lang w:eastAsia="en-GB"/>
        </w:rPr>
        <w:t>d</w:t>
      </w:r>
      <w:r w:rsidR="00D41B8B" w:rsidRPr="00D621E1">
        <w:rPr>
          <w:rStyle w:val="normaltextrun"/>
          <w:rFonts w:cs="Calibri"/>
          <w:szCs w:val="24"/>
          <w:lang w:eastAsia="en-GB"/>
        </w:rPr>
        <w:t>ecisions</w:t>
      </w:r>
    </w:p>
    <w:p w14:paraId="733DB75C" w14:textId="5913B206" w:rsidR="00822F6F" w:rsidRPr="00227364" w:rsidRDefault="00D41B8B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 w:rsidRPr="00227364">
        <w:rPr>
          <w:rStyle w:val="normaltextrun"/>
          <w:rFonts w:cs="Calibri"/>
          <w:szCs w:val="24"/>
          <w:lang w:eastAsia="en-GB"/>
        </w:rPr>
        <w:t xml:space="preserve">This track will </w:t>
      </w:r>
      <w:r w:rsidR="0057398C" w:rsidRPr="00227364">
        <w:rPr>
          <w:rStyle w:val="normaltextrun"/>
          <w:rFonts w:cs="Calibri"/>
          <w:szCs w:val="24"/>
          <w:lang w:eastAsia="en-GB"/>
        </w:rPr>
        <w:t xml:space="preserve">address themes </w:t>
      </w:r>
      <w:r w:rsidR="00AA733B" w:rsidRPr="00227364">
        <w:rPr>
          <w:rStyle w:val="normaltextrun"/>
          <w:rFonts w:cs="Calibri"/>
          <w:szCs w:val="24"/>
          <w:lang w:eastAsia="en-GB"/>
        </w:rPr>
        <w:t xml:space="preserve">related to </w:t>
      </w:r>
      <w:r w:rsidR="0057398C" w:rsidRPr="00227364">
        <w:rPr>
          <w:rStyle w:val="normaltextrun"/>
          <w:rFonts w:cs="Calibri"/>
          <w:szCs w:val="24"/>
          <w:lang w:eastAsia="en-GB"/>
        </w:rPr>
        <w:t xml:space="preserve">organizational </w:t>
      </w:r>
      <w:r w:rsidR="00BB6D3D" w:rsidRPr="00227364">
        <w:rPr>
          <w:rStyle w:val="normaltextrun"/>
          <w:rFonts w:cs="Calibri"/>
          <w:szCs w:val="24"/>
          <w:lang w:eastAsia="en-GB"/>
        </w:rPr>
        <w:t>excellence</w:t>
      </w:r>
      <w:r w:rsidR="006C28E8" w:rsidRPr="00227364">
        <w:rPr>
          <w:rStyle w:val="normaltextrun"/>
          <w:rFonts w:cs="Calibri"/>
          <w:szCs w:val="24"/>
          <w:lang w:eastAsia="en-GB"/>
        </w:rPr>
        <w:t xml:space="preserve">. </w:t>
      </w:r>
      <w:r w:rsidR="003242F8" w:rsidRPr="00227364">
        <w:rPr>
          <w:rStyle w:val="normaltextrun"/>
          <w:rFonts w:cs="Calibri"/>
          <w:szCs w:val="24"/>
          <w:lang w:eastAsia="en-GB"/>
        </w:rPr>
        <w:t>U</w:t>
      </w:r>
      <w:r w:rsidR="000B2C3F" w:rsidRPr="00227364">
        <w:rPr>
          <w:rStyle w:val="normaltextrun"/>
          <w:rFonts w:cs="Calibri"/>
          <w:szCs w:val="24"/>
          <w:lang w:eastAsia="en-GB"/>
        </w:rPr>
        <w:t xml:space="preserve">nder the </w:t>
      </w:r>
      <w:r w:rsidR="0057398C" w:rsidRPr="00227364">
        <w:rPr>
          <w:rStyle w:val="normaltextrun"/>
          <w:rFonts w:cs="Calibri"/>
          <w:szCs w:val="24"/>
          <w:lang w:eastAsia="en-GB"/>
        </w:rPr>
        <w:t xml:space="preserve">lead </w:t>
      </w:r>
      <w:r w:rsidR="000B2C3F" w:rsidRPr="00227364">
        <w:rPr>
          <w:rStyle w:val="normaltextrun"/>
          <w:rFonts w:cs="Calibri"/>
          <w:szCs w:val="24"/>
          <w:lang w:eastAsia="en-GB"/>
        </w:rPr>
        <w:t>of</w:t>
      </w:r>
      <w:r w:rsidR="0057398C" w:rsidRPr="00227364">
        <w:rPr>
          <w:rStyle w:val="normaltextrun"/>
          <w:rFonts w:cs="Calibri"/>
          <w:szCs w:val="24"/>
          <w:lang w:eastAsia="en-GB"/>
        </w:rPr>
        <w:t xml:space="preserve"> the Deputy Secretary-General, </w:t>
      </w:r>
      <w:r w:rsidR="002F1CB2" w:rsidRPr="00227364">
        <w:rPr>
          <w:rStyle w:val="normaltextrun"/>
          <w:rFonts w:cs="Calibri"/>
          <w:szCs w:val="24"/>
          <w:lang w:eastAsia="en-GB"/>
        </w:rPr>
        <w:t xml:space="preserve">coordinated </w:t>
      </w:r>
      <w:r w:rsidR="0040515C" w:rsidRPr="00227364">
        <w:rPr>
          <w:rStyle w:val="normaltextrun"/>
          <w:rFonts w:cs="Calibri"/>
          <w:szCs w:val="24"/>
          <w:lang w:eastAsia="en-GB"/>
        </w:rPr>
        <w:t xml:space="preserve">actions </w:t>
      </w:r>
      <w:r w:rsidR="000E0172" w:rsidRPr="00227364">
        <w:rPr>
          <w:rStyle w:val="normaltextrun"/>
          <w:rFonts w:cs="Calibri"/>
          <w:szCs w:val="24"/>
          <w:lang w:eastAsia="en-GB"/>
        </w:rPr>
        <w:t xml:space="preserve">will </w:t>
      </w:r>
      <w:r w:rsidR="0040515C" w:rsidRPr="00227364">
        <w:rPr>
          <w:rStyle w:val="normaltextrun"/>
          <w:rFonts w:cs="Calibri"/>
          <w:szCs w:val="24"/>
          <w:lang w:eastAsia="en-GB"/>
        </w:rPr>
        <w:t xml:space="preserve">be </w:t>
      </w:r>
      <w:r w:rsidR="00E02FB8" w:rsidRPr="00227364">
        <w:rPr>
          <w:rStyle w:val="normaltextrun"/>
          <w:rFonts w:cs="Calibri"/>
          <w:szCs w:val="24"/>
          <w:lang w:eastAsia="en-GB"/>
        </w:rPr>
        <w:t>agree</w:t>
      </w:r>
      <w:r w:rsidR="0040515C" w:rsidRPr="00227364">
        <w:rPr>
          <w:rStyle w:val="normaltextrun"/>
          <w:rFonts w:cs="Calibri"/>
          <w:szCs w:val="24"/>
          <w:lang w:eastAsia="en-GB"/>
        </w:rPr>
        <w:t xml:space="preserve">d </w:t>
      </w:r>
      <w:r w:rsidR="002577A9" w:rsidRPr="00227364">
        <w:rPr>
          <w:rStyle w:val="normaltextrun"/>
          <w:rFonts w:cs="Calibri"/>
          <w:szCs w:val="24"/>
          <w:lang w:eastAsia="en-GB"/>
        </w:rPr>
        <w:t xml:space="preserve">together with the </w:t>
      </w:r>
      <w:r w:rsidR="000D769F">
        <w:rPr>
          <w:rStyle w:val="normaltextrun"/>
          <w:rFonts w:cs="Calibri"/>
          <w:szCs w:val="24"/>
          <w:lang w:eastAsia="en-GB"/>
        </w:rPr>
        <w:t>d</w:t>
      </w:r>
      <w:r w:rsidR="002577A9" w:rsidRPr="00227364">
        <w:rPr>
          <w:rStyle w:val="normaltextrun"/>
          <w:rFonts w:cs="Calibri"/>
          <w:szCs w:val="24"/>
          <w:lang w:eastAsia="en-GB"/>
        </w:rPr>
        <w:t xml:space="preserve">eputies to the Directors of </w:t>
      </w:r>
      <w:r w:rsidR="00246E5B" w:rsidRPr="00227364">
        <w:rPr>
          <w:rStyle w:val="normaltextrun"/>
          <w:rFonts w:cs="Calibri"/>
          <w:szCs w:val="24"/>
          <w:lang w:eastAsia="en-GB"/>
        </w:rPr>
        <w:t xml:space="preserve">the </w:t>
      </w:r>
      <w:r w:rsidR="009C175F" w:rsidRPr="00227364">
        <w:rPr>
          <w:rStyle w:val="normaltextrun"/>
          <w:rFonts w:cs="Calibri"/>
          <w:szCs w:val="24"/>
          <w:lang w:eastAsia="en-GB"/>
        </w:rPr>
        <w:t>Bureaux</w:t>
      </w:r>
      <w:r w:rsidR="002F1CB2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5F638D" w:rsidRPr="00227364">
        <w:rPr>
          <w:rStyle w:val="normaltextrun"/>
          <w:rFonts w:cs="Calibri"/>
          <w:szCs w:val="24"/>
          <w:lang w:eastAsia="en-GB"/>
        </w:rPr>
        <w:t xml:space="preserve">within the D2 </w:t>
      </w:r>
      <w:r w:rsidR="00147CFA" w:rsidRPr="00227364">
        <w:rPr>
          <w:rStyle w:val="normaltextrun"/>
          <w:rFonts w:cs="Calibri"/>
          <w:szCs w:val="24"/>
          <w:lang w:eastAsia="en-GB"/>
        </w:rPr>
        <w:t>g</w:t>
      </w:r>
      <w:r w:rsidR="005F638D" w:rsidRPr="00227364">
        <w:rPr>
          <w:rStyle w:val="normaltextrun"/>
          <w:rFonts w:cs="Calibri"/>
          <w:szCs w:val="24"/>
          <w:lang w:eastAsia="en-GB"/>
        </w:rPr>
        <w:t>roup</w:t>
      </w:r>
      <w:r w:rsidR="000D769F">
        <w:rPr>
          <w:rStyle w:val="normaltextrun"/>
          <w:rFonts w:cs="Calibri"/>
          <w:szCs w:val="24"/>
          <w:lang w:eastAsia="en-GB"/>
        </w:rPr>
        <w:t>,</w:t>
      </w:r>
      <w:r w:rsidR="005F638D">
        <w:rPr>
          <w:rStyle w:val="FootnoteReference"/>
          <w:rFonts w:cs="Calibri"/>
          <w:szCs w:val="22"/>
          <w:lang w:eastAsia="en-GB"/>
        </w:rPr>
        <w:footnoteReference w:id="3"/>
      </w:r>
      <w:r w:rsidR="005F638D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2F1CB2" w:rsidRPr="00227364">
        <w:rPr>
          <w:rStyle w:val="normaltextrun"/>
          <w:rFonts w:cs="Calibri"/>
          <w:szCs w:val="24"/>
          <w:lang w:eastAsia="en-GB"/>
        </w:rPr>
        <w:t>to</w:t>
      </w:r>
      <w:r w:rsidR="00822F6F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B67AA4" w:rsidRPr="00227364">
        <w:rPr>
          <w:rStyle w:val="normaltextrun"/>
          <w:rFonts w:cs="Calibri"/>
          <w:szCs w:val="24"/>
          <w:lang w:eastAsia="en-GB"/>
        </w:rPr>
        <w:t xml:space="preserve">reflect </w:t>
      </w:r>
      <w:r w:rsidR="00595795" w:rsidRPr="00227364">
        <w:rPr>
          <w:rStyle w:val="normaltextrun"/>
          <w:rFonts w:cs="Calibri"/>
          <w:szCs w:val="24"/>
          <w:lang w:eastAsia="en-GB"/>
        </w:rPr>
        <w:t xml:space="preserve">the work </w:t>
      </w:r>
      <w:r w:rsidR="00612953">
        <w:rPr>
          <w:rStyle w:val="normaltextrun"/>
          <w:rFonts w:cs="Calibri"/>
          <w:szCs w:val="24"/>
          <w:lang w:eastAsia="en-GB"/>
        </w:rPr>
        <w:t xml:space="preserve">in accordance with </w:t>
      </w:r>
      <w:r w:rsidR="00A57363" w:rsidRPr="00A57363">
        <w:rPr>
          <w:rStyle w:val="normaltextrun"/>
          <w:rFonts w:cs="Calibri"/>
          <w:szCs w:val="24"/>
          <w:lang w:eastAsia="en-GB"/>
        </w:rPr>
        <w:t>“</w:t>
      </w:r>
      <w:r w:rsidR="00822F6F" w:rsidRPr="00A57363">
        <w:rPr>
          <w:rStyle w:val="normaltextrun"/>
          <w:rFonts w:cs="Calibri"/>
          <w:szCs w:val="24"/>
          <w:lang w:eastAsia="en-GB"/>
        </w:rPr>
        <w:t>One-ITU</w:t>
      </w:r>
      <w:r w:rsidR="00A57363" w:rsidRPr="00A57363">
        <w:rPr>
          <w:rStyle w:val="normaltextrun"/>
          <w:rFonts w:cs="Calibri"/>
          <w:szCs w:val="24"/>
          <w:lang w:eastAsia="en-GB"/>
        </w:rPr>
        <w:t>”</w:t>
      </w:r>
      <w:r w:rsidR="00822F6F" w:rsidRPr="00A57363">
        <w:rPr>
          <w:rStyle w:val="normaltextrun"/>
          <w:rFonts w:cs="Calibri"/>
          <w:szCs w:val="24"/>
          <w:lang w:eastAsia="en-GB"/>
        </w:rPr>
        <w:t>.</w:t>
      </w:r>
    </w:p>
    <w:p w14:paraId="19E3ABD9" w14:textId="58AFB9C8" w:rsidR="00490641" w:rsidRPr="00227364" w:rsidRDefault="00D621E1" w:rsidP="156B95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 w:rsidRPr="156B95B0">
        <w:rPr>
          <w:rStyle w:val="normaltextrun"/>
          <w:rFonts w:cs="Calibri"/>
          <w:lang w:eastAsia="en-GB"/>
        </w:rPr>
        <w:t>1.6</w:t>
      </w:r>
      <w:r>
        <w:tab/>
      </w:r>
      <w:r w:rsidR="008932A8" w:rsidRPr="156B95B0">
        <w:rPr>
          <w:rFonts w:cs="Calibri"/>
          <w:lang w:eastAsia="en-GB"/>
        </w:rPr>
        <w:t xml:space="preserve">Themes that may not be included </w:t>
      </w:r>
      <w:r w:rsidR="3C37181A" w:rsidRPr="156B95B0">
        <w:rPr>
          <w:rFonts w:cs="Calibri"/>
          <w:lang w:eastAsia="en-GB"/>
        </w:rPr>
        <w:t xml:space="preserve">for close coordination </w:t>
      </w:r>
      <w:r w:rsidR="008932A8" w:rsidRPr="156B95B0">
        <w:rPr>
          <w:rFonts w:cs="Calibri"/>
          <w:lang w:eastAsia="en-GB"/>
        </w:rPr>
        <w:t>under any of the three tracks proposed, will report through a</w:t>
      </w:r>
      <w:r w:rsidR="0D075C34" w:rsidRPr="156B95B0">
        <w:rPr>
          <w:rFonts w:cs="Calibri"/>
          <w:lang w:eastAsia="en-GB"/>
        </w:rPr>
        <w:t>n</w:t>
      </w:r>
      <w:r w:rsidR="008932A8" w:rsidRPr="156B95B0">
        <w:rPr>
          <w:rFonts w:cs="Calibri"/>
          <w:lang w:eastAsia="en-GB"/>
        </w:rPr>
        <w:t xml:space="preserve"> “information</w:t>
      </w:r>
      <w:r w:rsidR="000D769F">
        <w:rPr>
          <w:rFonts w:cs="Calibri"/>
          <w:lang w:eastAsia="en-GB"/>
        </w:rPr>
        <w:t>-</w:t>
      </w:r>
      <w:r w:rsidR="7ADBFD4B" w:rsidRPr="156B95B0">
        <w:rPr>
          <w:rFonts w:cs="Calibri"/>
          <w:lang w:eastAsia="en-GB"/>
        </w:rPr>
        <w:t xml:space="preserve">sharing </w:t>
      </w:r>
      <w:r w:rsidR="008932A8" w:rsidRPr="156B95B0">
        <w:rPr>
          <w:rFonts w:cs="Calibri"/>
          <w:lang w:eastAsia="en-GB"/>
        </w:rPr>
        <w:t xml:space="preserve">mechanism”. </w:t>
      </w:r>
      <w:proofErr w:type="spellStart"/>
      <w:r w:rsidR="008932A8" w:rsidRPr="156B95B0">
        <w:rPr>
          <w:rFonts w:cs="Calibri"/>
          <w:lang w:eastAsia="en-GB"/>
        </w:rPr>
        <w:t>CoCo</w:t>
      </w:r>
      <w:proofErr w:type="spellEnd"/>
      <w:r w:rsidR="008932A8" w:rsidRPr="156B95B0">
        <w:rPr>
          <w:rFonts w:cs="Calibri"/>
          <w:lang w:eastAsia="en-GB"/>
        </w:rPr>
        <w:t xml:space="preserve">, MCG and </w:t>
      </w:r>
      <w:r w:rsidR="000D769F">
        <w:rPr>
          <w:rFonts w:cs="Calibri"/>
          <w:lang w:eastAsia="en-GB"/>
        </w:rPr>
        <w:t xml:space="preserve">the </w:t>
      </w:r>
      <w:r w:rsidR="008932A8" w:rsidRPr="156B95B0">
        <w:rPr>
          <w:rFonts w:cs="Calibri"/>
          <w:lang w:eastAsia="en-GB"/>
        </w:rPr>
        <w:t xml:space="preserve">D2 </w:t>
      </w:r>
      <w:r w:rsidR="00941939" w:rsidRPr="156B95B0">
        <w:rPr>
          <w:rFonts w:cs="Calibri"/>
          <w:lang w:eastAsia="en-GB"/>
        </w:rPr>
        <w:t>g</w:t>
      </w:r>
      <w:r w:rsidR="008932A8" w:rsidRPr="156B95B0">
        <w:rPr>
          <w:rFonts w:cs="Calibri"/>
          <w:lang w:eastAsia="en-GB"/>
        </w:rPr>
        <w:t>roup</w:t>
      </w:r>
      <w:r w:rsidR="45BA3A4B" w:rsidRPr="156B95B0">
        <w:rPr>
          <w:rFonts w:cs="Calibri"/>
          <w:lang w:eastAsia="en-GB"/>
        </w:rPr>
        <w:t xml:space="preserve"> (depending on which of the above-describe</w:t>
      </w:r>
      <w:r w:rsidR="5A2E6FE4" w:rsidRPr="156B95B0">
        <w:rPr>
          <w:rFonts w:cs="Calibri"/>
          <w:lang w:eastAsia="en-GB"/>
        </w:rPr>
        <w:t>d categories the specific theme falls</w:t>
      </w:r>
      <w:r w:rsidR="000D769F">
        <w:rPr>
          <w:rFonts w:cs="Calibri"/>
          <w:lang w:eastAsia="en-GB"/>
        </w:rPr>
        <w:t xml:space="preserve"> under</w:t>
      </w:r>
      <w:r w:rsidR="5A2E6FE4" w:rsidRPr="156B95B0">
        <w:rPr>
          <w:rFonts w:cs="Calibri"/>
          <w:lang w:eastAsia="en-GB"/>
        </w:rPr>
        <w:t>)</w:t>
      </w:r>
      <w:r w:rsidR="008F36B6" w:rsidRPr="156B95B0">
        <w:rPr>
          <w:rFonts w:cs="Calibri"/>
          <w:lang w:eastAsia="en-GB"/>
        </w:rPr>
        <w:t xml:space="preserve"> will</w:t>
      </w:r>
      <w:r w:rsidR="008932A8" w:rsidRPr="156B95B0">
        <w:rPr>
          <w:rFonts w:cs="Calibri"/>
          <w:lang w:eastAsia="en-GB"/>
        </w:rPr>
        <w:t xml:space="preserve"> decide on the lead to coordinate </w:t>
      </w:r>
      <w:r w:rsidR="008F36B6" w:rsidRPr="156B95B0">
        <w:rPr>
          <w:rFonts w:cs="Calibri"/>
          <w:lang w:eastAsia="en-GB"/>
        </w:rPr>
        <w:t xml:space="preserve">all </w:t>
      </w:r>
      <w:r w:rsidR="008932A8" w:rsidRPr="156B95B0">
        <w:rPr>
          <w:rFonts w:cs="Calibri"/>
          <w:lang w:eastAsia="en-GB"/>
        </w:rPr>
        <w:t>the agreed themes</w:t>
      </w:r>
      <w:r w:rsidR="008F36B6" w:rsidRPr="156B95B0">
        <w:rPr>
          <w:rFonts w:cs="Calibri"/>
          <w:lang w:eastAsia="en-GB"/>
        </w:rPr>
        <w:t xml:space="preserve">. </w:t>
      </w:r>
      <w:r w:rsidR="0049745B" w:rsidRPr="156B95B0">
        <w:rPr>
          <w:rStyle w:val="normaltextrun"/>
          <w:rFonts w:cs="Calibri"/>
          <w:lang w:eastAsia="en-GB"/>
        </w:rPr>
        <w:t xml:space="preserve">The </w:t>
      </w:r>
      <w:r w:rsidR="008F36B6" w:rsidRPr="156B95B0">
        <w:rPr>
          <w:rStyle w:val="normaltextrun"/>
          <w:rFonts w:cs="Calibri"/>
          <w:lang w:eastAsia="en-GB"/>
        </w:rPr>
        <w:t xml:space="preserve">ITU </w:t>
      </w:r>
      <w:r w:rsidR="0049745B" w:rsidRPr="156B95B0">
        <w:rPr>
          <w:rStyle w:val="normaltextrun"/>
          <w:rFonts w:cs="Calibri"/>
          <w:lang w:eastAsia="en-GB"/>
        </w:rPr>
        <w:t xml:space="preserve">secretariat will </w:t>
      </w:r>
      <w:r w:rsidR="00483E0D" w:rsidRPr="156B95B0">
        <w:rPr>
          <w:rStyle w:val="normaltextrun"/>
          <w:rFonts w:cs="Calibri"/>
          <w:lang w:eastAsia="en-GB"/>
        </w:rPr>
        <w:t xml:space="preserve">develop guidelines </w:t>
      </w:r>
      <w:r w:rsidR="00472290" w:rsidRPr="156B95B0">
        <w:rPr>
          <w:rStyle w:val="normaltextrun"/>
          <w:rFonts w:cs="Calibri"/>
          <w:lang w:eastAsia="en-GB"/>
        </w:rPr>
        <w:t>to</w:t>
      </w:r>
      <w:r w:rsidR="00483E0D" w:rsidRPr="156B95B0">
        <w:rPr>
          <w:rStyle w:val="normaltextrun"/>
          <w:rFonts w:cs="Calibri"/>
          <w:lang w:eastAsia="en-GB"/>
        </w:rPr>
        <w:t xml:space="preserve"> </w:t>
      </w:r>
      <w:r w:rsidR="0049745B" w:rsidRPr="156B95B0">
        <w:rPr>
          <w:rStyle w:val="normaltextrun"/>
          <w:rFonts w:cs="Calibri"/>
          <w:lang w:eastAsia="en-GB"/>
        </w:rPr>
        <w:t>m</w:t>
      </w:r>
      <w:r w:rsidR="00777FBD" w:rsidRPr="156B95B0">
        <w:rPr>
          <w:rStyle w:val="normaltextrun"/>
          <w:rFonts w:cs="Calibri"/>
          <w:lang w:eastAsia="en-GB"/>
        </w:rPr>
        <w:t>onitor the implementation and evaluate the impact of inter</w:t>
      </w:r>
      <w:r w:rsidR="000D769F">
        <w:rPr>
          <w:rStyle w:val="normaltextrun"/>
          <w:rFonts w:cs="Calibri"/>
          <w:lang w:eastAsia="en-GB"/>
        </w:rPr>
        <w:t>-S</w:t>
      </w:r>
      <w:r w:rsidR="00777FBD" w:rsidRPr="156B95B0">
        <w:rPr>
          <w:rStyle w:val="normaltextrun"/>
          <w:rFonts w:cs="Calibri"/>
          <w:lang w:eastAsia="en-GB"/>
        </w:rPr>
        <w:t>ectoral coordinatio</w:t>
      </w:r>
      <w:r w:rsidR="00472290" w:rsidRPr="156B95B0">
        <w:rPr>
          <w:rStyle w:val="normaltextrun"/>
          <w:rFonts w:cs="Calibri"/>
          <w:lang w:eastAsia="en-GB"/>
        </w:rPr>
        <w:t>n</w:t>
      </w:r>
      <w:r w:rsidR="251C4FBC" w:rsidRPr="156B95B0">
        <w:rPr>
          <w:rStyle w:val="normaltextrun"/>
          <w:rFonts w:cs="Calibri"/>
          <w:lang w:eastAsia="en-GB"/>
        </w:rPr>
        <w:t xml:space="preserve"> as a whole</w:t>
      </w:r>
      <w:r w:rsidR="0049745B" w:rsidRPr="156B95B0">
        <w:rPr>
          <w:rStyle w:val="normaltextrun"/>
          <w:rFonts w:cs="Calibri"/>
          <w:lang w:eastAsia="en-GB"/>
        </w:rPr>
        <w:t xml:space="preserve">, </w:t>
      </w:r>
      <w:r w:rsidR="62D874E8" w:rsidRPr="156B95B0">
        <w:rPr>
          <w:rStyle w:val="normaltextrun"/>
          <w:rFonts w:cs="Calibri"/>
          <w:lang w:eastAsia="en-GB"/>
        </w:rPr>
        <w:t xml:space="preserve">including </w:t>
      </w:r>
      <w:r w:rsidR="10B7BCFB" w:rsidRPr="156B95B0">
        <w:rPr>
          <w:rStyle w:val="normaltextrun"/>
          <w:rFonts w:cs="Calibri"/>
          <w:lang w:eastAsia="en-GB"/>
        </w:rPr>
        <w:t>the</w:t>
      </w:r>
      <w:r w:rsidR="00472290" w:rsidRPr="156B95B0">
        <w:rPr>
          <w:rStyle w:val="normaltextrun"/>
          <w:rFonts w:cs="Calibri"/>
          <w:lang w:eastAsia="en-GB"/>
        </w:rPr>
        <w:t xml:space="preserve"> </w:t>
      </w:r>
      <w:r w:rsidR="0000357E" w:rsidRPr="156B95B0">
        <w:rPr>
          <w:rStyle w:val="normaltextrun"/>
          <w:rFonts w:cs="Calibri"/>
          <w:lang w:eastAsia="en-GB"/>
        </w:rPr>
        <w:t>ITU-wide mechanism for sharing information</w:t>
      </w:r>
      <w:r w:rsidR="00490641" w:rsidRPr="156B95B0">
        <w:rPr>
          <w:rStyle w:val="normaltextrun"/>
          <w:rFonts w:cs="Calibri"/>
          <w:lang w:eastAsia="en-GB"/>
        </w:rPr>
        <w:t>.</w:t>
      </w:r>
    </w:p>
    <w:p w14:paraId="714EC7F0" w14:textId="3C23C493" w:rsidR="00777FBD" w:rsidRPr="00227364" w:rsidRDefault="00D621E1" w:rsidP="156B95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 w:rsidRPr="156B95B0">
        <w:rPr>
          <w:rStyle w:val="normaltextrun"/>
          <w:rFonts w:cs="Calibri"/>
          <w:lang w:eastAsia="en-GB"/>
        </w:rPr>
        <w:t>1.7</w:t>
      </w:r>
      <w:r>
        <w:tab/>
      </w:r>
      <w:r w:rsidR="00490641" w:rsidRPr="156B95B0">
        <w:rPr>
          <w:rStyle w:val="normaltextrun"/>
          <w:rFonts w:cs="Calibri"/>
          <w:lang w:eastAsia="en-GB"/>
        </w:rPr>
        <w:t>The secretariat</w:t>
      </w:r>
      <w:r w:rsidR="700A2F93" w:rsidRPr="156B95B0">
        <w:rPr>
          <w:rStyle w:val="normaltextrun"/>
          <w:rFonts w:cs="Calibri"/>
          <w:lang w:eastAsia="en-GB"/>
        </w:rPr>
        <w:t>, under the coordination of Deputy Secretary-General,</w:t>
      </w:r>
      <w:r w:rsidR="00490641" w:rsidRPr="156B95B0">
        <w:rPr>
          <w:rStyle w:val="normaltextrun"/>
          <w:rFonts w:cs="Calibri"/>
          <w:lang w:eastAsia="en-GB"/>
        </w:rPr>
        <w:t xml:space="preserve"> will also continue </w:t>
      </w:r>
      <w:r w:rsidR="009545F5" w:rsidRPr="156B95B0">
        <w:rPr>
          <w:rStyle w:val="normaltextrun"/>
          <w:rFonts w:cs="Calibri"/>
          <w:lang w:eastAsia="en-GB"/>
        </w:rPr>
        <w:t>liaising</w:t>
      </w:r>
      <w:r w:rsidR="00777FBD" w:rsidRPr="156B95B0">
        <w:rPr>
          <w:rStyle w:val="normaltextrun"/>
          <w:rFonts w:cs="Calibri"/>
          <w:lang w:eastAsia="en-GB"/>
        </w:rPr>
        <w:t xml:space="preserve"> with the Sector </w:t>
      </w:r>
      <w:r w:rsidR="000D769F">
        <w:rPr>
          <w:rStyle w:val="normaltextrun"/>
          <w:rFonts w:cs="Calibri"/>
          <w:lang w:eastAsia="en-GB"/>
        </w:rPr>
        <w:t>a</w:t>
      </w:r>
      <w:r w:rsidR="00777FBD" w:rsidRPr="156B95B0">
        <w:rPr>
          <w:rStyle w:val="normaltextrun"/>
          <w:rFonts w:cs="Calibri"/>
          <w:lang w:eastAsia="en-GB"/>
        </w:rPr>
        <w:t xml:space="preserve">dvisory </w:t>
      </w:r>
      <w:r w:rsidR="000D769F">
        <w:rPr>
          <w:rStyle w:val="normaltextrun"/>
          <w:rFonts w:cs="Calibri"/>
          <w:lang w:eastAsia="en-GB"/>
        </w:rPr>
        <w:t>g</w:t>
      </w:r>
      <w:r w:rsidR="00777FBD" w:rsidRPr="156B95B0">
        <w:rPr>
          <w:rStyle w:val="normaltextrun"/>
          <w:rFonts w:cs="Calibri"/>
          <w:lang w:eastAsia="en-GB"/>
        </w:rPr>
        <w:t xml:space="preserve">roups and with the Inter-Sector Coordination Group of the Sector </w:t>
      </w:r>
      <w:r w:rsidR="000D769F">
        <w:rPr>
          <w:rStyle w:val="normaltextrun"/>
          <w:rFonts w:cs="Calibri"/>
          <w:lang w:eastAsia="en-GB"/>
        </w:rPr>
        <w:t>a</w:t>
      </w:r>
      <w:r w:rsidR="00777FBD" w:rsidRPr="156B95B0">
        <w:rPr>
          <w:rStyle w:val="normaltextrun"/>
          <w:rFonts w:cs="Calibri"/>
          <w:lang w:eastAsia="en-GB"/>
        </w:rPr>
        <w:t xml:space="preserve">dvisory </w:t>
      </w:r>
      <w:r w:rsidR="000D769F">
        <w:rPr>
          <w:rStyle w:val="normaltextrun"/>
          <w:rFonts w:cs="Calibri"/>
          <w:lang w:eastAsia="en-GB"/>
        </w:rPr>
        <w:t>g</w:t>
      </w:r>
      <w:r w:rsidR="00777FBD" w:rsidRPr="156B95B0">
        <w:rPr>
          <w:rStyle w:val="normaltextrun"/>
          <w:rFonts w:cs="Calibri"/>
          <w:lang w:eastAsia="en-GB"/>
        </w:rPr>
        <w:t>roups to identify the membership</w:t>
      </w:r>
      <w:r w:rsidR="006D0BB4">
        <w:rPr>
          <w:rStyle w:val="normaltextrun"/>
          <w:rFonts w:cs="Calibri"/>
          <w:lang w:eastAsia="en-GB"/>
        </w:rPr>
        <w:t>’s</w:t>
      </w:r>
      <w:r w:rsidR="00777FBD" w:rsidRPr="156B95B0">
        <w:rPr>
          <w:rStyle w:val="normaltextrun"/>
          <w:rFonts w:cs="Calibri"/>
          <w:lang w:eastAsia="en-GB"/>
        </w:rPr>
        <w:t xml:space="preserve"> needs</w:t>
      </w:r>
      <w:r w:rsidR="002831F5" w:rsidRPr="156B95B0">
        <w:rPr>
          <w:rStyle w:val="normaltextrun"/>
          <w:rFonts w:cs="Calibri"/>
          <w:lang w:eastAsia="en-GB"/>
        </w:rPr>
        <w:t>.</w:t>
      </w:r>
    </w:p>
    <w:p w14:paraId="3E61961D" w14:textId="0E4E3092" w:rsidR="00226E09" w:rsidRDefault="0017596F" w:rsidP="005211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bookmarkStart w:id="9" w:name="_Hlk133931815"/>
      <w:r w:rsidRPr="005211F3">
        <w:rPr>
          <w:rStyle w:val="normaltextrun"/>
          <w:rFonts w:cs="Calibri"/>
          <w:b/>
          <w:bCs/>
          <w:szCs w:val="24"/>
          <w:lang w:eastAsia="en-GB"/>
        </w:rPr>
        <w:t>2</w:t>
      </w:r>
      <w:r>
        <w:rPr>
          <w:rStyle w:val="normaltextrun"/>
          <w:rFonts w:cs="Calibri"/>
          <w:szCs w:val="24"/>
          <w:lang w:eastAsia="en-GB"/>
        </w:rPr>
        <w:tab/>
      </w:r>
      <w:r w:rsidR="00226E09" w:rsidRPr="00FD7C11">
        <w:rPr>
          <w:rStyle w:val="normaltextrun"/>
          <w:rFonts w:cs="Calibri"/>
          <w:b/>
          <w:bCs/>
          <w:sz w:val="28"/>
          <w:szCs w:val="28"/>
          <w:lang w:eastAsia="en-GB"/>
        </w:rPr>
        <w:t xml:space="preserve">Inter-Sector </w:t>
      </w:r>
      <w:r w:rsidR="00936507" w:rsidRPr="00FD7C11">
        <w:rPr>
          <w:rStyle w:val="normaltextrun"/>
          <w:rFonts w:cs="Calibri"/>
          <w:b/>
          <w:bCs/>
          <w:sz w:val="28"/>
          <w:szCs w:val="28"/>
          <w:lang w:eastAsia="en-GB"/>
        </w:rPr>
        <w:t>Coordination Group</w:t>
      </w:r>
      <w:bookmarkEnd w:id="9"/>
    </w:p>
    <w:p w14:paraId="66F135C8" w14:textId="477BF438" w:rsidR="00F22FA8" w:rsidRDefault="0017596F" w:rsidP="0022736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szCs w:val="24"/>
          <w:lang w:eastAsia="en-GB"/>
        </w:rPr>
      </w:pPr>
      <w:r>
        <w:rPr>
          <w:rStyle w:val="normaltextrun"/>
          <w:rFonts w:cs="Calibri"/>
          <w:szCs w:val="24"/>
          <w:lang w:eastAsia="en-GB"/>
        </w:rPr>
        <w:t>2.1</w:t>
      </w:r>
      <w:r w:rsidR="00D621E1">
        <w:rPr>
          <w:rStyle w:val="normaltextrun"/>
          <w:rFonts w:cs="Calibri"/>
          <w:szCs w:val="24"/>
          <w:lang w:eastAsia="en-GB"/>
        </w:rPr>
        <w:tab/>
      </w:r>
      <w:r w:rsidR="00A86DB8" w:rsidRPr="00227364">
        <w:rPr>
          <w:rStyle w:val="normaltextrun"/>
          <w:rFonts w:cs="Calibri"/>
          <w:szCs w:val="24"/>
          <w:lang w:eastAsia="en-GB"/>
        </w:rPr>
        <w:t>The</w:t>
      </w:r>
      <w:r w:rsidR="006760B9">
        <w:rPr>
          <w:rStyle w:val="normaltextrun"/>
          <w:rFonts w:cs="Calibri"/>
          <w:szCs w:val="24"/>
          <w:lang w:eastAsia="en-GB"/>
        </w:rPr>
        <w:t xml:space="preserve"> Inter-Sector Coordination Group</w:t>
      </w:r>
      <w:r w:rsidR="006760B9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6760B9">
        <w:rPr>
          <w:rStyle w:val="normaltextrun"/>
          <w:rFonts w:cs="Calibri"/>
          <w:szCs w:val="24"/>
          <w:lang w:eastAsia="en-GB"/>
        </w:rPr>
        <w:t>(</w:t>
      </w:r>
      <w:r w:rsidR="00A86DB8" w:rsidRPr="00227364">
        <w:rPr>
          <w:rStyle w:val="normaltextrun"/>
          <w:rFonts w:cs="Calibri"/>
          <w:szCs w:val="24"/>
          <w:lang w:eastAsia="en-GB"/>
        </w:rPr>
        <w:t>ISCG</w:t>
      </w:r>
      <w:r w:rsidR="006760B9">
        <w:rPr>
          <w:rStyle w:val="normaltextrun"/>
          <w:rFonts w:cs="Calibri"/>
          <w:szCs w:val="24"/>
          <w:lang w:eastAsia="en-GB"/>
        </w:rPr>
        <w:t>)</w:t>
      </w:r>
      <w:r w:rsidR="00634A9F">
        <w:rPr>
          <w:rStyle w:val="normaltextrun"/>
          <w:rFonts w:cs="Calibri"/>
          <w:szCs w:val="24"/>
          <w:lang w:eastAsia="en-GB"/>
        </w:rPr>
        <w:t xml:space="preserve">, </w:t>
      </w:r>
      <w:r w:rsidR="00D21797">
        <w:rPr>
          <w:rStyle w:val="normaltextrun"/>
          <w:rFonts w:cs="Calibri"/>
          <w:szCs w:val="24"/>
          <w:lang w:eastAsia="en-GB"/>
        </w:rPr>
        <w:t xml:space="preserve">in its capacity </w:t>
      </w:r>
      <w:r w:rsidR="00634A9F">
        <w:rPr>
          <w:rStyle w:val="normaltextrun"/>
          <w:rFonts w:cs="Calibri"/>
          <w:szCs w:val="24"/>
          <w:lang w:eastAsia="en-GB"/>
        </w:rPr>
        <w:t>as the membership coordination mechanism</w:t>
      </w:r>
      <w:r w:rsidR="00DF7018">
        <w:rPr>
          <w:rStyle w:val="normaltextrun"/>
          <w:rFonts w:cs="Calibri"/>
          <w:szCs w:val="24"/>
          <w:lang w:eastAsia="en-GB"/>
        </w:rPr>
        <w:t>,</w:t>
      </w:r>
      <w:r w:rsidR="00A86DB8" w:rsidRPr="00227364">
        <w:rPr>
          <w:rStyle w:val="normaltextrun"/>
          <w:rFonts w:cs="Calibri"/>
          <w:szCs w:val="24"/>
          <w:lang w:eastAsia="en-GB"/>
        </w:rPr>
        <w:t xml:space="preserve"> met on 2 May 2023</w:t>
      </w:r>
      <w:r w:rsidR="006F0C79" w:rsidRPr="00227364">
        <w:rPr>
          <w:rStyle w:val="normaltextrun"/>
          <w:rFonts w:cs="Calibri"/>
          <w:szCs w:val="24"/>
          <w:lang w:eastAsia="en-GB"/>
        </w:rPr>
        <w:t xml:space="preserve">, </w:t>
      </w:r>
      <w:r w:rsidR="00D722D2" w:rsidRPr="00227364">
        <w:rPr>
          <w:rStyle w:val="normaltextrun"/>
          <w:rFonts w:cs="Calibri"/>
          <w:szCs w:val="24"/>
          <w:lang w:eastAsia="en-GB"/>
        </w:rPr>
        <w:t>in conjunction with the Radiocommunication Advisory Group (RAG)</w:t>
      </w:r>
      <w:r w:rsidR="00612ECD">
        <w:rPr>
          <w:rStyle w:val="normaltextrun"/>
          <w:rFonts w:cs="Calibri"/>
          <w:szCs w:val="24"/>
          <w:lang w:eastAsia="en-GB"/>
        </w:rPr>
        <w:t>,</w:t>
      </w:r>
      <w:r w:rsidR="00D722D2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6F0C79" w:rsidRPr="00227364">
        <w:rPr>
          <w:rStyle w:val="normaltextrun"/>
          <w:rFonts w:cs="Calibri"/>
          <w:szCs w:val="24"/>
          <w:lang w:eastAsia="en-GB"/>
        </w:rPr>
        <w:t xml:space="preserve">and </w:t>
      </w:r>
      <w:r w:rsidR="00096465" w:rsidRPr="00227364">
        <w:rPr>
          <w:rStyle w:val="normaltextrun"/>
          <w:rFonts w:cs="Calibri"/>
          <w:szCs w:val="24"/>
          <w:lang w:eastAsia="en-GB"/>
        </w:rPr>
        <w:t xml:space="preserve">continued to discuss accessibility, climate change and </w:t>
      </w:r>
      <w:r w:rsidR="00FD1B86" w:rsidRPr="00227364">
        <w:rPr>
          <w:rStyle w:val="normaltextrun"/>
          <w:rFonts w:cs="Calibri"/>
          <w:szCs w:val="24"/>
          <w:lang w:eastAsia="en-GB"/>
        </w:rPr>
        <w:t xml:space="preserve">e-meetings, </w:t>
      </w:r>
      <w:r w:rsidR="006D0BB4">
        <w:rPr>
          <w:rStyle w:val="normaltextrun"/>
          <w:rFonts w:cs="Calibri"/>
          <w:szCs w:val="24"/>
          <w:lang w:eastAsia="en-GB"/>
        </w:rPr>
        <w:t>with the</w:t>
      </w:r>
      <w:r w:rsidR="00612953">
        <w:rPr>
          <w:rStyle w:val="normaltextrun"/>
          <w:rFonts w:cs="Calibri"/>
          <w:szCs w:val="24"/>
          <w:lang w:eastAsia="en-GB"/>
        </w:rPr>
        <w:t xml:space="preserve"> </w:t>
      </w:r>
      <w:r w:rsidR="00FD1B86" w:rsidRPr="00227364">
        <w:rPr>
          <w:rStyle w:val="normaltextrun"/>
          <w:rFonts w:cs="Calibri"/>
          <w:szCs w:val="24"/>
          <w:lang w:eastAsia="en-GB"/>
        </w:rPr>
        <w:t xml:space="preserve">aim </w:t>
      </w:r>
      <w:r w:rsidR="006D0BB4">
        <w:rPr>
          <w:rStyle w:val="normaltextrun"/>
          <w:rFonts w:cs="Calibri"/>
          <w:szCs w:val="24"/>
          <w:lang w:eastAsia="en-GB"/>
        </w:rPr>
        <w:t>of</w:t>
      </w:r>
      <w:r w:rsidR="00FD1B86" w:rsidRPr="00227364">
        <w:rPr>
          <w:rStyle w:val="normaltextrun"/>
          <w:rFonts w:cs="Calibri"/>
          <w:szCs w:val="24"/>
          <w:lang w:eastAsia="en-GB"/>
        </w:rPr>
        <w:t xml:space="preserve"> identify</w:t>
      </w:r>
      <w:r w:rsidR="006D0BB4">
        <w:rPr>
          <w:rStyle w:val="normaltextrun"/>
          <w:rFonts w:cs="Calibri"/>
          <w:szCs w:val="24"/>
          <w:lang w:eastAsia="en-GB"/>
        </w:rPr>
        <w:t>ing</w:t>
      </w:r>
      <w:r w:rsidR="00FD1B86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366B1A" w:rsidRPr="00227364">
        <w:rPr>
          <w:rStyle w:val="normaltextrun"/>
          <w:rFonts w:cs="Calibri"/>
          <w:szCs w:val="24"/>
          <w:lang w:eastAsia="en-GB"/>
        </w:rPr>
        <w:t>members</w:t>
      </w:r>
      <w:r w:rsidR="009545F5">
        <w:rPr>
          <w:rStyle w:val="normaltextrun"/>
          <w:rFonts w:cs="Calibri"/>
          <w:szCs w:val="24"/>
          <w:lang w:eastAsia="en-GB"/>
        </w:rPr>
        <w:t>'</w:t>
      </w:r>
      <w:r w:rsidR="00FD1B86" w:rsidRPr="00227364">
        <w:rPr>
          <w:rStyle w:val="normaltextrun"/>
          <w:rFonts w:cs="Calibri"/>
          <w:szCs w:val="24"/>
          <w:lang w:eastAsia="en-GB"/>
        </w:rPr>
        <w:t xml:space="preserve"> needs and provid</w:t>
      </w:r>
      <w:r w:rsidR="006D0BB4">
        <w:rPr>
          <w:rStyle w:val="normaltextrun"/>
          <w:rFonts w:cs="Calibri"/>
          <w:szCs w:val="24"/>
          <w:lang w:eastAsia="en-GB"/>
        </w:rPr>
        <w:t>ing</w:t>
      </w:r>
      <w:r w:rsidR="00FD1B86" w:rsidRPr="00227364">
        <w:rPr>
          <w:rStyle w:val="normaltextrun"/>
          <w:rFonts w:cs="Calibri"/>
          <w:szCs w:val="24"/>
          <w:lang w:eastAsia="en-GB"/>
        </w:rPr>
        <w:t xml:space="preserve"> the secretariat with the necessary </w:t>
      </w:r>
      <w:r w:rsidR="00CA6878" w:rsidRPr="00227364">
        <w:rPr>
          <w:rStyle w:val="normaltextrun"/>
          <w:rFonts w:cs="Calibri"/>
          <w:szCs w:val="24"/>
          <w:lang w:eastAsia="en-GB"/>
        </w:rPr>
        <w:t>advice</w:t>
      </w:r>
      <w:r w:rsidR="00FD1B86" w:rsidRPr="00227364">
        <w:rPr>
          <w:rStyle w:val="normaltextrun"/>
          <w:rFonts w:cs="Calibri"/>
          <w:szCs w:val="24"/>
          <w:lang w:eastAsia="en-GB"/>
        </w:rPr>
        <w:t xml:space="preserve"> </w:t>
      </w:r>
      <w:r w:rsidR="0085185B" w:rsidRPr="00227364">
        <w:rPr>
          <w:rStyle w:val="normaltextrun"/>
          <w:rFonts w:cs="Calibri"/>
          <w:szCs w:val="24"/>
          <w:lang w:eastAsia="en-GB"/>
        </w:rPr>
        <w:t xml:space="preserve">on areas of mutual interest. </w:t>
      </w:r>
      <w:r w:rsidR="005D145C">
        <w:rPr>
          <w:rStyle w:val="normaltextrun"/>
          <w:rFonts w:cs="Calibri"/>
          <w:szCs w:val="24"/>
          <w:lang w:eastAsia="en-GB"/>
        </w:rPr>
        <w:t xml:space="preserve">An oral report was </w:t>
      </w:r>
      <w:r w:rsidR="00A57363">
        <w:rPr>
          <w:rStyle w:val="normaltextrun"/>
          <w:rFonts w:cs="Calibri"/>
          <w:szCs w:val="24"/>
          <w:lang w:eastAsia="en-GB"/>
        </w:rPr>
        <w:t>made</w:t>
      </w:r>
      <w:r w:rsidR="00612953">
        <w:rPr>
          <w:rStyle w:val="normaltextrun"/>
          <w:rFonts w:cs="Calibri"/>
          <w:szCs w:val="24"/>
          <w:lang w:eastAsia="en-GB"/>
        </w:rPr>
        <w:t xml:space="preserve"> </w:t>
      </w:r>
      <w:r w:rsidR="005D145C">
        <w:rPr>
          <w:rStyle w:val="normaltextrun"/>
          <w:rFonts w:cs="Calibri"/>
          <w:szCs w:val="24"/>
          <w:lang w:eastAsia="en-GB"/>
        </w:rPr>
        <w:t xml:space="preserve">to the RAG meeting. </w:t>
      </w:r>
      <w:r w:rsidR="009E691A">
        <w:rPr>
          <w:rStyle w:val="normaltextrun"/>
          <w:rFonts w:cs="Calibri"/>
          <w:szCs w:val="24"/>
          <w:lang w:eastAsia="en-GB"/>
        </w:rPr>
        <w:t>The r</w:t>
      </w:r>
      <w:r w:rsidR="00D722D2" w:rsidRPr="00227364">
        <w:rPr>
          <w:rStyle w:val="normaltextrun"/>
          <w:rFonts w:cs="Calibri"/>
          <w:szCs w:val="24"/>
          <w:lang w:eastAsia="en-GB"/>
        </w:rPr>
        <w:t>eport</w:t>
      </w:r>
      <w:r w:rsidR="009E691A">
        <w:rPr>
          <w:rStyle w:val="normaltextrun"/>
          <w:rFonts w:cs="Calibri"/>
          <w:szCs w:val="24"/>
          <w:lang w:eastAsia="en-GB"/>
        </w:rPr>
        <w:t xml:space="preserve"> of the </w:t>
      </w:r>
      <w:r w:rsidR="00A66AAB" w:rsidRPr="00227364">
        <w:rPr>
          <w:rStyle w:val="normaltextrun"/>
          <w:rFonts w:cs="Calibri"/>
          <w:szCs w:val="24"/>
          <w:lang w:eastAsia="en-GB"/>
        </w:rPr>
        <w:t xml:space="preserve">meeting </w:t>
      </w:r>
      <w:r w:rsidR="00727CE5">
        <w:rPr>
          <w:rStyle w:val="normaltextrun"/>
          <w:rFonts w:cs="Calibri"/>
          <w:szCs w:val="24"/>
          <w:lang w:eastAsia="en-GB"/>
        </w:rPr>
        <w:t>was also</w:t>
      </w:r>
      <w:r w:rsidR="009E691A">
        <w:rPr>
          <w:rStyle w:val="normaltextrun"/>
          <w:rFonts w:cs="Calibri"/>
          <w:szCs w:val="24"/>
          <w:lang w:eastAsia="en-GB"/>
        </w:rPr>
        <w:t xml:space="preserve"> </w:t>
      </w:r>
      <w:r w:rsidR="00D722D2" w:rsidRPr="00227364">
        <w:rPr>
          <w:rStyle w:val="normaltextrun"/>
          <w:rFonts w:cs="Calibri"/>
          <w:szCs w:val="24"/>
          <w:lang w:eastAsia="en-GB"/>
        </w:rPr>
        <w:t xml:space="preserve">presented to the Telecommunication </w:t>
      </w:r>
      <w:r w:rsidR="00CA6878" w:rsidRPr="00227364">
        <w:rPr>
          <w:rStyle w:val="normaltextrun"/>
          <w:rFonts w:cs="Calibri"/>
          <w:szCs w:val="24"/>
          <w:lang w:eastAsia="en-GB"/>
        </w:rPr>
        <w:t>Standardization</w:t>
      </w:r>
      <w:r w:rsidR="00364B26" w:rsidRPr="00227364">
        <w:rPr>
          <w:rStyle w:val="normaltextrun"/>
          <w:rFonts w:cs="Calibri"/>
          <w:szCs w:val="24"/>
          <w:lang w:eastAsia="en-GB"/>
        </w:rPr>
        <w:t xml:space="preserve"> Advisory Group </w:t>
      </w:r>
      <w:r w:rsidR="00364B26" w:rsidRPr="00612953">
        <w:rPr>
          <w:rStyle w:val="normaltextrun"/>
          <w:rFonts w:cs="Calibri"/>
          <w:szCs w:val="24"/>
          <w:lang w:eastAsia="en-GB"/>
        </w:rPr>
        <w:t>(TSAG)</w:t>
      </w:r>
      <w:r w:rsidR="00364B26" w:rsidRPr="00227364">
        <w:rPr>
          <w:rStyle w:val="normaltextrun"/>
          <w:rFonts w:cs="Calibri"/>
          <w:szCs w:val="24"/>
          <w:lang w:eastAsia="en-GB"/>
        </w:rPr>
        <w:t xml:space="preserve"> and to the Telecommunication </w:t>
      </w:r>
      <w:r w:rsidR="00682CAF">
        <w:rPr>
          <w:rStyle w:val="normaltextrun"/>
          <w:rFonts w:cs="Calibri"/>
          <w:szCs w:val="24"/>
          <w:lang w:eastAsia="en-GB"/>
        </w:rPr>
        <w:t xml:space="preserve">Development </w:t>
      </w:r>
      <w:r w:rsidR="00364B26" w:rsidRPr="00227364">
        <w:rPr>
          <w:rStyle w:val="normaltextrun"/>
          <w:rFonts w:cs="Calibri"/>
          <w:szCs w:val="24"/>
          <w:lang w:eastAsia="en-GB"/>
        </w:rPr>
        <w:t xml:space="preserve">Advisory Group </w:t>
      </w:r>
      <w:r w:rsidR="00364B26" w:rsidRPr="00612953">
        <w:rPr>
          <w:rStyle w:val="normaltextrun"/>
          <w:rFonts w:cs="Calibri"/>
          <w:szCs w:val="24"/>
          <w:lang w:eastAsia="en-GB"/>
        </w:rPr>
        <w:t>(TDAG)</w:t>
      </w:r>
      <w:r w:rsidR="0013669E" w:rsidRPr="00612953">
        <w:rPr>
          <w:rStyle w:val="normaltextrun"/>
          <w:rFonts w:cs="Calibri"/>
          <w:szCs w:val="24"/>
          <w:lang w:eastAsia="en-GB"/>
        </w:rPr>
        <w:t>,</w:t>
      </w:r>
      <w:r w:rsidR="0013669E" w:rsidRPr="00227364">
        <w:rPr>
          <w:rStyle w:val="normaltextrun"/>
          <w:rFonts w:cs="Calibri"/>
          <w:szCs w:val="24"/>
          <w:lang w:eastAsia="en-GB"/>
        </w:rPr>
        <w:t xml:space="preserve"> in June 2023,</w:t>
      </w:r>
      <w:r w:rsidR="00364B26" w:rsidRPr="00227364">
        <w:rPr>
          <w:rStyle w:val="normaltextrun"/>
          <w:rFonts w:cs="Calibri"/>
          <w:szCs w:val="24"/>
          <w:lang w:eastAsia="en-GB"/>
        </w:rPr>
        <w:t xml:space="preserve"> for </w:t>
      </w:r>
      <w:r w:rsidR="00CA6878" w:rsidRPr="00227364">
        <w:rPr>
          <w:rStyle w:val="normaltextrun"/>
          <w:rFonts w:cs="Calibri"/>
          <w:szCs w:val="24"/>
          <w:lang w:eastAsia="en-GB"/>
        </w:rPr>
        <w:t>information and action.</w:t>
      </w:r>
      <w:r w:rsidR="00A66AAB" w:rsidRPr="00227364">
        <w:rPr>
          <w:rStyle w:val="normaltextrun"/>
          <w:rFonts w:cs="Calibri"/>
          <w:szCs w:val="24"/>
          <w:lang w:eastAsia="en-GB"/>
        </w:rPr>
        <w:t xml:space="preserve"> </w:t>
      </w:r>
    </w:p>
    <w:p w14:paraId="0A6799C8" w14:textId="0407FF3F" w:rsidR="0085185B" w:rsidRPr="00227364" w:rsidRDefault="0017596F" w:rsidP="4FC233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lang w:eastAsia="en-GB"/>
        </w:rPr>
      </w:pPr>
      <w:r w:rsidRPr="4FC2335B">
        <w:rPr>
          <w:rStyle w:val="normaltextrun"/>
          <w:rFonts w:cs="Calibri"/>
          <w:lang w:eastAsia="en-GB"/>
        </w:rPr>
        <w:t>2.2</w:t>
      </w:r>
      <w:r>
        <w:tab/>
      </w:r>
      <w:r w:rsidR="00612953">
        <w:t xml:space="preserve">Among </w:t>
      </w:r>
      <w:r w:rsidR="00E70A66" w:rsidRPr="4FC2335B">
        <w:rPr>
          <w:rStyle w:val="normaltextrun"/>
          <w:rFonts w:cs="Calibri"/>
          <w:lang w:eastAsia="en-GB"/>
        </w:rPr>
        <w:t xml:space="preserve">the </w:t>
      </w:r>
      <w:r w:rsidR="00337F4F" w:rsidRPr="4FC2335B">
        <w:rPr>
          <w:rStyle w:val="normaltextrun"/>
          <w:rFonts w:cs="Calibri"/>
          <w:lang w:eastAsia="en-GB"/>
        </w:rPr>
        <w:t xml:space="preserve">themes discussed, </w:t>
      </w:r>
      <w:r w:rsidR="00F22FA8" w:rsidRPr="4FC2335B">
        <w:rPr>
          <w:rStyle w:val="normaltextrun"/>
          <w:rFonts w:cs="Calibri"/>
          <w:lang w:eastAsia="en-GB"/>
        </w:rPr>
        <w:t xml:space="preserve">ISCG </w:t>
      </w:r>
      <w:r w:rsidR="3DB05250" w:rsidRPr="4FC2335B">
        <w:rPr>
          <w:rStyle w:val="normaltextrun"/>
          <w:rFonts w:cs="Calibri"/>
          <w:lang w:eastAsia="en-GB"/>
        </w:rPr>
        <w:t xml:space="preserve">expressed interest </w:t>
      </w:r>
      <w:r w:rsidR="00A57363">
        <w:rPr>
          <w:rStyle w:val="normaltextrun"/>
          <w:rFonts w:cs="Calibri"/>
          <w:lang w:eastAsia="en-GB"/>
        </w:rPr>
        <w:t>in</w:t>
      </w:r>
      <w:r w:rsidR="00337F4F" w:rsidRPr="4FC2335B">
        <w:rPr>
          <w:rStyle w:val="normaltextrun"/>
          <w:rFonts w:cs="Calibri"/>
          <w:lang w:eastAsia="en-GB"/>
        </w:rPr>
        <w:t xml:space="preserve"> be</w:t>
      </w:r>
      <w:r w:rsidR="00A57363">
        <w:rPr>
          <w:rStyle w:val="normaltextrun"/>
          <w:rFonts w:cs="Calibri"/>
          <w:lang w:eastAsia="en-GB"/>
        </w:rPr>
        <w:t>ing</w:t>
      </w:r>
      <w:r w:rsidR="00337F4F" w:rsidRPr="4FC2335B">
        <w:rPr>
          <w:rStyle w:val="normaltextrun"/>
          <w:rFonts w:cs="Calibri"/>
          <w:lang w:eastAsia="en-GB"/>
        </w:rPr>
        <w:t xml:space="preserve"> involved in the new building project so as to </w:t>
      </w:r>
      <w:r w:rsidR="00B42B24" w:rsidRPr="4FC2335B">
        <w:rPr>
          <w:rStyle w:val="normaltextrun"/>
          <w:rFonts w:cs="Calibri"/>
          <w:lang w:eastAsia="en-GB"/>
        </w:rPr>
        <w:t>en</w:t>
      </w:r>
      <w:r w:rsidR="00337F4F" w:rsidRPr="4FC2335B">
        <w:rPr>
          <w:rStyle w:val="normaltextrun"/>
          <w:rFonts w:cs="Calibri"/>
          <w:lang w:eastAsia="en-GB"/>
        </w:rPr>
        <w:t xml:space="preserve">sure </w:t>
      </w:r>
      <w:r w:rsidR="00A57363">
        <w:rPr>
          <w:rStyle w:val="normaltextrun"/>
          <w:rFonts w:cs="Calibri"/>
          <w:lang w:eastAsia="en-GB"/>
        </w:rPr>
        <w:t xml:space="preserve">that </w:t>
      </w:r>
      <w:r w:rsidR="00337F4F" w:rsidRPr="4FC2335B">
        <w:rPr>
          <w:rStyle w:val="normaltextrun"/>
          <w:rFonts w:cs="Calibri"/>
          <w:lang w:eastAsia="en-GB"/>
        </w:rPr>
        <w:t xml:space="preserve">all accessibility matters are </w:t>
      </w:r>
      <w:r w:rsidR="0A3F9381" w:rsidRPr="4FC2335B">
        <w:rPr>
          <w:rStyle w:val="normaltextrun"/>
          <w:rFonts w:cs="Calibri"/>
          <w:lang w:eastAsia="en-GB"/>
        </w:rPr>
        <w:t>taken into consideration</w:t>
      </w:r>
      <w:r w:rsidR="00337F4F" w:rsidRPr="4FC2335B">
        <w:rPr>
          <w:rStyle w:val="normaltextrun"/>
          <w:rFonts w:cs="Calibri"/>
          <w:lang w:eastAsia="en-GB"/>
        </w:rPr>
        <w:t>.</w:t>
      </w:r>
      <w:r w:rsidR="00057026" w:rsidRPr="4FC2335B">
        <w:rPr>
          <w:rStyle w:val="normaltextrun"/>
          <w:rFonts w:cs="Calibri"/>
          <w:lang w:eastAsia="en-GB"/>
        </w:rPr>
        <w:t xml:space="preserve"> </w:t>
      </w:r>
      <w:r w:rsidR="00397685">
        <w:rPr>
          <w:rStyle w:val="normaltextrun"/>
          <w:rFonts w:cs="Calibri"/>
          <w:lang w:eastAsia="en-GB"/>
        </w:rPr>
        <w:t>Moreover, t</w:t>
      </w:r>
      <w:r w:rsidR="009743C3" w:rsidRPr="4FC2335B">
        <w:rPr>
          <w:rStyle w:val="normaltextrun"/>
          <w:rFonts w:cs="Calibri"/>
          <w:lang w:eastAsia="en-GB"/>
        </w:rPr>
        <w:t xml:space="preserve">he need </w:t>
      </w:r>
      <w:r w:rsidR="00A27F7D" w:rsidRPr="4FC2335B">
        <w:rPr>
          <w:rStyle w:val="normaltextrun"/>
          <w:rFonts w:cs="Calibri"/>
          <w:lang w:eastAsia="en-GB"/>
        </w:rPr>
        <w:t xml:space="preserve">to </w:t>
      </w:r>
      <w:r w:rsidR="00B42B24" w:rsidRPr="4FC2335B">
        <w:rPr>
          <w:rStyle w:val="normaltextrun"/>
          <w:rFonts w:cs="Calibri"/>
          <w:lang w:eastAsia="en-GB"/>
        </w:rPr>
        <w:t>e</w:t>
      </w:r>
      <w:r w:rsidR="00A27F7D" w:rsidRPr="4FC2335B">
        <w:rPr>
          <w:rStyle w:val="normaltextrun"/>
          <w:rFonts w:cs="Calibri"/>
          <w:lang w:eastAsia="en-GB"/>
        </w:rPr>
        <w:t>stablish standard procedures for ITU meetings</w:t>
      </w:r>
      <w:r w:rsidR="00B42B24" w:rsidRPr="4FC2335B">
        <w:rPr>
          <w:rStyle w:val="normaltextrun"/>
          <w:rFonts w:cs="Calibri"/>
          <w:lang w:eastAsia="en-GB"/>
        </w:rPr>
        <w:t xml:space="preserve"> was raised</w:t>
      </w:r>
      <w:r w:rsidR="00A27F7D" w:rsidRPr="4FC2335B">
        <w:rPr>
          <w:rStyle w:val="normaltextrun"/>
          <w:rFonts w:cs="Calibri"/>
          <w:lang w:eastAsia="en-GB"/>
        </w:rPr>
        <w:t xml:space="preserve">. </w:t>
      </w:r>
      <w:r w:rsidR="00B42B24" w:rsidRPr="4FC2335B">
        <w:rPr>
          <w:rStyle w:val="normaltextrun"/>
          <w:rFonts w:cs="Calibri"/>
          <w:lang w:eastAsia="en-GB"/>
        </w:rPr>
        <w:t>ISCG also</w:t>
      </w:r>
      <w:r w:rsidR="00C947B9" w:rsidRPr="4FC2335B">
        <w:rPr>
          <w:rStyle w:val="normaltextrun"/>
          <w:rFonts w:cs="Calibri"/>
          <w:lang w:eastAsia="en-GB"/>
        </w:rPr>
        <w:t xml:space="preserve"> encourage</w:t>
      </w:r>
      <w:r w:rsidR="5A3A2F7D" w:rsidRPr="4FC2335B">
        <w:rPr>
          <w:rStyle w:val="normaltextrun"/>
          <w:rFonts w:cs="Calibri"/>
          <w:lang w:eastAsia="en-GB"/>
        </w:rPr>
        <w:t>d</w:t>
      </w:r>
      <w:r w:rsidR="00C947B9" w:rsidRPr="4FC2335B">
        <w:rPr>
          <w:rStyle w:val="normaltextrun"/>
          <w:rFonts w:cs="Calibri"/>
          <w:lang w:eastAsia="en-GB"/>
        </w:rPr>
        <w:t xml:space="preserve"> the ITU secretariat to </w:t>
      </w:r>
      <w:r w:rsidR="00844D14" w:rsidRPr="4FC2335B">
        <w:rPr>
          <w:rStyle w:val="normaltextrun"/>
          <w:rFonts w:cs="Calibri"/>
          <w:lang w:eastAsia="en-GB"/>
        </w:rPr>
        <w:t xml:space="preserve">advance </w:t>
      </w:r>
      <w:r w:rsidR="00C947B9" w:rsidRPr="4FC2335B">
        <w:rPr>
          <w:rStyle w:val="normaltextrun"/>
          <w:rFonts w:cs="Calibri"/>
          <w:lang w:eastAsia="en-GB"/>
        </w:rPr>
        <w:t xml:space="preserve">work on the harmonization of the ITU Sectors' websites to ensure clarity, ease of navigation and an image of </w:t>
      </w:r>
      <w:r w:rsidR="00D21797">
        <w:rPr>
          <w:rStyle w:val="normaltextrun"/>
          <w:rFonts w:cs="Calibri"/>
          <w:lang w:eastAsia="en-GB"/>
        </w:rPr>
        <w:t>“</w:t>
      </w:r>
      <w:r w:rsidR="00C947B9" w:rsidRPr="4FC2335B">
        <w:rPr>
          <w:rStyle w:val="normaltextrun"/>
          <w:rFonts w:cs="Calibri"/>
          <w:lang w:eastAsia="en-GB"/>
        </w:rPr>
        <w:t>One ITU</w:t>
      </w:r>
      <w:r w:rsidR="00D21797">
        <w:rPr>
          <w:rStyle w:val="normaltextrun"/>
          <w:rFonts w:cs="Calibri"/>
          <w:lang w:eastAsia="en-GB"/>
        </w:rPr>
        <w:t>”</w:t>
      </w:r>
      <w:r w:rsidR="00C947B9" w:rsidRPr="4FC2335B">
        <w:rPr>
          <w:rStyle w:val="normaltextrun"/>
          <w:rFonts w:cs="Calibri"/>
          <w:lang w:eastAsia="en-GB"/>
        </w:rPr>
        <w:t xml:space="preserve">, </w:t>
      </w:r>
      <w:r w:rsidR="00F127D9" w:rsidRPr="4FC2335B">
        <w:rPr>
          <w:rStyle w:val="normaltextrun"/>
          <w:rFonts w:cs="Calibri"/>
          <w:lang w:eastAsia="en-GB"/>
        </w:rPr>
        <w:t xml:space="preserve">including </w:t>
      </w:r>
      <w:r w:rsidR="00C947B9" w:rsidRPr="4FC2335B">
        <w:rPr>
          <w:rStyle w:val="normaltextrun"/>
          <w:rFonts w:cs="Calibri"/>
          <w:lang w:eastAsia="en-GB"/>
        </w:rPr>
        <w:t xml:space="preserve">the </w:t>
      </w:r>
      <w:r w:rsidR="00F127D9" w:rsidRPr="4FC2335B">
        <w:rPr>
          <w:rStyle w:val="normaltextrun"/>
          <w:rFonts w:cs="Calibri"/>
          <w:lang w:eastAsia="en-GB"/>
        </w:rPr>
        <w:t xml:space="preserve">use of the </w:t>
      </w:r>
      <w:r w:rsidR="00C947B9" w:rsidRPr="4FC2335B">
        <w:rPr>
          <w:rStyle w:val="normaltextrun"/>
          <w:rFonts w:cs="Calibri"/>
          <w:lang w:eastAsia="en-GB"/>
        </w:rPr>
        <w:t>six official languages of the Union on an equal footing</w:t>
      </w:r>
      <w:r w:rsidR="00B26405" w:rsidRPr="4FC2335B">
        <w:rPr>
          <w:rStyle w:val="normaltextrun"/>
          <w:rFonts w:cs="Calibri"/>
          <w:lang w:eastAsia="en-GB"/>
        </w:rPr>
        <w:t xml:space="preserve">, and the </w:t>
      </w:r>
      <w:r w:rsidR="0085540D" w:rsidRPr="4FC2335B">
        <w:rPr>
          <w:rStyle w:val="normaltextrun"/>
          <w:rFonts w:cs="Calibri"/>
          <w:lang w:eastAsia="en-GB"/>
        </w:rPr>
        <w:t>improvement of the searching system</w:t>
      </w:r>
      <w:r w:rsidR="00F127D9" w:rsidRPr="4FC2335B">
        <w:rPr>
          <w:rStyle w:val="normaltextrun"/>
          <w:rFonts w:cs="Calibri"/>
          <w:lang w:eastAsia="en-GB"/>
        </w:rPr>
        <w:t xml:space="preserve">. </w:t>
      </w:r>
      <w:r w:rsidR="00B50916" w:rsidRPr="4FC2335B">
        <w:rPr>
          <w:rStyle w:val="normaltextrun"/>
          <w:rFonts w:cs="Calibri"/>
          <w:lang w:eastAsia="en-GB"/>
        </w:rPr>
        <w:t>For further i</w:t>
      </w:r>
      <w:r w:rsidR="00A66AAB" w:rsidRPr="4FC2335B">
        <w:rPr>
          <w:rStyle w:val="normaltextrun"/>
          <w:rFonts w:cs="Calibri"/>
          <w:lang w:eastAsia="en-GB"/>
        </w:rPr>
        <w:t>nformation</w:t>
      </w:r>
      <w:r w:rsidR="00F22FA8" w:rsidRPr="4FC2335B">
        <w:rPr>
          <w:rStyle w:val="normaltextrun"/>
          <w:rFonts w:cs="Calibri"/>
          <w:lang w:eastAsia="en-GB"/>
        </w:rPr>
        <w:t xml:space="preserve"> on ISCG</w:t>
      </w:r>
      <w:r w:rsidR="00B50916" w:rsidRPr="4FC2335B">
        <w:rPr>
          <w:rStyle w:val="normaltextrun"/>
          <w:rFonts w:cs="Calibri"/>
          <w:lang w:eastAsia="en-GB"/>
        </w:rPr>
        <w:t xml:space="preserve">, the </w:t>
      </w:r>
      <w:r w:rsidR="005850C6" w:rsidRPr="4FC2335B">
        <w:rPr>
          <w:rStyle w:val="normaltextrun"/>
          <w:rFonts w:cs="Calibri"/>
          <w:lang w:eastAsia="en-GB"/>
        </w:rPr>
        <w:t xml:space="preserve">Council is </w:t>
      </w:r>
      <w:r w:rsidR="00B50916" w:rsidRPr="4FC2335B">
        <w:rPr>
          <w:rStyle w:val="normaltextrun"/>
          <w:rFonts w:cs="Calibri"/>
          <w:lang w:eastAsia="en-GB"/>
        </w:rPr>
        <w:t xml:space="preserve">invited to visit the </w:t>
      </w:r>
      <w:hyperlink r:id="rId15">
        <w:r w:rsidR="00A66AAB" w:rsidRPr="4FC2335B">
          <w:rPr>
            <w:rStyle w:val="Hyperlink"/>
            <w:rFonts w:cs="Calibri"/>
            <w:lang w:eastAsia="en-GB"/>
          </w:rPr>
          <w:t xml:space="preserve">ISCG </w:t>
        </w:r>
        <w:r w:rsidR="00B50916" w:rsidRPr="4FC2335B">
          <w:rPr>
            <w:rStyle w:val="Hyperlink"/>
            <w:rFonts w:cs="Calibri"/>
            <w:lang w:eastAsia="en-GB"/>
          </w:rPr>
          <w:t>website</w:t>
        </w:r>
      </w:hyperlink>
      <w:r w:rsidR="00B50916" w:rsidRPr="4FC2335B">
        <w:rPr>
          <w:rStyle w:val="normaltextrun"/>
          <w:rFonts w:cs="Calibri"/>
          <w:lang w:eastAsia="en-GB"/>
        </w:rPr>
        <w:t xml:space="preserve">. </w:t>
      </w:r>
    </w:p>
    <w:p w14:paraId="107FA4A1" w14:textId="161BDF4E" w:rsidR="00D621E1" w:rsidRDefault="00D15CD6" w:rsidP="00D15CD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 w:after="120"/>
        <w:jc w:val="both"/>
        <w:textAlignment w:val="auto"/>
        <w:rPr>
          <w:rStyle w:val="normaltextrun"/>
          <w:rFonts w:cs="Calibri"/>
          <w:b/>
          <w:bCs/>
          <w:sz w:val="28"/>
          <w:szCs w:val="28"/>
          <w:lang w:eastAsia="en-GB"/>
        </w:rPr>
      </w:pPr>
      <w:r>
        <w:rPr>
          <w:rStyle w:val="normaltextrun"/>
          <w:rFonts w:cs="Calibri"/>
          <w:b/>
          <w:bCs/>
          <w:sz w:val="28"/>
          <w:szCs w:val="28"/>
          <w:lang w:eastAsia="en-GB"/>
        </w:rPr>
        <w:lastRenderedPageBreak/>
        <w:t>3</w:t>
      </w:r>
      <w:r>
        <w:rPr>
          <w:rStyle w:val="normaltextrun"/>
          <w:rFonts w:cs="Calibri"/>
          <w:b/>
          <w:bCs/>
          <w:sz w:val="28"/>
          <w:szCs w:val="28"/>
          <w:lang w:eastAsia="en-GB"/>
        </w:rPr>
        <w:tab/>
      </w:r>
      <w:r w:rsidR="00AD1746" w:rsidRPr="00227364">
        <w:rPr>
          <w:rStyle w:val="normaltextrun"/>
          <w:rFonts w:cs="Calibri"/>
          <w:b/>
          <w:bCs/>
          <w:sz w:val="28"/>
          <w:szCs w:val="28"/>
          <w:lang w:eastAsia="en-GB"/>
        </w:rPr>
        <w:t>Proposal</w:t>
      </w:r>
    </w:p>
    <w:p w14:paraId="1697BD1E" w14:textId="06D6C351" w:rsidR="009166B5" w:rsidRPr="00D51FC7" w:rsidRDefault="009545F5" w:rsidP="00D15CD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rStyle w:val="normaltextrun"/>
          <w:rFonts w:cs="Calibri"/>
          <w:b/>
          <w:bCs/>
          <w:szCs w:val="24"/>
          <w:lang w:eastAsia="en-GB"/>
        </w:rPr>
      </w:pPr>
      <w:r w:rsidRPr="00D51FC7">
        <w:rPr>
          <w:rStyle w:val="normaltextrun"/>
          <w:rFonts w:cs="Calibri"/>
          <w:szCs w:val="24"/>
          <w:lang w:eastAsia="en-GB"/>
        </w:rPr>
        <w:t xml:space="preserve">The </w:t>
      </w:r>
      <w:r w:rsidR="002831F5" w:rsidRPr="00D51FC7">
        <w:rPr>
          <w:rStyle w:val="normaltextrun"/>
          <w:rFonts w:cs="Calibri"/>
          <w:szCs w:val="24"/>
          <w:lang w:eastAsia="en-GB"/>
        </w:rPr>
        <w:t xml:space="preserve">Council is invited to </w:t>
      </w:r>
      <w:r w:rsidR="009166B5" w:rsidRPr="00EF4715">
        <w:rPr>
          <w:rStyle w:val="normaltextrun"/>
          <w:rFonts w:cs="Calibri"/>
          <w:b/>
          <w:bCs/>
          <w:szCs w:val="24"/>
          <w:lang w:eastAsia="en-GB"/>
        </w:rPr>
        <w:t>note</w:t>
      </w:r>
      <w:r w:rsidR="009166B5" w:rsidRPr="00D51FC7">
        <w:rPr>
          <w:rStyle w:val="normaltextrun"/>
          <w:rFonts w:cs="Calibri"/>
          <w:szCs w:val="24"/>
          <w:lang w:eastAsia="en-GB"/>
        </w:rPr>
        <w:t xml:space="preserve"> this report and</w:t>
      </w:r>
      <w:r w:rsidR="00D51FC7" w:rsidRPr="005211F3">
        <w:rPr>
          <w:rStyle w:val="normaltextrun"/>
          <w:rFonts w:cs="Calibri"/>
          <w:szCs w:val="24"/>
          <w:lang w:eastAsia="en-GB"/>
        </w:rPr>
        <w:t xml:space="preserve"> to </w:t>
      </w:r>
      <w:r w:rsidR="00D51FC7" w:rsidRPr="00AE72CA">
        <w:rPr>
          <w:rStyle w:val="normaltextrun"/>
          <w:rFonts w:cs="Calibri"/>
          <w:szCs w:val="24"/>
          <w:lang w:eastAsia="en-GB"/>
        </w:rPr>
        <w:t>request</w:t>
      </w:r>
      <w:r w:rsidR="00D51FC7" w:rsidRPr="005211F3">
        <w:rPr>
          <w:rStyle w:val="normaltextrun"/>
          <w:rFonts w:cs="Calibri"/>
          <w:szCs w:val="24"/>
          <w:lang w:eastAsia="en-GB"/>
        </w:rPr>
        <w:t xml:space="preserve"> the secretariat </w:t>
      </w:r>
      <w:r w:rsidR="009166B5" w:rsidRPr="00D51FC7">
        <w:rPr>
          <w:rStyle w:val="normaltextrun"/>
          <w:rFonts w:cs="Calibri"/>
          <w:szCs w:val="24"/>
          <w:lang w:eastAsia="en-GB"/>
        </w:rPr>
        <w:t xml:space="preserve">to </w:t>
      </w:r>
      <w:r w:rsidR="009166B5" w:rsidRPr="00EF4715">
        <w:rPr>
          <w:rStyle w:val="normaltextrun"/>
          <w:rFonts w:cs="Calibri"/>
          <w:b/>
          <w:bCs/>
          <w:szCs w:val="24"/>
          <w:lang w:eastAsia="en-GB"/>
        </w:rPr>
        <w:t>transmit</w:t>
      </w:r>
      <w:r w:rsidR="009166B5" w:rsidRPr="00D51FC7">
        <w:rPr>
          <w:rStyle w:val="normaltextrun"/>
          <w:rFonts w:cs="Calibri"/>
          <w:szCs w:val="24"/>
          <w:lang w:eastAsia="en-GB"/>
        </w:rPr>
        <w:t xml:space="preserve"> it for information to RAG, TSAG and TDAG</w:t>
      </w:r>
      <w:r w:rsidR="00D51FC7" w:rsidRPr="005211F3">
        <w:rPr>
          <w:rStyle w:val="normaltextrun"/>
          <w:rFonts w:cs="Calibri"/>
          <w:szCs w:val="24"/>
          <w:lang w:eastAsia="en-GB"/>
        </w:rPr>
        <w:t>.</w:t>
      </w:r>
      <w:r w:rsidR="009166B5" w:rsidRPr="00D51FC7">
        <w:rPr>
          <w:rStyle w:val="normaltextrun"/>
          <w:rFonts w:cs="Calibri"/>
          <w:szCs w:val="24"/>
          <w:lang w:eastAsia="en-GB"/>
        </w:rPr>
        <w:t xml:space="preserve"> </w:t>
      </w:r>
    </w:p>
    <w:p w14:paraId="5A4ADA68" w14:textId="58BAB490" w:rsidR="00D15CD6" w:rsidRPr="00D15CD6" w:rsidRDefault="00D15CD6" w:rsidP="00D15CD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Style w:val="normaltextrun"/>
          <w:rFonts w:cs="Calibri"/>
          <w:sz w:val="22"/>
          <w:szCs w:val="22"/>
          <w:lang w:eastAsia="en-GB"/>
        </w:rPr>
      </w:pPr>
      <w:r w:rsidRPr="00D51FC7">
        <w:rPr>
          <w:rStyle w:val="normaltextrun"/>
          <w:rFonts w:cs="Calibri"/>
          <w:sz w:val="22"/>
          <w:szCs w:val="22"/>
          <w:lang w:eastAsia="en-GB"/>
        </w:rPr>
        <w:t>________________</w:t>
      </w:r>
    </w:p>
    <w:sectPr w:rsidR="00D15CD6" w:rsidRPr="00D15CD6" w:rsidSect="00AD3606"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2B38" w14:textId="77777777" w:rsidR="001A0F2C" w:rsidRDefault="001A0F2C">
      <w:r>
        <w:separator/>
      </w:r>
    </w:p>
  </w:endnote>
  <w:endnote w:type="continuationSeparator" w:id="0">
    <w:p w14:paraId="5DEBAEBF" w14:textId="77777777" w:rsidR="001A0F2C" w:rsidRDefault="001A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4E5DCC52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D0187">
            <w:rPr>
              <w:noProof/>
            </w:rPr>
            <w:t>520941</w:t>
          </w:r>
        </w:p>
      </w:tc>
      <w:tc>
        <w:tcPr>
          <w:tcW w:w="8261" w:type="dxa"/>
        </w:tcPr>
        <w:p w14:paraId="35709C74" w14:textId="463E3BA8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9D0187">
            <w:rPr>
              <w:bCs/>
            </w:rPr>
            <w:t>27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6D12D2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6649FAF3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A62E" w14:textId="77777777" w:rsidR="001A0F2C" w:rsidRDefault="001A0F2C">
      <w:r>
        <w:t>____________________</w:t>
      </w:r>
    </w:p>
  </w:footnote>
  <w:footnote w:type="continuationSeparator" w:id="0">
    <w:p w14:paraId="7C2287DA" w14:textId="77777777" w:rsidR="001A0F2C" w:rsidRDefault="001A0F2C">
      <w:r>
        <w:continuationSeparator/>
      </w:r>
    </w:p>
  </w:footnote>
  <w:footnote w:id="1">
    <w:p w14:paraId="4AA3BE03" w14:textId="3973BE0F" w:rsidR="00BC3C44" w:rsidRPr="00BC3C44" w:rsidRDefault="00BC3C44" w:rsidP="00D15CD6">
      <w:pPr>
        <w:pStyle w:val="FootnoteText"/>
        <w:tabs>
          <w:tab w:val="clear" w:pos="256"/>
        </w:tabs>
        <w:spacing w:before="60"/>
        <w:ind w:left="284" w:hanging="284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545F5">
        <w:tab/>
      </w:r>
      <w:r w:rsidR="009D275D" w:rsidRPr="009545F5">
        <w:rPr>
          <w:sz w:val="18"/>
          <w:szCs w:val="18"/>
          <w:lang w:val="en-US"/>
        </w:rPr>
        <w:t xml:space="preserve">The Coordination Committee </w:t>
      </w:r>
      <w:r w:rsidR="00223BBB" w:rsidRPr="009545F5">
        <w:rPr>
          <w:sz w:val="18"/>
          <w:szCs w:val="18"/>
          <w:lang w:val="en-US"/>
        </w:rPr>
        <w:t>(</w:t>
      </w:r>
      <w:hyperlink r:id="rId1" w:history="1">
        <w:r w:rsidR="00223BBB" w:rsidRPr="009D0187">
          <w:rPr>
            <w:rStyle w:val="Hyperlink"/>
            <w:sz w:val="18"/>
            <w:szCs w:val="18"/>
            <w:lang w:val="en-US"/>
          </w:rPr>
          <w:t>CoCo</w:t>
        </w:r>
      </w:hyperlink>
      <w:r w:rsidR="00223BBB" w:rsidRPr="009545F5">
        <w:rPr>
          <w:sz w:val="18"/>
          <w:szCs w:val="18"/>
          <w:lang w:val="en-US"/>
        </w:rPr>
        <w:t xml:space="preserve">) </w:t>
      </w:r>
      <w:r w:rsidR="009D275D" w:rsidRPr="009545F5">
        <w:rPr>
          <w:sz w:val="18"/>
          <w:szCs w:val="18"/>
          <w:lang w:val="en-US"/>
        </w:rPr>
        <w:t xml:space="preserve">shall assist and advise the Secretary-General on all matters mentioned under the relevant provisions of Article 26 of the </w:t>
      </w:r>
      <w:r w:rsidR="00E025A5">
        <w:rPr>
          <w:sz w:val="18"/>
          <w:szCs w:val="18"/>
          <w:lang w:val="en-US"/>
        </w:rPr>
        <w:t xml:space="preserve">ITU </w:t>
      </w:r>
      <w:r w:rsidR="009D275D" w:rsidRPr="009545F5">
        <w:rPr>
          <w:sz w:val="18"/>
          <w:szCs w:val="18"/>
          <w:lang w:val="en-US"/>
        </w:rPr>
        <w:t>Constitution and the relevant Articles of th</w:t>
      </w:r>
      <w:r w:rsidR="00DD0A6F" w:rsidRPr="009545F5">
        <w:rPr>
          <w:sz w:val="18"/>
          <w:szCs w:val="18"/>
          <w:lang w:val="en-US"/>
        </w:rPr>
        <w:t>e</w:t>
      </w:r>
      <w:r w:rsidR="009D275D" w:rsidRPr="009545F5">
        <w:rPr>
          <w:sz w:val="18"/>
          <w:szCs w:val="18"/>
          <w:lang w:val="en-US"/>
        </w:rPr>
        <w:t xml:space="preserve"> </w:t>
      </w:r>
      <w:r w:rsidR="00E025A5">
        <w:rPr>
          <w:sz w:val="18"/>
          <w:szCs w:val="18"/>
          <w:lang w:val="en-US"/>
        </w:rPr>
        <w:t xml:space="preserve">ITU </w:t>
      </w:r>
      <w:r w:rsidR="009D275D" w:rsidRPr="009545F5">
        <w:rPr>
          <w:sz w:val="18"/>
          <w:szCs w:val="18"/>
          <w:lang w:val="en-US"/>
        </w:rPr>
        <w:t>Convention</w:t>
      </w:r>
      <w:r w:rsidR="00EA0DBB" w:rsidRPr="009545F5">
        <w:rPr>
          <w:sz w:val="18"/>
          <w:szCs w:val="18"/>
          <w:lang w:val="en-US"/>
        </w:rPr>
        <w:t xml:space="preserve"> (Art. 6)</w:t>
      </w:r>
      <w:r w:rsidR="00DD0A6F" w:rsidRPr="009545F5">
        <w:rPr>
          <w:sz w:val="18"/>
          <w:szCs w:val="18"/>
          <w:lang w:val="en-US"/>
        </w:rPr>
        <w:t>.</w:t>
      </w:r>
      <w:r w:rsidR="00C453F8" w:rsidRPr="009545F5">
        <w:rPr>
          <w:sz w:val="18"/>
          <w:szCs w:val="18"/>
          <w:lang w:val="en-US"/>
        </w:rPr>
        <w:t xml:space="preserve"> </w:t>
      </w:r>
      <w:r w:rsidR="009545F5">
        <w:rPr>
          <w:sz w:val="18"/>
          <w:szCs w:val="18"/>
          <w:lang w:val="en-US"/>
        </w:rPr>
        <w:t>It is c</w:t>
      </w:r>
      <w:r w:rsidR="00C453F8" w:rsidRPr="009545F5">
        <w:rPr>
          <w:sz w:val="18"/>
          <w:szCs w:val="18"/>
          <w:lang w:val="en-US"/>
        </w:rPr>
        <w:t xml:space="preserve">omposed </w:t>
      </w:r>
      <w:r w:rsidR="003F3949" w:rsidRPr="009545F5">
        <w:rPr>
          <w:sz w:val="18"/>
          <w:szCs w:val="18"/>
          <w:lang w:val="en-US"/>
        </w:rPr>
        <w:t>of</w:t>
      </w:r>
      <w:r w:rsidR="00C453F8" w:rsidRPr="009545F5">
        <w:rPr>
          <w:sz w:val="18"/>
          <w:szCs w:val="18"/>
          <w:lang w:val="en-US"/>
        </w:rPr>
        <w:t xml:space="preserve"> the five elected officials.</w:t>
      </w:r>
      <w:r w:rsidR="00AB333D" w:rsidRPr="009545F5">
        <w:rPr>
          <w:sz w:val="18"/>
          <w:szCs w:val="18"/>
          <w:lang w:val="en-US"/>
        </w:rPr>
        <w:t xml:space="preserve"> See Basic Texts of the Union </w:t>
      </w:r>
      <w:hyperlink r:id="rId2" w:history="1">
        <w:r w:rsidR="00AB333D" w:rsidRPr="009545F5">
          <w:rPr>
            <w:rStyle w:val="Hyperlink"/>
            <w:sz w:val="18"/>
            <w:szCs w:val="18"/>
            <w:lang w:val="en-US"/>
          </w:rPr>
          <w:t>here</w:t>
        </w:r>
      </w:hyperlink>
      <w:r w:rsidR="00AB333D" w:rsidRPr="009545F5">
        <w:rPr>
          <w:sz w:val="18"/>
          <w:szCs w:val="18"/>
          <w:lang w:val="en-US"/>
        </w:rPr>
        <w:t>.</w:t>
      </w:r>
    </w:p>
  </w:footnote>
  <w:footnote w:id="2">
    <w:p w14:paraId="5B7416B2" w14:textId="4D801AEA" w:rsidR="00A84347" w:rsidRPr="00A84347" w:rsidRDefault="00A84347" w:rsidP="00D15CD6">
      <w:pPr>
        <w:pStyle w:val="FootnoteText"/>
        <w:tabs>
          <w:tab w:val="clear" w:pos="256"/>
        </w:tabs>
        <w:spacing w:before="60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545F5">
        <w:tab/>
      </w:r>
      <w:r w:rsidR="00685BCF" w:rsidRPr="009545F5">
        <w:rPr>
          <w:sz w:val="18"/>
          <w:szCs w:val="18"/>
        </w:rPr>
        <w:t xml:space="preserve">The </w:t>
      </w:r>
      <w:r w:rsidR="00223BBB" w:rsidRPr="009545F5">
        <w:rPr>
          <w:sz w:val="18"/>
          <w:szCs w:val="18"/>
        </w:rPr>
        <w:t>Management Coordination Group (</w:t>
      </w:r>
      <w:hyperlink r:id="rId3" w:history="1">
        <w:r w:rsidR="00223BBB" w:rsidRPr="009D0187">
          <w:rPr>
            <w:rStyle w:val="Hyperlink"/>
            <w:sz w:val="18"/>
            <w:szCs w:val="18"/>
          </w:rPr>
          <w:t>MCG</w:t>
        </w:r>
      </w:hyperlink>
      <w:r w:rsidR="00223BBB" w:rsidRPr="009545F5">
        <w:rPr>
          <w:sz w:val="18"/>
          <w:szCs w:val="18"/>
        </w:rPr>
        <w:t xml:space="preserve">) </w:t>
      </w:r>
      <w:r w:rsidR="00685BCF" w:rsidRPr="009545F5">
        <w:rPr>
          <w:sz w:val="18"/>
          <w:szCs w:val="18"/>
          <w:lang w:val="en-US"/>
        </w:rPr>
        <w:t>prepare</w:t>
      </w:r>
      <w:r w:rsidR="00223BBB" w:rsidRPr="009545F5">
        <w:rPr>
          <w:sz w:val="18"/>
          <w:szCs w:val="18"/>
          <w:lang w:val="en-US"/>
        </w:rPr>
        <w:t>s</w:t>
      </w:r>
      <w:r w:rsidR="00685BCF" w:rsidRPr="009545F5">
        <w:rPr>
          <w:sz w:val="18"/>
          <w:szCs w:val="18"/>
          <w:lang w:val="en-US"/>
        </w:rPr>
        <w:t xml:space="preserve"> </w:t>
      </w:r>
      <w:r w:rsidR="00E025A5" w:rsidRPr="009545F5">
        <w:rPr>
          <w:sz w:val="18"/>
          <w:szCs w:val="18"/>
          <w:lang w:val="en-US"/>
        </w:rPr>
        <w:t>advice</w:t>
      </w:r>
      <w:r w:rsidR="00685BCF" w:rsidRPr="009545F5">
        <w:rPr>
          <w:sz w:val="18"/>
          <w:szCs w:val="18"/>
          <w:lang w:val="en-US"/>
        </w:rPr>
        <w:t xml:space="preserve"> and recommendations for consideration by the Coordination Committee</w:t>
      </w:r>
      <w:r w:rsidR="00C453F8" w:rsidRPr="009545F5">
        <w:rPr>
          <w:sz w:val="18"/>
          <w:szCs w:val="18"/>
          <w:lang w:val="en-US"/>
        </w:rPr>
        <w:t xml:space="preserve">. It is composed </w:t>
      </w:r>
      <w:r w:rsidR="003F3949" w:rsidRPr="009545F5">
        <w:rPr>
          <w:sz w:val="18"/>
          <w:szCs w:val="18"/>
          <w:lang w:val="en-US"/>
        </w:rPr>
        <w:t>of</w:t>
      </w:r>
      <w:r w:rsidR="001A1D8B" w:rsidRPr="009545F5">
        <w:rPr>
          <w:sz w:val="18"/>
          <w:szCs w:val="18"/>
          <w:lang w:val="en-US"/>
        </w:rPr>
        <w:t xml:space="preserve"> the five elected officials, </w:t>
      </w:r>
      <w:r w:rsidR="0038300F" w:rsidRPr="009545F5">
        <w:rPr>
          <w:sz w:val="18"/>
          <w:szCs w:val="18"/>
          <w:lang w:val="en-US"/>
        </w:rPr>
        <w:t xml:space="preserve">the D2 posts (currently the </w:t>
      </w:r>
      <w:bookmarkStart w:id="8" w:name="_Hlk133488397"/>
      <w:r w:rsidR="00D70AFE">
        <w:rPr>
          <w:sz w:val="18"/>
          <w:szCs w:val="18"/>
          <w:lang w:val="en-US"/>
        </w:rPr>
        <w:t>d</w:t>
      </w:r>
      <w:r w:rsidR="006E3F14" w:rsidRPr="009545F5">
        <w:rPr>
          <w:sz w:val="18"/>
          <w:szCs w:val="18"/>
          <w:lang w:val="en-US"/>
        </w:rPr>
        <w:t xml:space="preserve">eputies to the Directors of the </w:t>
      </w:r>
      <w:proofErr w:type="spellStart"/>
      <w:r w:rsidR="006E3F14" w:rsidRPr="009545F5">
        <w:rPr>
          <w:sz w:val="18"/>
          <w:szCs w:val="18"/>
          <w:lang w:val="en-US"/>
        </w:rPr>
        <w:t>Bureaux</w:t>
      </w:r>
      <w:bookmarkEnd w:id="8"/>
      <w:proofErr w:type="spellEnd"/>
      <w:r w:rsidR="004E4EA7" w:rsidRPr="009545F5">
        <w:rPr>
          <w:sz w:val="18"/>
          <w:szCs w:val="18"/>
          <w:lang w:val="en-US"/>
        </w:rPr>
        <w:t>)</w:t>
      </w:r>
      <w:r w:rsidR="006E3F14" w:rsidRPr="009545F5">
        <w:rPr>
          <w:sz w:val="18"/>
          <w:szCs w:val="18"/>
          <w:lang w:val="en-US"/>
        </w:rPr>
        <w:t xml:space="preserve">, and </w:t>
      </w:r>
      <w:r w:rsidR="00D70AFE">
        <w:rPr>
          <w:sz w:val="18"/>
          <w:szCs w:val="18"/>
          <w:lang w:val="en-US"/>
        </w:rPr>
        <w:t>c</w:t>
      </w:r>
      <w:r w:rsidR="006E3F14" w:rsidRPr="009545F5">
        <w:rPr>
          <w:sz w:val="18"/>
          <w:szCs w:val="18"/>
          <w:lang w:val="en-US"/>
        </w:rPr>
        <w:t>hief</w:t>
      </w:r>
      <w:r w:rsidR="004E4EA7" w:rsidRPr="009545F5">
        <w:rPr>
          <w:sz w:val="18"/>
          <w:szCs w:val="18"/>
          <w:lang w:val="en-US"/>
        </w:rPr>
        <w:t>s</w:t>
      </w:r>
      <w:r w:rsidR="006E3F14" w:rsidRPr="009545F5">
        <w:rPr>
          <w:sz w:val="18"/>
          <w:szCs w:val="18"/>
          <w:lang w:val="en-US"/>
        </w:rPr>
        <w:t xml:space="preserve"> of </w:t>
      </w:r>
      <w:r w:rsidR="009545F5">
        <w:rPr>
          <w:sz w:val="18"/>
          <w:szCs w:val="18"/>
          <w:lang w:val="en-US"/>
        </w:rPr>
        <w:t>the Strategic Planning and Membership Department (</w:t>
      </w:r>
      <w:r w:rsidR="006E3F14" w:rsidRPr="009545F5">
        <w:rPr>
          <w:sz w:val="18"/>
          <w:szCs w:val="18"/>
          <w:lang w:val="en-US"/>
        </w:rPr>
        <w:t>SPM</w:t>
      </w:r>
      <w:r w:rsidR="009545F5">
        <w:rPr>
          <w:sz w:val="18"/>
          <w:szCs w:val="18"/>
          <w:lang w:val="en-US"/>
        </w:rPr>
        <w:t>)</w:t>
      </w:r>
      <w:r w:rsidR="004E4EA7" w:rsidRPr="009545F5">
        <w:rPr>
          <w:sz w:val="18"/>
          <w:szCs w:val="18"/>
          <w:lang w:val="en-US"/>
        </w:rPr>
        <w:t xml:space="preserve">, </w:t>
      </w:r>
      <w:r w:rsidR="004F2A69" w:rsidRPr="009545F5">
        <w:rPr>
          <w:sz w:val="18"/>
          <w:szCs w:val="18"/>
          <w:lang w:val="en-US"/>
        </w:rPr>
        <w:t>Human Resources</w:t>
      </w:r>
      <w:r w:rsidR="009D0187">
        <w:rPr>
          <w:sz w:val="18"/>
          <w:szCs w:val="18"/>
          <w:lang w:val="en-US"/>
        </w:rPr>
        <w:t xml:space="preserve"> Management Department (HRMD)</w:t>
      </w:r>
      <w:r w:rsidR="004F2A69" w:rsidRPr="009545F5">
        <w:rPr>
          <w:sz w:val="18"/>
          <w:szCs w:val="18"/>
          <w:lang w:val="en-US"/>
        </w:rPr>
        <w:t xml:space="preserve">, </w:t>
      </w:r>
      <w:r w:rsidR="009D0187">
        <w:rPr>
          <w:sz w:val="18"/>
          <w:szCs w:val="18"/>
          <w:lang w:val="en-US"/>
        </w:rPr>
        <w:t xml:space="preserve">the </w:t>
      </w:r>
      <w:r w:rsidR="00635FFC" w:rsidRPr="009545F5">
        <w:rPr>
          <w:sz w:val="18"/>
          <w:szCs w:val="18"/>
          <w:lang w:val="en-US"/>
        </w:rPr>
        <w:t>Financ</w:t>
      </w:r>
      <w:r w:rsidR="009D0187">
        <w:rPr>
          <w:sz w:val="18"/>
          <w:szCs w:val="18"/>
          <w:lang w:val="en-US"/>
        </w:rPr>
        <w:t>ial Resources Management Department (FRMD)</w:t>
      </w:r>
      <w:r w:rsidR="00635FFC" w:rsidRPr="009545F5">
        <w:rPr>
          <w:sz w:val="18"/>
          <w:szCs w:val="18"/>
          <w:lang w:val="en-US"/>
        </w:rPr>
        <w:t xml:space="preserve"> and Legal</w:t>
      </w:r>
      <w:r w:rsidR="009D0187">
        <w:rPr>
          <w:sz w:val="18"/>
          <w:szCs w:val="18"/>
          <w:lang w:val="en-US"/>
        </w:rPr>
        <w:t xml:space="preserve"> Affairs Unit (JUR)</w:t>
      </w:r>
      <w:r w:rsidR="0060626D" w:rsidRPr="009545F5">
        <w:rPr>
          <w:sz w:val="18"/>
          <w:szCs w:val="18"/>
          <w:lang w:val="en-US"/>
        </w:rPr>
        <w:t>.</w:t>
      </w:r>
      <w:r w:rsidR="0010599A" w:rsidRPr="009545F5">
        <w:rPr>
          <w:sz w:val="18"/>
          <w:szCs w:val="18"/>
          <w:lang w:val="en-US"/>
        </w:rPr>
        <w:t xml:space="preserve"> MCG+ includes the </w:t>
      </w:r>
      <w:r w:rsidR="00D70AFE">
        <w:rPr>
          <w:sz w:val="18"/>
          <w:szCs w:val="18"/>
          <w:lang w:val="en-US"/>
        </w:rPr>
        <w:t>r</w:t>
      </w:r>
      <w:r w:rsidR="00431B5D" w:rsidRPr="009545F5">
        <w:rPr>
          <w:sz w:val="18"/>
          <w:szCs w:val="18"/>
          <w:lang w:val="en-US"/>
        </w:rPr>
        <w:t xml:space="preserve">egional </w:t>
      </w:r>
      <w:r w:rsidR="00D70AFE">
        <w:rPr>
          <w:sz w:val="18"/>
          <w:szCs w:val="18"/>
          <w:lang w:val="en-US"/>
        </w:rPr>
        <w:t>d</w:t>
      </w:r>
      <w:r w:rsidR="00431B5D" w:rsidRPr="009545F5">
        <w:rPr>
          <w:sz w:val="18"/>
          <w:szCs w:val="18"/>
          <w:lang w:val="en-US"/>
        </w:rPr>
        <w:t>irectors.</w:t>
      </w:r>
    </w:p>
  </w:footnote>
  <w:footnote w:id="3">
    <w:p w14:paraId="373117D1" w14:textId="709A6B8E" w:rsidR="005F638D" w:rsidRPr="00C73B71" w:rsidRDefault="005F638D" w:rsidP="005211F3">
      <w:pPr>
        <w:pStyle w:val="FootnoteText"/>
        <w:spacing w:before="60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D0187">
        <w:tab/>
      </w:r>
      <w:r w:rsidR="00C73B71" w:rsidRPr="009D0187">
        <w:rPr>
          <w:sz w:val="18"/>
          <w:szCs w:val="18"/>
        </w:rPr>
        <w:t xml:space="preserve">The D2 </w:t>
      </w:r>
      <w:r w:rsidR="00147CFA" w:rsidRPr="009D0187">
        <w:rPr>
          <w:sz w:val="18"/>
          <w:szCs w:val="18"/>
        </w:rPr>
        <w:t xml:space="preserve">group is composed </w:t>
      </w:r>
      <w:r w:rsidR="000E3AF7" w:rsidRPr="009D0187">
        <w:rPr>
          <w:sz w:val="18"/>
          <w:szCs w:val="18"/>
        </w:rPr>
        <w:t xml:space="preserve">of the </w:t>
      </w:r>
      <w:r w:rsidR="00A57363">
        <w:rPr>
          <w:sz w:val="18"/>
          <w:szCs w:val="18"/>
        </w:rPr>
        <w:t>d</w:t>
      </w:r>
      <w:r w:rsidR="000E3AF7" w:rsidRPr="009D0187">
        <w:rPr>
          <w:sz w:val="18"/>
          <w:szCs w:val="18"/>
        </w:rPr>
        <w:t>eputies to the Directors of the Bureaux (D2 posts) and chaired by the Deputy Secretary-General.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5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4566C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DD6E6E"/>
    <w:multiLevelType w:val="hybridMultilevel"/>
    <w:tmpl w:val="DFD6A7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52055"/>
    <w:multiLevelType w:val="hybridMultilevel"/>
    <w:tmpl w:val="DB62EADC"/>
    <w:lvl w:ilvl="0" w:tplc="0E1A3C2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BD7925"/>
    <w:multiLevelType w:val="hybridMultilevel"/>
    <w:tmpl w:val="E778A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042A8"/>
    <w:multiLevelType w:val="hybridMultilevel"/>
    <w:tmpl w:val="98C432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357387783">
    <w:abstractNumId w:val="1"/>
  </w:num>
  <w:num w:numId="3" w16cid:durableId="1713923478">
    <w:abstractNumId w:val="3"/>
  </w:num>
  <w:num w:numId="4" w16cid:durableId="1014066748">
    <w:abstractNumId w:val="4"/>
  </w:num>
  <w:num w:numId="5" w16cid:durableId="677578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357E"/>
    <w:rsid w:val="00005998"/>
    <w:rsid w:val="0001472A"/>
    <w:rsid w:val="00020F5E"/>
    <w:rsid w:val="000210D4"/>
    <w:rsid w:val="00031EFB"/>
    <w:rsid w:val="000358BA"/>
    <w:rsid w:val="00041F4F"/>
    <w:rsid w:val="0004429C"/>
    <w:rsid w:val="0004682B"/>
    <w:rsid w:val="00050E1F"/>
    <w:rsid w:val="00057026"/>
    <w:rsid w:val="00063016"/>
    <w:rsid w:val="00066795"/>
    <w:rsid w:val="00071487"/>
    <w:rsid w:val="00076AF6"/>
    <w:rsid w:val="000840CF"/>
    <w:rsid w:val="00085CF2"/>
    <w:rsid w:val="00094933"/>
    <w:rsid w:val="00096465"/>
    <w:rsid w:val="000B1705"/>
    <w:rsid w:val="000B2C3F"/>
    <w:rsid w:val="000C3F54"/>
    <w:rsid w:val="000C45F4"/>
    <w:rsid w:val="000D75B2"/>
    <w:rsid w:val="000D769F"/>
    <w:rsid w:val="000E0172"/>
    <w:rsid w:val="000E3AF7"/>
    <w:rsid w:val="00103240"/>
    <w:rsid w:val="0010599A"/>
    <w:rsid w:val="00106450"/>
    <w:rsid w:val="00107A9A"/>
    <w:rsid w:val="001121F5"/>
    <w:rsid w:val="001159BA"/>
    <w:rsid w:val="00120809"/>
    <w:rsid w:val="00125553"/>
    <w:rsid w:val="001259BC"/>
    <w:rsid w:val="00133DD0"/>
    <w:rsid w:val="0013669E"/>
    <w:rsid w:val="001400DC"/>
    <w:rsid w:val="00140CE1"/>
    <w:rsid w:val="00141A86"/>
    <w:rsid w:val="001449C8"/>
    <w:rsid w:val="00145ECB"/>
    <w:rsid w:val="00147CFA"/>
    <w:rsid w:val="0015213B"/>
    <w:rsid w:val="001552A8"/>
    <w:rsid w:val="00172220"/>
    <w:rsid w:val="0017539C"/>
    <w:rsid w:val="0017596F"/>
    <w:rsid w:val="00175AC2"/>
    <w:rsid w:val="0017609F"/>
    <w:rsid w:val="001908F9"/>
    <w:rsid w:val="00190DE7"/>
    <w:rsid w:val="001A0F2C"/>
    <w:rsid w:val="001A1D8B"/>
    <w:rsid w:val="001A7D1D"/>
    <w:rsid w:val="001B12A4"/>
    <w:rsid w:val="001B51DD"/>
    <w:rsid w:val="001C628E"/>
    <w:rsid w:val="001D1E8C"/>
    <w:rsid w:val="001E0D0C"/>
    <w:rsid w:val="001E0F7B"/>
    <w:rsid w:val="001E556A"/>
    <w:rsid w:val="00205C8D"/>
    <w:rsid w:val="002110B2"/>
    <w:rsid w:val="002119FD"/>
    <w:rsid w:val="002130E0"/>
    <w:rsid w:val="00215F8D"/>
    <w:rsid w:val="002160B2"/>
    <w:rsid w:val="00223BBB"/>
    <w:rsid w:val="00226DDE"/>
    <w:rsid w:val="00226E09"/>
    <w:rsid w:val="00227364"/>
    <w:rsid w:val="0023103F"/>
    <w:rsid w:val="00240845"/>
    <w:rsid w:val="002450EB"/>
    <w:rsid w:val="00246E5B"/>
    <w:rsid w:val="0025480A"/>
    <w:rsid w:val="002559A4"/>
    <w:rsid w:val="002577A9"/>
    <w:rsid w:val="00260A17"/>
    <w:rsid w:val="00264425"/>
    <w:rsid w:val="00265875"/>
    <w:rsid w:val="00270080"/>
    <w:rsid w:val="0027303B"/>
    <w:rsid w:val="002775CC"/>
    <w:rsid w:val="002808A4"/>
    <w:rsid w:val="0028109B"/>
    <w:rsid w:val="002831F5"/>
    <w:rsid w:val="002A2188"/>
    <w:rsid w:val="002B1F58"/>
    <w:rsid w:val="002B778C"/>
    <w:rsid w:val="002C1C7A"/>
    <w:rsid w:val="002C54E2"/>
    <w:rsid w:val="002E2F14"/>
    <w:rsid w:val="002F1CB2"/>
    <w:rsid w:val="002F7E30"/>
    <w:rsid w:val="0030160F"/>
    <w:rsid w:val="00301FCD"/>
    <w:rsid w:val="00320223"/>
    <w:rsid w:val="00322D0D"/>
    <w:rsid w:val="003242F8"/>
    <w:rsid w:val="00337F4F"/>
    <w:rsid w:val="00357256"/>
    <w:rsid w:val="00361465"/>
    <w:rsid w:val="00364B26"/>
    <w:rsid w:val="00366B1A"/>
    <w:rsid w:val="0037280C"/>
    <w:rsid w:val="003769E2"/>
    <w:rsid w:val="00382EBE"/>
    <w:rsid w:val="0038300F"/>
    <w:rsid w:val="003877F5"/>
    <w:rsid w:val="003942D4"/>
    <w:rsid w:val="003958A8"/>
    <w:rsid w:val="00397685"/>
    <w:rsid w:val="003B2415"/>
    <w:rsid w:val="003B3A14"/>
    <w:rsid w:val="003C2533"/>
    <w:rsid w:val="003D5A7B"/>
    <w:rsid w:val="003D5A7F"/>
    <w:rsid w:val="003F3949"/>
    <w:rsid w:val="003F6F6C"/>
    <w:rsid w:val="0040435A"/>
    <w:rsid w:val="0040515C"/>
    <w:rsid w:val="0041191D"/>
    <w:rsid w:val="00416A24"/>
    <w:rsid w:val="00422D22"/>
    <w:rsid w:val="00430F0A"/>
    <w:rsid w:val="00431715"/>
    <w:rsid w:val="00431B5D"/>
    <w:rsid w:val="00431D9E"/>
    <w:rsid w:val="00433CE8"/>
    <w:rsid w:val="00434A5C"/>
    <w:rsid w:val="00442094"/>
    <w:rsid w:val="004544D9"/>
    <w:rsid w:val="00463ABC"/>
    <w:rsid w:val="00466B6A"/>
    <w:rsid w:val="00472290"/>
    <w:rsid w:val="00472BAD"/>
    <w:rsid w:val="0048241B"/>
    <w:rsid w:val="00482917"/>
    <w:rsid w:val="00482EA2"/>
    <w:rsid w:val="00483E0D"/>
    <w:rsid w:val="00484009"/>
    <w:rsid w:val="00487BBD"/>
    <w:rsid w:val="00490641"/>
    <w:rsid w:val="00490E72"/>
    <w:rsid w:val="00491157"/>
    <w:rsid w:val="004921C8"/>
    <w:rsid w:val="00495B0B"/>
    <w:rsid w:val="0049745B"/>
    <w:rsid w:val="004A1B8B"/>
    <w:rsid w:val="004A3587"/>
    <w:rsid w:val="004A572F"/>
    <w:rsid w:val="004A69AF"/>
    <w:rsid w:val="004A6F7D"/>
    <w:rsid w:val="004B5D52"/>
    <w:rsid w:val="004B798E"/>
    <w:rsid w:val="004C5065"/>
    <w:rsid w:val="004D0C30"/>
    <w:rsid w:val="004D0EDB"/>
    <w:rsid w:val="004D1851"/>
    <w:rsid w:val="004D599D"/>
    <w:rsid w:val="004E2EA5"/>
    <w:rsid w:val="004E3AEB"/>
    <w:rsid w:val="004E4EA7"/>
    <w:rsid w:val="004F0F8A"/>
    <w:rsid w:val="004F297C"/>
    <w:rsid w:val="004F2A69"/>
    <w:rsid w:val="004F5338"/>
    <w:rsid w:val="004F69C8"/>
    <w:rsid w:val="0050223C"/>
    <w:rsid w:val="005211F3"/>
    <w:rsid w:val="005243FF"/>
    <w:rsid w:val="0053167F"/>
    <w:rsid w:val="00536E96"/>
    <w:rsid w:val="005425AF"/>
    <w:rsid w:val="00564FBC"/>
    <w:rsid w:val="0057398C"/>
    <w:rsid w:val="005761C5"/>
    <w:rsid w:val="00576209"/>
    <w:rsid w:val="005800BC"/>
    <w:rsid w:val="00582442"/>
    <w:rsid w:val="005850C6"/>
    <w:rsid w:val="00595795"/>
    <w:rsid w:val="005A0B48"/>
    <w:rsid w:val="005A6E3D"/>
    <w:rsid w:val="005B08AF"/>
    <w:rsid w:val="005C1E58"/>
    <w:rsid w:val="005C759E"/>
    <w:rsid w:val="005D145C"/>
    <w:rsid w:val="005E2111"/>
    <w:rsid w:val="005F3269"/>
    <w:rsid w:val="005F638D"/>
    <w:rsid w:val="0060626D"/>
    <w:rsid w:val="00612953"/>
    <w:rsid w:val="00612ECD"/>
    <w:rsid w:val="00623AE3"/>
    <w:rsid w:val="006271B3"/>
    <w:rsid w:val="006305BC"/>
    <w:rsid w:val="00634A9F"/>
    <w:rsid w:val="00635FFC"/>
    <w:rsid w:val="0063680F"/>
    <w:rsid w:val="00641B4F"/>
    <w:rsid w:val="0064737F"/>
    <w:rsid w:val="006475A7"/>
    <w:rsid w:val="00651137"/>
    <w:rsid w:val="00652CB5"/>
    <w:rsid w:val="006535F1"/>
    <w:rsid w:val="006547E2"/>
    <w:rsid w:val="0065557D"/>
    <w:rsid w:val="00660D50"/>
    <w:rsid w:val="00662984"/>
    <w:rsid w:val="00663CBB"/>
    <w:rsid w:val="006716BB"/>
    <w:rsid w:val="00673C3E"/>
    <w:rsid w:val="006760B9"/>
    <w:rsid w:val="006770DA"/>
    <w:rsid w:val="00682CAF"/>
    <w:rsid w:val="00685BCF"/>
    <w:rsid w:val="00687DAD"/>
    <w:rsid w:val="00693C97"/>
    <w:rsid w:val="006943B2"/>
    <w:rsid w:val="006A56B2"/>
    <w:rsid w:val="006B1859"/>
    <w:rsid w:val="006B6680"/>
    <w:rsid w:val="006B66F1"/>
    <w:rsid w:val="006B6DCC"/>
    <w:rsid w:val="006B73CC"/>
    <w:rsid w:val="006C28E8"/>
    <w:rsid w:val="006D0BB4"/>
    <w:rsid w:val="006D12D2"/>
    <w:rsid w:val="006E0893"/>
    <w:rsid w:val="006E3F14"/>
    <w:rsid w:val="006F0756"/>
    <w:rsid w:val="006F0C79"/>
    <w:rsid w:val="00702DEF"/>
    <w:rsid w:val="00706546"/>
    <w:rsid w:val="00706861"/>
    <w:rsid w:val="00712FF7"/>
    <w:rsid w:val="00722629"/>
    <w:rsid w:val="00727CE5"/>
    <w:rsid w:val="0075051B"/>
    <w:rsid w:val="007519C5"/>
    <w:rsid w:val="00755FB0"/>
    <w:rsid w:val="00756B4A"/>
    <w:rsid w:val="007615D4"/>
    <w:rsid w:val="0076690B"/>
    <w:rsid w:val="0077705B"/>
    <w:rsid w:val="007774CB"/>
    <w:rsid w:val="00777FBD"/>
    <w:rsid w:val="00793188"/>
    <w:rsid w:val="00794D34"/>
    <w:rsid w:val="007A3E10"/>
    <w:rsid w:val="007A670C"/>
    <w:rsid w:val="007B2B66"/>
    <w:rsid w:val="007B4849"/>
    <w:rsid w:val="007D2ECF"/>
    <w:rsid w:val="007D5E2D"/>
    <w:rsid w:val="007E37B2"/>
    <w:rsid w:val="007F1391"/>
    <w:rsid w:val="007F3F37"/>
    <w:rsid w:val="008042A6"/>
    <w:rsid w:val="00813E5E"/>
    <w:rsid w:val="00822F6F"/>
    <w:rsid w:val="00823D02"/>
    <w:rsid w:val="00830E26"/>
    <w:rsid w:val="008338FD"/>
    <w:rsid w:val="0083581B"/>
    <w:rsid w:val="00844D14"/>
    <w:rsid w:val="008502BD"/>
    <w:rsid w:val="0085185B"/>
    <w:rsid w:val="0085540D"/>
    <w:rsid w:val="00863874"/>
    <w:rsid w:val="00864AFF"/>
    <w:rsid w:val="00865925"/>
    <w:rsid w:val="00872E0C"/>
    <w:rsid w:val="008932A8"/>
    <w:rsid w:val="0089777E"/>
    <w:rsid w:val="008A0935"/>
    <w:rsid w:val="008A1FE4"/>
    <w:rsid w:val="008B4A6A"/>
    <w:rsid w:val="008C7301"/>
    <w:rsid w:val="008C7E27"/>
    <w:rsid w:val="008E0566"/>
    <w:rsid w:val="008E1D39"/>
    <w:rsid w:val="008E63C8"/>
    <w:rsid w:val="008F0D19"/>
    <w:rsid w:val="008F36B6"/>
    <w:rsid w:val="008F7448"/>
    <w:rsid w:val="00900F34"/>
    <w:rsid w:val="0090147A"/>
    <w:rsid w:val="00905E08"/>
    <w:rsid w:val="00906BE8"/>
    <w:rsid w:val="0090758D"/>
    <w:rsid w:val="009166B5"/>
    <w:rsid w:val="009173EF"/>
    <w:rsid w:val="00920A64"/>
    <w:rsid w:val="00932906"/>
    <w:rsid w:val="0093552A"/>
    <w:rsid w:val="00936507"/>
    <w:rsid w:val="00936B08"/>
    <w:rsid w:val="00937F19"/>
    <w:rsid w:val="00941939"/>
    <w:rsid w:val="009517EC"/>
    <w:rsid w:val="009545F5"/>
    <w:rsid w:val="00961B0B"/>
    <w:rsid w:val="0096323D"/>
    <w:rsid w:val="00966196"/>
    <w:rsid w:val="009743C3"/>
    <w:rsid w:val="009A407C"/>
    <w:rsid w:val="009B006E"/>
    <w:rsid w:val="009B38C3"/>
    <w:rsid w:val="009B5927"/>
    <w:rsid w:val="009C175F"/>
    <w:rsid w:val="009C1BB7"/>
    <w:rsid w:val="009D0187"/>
    <w:rsid w:val="009D275D"/>
    <w:rsid w:val="009D3D15"/>
    <w:rsid w:val="009D465A"/>
    <w:rsid w:val="009E17BD"/>
    <w:rsid w:val="009E485A"/>
    <w:rsid w:val="009E691A"/>
    <w:rsid w:val="009F2CDF"/>
    <w:rsid w:val="00A04CEC"/>
    <w:rsid w:val="00A17CF4"/>
    <w:rsid w:val="00A20D93"/>
    <w:rsid w:val="00A21F49"/>
    <w:rsid w:val="00A27F7D"/>
    <w:rsid w:val="00A27F92"/>
    <w:rsid w:val="00A32257"/>
    <w:rsid w:val="00A35D35"/>
    <w:rsid w:val="00A36D20"/>
    <w:rsid w:val="00A44716"/>
    <w:rsid w:val="00A514A4"/>
    <w:rsid w:val="00A52D28"/>
    <w:rsid w:val="00A54171"/>
    <w:rsid w:val="00A55622"/>
    <w:rsid w:val="00A57363"/>
    <w:rsid w:val="00A63CC7"/>
    <w:rsid w:val="00A66AAB"/>
    <w:rsid w:val="00A6718D"/>
    <w:rsid w:val="00A81687"/>
    <w:rsid w:val="00A83502"/>
    <w:rsid w:val="00A84347"/>
    <w:rsid w:val="00A86D94"/>
    <w:rsid w:val="00A86DB8"/>
    <w:rsid w:val="00A919F2"/>
    <w:rsid w:val="00AA733B"/>
    <w:rsid w:val="00AB23BD"/>
    <w:rsid w:val="00AB333D"/>
    <w:rsid w:val="00AC4DF6"/>
    <w:rsid w:val="00AC584B"/>
    <w:rsid w:val="00AC61A6"/>
    <w:rsid w:val="00AD15B3"/>
    <w:rsid w:val="00AD1746"/>
    <w:rsid w:val="00AD3606"/>
    <w:rsid w:val="00AD4A3D"/>
    <w:rsid w:val="00AD5417"/>
    <w:rsid w:val="00AE0CD8"/>
    <w:rsid w:val="00AE285B"/>
    <w:rsid w:val="00AE5F6D"/>
    <w:rsid w:val="00AE72CA"/>
    <w:rsid w:val="00AF6E49"/>
    <w:rsid w:val="00B001CE"/>
    <w:rsid w:val="00B04A67"/>
    <w:rsid w:val="00B0583C"/>
    <w:rsid w:val="00B26405"/>
    <w:rsid w:val="00B353AD"/>
    <w:rsid w:val="00B40A81"/>
    <w:rsid w:val="00B42B24"/>
    <w:rsid w:val="00B44910"/>
    <w:rsid w:val="00B50916"/>
    <w:rsid w:val="00B54DF9"/>
    <w:rsid w:val="00B57F3C"/>
    <w:rsid w:val="00B65466"/>
    <w:rsid w:val="00B67AA4"/>
    <w:rsid w:val="00B72267"/>
    <w:rsid w:val="00B724DC"/>
    <w:rsid w:val="00B76EB6"/>
    <w:rsid w:val="00B7737B"/>
    <w:rsid w:val="00B7780D"/>
    <w:rsid w:val="00B824C8"/>
    <w:rsid w:val="00B84B9D"/>
    <w:rsid w:val="00B86E10"/>
    <w:rsid w:val="00B92721"/>
    <w:rsid w:val="00BB0204"/>
    <w:rsid w:val="00BB6D3D"/>
    <w:rsid w:val="00BC251A"/>
    <w:rsid w:val="00BC3C44"/>
    <w:rsid w:val="00BC3D3B"/>
    <w:rsid w:val="00BC52E9"/>
    <w:rsid w:val="00BD032B"/>
    <w:rsid w:val="00BD22A6"/>
    <w:rsid w:val="00BD4CA0"/>
    <w:rsid w:val="00BE2640"/>
    <w:rsid w:val="00BE50DD"/>
    <w:rsid w:val="00C0110F"/>
    <w:rsid w:val="00C01189"/>
    <w:rsid w:val="00C025B0"/>
    <w:rsid w:val="00C374DE"/>
    <w:rsid w:val="00C435C5"/>
    <w:rsid w:val="00C453F8"/>
    <w:rsid w:val="00C475E2"/>
    <w:rsid w:val="00C47AD4"/>
    <w:rsid w:val="00C52D81"/>
    <w:rsid w:val="00C55198"/>
    <w:rsid w:val="00C70141"/>
    <w:rsid w:val="00C73B71"/>
    <w:rsid w:val="00C905E6"/>
    <w:rsid w:val="00C942AD"/>
    <w:rsid w:val="00C947B9"/>
    <w:rsid w:val="00C949DE"/>
    <w:rsid w:val="00C96249"/>
    <w:rsid w:val="00CA6393"/>
    <w:rsid w:val="00CA6878"/>
    <w:rsid w:val="00CB0148"/>
    <w:rsid w:val="00CB18FF"/>
    <w:rsid w:val="00CB235F"/>
    <w:rsid w:val="00CB6249"/>
    <w:rsid w:val="00CC1483"/>
    <w:rsid w:val="00CD0C08"/>
    <w:rsid w:val="00CE03FB"/>
    <w:rsid w:val="00CE433C"/>
    <w:rsid w:val="00CF0161"/>
    <w:rsid w:val="00CF0AAC"/>
    <w:rsid w:val="00CF33F3"/>
    <w:rsid w:val="00CF416A"/>
    <w:rsid w:val="00D06183"/>
    <w:rsid w:val="00D114AA"/>
    <w:rsid w:val="00D15CD6"/>
    <w:rsid w:val="00D21797"/>
    <w:rsid w:val="00D22C42"/>
    <w:rsid w:val="00D26444"/>
    <w:rsid w:val="00D36447"/>
    <w:rsid w:val="00D41B8B"/>
    <w:rsid w:val="00D43B62"/>
    <w:rsid w:val="00D51FC7"/>
    <w:rsid w:val="00D61097"/>
    <w:rsid w:val="00D621E1"/>
    <w:rsid w:val="00D62700"/>
    <w:rsid w:val="00D65041"/>
    <w:rsid w:val="00D70AFE"/>
    <w:rsid w:val="00D722D2"/>
    <w:rsid w:val="00D74215"/>
    <w:rsid w:val="00D81751"/>
    <w:rsid w:val="00D831B0"/>
    <w:rsid w:val="00D93F3A"/>
    <w:rsid w:val="00D9723E"/>
    <w:rsid w:val="00DB1936"/>
    <w:rsid w:val="00DB384B"/>
    <w:rsid w:val="00DD0A6F"/>
    <w:rsid w:val="00DD46D2"/>
    <w:rsid w:val="00DF0189"/>
    <w:rsid w:val="00DF30BF"/>
    <w:rsid w:val="00DF7018"/>
    <w:rsid w:val="00E025A5"/>
    <w:rsid w:val="00E02FB8"/>
    <w:rsid w:val="00E06FD5"/>
    <w:rsid w:val="00E10E80"/>
    <w:rsid w:val="00E124F0"/>
    <w:rsid w:val="00E32453"/>
    <w:rsid w:val="00E4736F"/>
    <w:rsid w:val="00E51A3C"/>
    <w:rsid w:val="00E60F04"/>
    <w:rsid w:val="00E65B24"/>
    <w:rsid w:val="00E701BA"/>
    <w:rsid w:val="00E70A66"/>
    <w:rsid w:val="00E74529"/>
    <w:rsid w:val="00E770E3"/>
    <w:rsid w:val="00E854E4"/>
    <w:rsid w:val="00E86DBF"/>
    <w:rsid w:val="00EA0DBB"/>
    <w:rsid w:val="00EA3427"/>
    <w:rsid w:val="00EB0D6F"/>
    <w:rsid w:val="00EB2232"/>
    <w:rsid w:val="00EC5337"/>
    <w:rsid w:val="00EC5764"/>
    <w:rsid w:val="00ED0C92"/>
    <w:rsid w:val="00ED3656"/>
    <w:rsid w:val="00EE49E8"/>
    <w:rsid w:val="00EF4715"/>
    <w:rsid w:val="00EF57B2"/>
    <w:rsid w:val="00F00EAB"/>
    <w:rsid w:val="00F10CF5"/>
    <w:rsid w:val="00F127D9"/>
    <w:rsid w:val="00F16BAB"/>
    <w:rsid w:val="00F2150A"/>
    <w:rsid w:val="00F224FF"/>
    <w:rsid w:val="00F22FA8"/>
    <w:rsid w:val="00F231D8"/>
    <w:rsid w:val="00F44C00"/>
    <w:rsid w:val="00F46C5F"/>
    <w:rsid w:val="00F632C0"/>
    <w:rsid w:val="00F75049"/>
    <w:rsid w:val="00F90D06"/>
    <w:rsid w:val="00F944D0"/>
    <w:rsid w:val="00F94A63"/>
    <w:rsid w:val="00FA1C28"/>
    <w:rsid w:val="00FB1279"/>
    <w:rsid w:val="00FB6B76"/>
    <w:rsid w:val="00FB7596"/>
    <w:rsid w:val="00FB7A68"/>
    <w:rsid w:val="00FC1B88"/>
    <w:rsid w:val="00FC4ABD"/>
    <w:rsid w:val="00FC5A33"/>
    <w:rsid w:val="00FD1B86"/>
    <w:rsid w:val="00FD5EB0"/>
    <w:rsid w:val="00FD6064"/>
    <w:rsid w:val="00FD7C11"/>
    <w:rsid w:val="00FE240F"/>
    <w:rsid w:val="00FE4077"/>
    <w:rsid w:val="00FE77D2"/>
    <w:rsid w:val="00FF61FC"/>
    <w:rsid w:val="0A3F9381"/>
    <w:rsid w:val="0C8DD6BB"/>
    <w:rsid w:val="0D075C34"/>
    <w:rsid w:val="10B7BCFB"/>
    <w:rsid w:val="13CFC54F"/>
    <w:rsid w:val="156B95B0"/>
    <w:rsid w:val="1EC3F272"/>
    <w:rsid w:val="251C4FBC"/>
    <w:rsid w:val="39B20622"/>
    <w:rsid w:val="3C37181A"/>
    <w:rsid w:val="3DB05250"/>
    <w:rsid w:val="45BA3A4B"/>
    <w:rsid w:val="4FC2335B"/>
    <w:rsid w:val="560CCCF2"/>
    <w:rsid w:val="5831427E"/>
    <w:rsid w:val="5A2E6FE4"/>
    <w:rsid w:val="5A3A2F7D"/>
    <w:rsid w:val="5B68E340"/>
    <w:rsid w:val="5D04B3A1"/>
    <w:rsid w:val="61BEFC67"/>
    <w:rsid w:val="62D874E8"/>
    <w:rsid w:val="6C6C85B0"/>
    <w:rsid w:val="700A2F93"/>
    <w:rsid w:val="793824A8"/>
    <w:rsid w:val="7ADBF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93C97"/>
    <w:pPr>
      <w:ind w:left="720"/>
      <w:contextualSpacing/>
    </w:pPr>
  </w:style>
  <w:style w:type="character" w:customStyle="1" w:styleId="normaltextrun">
    <w:name w:val="normaltextrun"/>
    <w:basedOn w:val="DefaultParagraphFont"/>
    <w:rsid w:val="009B006E"/>
  </w:style>
  <w:style w:type="character" w:styleId="CommentReference">
    <w:name w:val="annotation reference"/>
    <w:basedOn w:val="DefaultParagraphFont"/>
    <w:semiHidden/>
    <w:unhideWhenUsed/>
    <w:rsid w:val="00C701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1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014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141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62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0CF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27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-2023/DEC-005-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91-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071-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general-secretariat/Pages/ISCG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general-secretariat/Pages/intersectoral-coordination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council/Pages/mcg.aspx" TargetMode="External"/><Relationship Id="rId2" Type="http://schemas.openxmlformats.org/officeDocument/2006/relationships/hyperlink" Target="https://www.itu.int/pub/S-CONF-PLEN-2022" TargetMode="External"/><Relationship Id="rId1" Type="http://schemas.openxmlformats.org/officeDocument/2006/relationships/hyperlink" Target="https://www.itu.int/en/council/Pages/coc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8A19A-1533-40EB-94EB-F9627BFBD0A9}">
  <ds:schemaRefs>
    <ds:schemaRef ds:uri="http://schemas.microsoft.com/office/infopath/2007/PartnerControls"/>
    <ds:schemaRef ds:uri="f45bef01-bf71-4e4d-8b76-9c8a2fc829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5a9e730e-50ca-4fdd-8a7a-b4f5b57bd20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681277-9B7F-4E51-A8A3-025218F24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CBB77-852B-49B6-8E72-4F235B05B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964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THE COORDINATION OF EFFORTS AMONG THE THREE SECTORS OF THE UNION (RES. 191)</vt:lpstr>
    </vt:vector>
  </TitlesOfParts>
  <Manager>General Secretariat - Pool</Manager>
  <Company>International Telecommunication Union (ITU)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FOR THE COORDINATION OF EFFORTS AMONG THE THREE SECTORS OF THE UNION (RES. 191)</dc:title>
  <dc:subject>Council 2023</dc:subject>
  <dc:creator>Pluchon, Beatrice</dc:creator>
  <cp:keywords>C2023, C23, Council-23</cp:keywords>
  <dc:description/>
  <cp:lastModifiedBy>Xue, Kun</cp:lastModifiedBy>
  <cp:revision>6</cp:revision>
  <cp:lastPrinted>2000-07-18T13:30:00Z</cp:lastPrinted>
  <dcterms:created xsi:type="dcterms:W3CDTF">2023-05-24T17:32:00Z</dcterms:created>
  <dcterms:modified xsi:type="dcterms:W3CDTF">2023-05-25T09:34:00Z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