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F749443" w14:textId="77777777" w:rsidTr="00F363FE">
        <w:tc>
          <w:tcPr>
            <w:tcW w:w="6512" w:type="dxa"/>
          </w:tcPr>
          <w:p w14:paraId="080D264D" w14:textId="06F63BC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E6A5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E6A54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7B831975" w14:textId="05DFAFC9" w:rsidR="007B0AA0" w:rsidRPr="007B0AA0" w:rsidRDefault="007B0AA0" w:rsidP="00FF3289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FF3289">
              <w:rPr>
                <w:rFonts w:hint="cs"/>
                <w:b/>
                <w:bCs/>
                <w:rtl/>
                <w:lang w:bidi="ar-EG"/>
              </w:rPr>
              <w:t xml:space="preserve">لإضافة </w:t>
            </w:r>
            <w:r w:rsidR="00FF3289">
              <w:rPr>
                <w:b/>
                <w:bCs/>
                <w:lang w:bidi="ar-EG"/>
              </w:rPr>
              <w:t>1</w:t>
            </w:r>
            <w:r w:rsidR="00FF3289">
              <w:rPr>
                <w:b/>
                <w:bCs/>
                <w:rtl/>
                <w:lang w:bidi="ar-EG"/>
              </w:rPr>
              <w:br/>
            </w:r>
            <w:r w:rsidR="00FF3289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9E6A54">
              <w:rPr>
                <w:b/>
                <w:bCs/>
                <w:lang w:bidi="ar-EG"/>
              </w:rPr>
              <w:t>26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5928859" w14:textId="77777777" w:rsidTr="00F363FE">
        <w:tc>
          <w:tcPr>
            <w:tcW w:w="6512" w:type="dxa"/>
          </w:tcPr>
          <w:p w14:paraId="6668CAC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D38C2B5" w14:textId="613735EE" w:rsidR="007B0AA0" w:rsidRPr="007B0AA0" w:rsidRDefault="009E6A5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C45F0">
              <w:rPr>
                <w:rFonts w:hint="cs"/>
                <w:b/>
                <w:bCs/>
                <w:rtl/>
                <w:lang w:bidi="ar-EG"/>
              </w:rPr>
              <w:t>يوليو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43305BC" w14:textId="77777777" w:rsidTr="00F363FE">
        <w:tc>
          <w:tcPr>
            <w:tcW w:w="6512" w:type="dxa"/>
          </w:tcPr>
          <w:p w14:paraId="41859C1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DC11AE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077BCDF" w14:textId="77777777" w:rsidTr="00F363FE">
        <w:tc>
          <w:tcPr>
            <w:tcW w:w="6512" w:type="dxa"/>
          </w:tcPr>
          <w:p w14:paraId="246FDF0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2CAFDC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5101CD5" w14:textId="77777777" w:rsidTr="00EE7446">
        <w:tc>
          <w:tcPr>
            <w:tcW w:w="9629" w:type="dxa"/>
            <w:gridSpan w:val="2"/>
          </w:tcPr>
          <w:p w14:paraId="3C95ACB9" w14:textId="4A89526C" w:rsidR="00CC45F0" w:rsidRDefault="007B0AA0" w:rsidP="00CC45F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  <w:r w:rsidR="00CC45F0">
              <w:rPr>
                <w:rtl/>
                <w:lang w:bidi="ar-EG"/>
              </w:rPr>
              <w:br/>
            </w:r>
            <w:r w:rsidR="00A64ABD">
              <w:rPr>
                <w:rFonts w:hint="cs"/>
                <w:rtl/>
                <w:lang w:bidi="ar-EG"/>
              </w:rPr>
              <w:t xml:space="preserve">إضافة من </w:t>
            </w:r>
            <w:r w:rsidR="00A64ABD" w:rsidRPr="00A64ABD">
              <w:rPr>
                <w:rtl/>
                <w:lang w:bidi="ar-EG"/>
              </w:rPr>
              <w:t xml:space="preserve">الفريق الاستشاري لتنمية الاتصالات لعام 2023 </w:t>
            </w:r>
            <w:r w:rsidR="00A64ABD">
              <w:rPr>
                <w:rFonts w:hint="cs"/>
                <w:rtl/>
                <w:lang w:bidi="ar-EG"/>
              </w:rPr>
              <w:t>يقدمها</w:t>
            </w:r>
            <w:r w:rsidR="00A64ABD" w:rsidRPr="00A64ABD">
              <w:rPr>
                <w:rtl/>
                <w:lang w:bidi="ar-EG"/>
              </w:rPr>
              <w:t xml:space="preserve"> رئيس</w:t>
            </w:r>
            <w:r w:rsidR="00A266D1">
              <w:rPr>
                <w:rFonts w:hint="cs"/>
                <w:rtl/>
                <w:lang w:bidi="ar-EG"/>
              </w:rPr>
              <w:t xml:space="preserve"> </w:t>
            </w:r>
            <w:r w:rsidR="00A266D1" w:rsidRPr="00880136">
              <w:rPr>
                <w:rFonts w:hint="cs"/>
                <w:rtl/>
                <w:lang w:bidi="ar-EG"/>
              </w:rPr>
              <w:t>الفريق</w:t>
            </w:r>
          </w:p>
        </w:tc>
      </w:tr>
      <w:tr w:rsidR="007B0AA0" w14:paraId="331C552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62EF93C" w14:textId="5697D12E" w:rsidR="007B0AA0" w:rsidRPr="0004076F" w:rsidRDefault="00B40C2C" w:rsidP="0004076F">
            <w:pPr>
              <w:pStyle w:val="Subtitle0"/>
              <w:rPr>
                <w:rtl/>
              </w:rPr>
            </w:pPr>
            <w:r w:rsidRPr="0004076F">
              <w:rPr>
                <w:rFonts w:hint="cs"/>
                <w:rtl/>
              </w:rPr>
              <w:t xml:space="preserve">الآثار المالية </w:t>
            </w:r>
            <w:r w:rsidRPr="0004076F">
              <w:rPr>
                <w:rtl/>
              </w:rPr>
              <w:t>المترتبة على المبادرات الإقليمية التي وافق عليها المؤتمر العالمي لتنمية الاتصالات لعام</w:t>
            </w:r>
            <w:r w:rsidRPr="0004076F">
              <w:rPr>
                <w:rFonts w:hint="cs"/>
                <w:rtl/>
              </w:rPr>
              <w:t xml:space="preserve"> </w:t>
            </w:r>
            <w:r w:rsidRPr="0004076F">
              <w:t>2022</w:t>
            </w:r>
          </w:p>
        </w:tc>
      </w:tr>
      <w:tr w:rsidR="007B0AA0" w14:paraId="4D788627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0FB0F" w14:textId="547AB069" w:rsidR="005869AD" w:rsidRPr="00E63A3C" w:rsidRDefault="005869AD" w:rsidP="005869AD">
            <w:pPr>
              <w:rPr>
                <w:spacing w:val="-2"/>
                <w:rtl/>
                <w:lang w:bidi="ar-EG"/>
              </w:rPr>
            </w:pPr>
          </w:p>
          <w:p w14:paraId="2E89D3E4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8929676" w14:textId="77777777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0F3A67F" w14:textId="5E645AB5" w:rsidR="00CC45F0" w:rsidRPr="00725953" w:rsidRDefault="00000000" w:rsidP="00B8572C">
            <w:pPr>
              <w:spacing w:after="120"/>
              <w:rPr>
                <w:i/>
                <w:iCs/>
                <w:rtl/>
              </w:rPr>
            </w:pPr>
            <w:hyperlink r:id="rId8" w:history="1">
              <w:r w:rsidR="00725953" w:rsidRPr="00725953">
                <w:rPr>
                  <w:rStyle w:val="Hyperlink"/>
                  <w:i/>
                  <w:iCs/>
                  <w:rtl/>
                </w:rPr>
                <w:t xml:space="preserve">الوثيقة </w:t>
              </w:r>
              <w:r w:rsidR="00725953" w:rsidRPr="00725953">
                <w:rPr>
                  <w:rStyle w:val="Hyperlink"/>
                  <w:i/>
                  <w:iCs/>
                </w:rPr>
                <w:t>TDAG-23/25-A</w:t>
              </w:r>
              <w:r w:rsidR="00725953" w:rsidRPr="00725953">
                <w:rPr>
                  <w:rStyle w:val="Hyperlink"/>
                  <w:i/>
                  <w:iCs/>
                  <w:rtl/>
                </w:rPr>
                <w:t xml:space="preserve"> - مدير مكتب تنمية الاتصالات - الآثار المالية المترتبة على المبادرات الإقليمية التي وافق عليها المؤتمر العالمي لتنمية الاتصالات لعام 2022 (</w:t>
              </w:r>
              <w:r w:rsidR="00725953" w:rsidRPr="00725953">
                <w:rPr>
                  <w:rStyle w:val="Hyperlink"/>
                  <w:i/>
                  <w:iCs/>
                </w:rPr>
                <w:t>WTDC-22</w:t>
              </w:r>
              <w:r w:rsidR="00725953" w:rsidRPr="00725953">
                <w:rPr>
                  <w:rStyle w:val="Hyperlink"/>
                  <w:i/>
                  <w:iCs/>
                  <w:rtl/>
                </w:rPr>
                <w:t>)</w:t>
              </w:r>
            </w:hyperlink>
          </w:p>
          <w:p w14:paraId="13EBD3A2" w14:textId="7261F66F" w:rsidR="00CC45F0" w:rsidRPr="00725953" w:rsidRDefault="00000000" w:rsidP="009E6A54">
            <w:pPr>
              <w:spacing w:after="120"/>
              <w:rPr>
                <w:i/>
                <w:iCs/>
                <w:rtl/>
              </w:rPr>
            </w:pPr>
            <w:hyperlink r:id="rId9" w:history="1">
              <w:r w:rsidR="00725953" w:rsidRPr="00725953">
                <w:rPr>
                  <w:rStyle w:val="Hyperlink"/>
                  <w:i/>
                  <w:iCs/>
                  <w:rtl/>
                </w:rPr>
                <w:t xml:space="preserve">الوثيقة </w:t>
              </w:r>
              <w:r w:rsidR="00725953" w:rsidRPr="00725953">
                <w:rPr>
                  <w:rStyle w:val="Hyperlink"/>
                  <w:i/>
                  <w:iCs/>
                </w:rPr>
                <w:t>TDAG-23/DT/5-</w:t>
              </w:r>
              <w:r w:rsidR="00F35B0D">
                <w:rPr>
                  <w:rStyle w:val="Hyperlink"/>
                  <w:i/>
                  <w:iCs/>
                </w:rPr>
                <w:t>E</w:t>
              </w:r>
              <w:r w:rsidR="00725953" w:rsidRPr="00725953">
                <w:rPr>
                  <w:rStyle w:val="Hyperlink"/>
                  <w:i/>
                  <w:iCs/>
                  <w:rtl/>
                </w:rPr>
                <w:t xml:space="preserve"> - رئيس الفريق الاستشاري لتنمية الاتصالات - مشروع </w:t>
              </w:r>
              <w:r w:rsidR="00725953" w:rsidRPr="0072595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ملخص</w:t>
              </w:r>
              <w:r w:rsidR="00725953" w:rsidRPr="00725953">
                <w:rPr>
                  <w:rStyle w:val="Hyperlink"/>
                  <w:i/>
                  <w:iCs/>
                  <w:rtl/>
                </w:rPr>
                <w:t xml:space="preserve"> </w:t>
              </w:r>
              <w:r w:rsidR="00725953" w:rsidRPr="00725953">
                <w:rPr>
                  <w:rStyle w:val="Hyperlink"/>
                  <w:rFonts w:hint="cs"/>
                  <w:i/>
                  <w:iCs/>
                  <w:rtl/>
                </w:rPr>
                <w:t>ال</w:t>
              </w:r>
              <w:r w:rsidR="00725953" w:rsidRPr="00725953">
                <w:rPr>
                  <w:rStyle w:val="Hyperlink"/>
                  <w:i/>
                  <w:iCs/>
                  <w:rtl/>
                </w:rPr>
                <w:t>استنتاجات</w:t>
              </w:r>
            </w:hyperlink>
          </w:p>
          <w:p w14:paraId="5E74998F" w14:textId="4AC6905C" w:rsidR="00725953" w:rsidRPr="00725953" w:rsidRDefault="00000000" w:rsidP="00725953">
            <w:pPr>
              <w:spacing w:after="120"/>
              <w:rPr>
                <w:i/>
                <w:iCs/>
                <w:rtl/>
              </w:rPr>
            </w:pPr>
            <w:hyperlink r:id="rId10" w:history="1">
              <w:r w:rsidR="009E6A54" w:rsidRPr="00725953">
                <w:rPr>
                  <w:rStyle w:val="Hyperlink"/>
                  <w:rFonts w:hint="cs"/>
                  <w:i/>
                  <w:iCs/>
                  <w:rtl/>
                </w:rPr>
                <w:t xml:space="preserve">التقرير النهائي للمؤتمر العالمي لتنمية الاتصالات (كيغالي، </w:t>
              </w:r>
              <w:r w:rsidR="00675EE6" w:rsidRPr="00725953">
                <w:rPr>
                  <w:rStyle w:val="Hyperlink"/>
                  <w:i/>
                  <w:iCs/>
                </w:rPr>
                <w:t>2022</w:t>
              </w:r>
              <w:r w:rsidR="009E6A54" w:rsidRPr="00725953">
                <w:rPr>
                  <w:rStyle w:val="Hyperlink"/>
                  <w:rFonts w:hint="cs"/>
                  <w:i/>
                  <w:iCs/>
                  <w:rtl/>
                </w:rPr>
                <w:t>)، الجزء الثالث –</w:t>
              </w:r>
              <w:r w:rsidR="00A266D1" w:rsidRPr="00880136">
                <w:rPr>
                  <w:rStyle w:val="Hyperlink"/>
                  <w:rFonts w:hint="cs"/>
                  <w:i/>
                  <w:iCs/>
                  <w:rtl/>
                </w:rPr>
                <w:t>المبادرات</w:t>
              </w:r>
              <w:r w:rsidR="00A266D1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9E6A54" w:rsidRPr="00725953">
                <w:rPr>
                  <w:rStyle w:val="Hyperlink"/>
                  <w:rFonts w:hint="cs"/>
                  <w:i/>
                  <w:iCs/>
                  <w:rtl/>
                </w:rPr>
                <w:t>الإقليمية</w:t>
              </w:r>
            </w:hyperlink>
          </w:p>
          <w:p w14:paraId="2AA31565" w14:textId="15F2BAF1" w:rsidR="002136E3" w:rsidRPr="00BD2689" w:rsidRDefault="00000000" w:rsidP="00725953">
            <w:pPr>
              <w:spacing w:after="120"/>
              <w:rPr>
                <w:i/>
                <w:iCs/>
                <w:rtl/>
                <w:lang w:bidi="ar-EG"/>
              </w:rPr>
            </w:pPr>
            <w:hyperlink r:id="rId11" w:history="1">
              <w:r w:rsidR="002136E3" w:rsidRPr="00725953">
                <w:rPr>
                  <w:rStyle w:val="Hyperlink"/>
                  <w:i/>
                  <w:iCs/>
                  <w:rtl/>
                  <w:lang w:bidi="ar-EG"/>
                </w:rPr>
                <w:t>القرار 25 (المراجَع في بوخارست، 2022) لمؤتمر المندوبين المفوضين</w:t>
              </w:r>
            </w:hyperlink>
          </w:p>
        </w:tc>
      </w:tr>
    </w:tbl>
    <w:p w14:paraId="007C96C6" w14:textId="77777777" w:rsidR="00F50E3F" w:rsidRDefault="00F50E3F" w:rsidP="004C234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9971836" w14:textId="0B093C32" w:rsidR="00B93702" w:rsidRPr="00B93702" w:rsidRDefault="00B93702" w:rsidP="00B93702">
      <w:pPr>
        <w:rPr>
          <w:spacing w:val="-6"/>
          <w:rtl/>
          <w:lang w:bidi="ar-EG"/>
        </w:rPr>
      </w:pPr>
      <w:r w:rsidRPr="00B93702">
        <w:rPr>
          <w:spacing w:val="-6"/>
          <w:rtl/>
          <w:lang w:bidi="ar-EG"/>
        </w:rPr>
        <w:lastRenderedPageBreak/>
        <w:t xml:space="preserve">عُقد اجتماع الفريق الاستشاري لتنمية </w:t>
      </w:r>
      <w:r w:rsidR="00CC3F87" w:rsidRPr="00B93702">
        <w:rPr>
          <w:rFonts w:hint="cs"/>
          <w:spacing w:val="-6"/>
          <w:rtl/>
          <w:lang w:bidi="ar-EG"/>
        </w:rPr>
        <w:t>الاتصالات</w:t>
      </w:r>
      <w:r w:rsidR="008177FC">
        <w:rPr>
          <w:rFonts w:hint="cs"/>
          <w:spacing w:val="-6"/>
          <w:rtl/>
          <w:lang w:bidi="ar-EG"/>
        </w:rPr>
        <w:t xml:space="preserve"> </w:t>
      </w:r>
      <w:r w:rsidR="008177FC">
        <w:rPr>
          <w:spacing w:val="-6"/>
          <w:lang w:bidi="ar-EG"/>
        </w:rPr>
        <w:t>(TDAG)</w:t>
      </w:r>
      <w:r w:rsidR="00CC3F87" w:rsidRPr="00B93702">
        <w:rPr>
          <w:rFonts w:hint="cs"/>
          <w:spacing w:val="-6"/>
          <w:rtl/>
          <w:lang w:bidi="ar-EG"/>
        </w:rPr>
        <w:t xml:space="preserve"> في</w:t>
      </w:r>
      <w:r w:rsidRPr="00B93702">
        <w:rPr>
          <w:spacing w:val="-6"/>
          <w:rtl/>
          <w:lang w:bidi="ar-EG"/>
        </w:rPr>
        <w:t xml:space="preserve"> الفترة من 19 إلى 23 يوني</w:t>
      </w:r>
      <w:r w:rsidR="00906140">
        <w:rPr>
          <w:rFonts w:hint="cs"/>
          <w:spacing w:val="-6"/>
          <w:rtl/>
          <w:lang w:bidi="ar-EG"/>
        </w:rPr>
        <w:t>و</w:t>
      </w:r>
      <w:r w:rsidRPr="00B93702">
        <w:rPr>
          <w:spacing w:val="-6"/>
          <w:rtl/>
          <w:lang w:bidi="ar-EG"/>
        </w:rPr>
        <w:t xml:space="preserve"> 2023.</w:t>
      </w:r>
    </w:p>
    <w:p w14:paraId="6488C0C2" w14:textId="5CEC0715" w:rsidR="00B93702" w:rsidRPr="00B93702" w:rsidRDefault="00906140" w:rsidP="00CC3F87">
      <w:pPr>
        <w:rPr>
          <w:spacing w:val="-6"/>
          <w:rtl/>
          <w:lang w:bidi="ar-EG"/>
        </w:rPr>
      </w:pPr>
      <w:r>
        <w:rPr>
          <w:rFonts w:hint="cs"/>
          <w:spacing w:val="-6"/>
          <w:rtl/>
          <w:lang w:bidi="ar-EG"/>
        </w:rPr>
        <w:t>و</w:t>
      </w:r>
      <w:r w:rsidR="00B93702" w:rsidRPr="00B93702">
        <w:rPr>
          <w:spacing w:val="-6"/>
          <w:rtl/>
          <w:lang w:bidi="ar-EG"/>
        </w:rPr>
        <w:t>قدم مكتب تنمية الاتصالات مساهمة (</w:t>
      </w:r>
      <w:hyperlink r:id="rId12" w:history="1">
        <w:r w:rsidR="00B93702" w:rsidRPr="00CC3F87">
          <w:rPr>
            <w:rStyle w:val="Hyperlink"/>
            <w:spacing w:val="-6"/>
            <w:rtl/>
            <w:lang w:bidi="ar-EG"/>
          </w:rPr>
          <w:t>الوثيقة 25</w:t>
        </w:r>
      </w:hyperlink>
      <w:r w:rsidR="00B93702" w:rsidRPr="00B93702">
        <w:rPr>
          <w:spacing w:val="-6"/>
          <w:rtl/>
          <w:lang w:bidi="ar-EG"/>
        </w:rPr>
        <w:t>) بعنوان "</w:t>
      </w:r>
      <w:r w:rsidR="00CC3F87" w:rsidRPr="00CC3F87">
        <w:rPr>
          <w:i/>
          <w:iCs/>
          <w:spacing w:val="-6"/>
          <w:rtl/>
          <w:lang w:bidi="ar-EG"/>
        </w:rPr>
        <w:t>الآثار المالية المترتبة على المبادرات الإقليمية التي وافق عليها المؤتمر العالمي لتنمية الاتصالات لعام 2022 (</w:t>
      </w:r>
      <w:r w:rsidR="00CC3F87" w:rsidRPr="00CC3F87">
        <w:rPr>
          <w:i/>
          <w:iCs/>
          <w:spacing w:val="-6"/>
          <w:lang w:bidi="ar-EG"/>
        </w:rPr>
        <w:t>WTDC-22</w:t>
      </w:r>
      <w:r w:rsidR="00CC3F87" w:rsidRPr="00CC3F87">
        <w:rPr>
          <w:i/>
          <w:iCs/>
          <w:spacing w:val="-6"/>
          <w:rtl/>
          <w:lang w:bidi="ar-EG"/>
        </w:rPr>
        <w:t>)</w:t>
      </w:r>
      <w:r w:rsidR="00B93702" w:rsidRPr="00B93702">
        <w:rPr>
          <w:spacing w:val="-6"/>
          <w:rtl/>
          <w:lang w:bidi="ar-EG"/>
        </w:rPr>
        <w:t xml:space="preserve">"، </w:t>
      </w:r>
      <w:r w:rsidR="00CC3F87">
        <w:rPr>
          <w:rFonts w:hint="cs"/>
          <w:spacing w:val="-6"/>
          <w:rtl/>
          <w:lang w:bidi="ar-EG"/>
        </w:rPr>
        <w:t>أشار فيها إلى</w:t>
      </w:r>
      <w:r w:rsidR="00B93702" w:rsidRPr="00B93702">
        <w:rPr>
          <w:spacing w:val="-6"/>
          <w:rtl/>
          <w:lang w:bidi="ar-EG"/>
        </w:rPr>
        <w:t xml:space="preserve"> الطلب التالي "</w:t>
      </w:r>
      <w:r w:rsidR="00A3370E" w:rsidRPr="00A3370E">
        <w:rPr>
          <w:spacing w:val="-6"/>
          <w:rtl/>
          <w:lang w:bidi="ar-EG"/>
        </w:rPr>
        <w:t>في إطار عملية الموافقة على ميزانية 202</w:t>
      </w:r>
      <w:r w:rsidR="008F4EE3">
        <w:rPr>
          <w:rFonts w:hint="cs"/>
          <w:spacing w:val="-6"/>
          <w:rtl/>
          <w:lang w:bidi="ar-EG"/>
        </w:rPr>
        <w:t>4</w:t>
      </w:r>
      <w:r w:rsidR="00A3370E" w:rsidRPr="00A3370E">
        <w:rPr>
          <w:spacing w:val="-6"/>
          <w:rtl/>
          <w:lang w:bidi="ar-EG"/>
        </w:rPr>
        <w:t>-202</w:t>
      </w:r>
      <w:r w:rsidR="008F4EE3">
        <w:rPr>
          <w:rFonts w:hint="cs"/>
          <w:spacing w:val="-6"/>
          <w:rtl/>
          <w:lang w:bidi="ar-EG"/>
        </w:rPr>
        <w:t>7</w:t>
      </w:r>
      <w:r w:rsidR="00A3370E" w:rsidRPr="00A3370E">
        <w:rPr>
          <w:spacing w:val="-6"/>
          <w:rtl/>
          <w:lang w:bidi="ar-EG"/>
        </w:rPr>
        <w:t>، يقترح مكتب تنمية الاتصالات أن يُطلب إلى المجلس النظر في تخصيص موارد مالية لتنفيذ المبادرات الإقليمية التي اعتمدها المؤتمر العالمي لتنمية الاتصالات لعام 2022 من أجل المناطق الست كافةً</w:t>
      </w:r>
      <w:r w:rsidR="00B93702" w:rsidRPr="00B93702">
        <w:rPr>
          <w:spacing w:val="-6"/>
          <w:rtl/>
          <w:lang w:bidi="ar-EG"/>
        </w:rPr>
        <w:t>"</w:t>
      </w:r>
      <w:r w:rsidR="00A3370E">
        <w:rPr>
          <w:rFonts w:hint="cs"/>
          <w:spacing w:val="-6"/>
          <w:rtl/>
          <w:lang w:bidi="ar-EG"/>
        </w:rPr>
        <w:t xml:space="preserve">، </w:t>
      </w:r>
      <w:r w:rsidR="00B93702" w:rsidRPr="00B93702">
        <w:rPr>
          <w:spacing w:val="-6"/>
          <w:rtl/>
          <w:lang w:bidi="ar-EG"/>
        </w:rPr>
        <w:t>وأبلغ الفريق الاستشاري لتنمية الاتصالات أن وثيقة الأمانة رقم</w:t>
      </w:r>
      <w:r w:rsidR="008F4EE3">
        <w:rPr>
          <w:rFonts w:hint="cs"/>
          <w:spacing w:val="-6"/>
          <w:rtl/>
          <w:lang w:bidi="ar-EG"/>
        </w:rPr>
        <w:t> </w:t>
      </w:r>
      <w:r w:rsidR="00B93702" w:rsidRPr="00B93702">
        <w:rPr>
          <w:spacing w:val="-6"/>
          <w:rtl/>
          <w:lang w:bidi="ar-EG"/>
        </w:rPr>
        <w:t xml:space="preserve">26 قد قُدمت إلى المجلس فيما يتعلق بتمويل المبادرات الإقليمية للمؤتمر العالمي لتنمية الاتصالات لعام </w:t>
      </w:r>
      <w:r w:rsidR="00A3370E">
        <w:rPr>
          <w:rFonts w:hint="cs"/>
          <w:spacing w:val="-6"/>
          <w:rtl/>
          <w:lang w:bidi="ar-EG"/>
        </w:rPr>
        <w:t>2022</w:t>
      </w:r>
      <w:r w:rsidR="00B93702" w:rsidRPr="00B93702">
        <w:rPr>
          <w:spacing w:val="-6"/>
          <w:rtl/>
          <w:lang w:bidi="ar-EG"/>
        </w:rPr>
        <w:t>، كما كان الحال في</w:t>
      </w:r>
      <w:r w:rsidR="008F4EE3">
        <w:rPr>
          <w:rFonts w:hint="cs"/>
          <w:spacing w:val="-6"/>
          <w:rtl/>
          <w:lang w:bidi="ar-EG"/>
        </w:rPr>
        <w:t> </w:t>
      </w:r>
      <w:r w:rsidR="00B93702" w:rsidRPr="00B93702">
        <w:rPr>
          <w:spacing w:val="-6"/>
          <w:rtl/>
          <w:lang w:bidi="ar-EG"/>
        </w:rPr>
        <w:t>عام</w:t>
      </w:r>
      <w:r w:rsidR="008F4EE3">
        <w:rPr>
          <w:rFonts w:hint="cs"/>
          <w:spacing w:val="-6"/>
          <w:rtl/>
          <w:lang w:bidi="ar-EG"/>
        </w:rPr>
        <w:t> </w:t>
      </w:r>
      <w:r w:rsidR="00B93702" w:rsidRPr="00B93702">
        <w:rPr>
          <w:spacing w:val="-6"/>
          <w:rtl/>
          <w:lang w:bidi="ar-EG"/>
        </w:rPr>
        <w:t>2018 عندما تم تخصيص ميزانية لتنفيذ المبادرات الإقليمية للمؤتمر العالمي لتنمية الاتصالات لعام 2017.</w:t>
      </w:r>
    </w:p>
    <w:p w14:paraId="6D57B6F4" w14:textId="63FFB6A5" w:rsidR="00B93702" w:rsidRPr="00B93702" w:rsidRDefault="00E5097A" w:rsidP="00B93702">
      <w:pPr>
        <w:rPr>
          <w:spacing w:val="-6"/>
          <w:rtl/>
          <w:lang w:bidi="ar-EG"/>
        </w:rPr>
      </w:pPr>
      <w:r>
        <w:rPr>
          <w:rFonts w:hint="cs"/>
          <w:spacing w:val="-6"/>
          <w:rtl/>
          <w:lang w:bidi="ar-EG"/>
        </w:rPr>
        <w:t>و</w:t>
      </w:r>
      <w:r w:rsidR="00B93702" w:rsidRPr="00B93702">
        <w:rPr>
          <w:spacing w:val="-6"/>
          <w:rtl/>
          <w:lang w:bidi="ar-EG"/>
        </w:rPr>
        <w:t>ناقش الفريق الاستشاري لتنمية الاتصالات الوثيقة وأشار المشاركون إلى الحاجة إلى تخصيص أموال إضافية</w:t>
      </w:r>
      <w:r>
        <w:rPr>
          <w:rFonts w:hint="cs"/>
          <w:spacing w:val="-6"/>
          <w:rtl/>
          <w:lang w:bidi="ar-EG"/>
        </w:rPr>
        <w:t xml:space="preserve">، </w:t>
      </w:r>
      <w:r w:rsidR="00B93702" w:rsidRPr="00B93702">
        <w:rPr>
          <w:spacing w:val="-6"/>
          <w:rtl/>
          <w:lang w:bidi="ar-EG"/>
        </w:rPr>
        <w:t xml:space="preserve">وطلبوا من الأمانة تقديم إضافة لوثيقة المجلس 26 للتعبير عن </w:t>
      </w:r>
      <w:r>
        <w:rPr>
          <w:rFonts w:hint="cs"/>
          <w:spacing w:val="-6"/>
          <w:rtl/>
          <w:lang w:bidi="ar-EG"/>
        </w:rPr>
        <w:t>آر</w:t>
      </w:r>
      <w:r w:rsidR="00B93702" w:rsidRPr="00B93702">
        <w:rPr>
          <w:spacing w:val="-6"/>
          <w:rtl/>
          <w:lang w:bidi="ar-EG"/>
        </w:rPr>
        <w:t>اء الفريق الاستشاري لتنمية الاتصالات.</w:t>
      </w:r>
    </w:p>
    <w:p w14:paraId="59129EBB" w14:textId="09F5A9A5" w:rsidR="00B93702" w:rsidRPr="00B93702" w:rsidRDefault="00E5097A" w:rsidP="00B93702">
      <w:pPr>
        <w:rPr>
          <w:spacing w:val="-6"/>
          <w:rtl/>
          <w:lang w:bidi="ar-EG"/>
        </w:rPr>
      </w:pPr>
      <w:r>
        <w:rPr>
          <w:rFonts w:hint="cs"/>
          <w:spacing w:val="-6"/>
          <w:rtl/>
          <w:lang w:bidi="ar-EG"/>
        </w:rPr>
        <w:t>و</w:t>
      </w:r>
      <w:r w:rsidR="00B93702" w:rsidRPr="00B93702">
        <w:rPr>
          <w:spacing w:val="-6"/>
          <w:rtl/>
          <w:lang w:bidi="ar-EG"/>
        </w:rPr>
        <w:t xml:space="preserve">تسعى هذه الإضافة إلى تقديم هذه المعلومات الإضافية بناءً على مناقشات الفريق الاستشاري لتنمية الاتصالات في الاجتماع الذي </w:t>
      </w:r>
      <w:r w:rsidR="00A05283">
        <w:rPr>
          <w:rFonts w:hint="cs"/>
          <w:spacing w:val="-6"/>
          <w:rtl/>
          <w:lang w:bidi="ar-EG"/>
        </w:rPr>
        <w:t>عُقد</w:t>
      </w:r>
      <w:r w:rsidR="00B93702" w:rsidRPr="00B93702">
        <w:rPr>
          <w:spacing w:val="-6"/>
          <w:rtl/>
          <w:lang w:bidi="ar-EG"/>
        </w:rPr>
        <w:t xml:space="preserve"> بعد تقديم وثيقة المجلس 26.</w:t>
      </w:r>
    </w:p>
    <w:p w14:paraId="3F34C165" w14:textId="2405E148" w:rsidR="009F7370" w:rsidRPr="00B93702" w:rsidRDefault="00B93702" w:rsidP="00B93702">
      <w:pPr>
        <w:rPr>
          <w:spacing w:val="-6"/>
          <w:lang w:bidi="ar-EG"/>
        </w:rPr>
      </w:pPr>
      <w:r w:rsidRPr="00B93702">
        <w:rPr>
          <w:spacing w:val="-6"/>
          <w:rtl/>
          <w:lang w:bidi="ar-EG"/>
        </w:rPr>
        <w:t>و</w:t>
      </w:r>
      <w:r w:rsidR="00965FE7" w:rsidRPr="00B93702">
        <w:rPr>
          <w:spacing w:val="-6"/>
          <w:rtl/>
          <w:lang w:bidi="ar-EG"/>
        </w:rPr>
        <w:t xml:space="preserve">نظر الفريق الاستشاري لتنمية </w:t>
      </w:r>
      <w:r w:rsidR="00965FE7" w:rsidRPr="00B93702">
        <w:rPr>
          <w:rFonts w:hint="cs"/>
          <w:spacing w:val="-6"/>
          <w:rtl/>
          <w:lang w:bidi="ar-EG"/>
        </w:rPr>
        <w:t>الاتصالات،</w:t>
      </w:r>
      <w:r w:rsidR="00965FE7">
        <w:rPr>
          <w:rFonts w:hint="cs"/>
          <w:spacing w:val="-6"/>
          <w:rtl/>
          <w:lang w:bidi="ar-EG"/>
        </w:rPr>
        <w:t xml:space="preserve"> في طريقه إلى </w:t>
      </w:r>
      <w:r w:rsidRPr="00B93702">
        <w:rPr>
          <w:spacing w:val="-6"/>
          <w:rtl/>
          <w:lang w:bidi="ar-EG"/>
        </w:rPr>
        <w:t xml:space="preserve">التوصل إلى </w:t>
      </w:r>
      <w:r w:rsidR="00965FE7" w:rsidRPr="00B93702">
        <w:rPr>
          <w:rFonts w:hint="cs"/>
          <w:spacing w:val="-6"/>
          <w:rtl/>
          <w:lang w:bidi="ar-EG"/>
        </w:rPr>
        <w:t>استنتاجاته،</w:t>
      </w:r>
      <w:r w:rsidRPr="00B93702">
        <w:rPr>
          <w:spacing w:val="-6"/>
          <w:rtl/>
          <w:lang w:bidi="ar-EG"/>
        </w:rPr>
        <w:t xml:space="preserve"> في الأمور التالية</w:t>
      </w:r>
      <w:r>
        <w:rPr>
          <w:rFonts w:hint="cs"/>
          <w:spacing w:val="-6"/>
          <w:rtl/>
          <w:lang w:bidi="ar-EG"/>
        </w:rPr>
        <w:t>:</w:t>
      </w:r>
    </w:p>
    <w:p w14:paraId="1F842F2D" w14:textId="322C1BD9" w:rsidR="007A3039" w:rsidRPr="007A3039" w:rsidRDefault="007A3039" w:rsidP="007A3039">
      <w:pPr>
        <w:pStyle w:val="Heading1"/>
        <w:rPr>
          <w:lang w:bidi="ar-EG"/>
        </w:rPr>
      </w:pPr>
      <w:r w:rsidRPr="007A3039">
        <w:rPr>
          <w:lang w:bidi="ar-EG"/>
        </w:rPr>
        <w:t>2</w:t>
      </w:r>
      <w:r w:rsidRPr="007A3039">
        <w:rPr>
          <w:rtl/>
          <w:lang w:bidi="ar-EG"/>
        </w:rPr>
        <w:tab/>
      </w:r>
      <w:r w:rsidR="00B93702">
        <w:rPr>
          <w:rFonts w:hint="cs"/>
          <w:rtl/>
          <w:lang w:bidi="ar-EG"/>
        </w:rPr>
        <w:t>الأساس المنطقي</w:t>
      </w:r>
    </w:p>
    <w:p w14:paraId="474BC178" w14:textId="191B7A70" w:rsidR="00F16CFF" w:rsidRPr="00340985" w:rsidRDefault="00231358" w:rsidP="00340985">
      <w:pPr>
        <w:rPr>
          <w:spacing w:val="-2"/>
          <w:rtl/>
          <w:lang w:bidi="ar-EG"/>
        </w:rPr>
      </w:pPr>
      <w:r w:rsidRPr="00231358">
        <w:rPr>
          <w:spacing w:val="-2"/>
          <w:rtl/>
          <w:lang w:bidi="ar-EG"/>
        </w:rPr>
        <w:t xml:space="preserve">تأتي الحاجة إلى موارد إضافية لتنفيذ المبادرات الإقليمية للمؤتمر العالمي لتنمية الاتصالات لعام </w:t>
      </w:r>
      <w:r>
        <w:rPr>
          <w:rFonts w:hint="cs"/>
          <w:spacing w:val="-2"/>
          <w:rtl/>
          <w:lang w:bidi="ar-EG"/>
        </w:rPr>
        <w:t>2022</w:t>
      </w:r>
      <w:r w:rsidRPr="00231358">
        <w:rPr>
          <w:spacing w:val="-2"/>
          <w:rtl/>
          <w:lang w:bidi="ar-EG"/>
        </w:rPr>
        <w:t xml:space="preserve"> عقب النتائج الناجحة</w:t>
      </w:r>
      <w:r>
        <w:rPr>
          <w:rFonts w:hint="cs"/>
          <w:spacing w:val="-2"/>
          <w:rtl/>
          <w:lang w:bidi="ar-EG"/>
        </w:rPr>
        <w:t xml:space="preserve"> </w:t>
      </w:r>
      <w:r w:rsidR="00626BAE">
        <w:rPr>
          <w:rFonts w:hint="cs"/>
          <w:spacing w:val="-2"/>
          <w:rtl/>
          <w:lang w:bidi="ar-EG"/>
        </w:rPr>
        <w:t>التي تحققت</w:t>
      </w:r>
      <w:r w:rsidRPr="00231358">
        <w:rPr>
          <w:spacing w:val="-2"/>
          <w:rtl/>
          <w:lang w:bidi="ar-EG"/>
        </w:rPr>
        <w:t xml:space="preserve"> خلال الدورة السابقة</w:t>
      </w:r>
      <w:r>
        <w:rPr>
          <w:rFonts w:hint="cs"/>
          <w:spacing w:val="-2"/>
          <w:rtl/>
          <w:lang w:bidi="ar-EG"/>
        </w:rPr>
        <w:t>، إذ</w:t>
      </w:r>
      <w:r w:rsidRPr="00231358">
        <w:rPr>
          <w:spacing w:val="-2"/>
          <w:rtl/>
          <w:lang w:bidi="ar-EG"/>
        </w:rPr>
        <w:t xml:space="preserve"> أدى تخصيص</w:t>
      </w:r>
      <w:r w:rsidR="00CA1229">
        <w:rPr>
          <w:rFonts w:hint="cs"/>
          <w:spacing w:val="-2"/>
          <w:rtl/>
          <w:lang w:bidi="ar-EG"/>
        </w:rPr>
        <w:t xml:space="preserve"> مبلغ</w:t>
      </w:r>
      <w:r w:rsidRPr="00231358">
        <w:rPr>
          <w:spacing w:val="-2"/>
          <w:rtl/>
          <w:lang w:bidi="ar-EG"/>
        </w:rPr>
        <w:t xml:space="preserve"> 5 ملايين فرنك سويسري إلى تنفيذ 37 مشروعا</w:t>
      </w:r>
      <w:r>
        <w:rPr>
          <w:rFonts w:hint="cs"/>
          <w:spacing w:val="-2"/>
          <w:rtl/>
          <w:lang w:bidi="ar-EG"/>
        </w:rPr>
        <w:t>ً</w:t>
      </w:r>
      <w:r w:rsidRPr="00231358">
        <w:rPr>
          <w:spacing w:val="-2"/>
          <w:rtl/>
          <w:lang w:bidi="ar-EG"/>
        </w:rPr>
        <w:t xml:space="preserve"> في إطار المبادرات الإقليمية التي وافق عليها المؤتمر العالمي لتنمية الاتصالات لعام 2017. </w:t>
      </w:r>
      <w:r>
        <w:rPr>
          <w:rFonts w:hint="cs"/>
          <w:spacing w:val="-2"/>
          <w:rtl/>
          <w:lang w:bidi="ar-EG"/>
        </w:rPr>
        <w:t>و</w:t>
      </w:r>
      <w:r w:rsidRPr="00231358">
        <w:rPr>
          <w:spacing w:val="-2"/>
          <w:rtl/>
          <w:lang w:bidi="ar-EG"/>
        </w:rPr>
        <w:t>تتوفر معلومات مفصلة عن هذه المشاريع في</w:t>
      </w:r>
      <w:r w:rsidR="00BD6C94">
        <w:rPr>
          <w:rFonts w:hint="cs"/>
          <w:spacing w:val="-2"/>
          <w:rtl/>
          <w:lang w:bidi="ar-EG"/>
        </w:rPr>
        <w:t> </w:t>
      </w:r>
      <w:r w:rsidRPr="00231358">
        <w:rPr>
          <w:spacing w:val="-2"/>
          <w:rtl/>
          <w:lang w:bidi="ar-EG"/>
        </w:rPr>
        <w:t>الملحق</w:t>
      </w:r>
      <w:r w:rsidR="00D661A9">
        <w:rPr>
          <w:rFonts w:hint="cs"/>
          <w:spacing w:val="-2"/>
          <w:rtl/>
          <w:lang w:bidi="ar-EG"/>
        </w:rPr>
        <w:t> </w:t>
      </w:r>
      <w:r w:rsidRPr="00231358">
        <w:rPr>
          <w:spacing w:val="-2"/>
          <w:rtl/>
          <w:lang w:bidi="ar-EG"/>
        </w:rPr>
        <w:t>1</w:t>
      </w:r>
      <w:r w:rsidR="00F16CFF">
        <w:rPr>
          <w:rFonts w:hint="cs"/>
          <w:spacing w:val="-2"/>
          <w:rtl/>
          <w:lang w:bidi="ar-EG"/>
        </w:rPr>
        <w:t>:</w:t>
      </w:r>
      <w:r w:rsidR="002C6AEA">
        <w:rPr>
          <w:rFonts w:hint="cs"/>
          <w:spacing w:val="-2"/>
          <w:rtl/>
          <w:lang w:bidi="ar-EG"/>
        </w:rPr>
        <w:t xml:space="preserve"> (</w:t>
      </w:r>
      <w:r w:rsidR="002C6AEA" w:rsidRPr="002C6AEA">
        <w:rPr>
          <w:spacing w:val="-2"/>
          <w:rtl/>
          <w:lang w:bidi="ar-EG"/>
        </w:rPr>
        <w:t>الوثيقة</w:t>
      </w:r>
      <w:r w:rsidR="008C029A">
        <w:rPr>
          <w:rFonts w:hint="cs"/>
          <w:spacing w:val="-2"/>
          <w:rtl/>
          <w:lang w:bidi="ar-EG"/>
        </w:rPr>
        <w:t> </w:t>
      </w:r>
      <w:r w:rsidR="002C6AEA" w:rsidRPr="002C6AEA">
        <w:rPr>
          <w:spacing w:val="-2"/>
          <w:lang w:bidi="ar-EG"/>
        </w:rPr>
        <w:t>TDAG-23/25-A</w:t>
      </w:r>
      <w:r w:rsidR="002C6AEA">
        <w:rPr>
          <w:rFonts w:hint="cs"/>
          <w:spacing w:val="-2"/>
          <w:rtl/>
          <w:lang w:bidi="ar-EG"/>
        </w:rPr>
        <w:t xml:space="preserve">) والمتاح </w:t>
      </w:r>
      <w:r w:rsidR="00ED26EF">
        <w:rPr>
          <w:rFonts w:hint="cs"/>
          <w:spacing w:val="-2"/>
          <w:rtl/>
          <w:lang w:bidi="ar-EG"/>
        </w:rPr>
        <w:t>في</w:t>
      </w:r>
      <w:r w:rsidR="002C6AEA">
        <w:rPr>
          <w:rFonts w:hint="cs"/>
          <w:spacing w:val="-2"/>
          <w:rtl/>
          <w:lang w:bidi="ar-EG"/>
        </w:rPr>
        <w:t xml:space="preserve"> الرابط التالي: </w:t>
      </w:r>
      <w:r w:rsidR="008F4EE3">
        <w:rPr>
          <w:spacing w:val="-2"/>
          <w:rtl/>
          <w:lang w:bidi="ar-EG"/>
        </w:rPr>
        <w:tab/>
      </w:r>
      <w:r w:rsidR="008F4EE3">
        <w:rPr>
          <w:spacing w:val="-2"/>
          <w:rtl/>
          <w:lang w:bidi="ar-EG"/>
        </w:rPr>
        <w:br/>
      </w:r>
      <w:hyperlink r:id="rId13" w:history="1">
        <w:r w:rsidR="008F4EE3" w:rsidRPr="00503A61">
          <w:rPr>
            <w:rStyle w:val="Hyperlink"/>
            <w:szCs w:val="24"/>
          </w:rPr>
          <w:t>https://www.itu.int/dms_pub/itu-d/md/22/tdag30/c/D22-TDAG30-C-0025!N1!MSW-E.docx</w:t>
        </w:r>
      </w:hyperlink>
    </w:p>
    <w:p w14:paraId="0B60DFE0" w14:textId="48A3616C" w:rsidR="003208BC" w:rsidRDefault="003208BC" w:rsidP="003208BC">
      <w:pPr>
        <w:rPr>
          <w:rtl/>
          <w:lang w:bidi="ar-EG"/>
        </w:rPr>
      </w:pPr>
      <w:r w:rsidRPr="00880136">
        <w:rPr>
          <w:rtl/>
          <w:lang w:bidi="ar-EG"/>
        </w:rPr>
        <w:t>وتمك</w:t>
      </w:r>
      <w:r w:rsidRPr="00880136">
        <w:rPr>
          <w:rFonts w:hint="cs"/>
          <w:rtl/>
          <w:lang w:bidi="ar-EG"/>
        </w:rPr>
        <w:t>ّ</w:t>
      </w:r>
      <w:r w:rsidRPr="00880136">
        <w:rPr>
          <w:rtl/>
          <w:lang w:bidi="ar-EG"/>
        </w:rPr>
        <w:t>ن مكتب تنمية الاتصالا</w:t>
      </w:r>
      <w:r w:rsidRPr="00880136">
        <w:rPr>
          <w:rFonts w:hint="cs"/>
          <w:rtl/>
          <w:lang w:bidi="ar-EG"/>
        </w:rPr>
        <w:t xml:space="preserve">ت، </w:t>
      </w:r>
      <w:r w:rsidRPr="00880136">
        <w:rPr>
          <w:rtl/>
          <w:lang w:bidi="ar-EG"/>
        </w:rPr>
        <w:t>باستخدام مبلغ 5 ملايين فرنك</w:t>
      </w:r>
      <w:r w:rsidR="008F0384" w:rsidRPr="00880136">
        <w:rPr>
          <w:rFonts w:hint="cs"/>
          <w:rtl/>
          <w:lang w:bidi="ar-EG"/>
        </w:rPr>
        <w:t xml:space="preserve"> سويسري</w:t>
      </w:r>
      <w:r w:rsidRPr="00880136">
        <w:rPr>
          <w:rtl/>
          <w:lang w:bidi="ar-EG"/>
        </w:rPr>
        <w:t xml:space="preserve"> الذي خصصه المجلس كأموال </w:t>
      </w:r>
      <w:r w:rsidR="00D06F45" w:rsidRPr="00880136">
        <w:rPr>
          <w:rFonts w:hint="cs"/>
          <w:rtl/>
          <w:lang w:bidi="ar-EG"/>
        </w:rPr>
        <w:t>أولية</w:t>
      </w:r>
      <w:r w:rsidRPr="00880136">
        <w:rPr>
          <w:rtl/>
          <w:lang w:bidi="ar-EG"/>
        </w:rPr>
        <w:t xml:space="preserve">، من تعبئة موارد من شركاء خارجيين تبلغ قيمتها </w:t>
      </w:r>
      <w:r w:rsidR="000D51AB" w:rsidRPr="00880136">
        <w:rPr>
          <w:lang w:bidi="ar-EG"/>
        </w:rPr>
        <w:t>8,5</w:t>
      </w:r>
      <w:r w:rsidRPr="00880136">
        <w:rPr>
          <w:rtl/>
          <w:lang w:bidi="ar-EG"/>
        </w:rPr>
        <w:t xml:space="preserve"> مليون فرنك سويسري تم استخدامها </w:t>
      </w:r>
      <w:r w:rsidR="00906140" w:rsidRPr="00880136">
        <w:rPr>
          <w:rFonts w:hint="cs"/>
          <w:rtl/>
          <w:lang w:bidi="ar-EG"/>
        </w:rPr>
        <w:t>ل</w:t>
      </w:r>
      <w:r w:rsidR="00D06F45" w:rsidRPr="00880136">
        <w:rPr>
          <w:rFonts w:hint="cs"/>
          <w:rtl/>
          <w:lang w:bidi="ar-EG"/>
        </w:rPr>
        <w:t>أغراض ال</w:t>
      </w:r>
      <w:r w:rsidRPr="00880136">
        <w:rPr>
          <w:rtl/>
          <w:lang w:bidi="ar-EG"/>
        </w:rPr>
        <w:t xml:space="preserve">تمويل المشترك </w:t>
      </w:r>
      <w:r w:rsidR="008F0384" w:rsidRPr="00880136">
        <w:rPr>
          <w:rFonts w:hint="cs"/>
          <w:rtl/>
          <w:lang w:bidi="ar-EG"/>
        </w:rPr>
        <w:t>للمشاريع</w:t>
      </w:r>
      <w:r w:rsidRPr="00880136">
        <w:rPr>
          <w:rtl/>
          <w:lang w:bidi="ar-EG"/>
        </w:rPr>
        <w:t>.</w:t>
      </w:r>
    </w:p>
    <w:p w14:paraId="70173BCB" w14:textId="063658C9" w:rsidR="00F16CFF" w:rsidRDefault="00D06F45" w:rsidP="003208BC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208BC">
        <w:rPr>
          <w:rtl/>
          <w:lang w:bidi="ar-EG"/>
        </w:rPr>
        <w:t>بناءً على تجربة مكتب تنمية الاتصالات خلال الدورة السابقة (2018-2022):</w:t>
      </w:r>
    </w:p>
    <w:p w14:paraId="0A0FE7E2" w14:textId="0485DB43" w:rsidR="00F16CFF" w:rsidRPr="003F3F59" w:rsidRDefault="00F16CFF" w:rsidP="000211E7">
      <w:pPr>
        <w:pStyle w:val="enumlev1"/>
        <w:rPr>
          <w:rtl/>
          <w:lang w:eastAsia="en-US"/>
        </w:rPr>
      </w:pPr>
      <w:bookmarkStart w:id="0" w:name="_Hlk131153734"/>
      <w:r w:rsidRPr="003F3F59">
        <w:rPr>
          <w:rFonts w:eastAsia="SimSun"/>
          <w:position w:val="2"/>
          <w:lang w:eastAsia="en-US" w:bidi="ar-EG"/>
        </w:rPr>
        <w:sym w:font="Symbol" w:char="F0B7"/>
      </w:r>
      <w:bookmarkEnd w:id="0"/>
      <w:r w:rsidRPr="003F3F59">
        <w:rPr>
          <w:rtl/>
          <w:lang w:eastAsia="en-US"/>
        </w:rPr>
        <w:tab/>
      </w:r>
      <w:r w:rsidR="00A651E8">
        <w:rPr>
          <w:rFonts w:hint="cs"/>
          <w:rtl/>
          <w:lang w:eastAsia="en-US"/>
        </w:rPr>
        <w:t xml:space="preserve">يفسر </w:t>
      </w:r>
      <w:r w:rsidR="008B38BC" w:rsidRPr="008B38BC">
        <w:rPr>
          <w:rtl/>
          <w:lang w:eastAsia="en-US"/>
        </w:rPr>
        <w:t>تخصيص</w:t>
      </w:r>
      <w:r w:rsidR="00A651E8">
        <w:rPr>
          <w:rFonts w:hint="cs"/>
          <w:rtl/>
          <w:lang w:eastAsia="en-US"/>
        </w:rPr>
        <w:t xml:space="preserve"> المجلس</w:t>
      </w:r>
      <w:r w:rsidR="008B38BC" w:rsidRPr="008B38BC">
        <w:rPr>
          <w:rtl/>
          <w:lang w:eastAsia="en-US"/>
        </w:rPr>
        <w:t xml:space="preserve"> </w:t>
      </w:r>
      <w:r w:rsidR="00A651E8">
        <w:rPr>
          <w:rFonts w:hint="cs"/>
          <w:rtl/>
          <w:lang w:eastAsia="en-US"/>
        </w:rPr>
        <w:t>لل</w:t>
      </w:r>
      <w:r w:rsidR="008B38BC" w:rsidRPr="008B38BC">
        <w:rPr>
          <w:rtl/>
          <w:lang w:eastAsia="en-US"/>
        </w:rPr>
        <w:t xml:space="preserve">أموال من </w:t>
      </w:r>
      <w:r w:rsidR="00A651E8">
        <w:rPr>
          <w:rFonts w:hint="cs"/>
          <w:rtl/>
          <w:lang w:eastAsia="en-US"/>
        </w:rPr>
        <w:t xml:space="preserve">أجل </w:t>
      </w:r>
      <w:r w:rsidR="008B38BC" w:rsidRPr="008B38BC">
        <w:rPr>
          <w:rtl/>
          <w:lang w:eastAsia="en-US"/>
        </w:rPr>
        <w:t>تنفيذ المشاريع في إطار المبادرات الإقليمية، التنفيذ الناجح للمبادرات الإقليمية التي اعتمدها المؤتمر العالمي لتنمية الاتصالات لعام 2017.</w:t>
      </w:r>
    </w:p>
    <w:p w14:paraId="4B647410" w14:textId="0CC4E91C" w:rsidR="00F16CFF" w:rsidRPr="003F3F59" w:rsidRDefault="00F16CFF" w:rsidP="000211E7">
      <w:pPr>
        <w:pStyle w:val="enumlev1"/>
        <w:rPr>
          <w:rtl/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="002D3A93" w:rsidRPr="002D3A93">
        <w:rPr>
          <w:rtl/>
          <w:lang w:eastAsia="en-US"/>
        </w:rPr>
        <w:t xml:space="preserve">أدى توافر الأموال المخصصة من المجلس والتي كانت بمثابة أموال أولية إلى تيسير جهود الاتحاد/مكتب تنمية الاتصالات </w:t>
      </w:r>
      <w:r w:rsidR="002D3A93">
        <w:rPr>
          <w:rFonts w:hint="cs"/>
          <w:rtl/>
          <w:lang w:eastAsia="en-US"/>
        </w:rPr>
        <w:t>فيما يتعلق ب</w:t>
      </w:r>
      <w:r w:rsidR="002D3A93" w:rsidRPr="002D3A93">
        <w:rPr>
          <w:rtl/>
          <w:lang w:eastAsia="en-US"/>
        </w:rPr>
        <w:t>تعبئة موارد إضافية.</w:t>
      </w:r>
    </w:p>
    <w:p w14:paraId="275B776F" w14:textId="6E4F3303" w:rsidR="00F16CFF" w:rsidRPr="003F3F59" w:rsidRDefault="00F16CFF" w:rsidP="000211E7">
      <w:pPr>
        <w:pStyle w:val="enumlev1"/>
        <w:rPr>
          <w:rtl/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="008847C8" w:rsidRPr="008847C8">
        <w:rPr>
          <w:rtl/>
          <w:lang w:eastAsia="en-US"/>
        </w:rPr>
        <w:t xml:space="preserve">تغطية جميع المناطق، </w:t>
      </w:r>
      <w:r w:rsidR="005F74B1">
        <w:rPr>
          <w:rFonts w:hint="cs"/>
          <w:rtl/>
          <w:lang w:eastAsia="en-US"/>
        </w:rPr>
        <w:t>و</w:t>
      </w:r>
      <w:r w:rsidR="008847C8" w:rsidRPr="008847C8">
        <w:rPr>
          <w:rtl/>
          <w:lang w:eastAsia="en-US"/>
        </w:rPr>
        <w:t>كان المبدأ التوجيهي هو وجود شركاء خارجيين للمساهمة بنسبة 50 في المائة من تكلفة</w:t>
      </w:r>
      <w:r w:rsidR="00AA3D81">
        <w:rPr>
          <w:rFonts w:hint="cs"/>
          <w:rtl/>
          <w:lang w:eastAsia="en-US"/>
        </w:rPr>
        <w:t> </w:t>
      </w:r>
      <w:r w:rsidR="008847C8" w:rsidRPr="008847C8">
        <w:rPr>
          <w:rtl/>
          <w:lang w:eastAsia="en-US"/>
        </w:rPr>
        <w:t>المشاريع</w:t>
      </w:r>
      <w:r w:rsidR="005F74B1">
        <w:rPr>
          <w:rFonts w:hint="cs"/>
          <w:rtl/>
          <w:lang w:eastAsia="en-US"/>
        </w:rPr>
        <w:t>.</w:t>
      </w:r>
    </w:p>
    <w:p w14:paraId="71C89D26" w14:textId="720997B2" w:rsidR="00F16CFF" w:rsidRPr="003F3F59" w:rsidRDefault="00F16CFF" w:rsidP="000211E7">
      <w:pPr>
        <w:pStyle w:val="enumlev1"/>
        <w:rPr>
          <w:rtl/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="005F74B1" w:rsidRPr="005F74B1">
        <w:rPr>
          <w:rtl/>
          <w:lang w:eastAsia="en-US"/>
        </w:rPr>
        <w:t xml:space="preserve">سيعتمد تنفيذ المبادرات الإقليمية التي اعتمدها المؤتمر العالمي لتنمية الاتصالات لعام </w:t>
      </w:r>
      <w:r w:rsidR="005F74B1">
        <w:rPr>
          <w:rFonts w:hint="cs"/>
          <w:rtl/>
          <w:lang w:eastAsia="en-US"/>
        </w:rPr>
        <w:t>2022</w:t>
      </w:r>
      <w:r w:rsidR="005F74B1" w:rsidRPr="005F74B1">
        <w:rPr>
          <w:rtl/>
          <w:lang w:eastAsia="en-US"/>
        </w:rPr>
        <w:t xml:space="preserve"> والتي لا تزال غير مدرجة في الميزانية، على ميزانية محددة يتم توفيرها لتمويل المشاريع.</w:t>
      </w:r>
    </w:p>
    <w:p w14:paraId="675BE483" w14:textId="7CF70AA3" w:rsidR="00F16CFF" w:rsidRPr="003F3F59" w:rsidRDefault="00F16CFF" w:rsidP="000211E7">
      <w:pPr>
        <w:pStyle w:val="enumlev1"/>
        <w:rPr>
          <w:rtl/>
          <w:lang w:eastAsia="en-US"/>
        </w:rPr>
      </w:pPr>
      <w:r w:rsidRPr="00880136">
        <w:rPr>
          <w:rFonts w:eastAsia="SimSun"/>
          <w:position w:val="2"/>
          <w:lang w:eastAsia="en-US" w:bidi="ar-EG"/>
        </w:rPr>
        <w:sym w:font="Symbol" w:char="F0B7"/>
      </w:r>
      <w:r w:rsidRPr="00880136">
        <w:rPr>
          <w:rtl/>
          <w:lang w:eastAsia="en-US"/>
        </w:rPr>
        <w:tab/>
      </w:r>
      <w:r w:rsidR="005F74B1" w:rsidRPr="00880136">
        <w:rPr>
          <w:rtl/>
          <w:lang w:eastAsia="en-US"/>
        </w:rPr>
        <w:t xml:space="preserve">على الرغم من أن مكتب تنمية الاتصالات يعمل بجد لتعبئة الموارد </w:t>
      </w:r>
      <w:r w:rsidR="005F74B1" w:rsidRPr="00880136">
        <w:rPr>
          <w:rFonts w:hint="cs"/>
          <w:rtl/>
          <w:lang w:eastAsia="en-US"/>
        </w:rPr>
        <w:t>للمشاريع،</w:t>
      </w:r>
      <w:r w:rsidR="005F74B1" w:rsidRPr="00880136">
        <w:rPr>
          <w:rtl/>
          <w:lang w:eastAsia="en-US"/>
        </w:rPr>
        <w:t xml:space="preserve"> إلا أنه </w:t>
      </w:r>
      <w:r w:rsidR="006D76FE" w:rsidRPr="00880136">
        <w:rPr>
          <w:rFonts w:hint="cs"/>
          <w:rtl/>
          <w:lang w:eastAsia="en-US"/>
        </w:rPr>
        <w:t>جدير بالذكر</w:t>
      </w:r>
      <w:r w:rsidR="005F74B1" w:rsidRPr="00880136">
        <w:rPr>
          <w:rtl/>
          <w:lang w:eastAsia="en-US"/>
        </w:rPr>
        <w:t xml:space="preserve"> أنه بدون الأموال الأولية (التي يخصصها المجلس) لتمويل المبادرات الإقليمية </w:t>
      </w:r>
      <w:r w:rsidR="006D76FE" w:rsidRPr="00880136">
        <w:rPr>
          <w:rFonts w:hint="cs"/>
          <w:rtl/>
          <w:lang w:eastAsia="en-US"/>
        </w:rPr>
        <w:t>المعتمدة،</w:t>
      </w:r>
      <w:r w:rsidR="005F74B1" w:rsidRPr="00880136">
        <w:rPr>
          <w:rtl/>
          <w:lang w:eastAsia="en-US"/>
        </w:rPr>
        <w:t xml:space="preserve"> لن يكون هناك ما يضمن أن جهودنا </w:t>
      </w:r>
      <w:r w:rsidR="006D76FE" w:rsidRPr="00880136">
        <w:rPr>
          <w:rFonts w:hint="cs"/>
          <w:rtl/>
          <w:lang w:eastAsia="en-US"/>
        </w:rPr>
        <w:t>في</w:t>
      </w:r>
      <w:r w:rsidR="00AA3D81" w:rsidRPr="00880136">
        <w:rPr>
          <w:rFonts w:hint="eastAsia"/>
          <w:rtl/>
          <w:lang w:eastAsia="en-US"/>
        </w:rPr>
        <w:t> </w:t>
      </w:r>
      <w:r w:rsidR="006D76FE" w:rsidRPr="00880136">
        <w:rPr>
          <w:rFonts w:hint="cs"/>
          <w:rtl/>
          <w:lang w:eastAsia="en-US"/>
        </w:rPr>
        <w:t xml:space="preserve">مجال </w:t>
      </w:r>
      <w:r w:rsidR="005F74B1" w:rsidRPr="00880136">
        <w:rPr>
          <w:rtl/>
          <w:lang w:eastAsia="en-US"/>
        </w:rPr>
        <w:t>تعبئة الموارد ستؤتي ثمارها</w:t>
      </w:r>
      <w:r w:rsidR="006D76FE" w:rsidRPr="00880136">
        <w:rPr>
          <w:rFonts w:hint="cs"/>
          <w:rtl/>
          <w:lang w:eastAsia="en-US"/>
        </w:rPr>
        <w:t xml:space="preserve">، إذ </w:t>
      </w:r>
      <w:r w:rsidR="005F74B1" w:rsidRPr="00880136">
        <w:rPr>
          <w:rtl/>
          <w:lang w:eastAsia="en-US"/>
        </w:rPr>
        <w:t>يحدد المانحون الموضوعات التي يرغبون في تمويلها ويحتفظون أيضا</w:t>
      </w:r>
      <w:r w:rsidR="00906140" w:rsidRPr="00880136">
        <w:rPr>
          <w:rFonts w:hint="cs"/>
          <w:rtl/>
          <w:lang w:eastAsia="en-US"/>
        </w:rPr>
        <w:t>ً</w:t>
      </w:r>
      <w:r w:rsidR="005F74B1" w:rsidRPr="00880136">
        <w:rPr>
          <w:rtl/>
          <w:lang w:eastAsia="en-US"/>
        </w:rPr>
        <w:t xml:space="preserve"> بالحق في</w:t>
      </w:r>
      <w:r w:rsidR="00AA3D81" w:rsidRPr="00880136">
        <w:rPr>
          <w:rFonts w:hint="cs"/>
          <w:rtl/>
          <w:lang w:eastAsia="en-US"/>
        </w:rPr>
        <w:t> </w:t>
      </w:r>
      <w:r w:rsidR="005F74B1" w:rsidRPr="00880136">
        <w:rPr>
          <w:rtl/>
          <w:lang w:eastAsia="en-US"/>
        </w:rPr>
        <w:t>اختيار المناطق و/أو البلدان ذات الأولوية للاستفادة من مواردهم</w:t>
      </w:r>
      <w:r w:rsidR="005F74B1" w:rsidRPr="00880136">
        <w:rPr>
          <w:rFonts w:hint="cs"/>
          <w:rtl/>
          <w:lang w:eastAsia="en-US"/>
        </w:rPr>
        <w:t>.</w:t>
      </w:r>
    </w:p>
    <w:p w14:paraId="1F92EE57" w14:textId="54B3003D" w:rsidR="00673743" w:rsidRPr="003B4445" w:rsidRDefault="00673743" w:rsidP="00673743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73743" w:rsidRPr="003B4445" w:rsidSect="006C3242"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F0AA" w14:textId="77777777" w:rsidR="00270DD3" w:rsidRDefault="00270DD3" w:rsidP="006C3242">
      <w:pPr>
        <w:spacing w:before="0" w:line="240" w:lineRule="auto"/>
      </w:pPr>
      <w:r>
        <w:separator/>
      </w:r>
    </w:p>
  </w:endnote>
  <w:endnote w:type="continuationSeparator" w:id="0">
    <w:p w14:paraId="374F7559" w14:textId="77777777" w:rsidR="00270DD3" w:rsidRDefault="00270DD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FC5DD8F" w14:textId="77777777" w:rsidTr="00357086">
      <w:trPr>
        <w:jc w:val="center"/>
      </w:trPr>
      <w:tc>
        <w:tcPr>
          <w:tcW w:w="868" w:type="pct"/>
          <w:vAlign w:val="center"/>
        </w:tcPr>
        <w:p w14:paraId="4453A925" w14:textId="274C3DE6" w:rsidR="00F50E3F" w:rsidRPr="00F23241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noProof/>
              <w:sz w:val="18"/>
            </w:rPr>
          </w:pPr>
          <w:r w:rsidRPr="00F23241">
            <w:rPr>
              <w:sz w:val="18"/>
              <w:szCs w:val="14"/>
            </w:rPr>
            <w:t xml:space="preserve">DPS </w:t>
          </w:r>
          <w:r w:rsidR="00F11E3E">
            <w:rPr>
              <w:sz w:val="18"/>
              <w:szCs w:val="14"/>
            </w:rPr>
            <w:t>525717</w:t>
          </w:r>
        </w:p>
      </w:tc>
      <w:tc>
        <w:tcPr>
          <w:tcW w:w="3912" w:type="pct"/>
        </w:tcPr>
        <w:p w14:paraId="588CBDD7" w14:textId="57DA5471" w:rsidR="00F50E3F" w:rsidRPr="00F23241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b/>
              <w:bCs/>
              <w:color w:val="7F7F7F"/>
              <w:sz w:val="18"/>
              <w:szCs w:val="18"/>
            </w:rPr>
          </w:pPr>
          <w:r w:rsidRPr="00F23241">
            <w:rPr>
              <w:bCs/>
              <w:color w:val="7F7F7F"/>
              <w:sz w:val="18"/>
            </w:rPr>
            <w:t>C23/</w:t>
          </w:r>
          <w:r w:rsidR="00F23241" w:rsidRPr="00F23241">
            <w:rPr>
              <w:bCs/>
              <w:color w:val="7F7F7F"/>
              <w:sz w:val="18"/>
            </w:rPr>
            <w:t>26(Add.1)</w:t>
          </w:r>
          <w:r w:rsidRPr="00F23241">
            <w:rPr>
              <w:bCs/>
              <w:color w:val="7F7F7F"/>
              <w:sz w:val="18"/>
            </w:rPr>
            <w:t>-A</w:t>
          </w:r>
        </w:p>
      </w:tc>
      <w:tc>
        <w:tcPr>
          <w:tcW w:w="220" w:type="pct"/>
        </w:tcPr>
        <w:p w14:paraId="2A5BD34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A71E57" w14:textId="50F4B402" w:rsidR="00DA1740" w:rsidRPr="000211E7" w:rsidRDefault="00DA1740" w:rsidP="00DA174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000000" w:themeColor="text1"/>
        <w:sz w:val="16"/>
        <w:szCs w:val="16"/>
        <w:lang w:val="fr-FR"/>
      </w:rPr>
    </w:pPr>
    <w:r w:rsidRPr="00D86EFB">
      <w:rPr>
        <w:color w:val="F2F2F2" w:themeColor="background1" w:themeShade="F2"/>
        <w:sz w:val="16"/>
        <w:szCs w:val="16"/>
        <w:lang w:val="fr-FR"/>
      </w:rPr>
      <w:fldChar w:fldCharType="begin"/>
    </w:r>
    <w:r w:rsidRPr="00D86EF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86EFB">
      <w:rPr>
        <w:color w:val="F2F2F2" w:themeColor="background1" w:themeShade="F2"/>
        <w:sz w:val="16"/>
        <w:szCs w:val="16"/>
        <w:lang w:val="fr-FR"/>
      </w:rPr>
      <w:fldChar w:fldCharType="separate"/>
    </w:r>
    <w:r w:rsidR="00A85DAA" w:rsidRPr="00D86EFB">
      <w:rPr>
        <w:noProof/>
        <w:color w:val="F2F2F2" w:themeColor="background1" w:themeShade="F2"/>
        <w:sz w:val="16"/>
        <w:szCs w:val="16"/>
        <w:lang w:val="fr-FR"/>
      </w:rPr>
      <w:t>P:\ARA\SG\CONSEIL\C23\000\026ADD01A.docx</w:t>
    </w:r>
    <w:r w:rsidRPr="00D86EFB">
      <w:rPr>
        <w:color w:val="F2F2F2" w:themeColor="background1" w:themeShade="F2"/>
        <w:sz w:val="16"/>
        <w:szCs w:val="16"/>
      </w:rPr>
      <w:fldChar w:fldCharType="end"/>
    </w:r>
    <w:r w:rsidRPr="00D86EFB">
      <w:rPr>
        <w:color w:val="F2F2F2" w:themeColor="background1" w:themeShade="F2"/>
        <w:sz w:val="16"/>
        <w:szCs w:val="16"/>
        <w:lang w:val="fr-FR"/>
      </w:rPr>
      <w:t xml:space="preserve">   (</w:t>
    </w:r>
    <w:r w:rsidR="00F11E3E" w:rsidRPr="00D86EFB">
      <w:rPr>
        <w:color w:val="F2F2F2" w:themeColor="background1" w:themeShade="F2"/>
        <w:sz w:val="16"/>
        <w:szCs w:val="16"/>
        <w:lang w:val="fr-FR"/>
      </w:rPr>
      <w:t>525717</w:t>
    </w:r>
    <w:r w:rsidRPr="00D86EFB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7B0AA0" w:rsidRPr="007B0AA0" w14:paraId="79D8E358" w14:textId="77777777" w:rsidTr="00F50E3F">
      <w:trPr>
        <w:jc w:val="center"/>
      </w:trPr>
      <w:tc>
        <w:tcPr>
          <w:tcW w:w="868" w:type="pct"/>
          <w:vAlign w:val="center"/>
        </w:tcPr>
        <w:p w14:paraId="0FBEDC15" w14:textId="77777777" w:rsidR="007B0AA0" w:rsidRPr="00F23241" w:rsidRDefault="0000000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noProof/>
              <w:color w:val="7F7F7F"/>
              <w:sz w:val="18"/>
            </w:rPr>
          </w:pPr>
          <w:hyperlink r:id="rId1" w:history="1">
            <w:r w:rsidR="007B0AA0" w:rsidRPr="00F23241">
              <w:rPr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80DB945" w14:textId="703BF9C0" w:rsidR="007B0AA0" w:rsidRPr="00F23241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b/>
              <w:bCs/>
              <w:color w:val="7F7F7F"/>
              <w:sz w:val="18"/>
              <w:szCs w:val="18"/>
            </w:rPr>
          </w:pPr>
          <w:r w:rsidRPr="00F23241">
            <w:rPr>
              <w:bCs/>
              <w:color w:val="7F7F7F"/>
              <w:sz w:val="18"/>
            </w:rPr>
            <w:t>C23/</w:t>
          </w:r>
          <w:r w:rsidR="00DA1740" w:rsidRPr="00F23241">
            <w:rPr>
              <w:bCs/>
              <w:color w:val="7F7F7F"/>
              <w:sz w:val="18"/>
            </w:rPr>
            <w:t>26</w:t>
          </w:r>
          <w:r w:rsidR="00F23241" w:rsidRPr="00F23241">
            <w:rPr>
              <w:bCs/>
              <w:color w:val="7F7F7F"/>
              <w:sz w:val="18"/>
              <w:lang w:val="en-US"/>
            </w:rPr>
            <w:t>(Add.1)</w:t>
          </w:r>
          <w:r w:rsidRPr="00F23241">
            <w:rPr>
              <w:bCs/>
              <w:color w:val="7F7F7F"/>
              <w:sz w:val="18"/>
            </w:rPr>
            <w:t>-A</w:t>
          </w:r>
        </w:p>
      </w:tc>
      <w:tc>
        <w:tcPr>
          <w:tcW w:w="220" w:type="pct"/>
        </w:tcPr>
        <w:p w14:paraId="318942EA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96AD18" w14:textId="05309C1B" w:rsidR="0006468A" w:rsidRPr="00BD4193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000000" w:themeColor="text1"/>
        <w:sz w:val="16"/>
        <w:szCs w:val="16"/>
        <w:lang w:val="fr-FR"/>
      </w:rPr>
    </w:pPr>
    <w:r w:rsidRPr="00D86EFB">
      <w:rPr>
        <w:color w:val="F2F2F2" w:themeColor="background1" w:themeShade="F2"/>
        <w:sz w:val="16"/>
        <w:szCs w:val="16"/>
        <w:lang w:val="fr-FR"/>
      </w:rPr>
      <w:fldChar w:fldCharType="begin"/>
    </w:r>
    <w:r w:rsidRPr="00D86EF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86EFB">
      <w:rPr>
        <w:color w:val="F2F2F2" w:themeColor="background1" w:themeShade="F2"/>
        <w:sz w:val="16"/>
        <w:szCs w:val="16"/>
        <w:lang w:val="fr-FR"/>
      </w:rPr>
      <w:fldChar w:fldCharType="separate"/>
    </w:r>
    <w:r w:rsidR="00A85DAA" w:rsidRPr="00D86EFB">
      <w:rPr>
        <w:noProof/>
        <w:color w:val="F2F2F2" w:themeColor="background1" w:themeShade="F2"/>
        <w:sz w:val="16"/>
        <w:szCs w:val="16"/>
        <w:lang w:val="fr-FR"/>
      </w:rPr>
      <w:t>P:\ARA\SG\CONSEIL\C23\000\026ADD01A.docx</w:t>
    </w:r>
    <w:r w:rsidRPr="00D86EFB">
      <w:rPr>
        <w:color w:val="F2F2F2" w:themeColor="background1" w:themeShade="F2"/>
        <w:sz w:val="16"/>
        <w:szCs w:val="16"/>
      </w:rPr>
      <w:fldChar w:fldCharType="end"/>
    </w:r>
    <w:r w:rsidRPr="00D86EFB">
      <w:rPr>
        <w:color w:val="F2F2F2" w:themeColor="background1" w:themeShade="F2"/>
        <w:sz w:val="16"/>
        <w:szCs w:val="16"/>
        <w:lang w:val="fr-FR"/>
      </w:rPr>
      <w:t xml:space="preserve">   (</w:t>
    </w:r>
    <w:r w:rsidR="00172271" w:rsidRPr="00D86EFB">
      <w:rPr>
        <w:color w:val="F2F2F2" w:themeColor="background1" w:themeShade="F2"/>
        <w:sz w:val="16"/>
        <w:szCs w:val="16"/>
        <w:lang w:val="fr-FR"/>
      </w:rPr>
      <w:t>525717</w:t>
    </w:r>
    <w:r w:rsidRPr="00D86EFB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74C9" w14:textId="77777777" w:rsidR="00270DD3" w:rsidRDefault="00270DD3" w:rsidP="006C3242">
      <w:pPr>
        <w:spacing w:before="0" w:line="240" w:lineRule="auto"/>
      </w:pPr>
      <w:r>
        <w:separator/>
      </w:r>
    </w:p>
  </w:footnote>
  <w:footnote w:type="continuationSeparator" w:id="0">
    <w:p w14:paraId="28D9E74D" w14:textId="77777777" w:rsidR="00270DD3" w:rsidRDefault="00270DD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B732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616736A" wp14:editId="765653E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54"/>
    <w:rsid w:val="00004F18"/>
    <w:rsid w:val="00011E14"/>
    <w:rsid w:val="000211E7"/>
    <w:rsid w:val="00035824"/>
    <w:rsid w:val="0003631F"/>
    <w:rsid w:val="0004076F"/>
    <w:rsid w:val="0006468A"/>
    <w:rsid w:val="00090574"/>
    <w:rsid w:val="000A3458"/>
    <w:rsid w:val="000C1C0E"/>
    <w:rsid w:val="000C548A"/>
    <w:rsid w:val="000D51AB"/>
    <w:rsid w:val="00172271"/>
    <w:rsid w:val="001C0169"/>
    <w:rsid w:val="001D1D50"/>
    <w:rsid w:val="001D4714"/>
    <w:rsid w:val="001D6745"/>
    <w:rsid w:val="001E3B51"/>
    <w:rsid w:val="001E446E"/>
    <w:rsid w:val="002136E3"/>
    <w:rsid w:val="002154EE"/>
    <w:rsid w:val="002236F1"/>
    <w:rsid w:val="002276D2"/>
    <w:rsid w:val="00231358"/>
    <w:rsid w:val="0023190A"/>
    <w:rsid w:val="0023283D"/>
    <w:rsid w:val="0026373E"/>
    <w:rsid w:val="00270DD3"/>
    <w:rsid w:val="00271C43"/>
    <w:rsid w:val="00290728"/>
    <w:rsid w:val="002921DB"/>
    <w:rsid w:val="0029476A"/>
    <w:rsid w:val="002978F4"/>
    <w:rsid w:val="002A2E3D"/>
    <w:rsid w:val="002A551A"/>
    <w:rsid w:val="002B028D"/>
    <w:rsid w:val="002C6AEA"/>
    <w:rsid w:val="002D3A93"/>
    <w:rsid w:val="002E6541"/>
    <w:rsid w:val="003208BC"/>
    <w:rsid w:val="00334924"/>
    <w:rsid w:val="00340985"/>
    <w:rsid w:val="003409BC"/>
    <w:rsid w:val="00357185"/>
    <w:rsid w:val="003603F5"/>
    <w:rsid w:val="00383829"/>
    <w:rsid w:val="003914AA"/>
    <w:rsid w:val="003B4445"/>
    <w:rsid w:val="003F4B29"/>
    <w:rsid w:val="00412425"/>
    <w:rsid w:val="0042686F"/>
    <w:rsid w:val="004317D8"/>
    <w:rsid w:val="00434183"/>
    <w:rsid w:val="00443869"/>
    <w:rsid w:val="00447E13"/>
    <w:rsid w:val="00447F32"/>
    <w:rsid w:val="004A7DDA"/>
    <w:rsid w:val="004B7334"/>
    <w:rsid w:val="004C2343"/>
    <w:rsid w:val="004D24A6"/>
    <w:rsid w:val="004E11DC"/>
    <w:rsid w:val="00525DDD"/>
    <w:rsid w:val="005409AC"/>
    <w:rsid w:val="0055516A"/>
    <w:rsid w:val="0058491B"/>
    <w:rsid w:val="005869AD"/>
    <w:rsid w:val="00592EA5"/>
    <w:rsid w:val="005A3170"/>
    <w:rsid w:val="005F3CC1"/>
    <w:rsid w:val="005F74B1"/>
    <w:rsid w:val="00626BAE"/>
    <w:rsid w:val="00673743"/>
    <w:rsid w:val="00675EE6"/>
    <w:rsid w:val="00677396"/>
    <w:rsid w:val="0069200F"/>
    <w:rsid w:val="006977BF"/>
    <w:rsid w:val="0069792D"/>
    <w:rsid w:val="006A4763"/>
    <w:rsid w:val="006A65CB"/>
    <w:rsid w:val="006C3242"/>
    <w:rsid w:val="006C4F71"/>
    <w:rsid w:val="006C7CC0"/>
    <w:rsid w:val="006D76FE"/>
    <w:rsid w:val="006E6676"/>
    <w:rsid w:val="006F63F7"/>
    <w:rsid w:val="00701716"/>
    <w:rsid w:val="007025C7"/>
    <w:rsid w:val="00706D7A"/>
    <w:rsid w:val="00722F0D"/>
    <w:rsid w:val="00725953"/>
    <w:rsid w:val="0074420E"/>
    <w:rsid w:val="0076064A"/>
    <w:rsid w:val="00783E26"/>
    <w:rsid w:val="007A3039"/>
    <w:rsid w:val="007B0AA0"/>
    <w:rsid w:val="007C3BC7"/>
    <w:rsid w:val="007C3BCD"/>
    <w:rsid w:val="007D1F13"/>
    <w:rsid w:val="007D4ACF"/>
    <w:rsid w:val="007E7512"/>
    <w:rsid w:val="007F0787"/>
    <w:rsid w:val="00810B7B"/>
    <w:rsid w:val="008177FC"/>
    <w:rsid w:val="0082358A"/>
    <w:rsid w:val="008235CD"/>
    <w:rsid w:val="008247DE"/>
    <w:rsid w:val="008339C0"/>
    <w:rsid w:val="00840B10"/>
    <w:rsid w:val="008513CB"/>
    <w:rsid w:val="00880136"/>
    <w:rsid w:val="008847C8"/>
    <w:rsid w:val="008A33FF"/>
    <w:rsid w:val="008A7F84"/>
    <w:rsid w:val="008B38BC"/>
    <w:rsid w:val="008C029A"/>
    <w:rsid w:val="008F0384"/>
    <w:rsid w:val="008F1BB9"/>
    <w:rsid w:val="008F2819"/>
    <w:rsid w:val="008F4EE3"/>
    <w:rsid w:val="00906140"/>
    <w:rsid w:val="0091702E"/>
    <w:rsid w:val="00923B0C"/>
    <w:rsid w:val="0094021C"/>
    <w:rsid w:val="00952F86"/>
    <w:rsid w:val="00965FE7"/>
    <w:rsid w:val="0098275E"/>
    <w:rsid w:val="00982B28"/>
    <w:rsid w:val="009A2B1A"/>
    <w:rsid w:val="009D313F"/>
    <w:rsid w:val="009E6A54"/>
    <w:rsid w:val="009E6F41"/>
    <w:rsid w:val="009F7370"/>
    <w:rsid w:val="00A05283"/>
    <w:rsid w:val="00A266D1"/>
    <w:rsid w:val="00A3370E"/>
    <w:rsid w:val="00A47A5A"/>
    <w:rsid w:val="00A64ABD"/>
    <w:rsid w:val="00A651E8"/>
    <w:rsid w:val="00A6683B"/>
    <w:rsid w:val="00A85DAA"/>
    <w:rsid w:val="00A97F94"/>
    <w:rsid w:val="00AA3D81"/>
    <w:rsid w:val="00AA7EA2"/>
    <w:rsid w:val="00AC2691"/>
    <w:rsid w:val="00AE58D6"/>
    <w:rsid w:val="00AE7442"/>
    <w:rsid w:val="00B03099"/>
    <w:rsid w:val="00B05BC8"/>
    <w:rsid w:val="00B40C2C"/>
    <w:rsid w:val="00B64B47"/>
    <w:rsid w:val="00B8572C"/>
    <w:rsid w:val="00B93702"/>
    <w:rsid w:val="00B95654"/>
    <w:rsid w:val="00B96553"/>
    <w:rsid w:val="00BD2689"/>
    <w:rsid w:val="00BD4193"/>
    <w:rsid w:val="00BD6C94"/>
    <w:rsid w:val="00BF7899"/>
    <w:rsid w:val="00C002DE"/>
    <w:rsid w:val="00C23D40"/>
    <w:rsid w:val="00C53BF8"/>
    <w:rsid w:val="00C66157"/>
    <w:rsid w:val="00C674FE"/>
    <w:rsid w:val="00C67501"/>
    <w:rsid w:val="00C75633"/>
    <w:rsid w:val="00CA1229"/>
    <w:rsid w:val="00CC39C1"/>
    <w:rsid w:val="00CC3F87"/>
    <w:rsid w:val="00CC45F0"/>
    <w:rsid w:val="00CD0E49"/>
    <w:rsid w:val="00CE2EE1"/>
    <w:rsid w:val="00CE3349"/>
    <w:rsid w:val="00CE36E5"/>
    <w:rsid w:val="00CF27F5"/>
    <w:rsid w:val="00CF3FFD"/>
    <w:rsid w:val="00D06F45"/>
    <w:rsid w:val="00D10CCF"/>
    <w:rsid w:val="00D13941"/>
    <w:rsid w:val="00D63735"/>
    <w:rsid w:val="00D661A9"/>
    <w:rsid w:val="00D77D0F"/>
    <w:rsid w:val="00D86EFB"/>
    <w:rsid w:val="00DA1740"/>
    <w:rsid w:val="00DA1CF0"/>
    <w:rsid w:val="00DC1E02"/>
    <w:rsid w:val="00DC24B4"/>
    <w:rsid w:val="00DC5FB0"/>
    <w:rsid w:val="00DF16DC"/>
    <w:rsid w:val="00DF60F9"/>
    <w:rsid w:val="00E10F2B"/>
    <w:rsid w:val="00E45211"/>
    <w:rsid w:val="00E473C5"/>
    <w:rsid w:val="00E5097A"/>
    <w:rsid w:val="00E61BE8"/>
    <w:rsid w:val="00E63A3C"/>
    <w:rsid w:val="00E92863"/>
    <w:rsid w:val="00EA746D"/>
    <w:rsid w:val="00EB796D"/>
    <w:rsid w:val="00EC2463"/>
    <w:rsid w:val="00ED26EF"/>
    <w:rsid w:val="00F058DC"/>
    <w:rsid w:val="00F11E3E"/>
    <w:rsid w:val="00F162E7"/>
    <w:rsid w:val="00F16CFF"/>
    <w:rsid w:val="00F23241"/>
    <w:rsid w:val="00F24FC4"/>
    <w:rsid w:val="00F2676C"/>
    <w:rsid w:val="00F30857"/>
    <w:rsid w:val="00F35B0D"/>
    <w:rsid w:val="00F363FE"/>
    <w:rsid w:val="00F467F9"/>
    <w:rsid w:val="00F50E3F"/>
    <w:rsid w:val="00F515DB"/>
    <w:rsid w:val="00F84366"/>
    <w:rsid w:val="00F85089"/>
    <w:rsid w:val="00F974C5"/>
    <w:rsid w:val="00FA6F46"/>
    <w:rsid w:val="00FC4592"/>
    <w:rsid w:val="00FD527F"/>
    <w:rsid w:val="00FE1A9A"/>
    <w:rsid w:val="00FE5872"/>
    <w:rsid w:val="00FE7FCA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0A"/>
  <w15:chartTrackingRefBased/>
  <w15:docId w15:val="{297A3627-5681-4EE5-BBAD-D618B72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6A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47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038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22-TDAG30-C-0025/en" TargetMode="External"/><Relationship Id="rId13" Type="http://schemas.openxmlformats.org/officeDocument/2006/relationships/hyperlink" Target="https://www.itu.int/dms_pub/itu-d/md/22/tdag30/c/D22-TDAG30-C-0025!N1!MSW-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30-C-002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25-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publications/ITU-D/pages/publications.aspx?parent=D-TDC-WTDC-2022&amp;media=electro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22-TDAG30-230619-TD-0005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Implications of the Regional Initiatives Approved by WTDC-22</vt:lpstr>
    </vt:vector>
  </TitlesOfParts>
  <Company>ITU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>Arabic-IR</dc:creator>
  <cp:keywords>C23, C2023, Council-23</cp:keywords>
  <dc:description/>
  <cp:lastModifiedBy>Xue, Kun</cp:lastModifiedBy>
  <cp:revision>3</cp:revision>
  <dcterms:created xsi:type="dcterms:W3CDTF">2023-07-11T14:41:00Z</dcterms:created>
  <dcterms:modified xsi:type="dcterms:W3CDTF">2023-07-11T14:41:00Z</dcterms:modified>
</cp:coreProperties>
</file>