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F0B59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55FBB69F" w:rsidR="00796BD3" w:rsidRPr="007F0B59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F0B59">
              <w:rPr>
                <w:b/>
                <w:lang w:val="ru-RU"/>
              </w:rPr>
              <w:t>Пункт повестки дня:</w:t>
            </w:r>
            <w:r w:rsidR="00537E1C" w:rsidRPr="007F0B59">
              <w:rPr>
                <w:b/>
                <w:lang w:val="ru-RU"/>
              </w:rPr>
              <w:t xml:space="preserve"> </w:t>
            </w:r>
            <w:r w:rsidR="00FB6251" w:rsidRPr="00346AED">
              <w:rPr>
                <w:b/>
              </w:rPr>
              <w:t xml:space="preserve">ADM </w:t>
            </w:r>
            <w:r w:rsidR="00FB6251">
              <w:rPr>
                <w:b/>
              </w:rPr>
              <w:t>2</w:t>
            </w:r>
          </w:p>
        </w:tc>
        <w:tc>
          <w:tcPr>
            <w:tcW w:w="5245" w:type="dxa"/>
          </w:tcPr>
          <w:p w14:paraId="22FBC960" w14:textId="6C134014" w:rsidR="00796BD3" w:rsidRPr="007F0B59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F0B59">
              <w:rPr>
                <w:b/>
                <w:lang w:val="ru-RU"/>
              </w:rPr>
              <w:t xml:space="preserve">Документ </w:t>
            </w:r>
            <w:r w:rsidR="00796BD3" w:rsidRPr="007F0B59">
              <w:rPr>
                <w:b/>
                <w:lang w:val="ru-RU"/>
              </w:rPr>
              <w:t>C23/</w:t>
            </w:r>
            <w:r w:rsidR="00FB6251">
              <w:rPr>
                <w:b/>
                <w:lang w:val="en-US"/>
              </w:rPr>
              <w:t>22</w:t>
            </w:r>
            <w:r w:rsidR="00796BD3" w:rsidRPr="007F0B59">
              <w:rPr>
                <w:b/>
                <w:lang w:val="ru-RU"/>
              </w:rPr>
              <w:t>-R</w:t>
            </w:r>
          </w:p>
        </w:tc>
      </w:tr>
      <w:tr w:rsidR="00796BD3" w:rsidRPr="007F0B59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7F0B59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12F4B0FE" w:rsidR="00796BD3" w:rsidRPr="007F0B59" w:rsidRDefault="00FB6251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>3</w:t>
            </w:r>
            <w:r w:rsidR="00531F54" w:rsidRPr="007F0B59">
              <w:rPr>
                <w:b/>
                <w:lang w:val="ru-RU"/>
              </w:rPr>
              <w:t xml:space="preserve"> ию</w:t>
            </w:r>
            <w:r w:rsidR="00F06625">
              <w:rPr>
                <w:b/>
                <w:lang w:val="ru-RU"/>
              </w:rPr>
              <w:t>л</w:t>
            </w:r>
            <w:r w:rsidR="00531F54" w:rsidRPr="007F0B59">
              <w:rPr>
                <w:b/>
                <w:lang w:val="ru-RU"/>
              </w:rPr>
              <w:t xml:space="preserve">я </w:t>
            </w:r>
            <w:r w:rsidR="00796BD3" w:rsidRPr="007F0B59">
              <w:rPr>
                <w:b/>
                <w:lang w:val="ru-RU"/>
              </w:rPr>
              <w:t>2023</w:t>
            </w:r>
            <w:r w:rsidR="00537E1C" w:rsidRPr="007F0B59">
              <w:rPr>
                <w:b/>
                <w:lang w:val="ru-RU"/>
              </w:rPr>
              <w:t xml:space="preserve"> года</w:t>
            </w:r>
          </w:p>
        </w:tc>
      </w:tr>
      <w:tr w:rsidR="00796BD3" w:rsidRPr="007F0B59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7F0B59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52E251A1" w:rsidR="00796BD3" w:rsidRPr="007F0B59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F0B59">
              <w:rPr>
                <w:b/>
                <w:lang w:val="ru-RU"/>
              </w:rPr>
              <w:t xml:space="preserve">Оригинал: </w:t>
            </w:r>
            <w:r w:rsidR="00FB6251">
              <w:rPr>
                <w:b/>
                <w:lang w:val="ru-RU"/>
              </w:rPr>
              <w:t>английский</w:t>
            </w:r>
          </w:p>
        </w:tc>
      </w:tr>
      <w:tr w:rsidR="00796BD3" w:rsidRPr="007F0B59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7F0B59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7F0B59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FB6251" w:rsidRPr="007F0B59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508935E1" w:rsidR="00FB6251" w:rsidRPr="00875B20" w:rsidRDefault="00FC0A83" w:rsidP="00FB6251">
            <w:pPr>
              <w:pStyle w:val="Source"/>
              <w:spacing w:before="240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875B20">
              <w:rPr>
                <w:sz w:val="32"/>
                <w:szCs w:val="32"/>
              </w:rPr>
              <w:t>Отчет Генерального секретаря</w:t>
            </w:r>
          </w:p>
        </w:tc>
      </w:tr>
      <w:bookmarkEnd w:id="5"/>
      <w:tr w:rsidR="00FB6251" w:rsidRPr="00580A09" w14:paraId="4D6C8E50" w14:textId="77777777" w:rsidTr="00FB6251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15DFFFFF" w14:textId="6EB3F6A8" w:rsidR="00FB6251" w:rsidRPr="00875B20" w:rsidRDefault="00BA7E06" w:rsidP="00FB6251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r w:rsidRPr="00875B20">
              <w:rPr>
                <w:sz w:val="32"/>
                <w:szCs w:val="32"/>
                <w:lang w:val="ru-RU"/>
              </w:rPr>
              <w:t>ДВЕНАДЦАТЫЙ ОТЧЕТ НЕЗАВИСИМОГО КОНСУЛЬТАТИВНОГО КОМИТЕТА ПО УПРАВЛЕНИЮ (</w:t>
            </w:r>
            <w:r w:rsidRPr="00875B20">
              <w:rPr>
                <w:sz w:val="32"/>
                <w:szCs w:val="32"/>
              </w:rPr>
              <w:t>IMAC</w:t>
            </w:r>
            <w:r w:rsidRPr="00875B20">
              <w:rPr>
                <w:sz w:val="32"/>
                <w:szCs w:val="32"/>
                <w:lang w:val="ru-RU"/>
              </w:rPr>
              <w:t>) –</w:t>
            </w:r>
            <w:r w:rsidR="00FB6251" w:rsidRPr="00875B20">
              <w:rPr>
                <w:sz w:val="32"/>
                <w:szCs w:val="32"/>
                <w:lang w:val="ru-RU"/>
              </w:rPr>
              <w:t xml:space="preserve"> </w:t>
            </w:r>
            <w:r w:rsidRPr="00875B20">
              <w:rPr>
                <w:sz w:val="32"/>
                <w:szCs w:val="32"/>
                <w:lang w:val="ru-RU"/>
              </w:rPr>
              <w:t>ЕЖЕГОДНЫЙ ОТЧЕТ ЗА </w:t>
            </w:r>
            <w:r w:rsidR="00FB6251" w:rsidRPr="00875B20">
              <w:rPr>
                <w:sz w:val="32"/>
                <w:szCs w:val="32"/>
                <w:lang w:val="ru-RU"/>
              </w:rPr>
              <w:t>2022</w:t>
            </w:r>
            <w:r w:rsidRPr="00875B20">
              <w:rPr>
                <w:sz w:val="32"/>
                <w:szCs w:val="32"/>
                <w:lang w:val="ru-RU"/>
              </w:rPr>
              <w:t>–</w:t>
            </w:r>
            <w:r w:rsidR="00FB6251" w:rsidRPr="00875B20">
              <w:rPr>
                <w:sz w:val="32"/>
                <w:szCs w:val="32"/>
                <w:lang w:val="ru-RU"/>
              </w:rPr>
              <w:t>2023</w:t>
            </w:r>
            <w:r w:rsidRPr="00875B20">
              <w:rPr>
                <w:sz w:val="32"/>
                <w:szCs w:val="32"/>
                <w:lang w:val="ru-RU"/>
              </w:rPr>
              <w:t> ГОДЫ</w:t>
            </w:r>
          </w:p>
        </w:tc>
      </w:tr>
      <w:tr w:rsidR="00796BD3" w:rsidRPr="00580A09" w14:paraId="722D4704" w14:textId="77777777" w:rsidTr="00FB6251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05747D58" w:rsidR="00796BD3" w:rsidRPr="005C5648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bookmarkStart w:id="6" w:name="dtitle1" w:colFirst="0" w:colLast="0"/>
            <w:r w:rsidRPr="007F0B5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669D9CD1" w:rsidR="00796BD3" w:rsidRPr="00B20B89" w:rsidRDefault="00B20B89" w:rsidP="007F0B59">
            <w:pPr>
              <w:rPr>
                <w:lang w:val="ru-RU"/>
              </w:rPr>
            </w:pPr>
            <w:r w:rsidRPr="00B20B89">
              <w:rPr>
                <w:lang w:val="ru-RU"/>
              </w:rPr>
              <w:t>В настоящем отчете Независимого консультативного комитета по управлению (</w:t>
            </w:r>
            <w:r w:rsidRPr="00FA6B94">
              <w:t>IMAC</w:t>
            </w:r>
            <w:r w:rsidRPr="00B20B89">
              <w:rPr>
                <w:lang w:val="ru-RU"/>
              </w:rPr>
              <w:t xml:space="preserve">) Совету МСЭ содержится подробный ежегодный отчет </w:t>
            </w:r>
            <w:r w:rsidRPr="00FA6B94">
              <w:t>IMAC</w:t>
            </w:r>
            <w:r w:rsidRPr="00B20B89">
              <w:rPr>
                <w:lang w:val="ru-RU"/>
              </w:rPr>
              <w:t xml:space="preserve"> о деятельности за 2022–2023</w:t>
            </w:r>
            <w:r w:rsidRPr="00FA6B94">
              <w:t> </w:t>
            </w:r>
            <w:r w:rsidRPr="00B20B89">
              <w:rPr>
                <w:lang w:val="ru-RU"/>
              </w:rPr>
              <w:t>годы для представления на собрании сессии Совета 2023</w:t>
            </w:r>
            <w:r w:rsidRPr="00FA6B94">
              <w:t> </w:t>
            </w:r>
            <w:r w:rsidRPr="00B20B89">
              <w:rPr>
                <w:lang w:val="ru-RU"/>
              </w:rPr>
              <w:t>года.</w:t>
            </w:r>
          </w:p>
          <w:p w14:paraId="0736A86A" w14:textId="77777777" w:rsidR="00796BD3" w:rsidRPr="005C5648" w:rsidRDefault="0033025A" w:rsidP="00AD4C03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7F0B59">
              <w:rPr>
                <w:b/>
                <w:bCs/>
                <w:sz w:val="24"/>
                <w:szCs w:val="24"/>
                <w:lang w:val="ru-RU"/>
              </w:rPr>
              <w:t>Необходимые</w:t>
            </w:r>
            <w:r w:rsidRPr="005C56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F0B59">
              <w:rPr>
                <w:b/>
                <w:bCs/>
                <w:sz w:val="24"/>
                <w:szCs w:val="24"/>
                <w:lang w:val="ru-RU"/>
              </w:rPr>
              <w:t>действия</w:t>
            </w:r>
            <w:r w:rsidRPr="005C56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F0B59">
              <w:rPr>
                <w:b/>
                <w:bCs/>
                <w:sz w:val="24"/>
                <w:szCs w:val="24"/>
                <w:lang w:val="ru-RU"/>
              </w:rPr>
              <w:t>Совета</w:t>
            </w:r>
          </w:p>
          <w:p w14:paraId="0EE37ED6" w14:textId="2071CE40" w:rsidR="00537E1C" w:rsidRPr="00B20B89" w:rsidRDefault="00B20B89" w:rsidP="007F0B59">
            <w:pPr>
              <w:rPr>
                <w:lang w:val="ru-RU"/>
              </w:rPr>
            </w:pPr>
            <w:r w:rsidRPr="00B20B89">
              <w:rPr>
                <w:lang w:val="ru-RU"/>
              </w:rPr>
              <w:t xml:space="preserve">Совету предлагается </w:t>
            </w:r>
            <w:r w:rsidRPr="00B20B89">
              <w:rPr>
                <w:b/>
                <w:bCs/>
                <w:lang w:val="ru-RU"/>
              </w:rPr>
              <w:t>утвердить</w:t>
            </w:r>
            <w:r w:rsidRPr="00B20B89">
              <w:rPr>
                <w:lang w:val="ru-RU"/>
              </w:rPr>
              <w:t xml:space="preserve"> отчет </w:t>
            </w:r>
            <w:r w:rsidRPr="00FA6B94">
              <w:t>IMAC</w:t>
            </w:r>
            <w:r w:rsidRPr="00B20B89">
              <w:rPr>
                <w:lang w:val="ru-RU"/>
              </w:rPr>
              <w:t xml:space="preserve"> и содержащиеся в нем рекомендации для принятия мер секретариатом.</w:t>
            </w:r>
          </w:p>
          <w:p w14:paraId="59852EF9" w14:textId="77777777" w:rsidR="00FB6251" w:rsidRPr="00B20B89" w:rsidRDefault="00FB6251" w:rsidP="00FB6251">
            <w:pPr>
              <w:spacing w:line="26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Соответствующая</w:t>
            </w:r>
            <w:r w:rsidRPr="00B20B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1C47">
              <w:rPr>
                <w:b/>
                <w:bCs/>
                <w:sz w:val="24"/>
                <w:szCs w:val="24"/>
                <w:lang w:val="ru-RU"/>
              </w:rPr>
              <w:t>увязка</w:t>
            </w:r>
            <w:r w:rsidRPr="00B20B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1C47">
              <w:rPr>
                <w:b/>
                <w:bCs/>
                <w:sz w:val="24"/>
                <w:szCs w:val="24"/>
                <w:lang w:val="ru-RU"/>
              </w:rPr>
              <w:t>со</w:t>
            </w:r>
            <w:r w:rsidRPr="00B20B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1C47">
              <w:rPr>
                <w:b/>
                <w:bCs/>
                <w:sz w:val="24"/>
                <w:szCs w:val="24"/>
                <w:lang w:val="ru-RU"/>
              </w:rPr>
              <w:t>Стратегическим</w:t>
            </w:r>
            <w:r w:rsidRPr="00B20B89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1C47">
              <w:rPr>
                <w:b/>
                <w:bCs/>
                <w:sz w:val="24"/>
                <w:szCs w:val="24"/>
                <w:lang w:val="ru-RU"/>
              </w:rPr>
              <w:t>планом</w:t>
            </w:r>
          </w:p>
          <w:p w14:paraId="7B467E2D" w14:textId="56941F17" w:rsidR="00FB6251" w:rsidRPr="00B20B89" w:rsidRDefault="00B20B89" w:rsidP="00FB6251">
            <w:pPr>
              <w:rPr>
                <w:lang w:val="ru-RU"/>
              </w:rPr>
            </w:pPr>
            <w:r>
              <w:rPr>
                <w:lang w:val="ru-RU"/>
              </w:rPr>
              <w:t>Стратегический план МСЭ на</w:t>
            </w:r>
            <w:r w:rsidR="00FB6251" w:rsidRPr="00B20B89">
              <w:rPr>
                <w:lang w:val="ru-RU"/>
              </w:rPr>
              <w:t xml:space="preserve"> 2024</w:t>
            </w:r>
            <w:r>
              <w:rPr>
                <w:lang w:val="ru-RU"/>
              </w:rPr>
              <w:t>–</w:t>
            </w:r>
            <w:r w:rsidR="00FB6251" w:rsidRPr="00B20B89">
              <w:rPr>
                <w:lang w:val="ru-RU"/>
              </w:rPr>
              <w:t>2027</w:t>
            </w:r>
            <w:r>
              <w:rPr>
                <w:lang w:val="ru-RU"/>
              </w:rPr>
              <w:t> годы</w:t>
            </w:r>
            <w:r w:rsidR="00FB1611">
              <w:rPr>
                <w:lang w:val="ru-RU"/>
              </w:rPr>
              <w:t>.</w:t>
            </w:r>
          </w:p>
          <w:p w14:paraId="6D5BA59A" w14:textId="77777777" w:rsidR="00FB6251" w:rsidRPr="005C5648" w:rsidRDefault="00FB6251" w:rsidP="00FB6251">
            <w:pPr>
              <w:spacing w:line="260" w:lineRule="exact"/>
              <w:rPr>
                <w:sz w:val="24"/>
                <w:szCs w:val="24"/>
                <w:lang w:val="ru-RU"/>
              </w:rPr>
            </w:pPr>
            <w:r w:rsidRPr="00531C47">
              <w:rPr>
                <w:b/>
                <w:bCs/>
                <w:sz w:val="24"/>
                <w:szCs w:val="24"/>
                <w:lang w:val="ru-RU"/>
              </w:rPr>
              <w:t>Финансовые</w:t>
            </w:r>
            <w:r w:rsidRPr="005C564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31C47">
              <w:rPr>
                <w:b/>
                <w:bCs/>
                <w:sz w:val="24"/>
                <w:szCs w:val="24"/>
                <w:lang w:val="ru-RU"/>
              </w:rPr>
              <w:t>последствия</w:t>
            </w:r>
          </w:p>
          <w:p w14:paraId="37A45E2D" w14:textId="5BF83746" w:rsidR="00FB6251" w:rsidRPr="005C5648" w:rsidRDefault="00FB6251" w:rsidP="00B20B89">
            <w:pPr>
              <w:rPr>
                <w:szCs w:val="22"/>
                <w:lang w:val="ru-RU"/>
              </w:rPr>
            </w:pPr>
            <w:r w:rsidRPr="00B20B89">
              <w:rPr>
                <w:szCs w:val="22"/>
                <w:lang w:val="ru-RU"/>
              </w:rPr>
              <w:t>Отсутствуют</w:t>
            </w:r>
            <w:r w:rsidR="00FB1611">
              <w:rPr>
                <w:szCs w:val="22"/>
                <w:lang w:val="ru-RU"/>
              </w:rPr>
              <w:t>.</w:t>
            </w:r>
          </w:p>
          <w:p w14:paraId="37BDB904" w14:textId="77777777" w:rsidR="00FB6251" w:rsidRPr="00875B20" w:rsidRDefault="00FB6251" w:rsidP="00FB6251">
            <w:pPr>
              <w:spacing w:before="160"/>
              <w:rPr>
                <w:b/>
                <w:bCs/>
                <w:sz w:val="20"/>
                <w:lang w:val="ru-RU"/>
              </w:rPr>
            </w:pPr>
            <w:r w:rsidRPr="00875B20">
              <w:rPr>
                <w:sz w:val="20"/>
                <w:lang w:val="ru-RU"/>
              </w:rPr>
              <w:t>__________________</w:t>
            </w:r>
          </w:p>
          <w:p w14:paraId="3CF8A4A5" w14:textId="2C93B891" w:rsidR="00FB6251" w:rsidRPr="00FB1611" w:rsidRDefault="00FB6251" w:rsidP="00FB6251">
            <w:pPr>
              <w:spacing w:before="160"/>
              <w:rPr>
                <w:b/>
                <w:bCs/>
                <w:sz w:val="24"/>
                <w:szCs w:val="26"/>
                <w:lang w:val="ru-RU"/>
              </w:rPr>
            </w:pPr>
            <w:r w:rsidRPr="00FB1611">
              <w:rPr>
                <w:b/>
                <w:bCs/>
                <w:sz w:val="24"/>
                <w:szCs w:val="26"/>
                <w:lang w:val="ru-RU"/>
              </w:rPr>
              <w:t>Справочные материалы</w:t>
            </w:r>
          </w:p>
          <w:p w14:paraId="0E5BC8A6" w14:textId="2B4D15FE" w:rsidR="00B20B89" w:rsidRPr="005C5648" w:rsidRDefault="00454A65" w:rsidP="00875B20">
            <w:pPr>
              <w:spacing w:after="160"/>
              <w:rPr>
                <w:i/>
                <w:iCs/>
                <w:lang w:val="ru-RU"/>
              </w:rPr>
            </w:pPr>
            <w:hyperlink r:id="rId8" w:history="1">
              <w:r w:rsidR="00B20B89" w:rsidRPr="00FA6B94">
                <w:rPr>
                  <w:rStyle w:val="Hyperlink1"/>
                  <w:lang w:val="ru-RU"/>
                </w:rPr>
                <w:t>Резолюция</w:t>
              </w:r>
              <w:r w:rsidR="00B20B89" w:rsidRPr="005C5648">
                <w:rPr>
                  <w:rStyle w:val="Hyperlink1"/>
                  <w:lang w:val="ru-RU"/>
                </w:rPr>
                <w:t xml:space="preserve"> 162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(Пересм. </w:t>
            </w:r>
            <w:r w:rsidR="00B20B89">
              <w:rPr>
                <w:lang w:val="ru-RU"/>
              </w:rPr>
              <w:t>Бухарест</w:t>
            </w:r>
            <w:r w:rsidR="00B20B89" w:rsidRPr="005C5648">
              <w:rPr>
                <w:lang w:val="ru-RU"/>
              </w:rPr>
              <w:t>, 2022 г.),</w:t>
            </w:r>
            <w:r w:rsidR="00B20B89" w:rsidRPr="005C5648">
              <w:rPr>
                <w:i/>
                <w:iCs/>
                <w:lang w:val="ru-RU"/>
              </w:rPr>
              <w:t xml:space="preserve"> </w:t>
            </w:r>
            <w:hyperlink r:id="rId9" w:history="1">
              <w:r w:rsidR="00B20B89" w:rsidRPr="00FA6B94">
                <w:rPr>
                  <w:rStyle w:val="Hyperlink1"/>
                  <w:lang w:val="ru-RU"/>
                </w:rPr>
                <w:t>Решение</w:t>
              </w:r>
              <w:r w:rsidR="00B20B89" w:rsidRPr="005C5648">
                <w:rPr>
                  <w:rStyle w:val="Hyperlink1"/>
                  <w:lang w:val="ru-RU"/>
                </w:rPr>
                <w:t xml:space="preserve"> 615</w:t>
              </w:r>
            </w:hyperlink>
            <w:r w:rsidR="00B20B89" w:rsidRPr="005C5648">
              <w:rPr>
                <w:lang w:val="ru-RU"/>
              </w:rPr>
              <w:t xml:space="preserve"> Совета</w:t>
            </w:r>
            <w:r w:rsidR="00B20B89" w:rsidRPr="005C5648">
              <w:rPr>
                <w:i/>
                <w:iCs/>
                <w:lang w:val="ru-RU"/>
              </w:rPr>
              <w:br/>
            </w:r>
            <w:r w:rsidR="00B20B89" w:rsidRPr="005C5648">
              <w:rPr>
                <w:lang w:val="ru-RU"/>
              </w:rPr>
              <w:t xml:space="preserve">Ежегодные отчеты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>: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0" w:history="1">
              <w:r w:rsidR="00B20B89" w:rsidRPr="00FA6B94">
                <w:rPr>
                  <w:rStyle w:val="Hyperlink"/>
                  <w:i/>
                  <w:iCs/>
                </w:rPr>
                <w:t>C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>12/44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(первый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1" w:history="1">
              <w:r w:rsidR="00B20B89" w:rsidRPr="00FA6B94">
                <w:rPr>
                  <w:rStyle w:val="Hyperlink"/>
                  <w:i/>
                  <w:iCs/>
                </w:rPr>
                <w:t>C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 xml:space="preserve">13/65 + </w:t>
              </w:r>
              <w:r w:rsidR="00B20B89" w:rsidRPr="00FA6B94">
                <w:rPr>
                  <w:rStyle w:val="Hyperlink"/>
                  <w:i/>
                  <w:iCs/>
                </w:rPr>
                <w:t>Corr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>.1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(второй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2" w:history="1">
              <w:r w:rsidR="00B20B89" w:rsidRPr="00FA6B94">
                <w:rPr>
                  <w:rStyle w:val="Hyperlink"/>
                  <w:i/>
                  <w:iCs/>
                </w:rPr>
                <w:t>C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 xml:space="preserve">14/22 + </w:t>
              </w:r>
              <w:r w:rsidR="00B20B89" w:rsidRPr="00FA6B94">
                <w:rPr>
                  <w:rStyle w:val="Hyperlink"/>
                  <w:i/>
                  <w:iCs/>
                </w:rPr>
                <w:t>Add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>.1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(третий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3" w:history="1">
              <w:r w:rsidR="00B20B89" w:rsidRPr="00FA6B94">
                <w:rPr>
                  <w:rStyle w:val="Hyperlink"/>
                  <w:i/>
                  <w:iCs/>
                </w:rPr>
                <w:t>C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 xml:space="preserve">15/22 + </w:t>
              </w:r>
              <w:r w:rsidR="00B20B89" w:rsidRPr="00FA6B94">
                <w:rPr>
                  <w:rStyle w:val="Hyperlink"/>
                  <w:i/>
                  <w:iCs/>
                </w:rPr>
                <w:t>Add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>.1−2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(четвертый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4" w:history="1">
              <w:r w:rsidR="00B20B89" w:rsidRPr="00FA6B94">
                <w:rPr>
                  <w:rStyle w:val="Hyperlink"/>
                  <w:i/>
                  <w:iCs/>
                </w:rPr>
                <w:t>C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 xml:space="preserve">16/22 + </w:t>
              </w:r>
              <w:r w:rsidR="00B20B89" w:rsidRPr="00FA6B94">
                <w:rPr>
                  <w:rStyle w:val="Hyperlink"/>
                  <w:i/>
                  <w:iCs/>
                </w:rPr>
                <w:t>Add</w:t>
              </w:r>
              <w:r w:rsidR="00B20B89" w:rsidRPr="005C5648">
                <w:rPr>
                  <w:rStyle w:val="Hyperlink"/>
                  <w:i/>
                  <w:iCs/>
                  <w:lang w:val="ru-RU"/>
                </w:rPr>
                <w:t>.1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(пятый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5" w:history="1">
              <w:r w:rsidR="00B20B89" w:rsidRPr="00FA6B94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</w:t>
              </w:r>
              <w:r w:rsidR="00B20B89" w:rsidRPr="005C5648">
                <w:rPr>
                  <w:rStyle w:val="Hyperlink"/>
                  <w:rFonts w:asciiTheme="minorHAnsi" w:hAnsiTheme="minorHAnsi"/>
                  <w:i/>
                  <w:iCs/>
                  <w:szCs w:val="24"/>
                  <w:lang w:val="ru-RU"/>
                </w:rPr>
                <w:t>17/22</w:t>
              </w:r>
            </w:hyperlink>
            <w:r w:rsidR="00B20B89" w:rsidRPr="005C5648">
              <w:rPr>
                <w:rStyle w:val="Hyperlink"/>
                <w:rFonts w:asciiTheme="minorHAnsi" w:hAnsiTheme="minorHAnsi"/>
                <w:i/>
                <w:iCs/>
                <w:szCs w:val="24"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(шестой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6" w:history="1">
              <w:r w:rsidR="00B20B89" w:rsidRPr="00B20B89">
                <w:rPr>
                  <w:rStyle w:val="Hyperlink1"/>
                  <w:lang w:val="en-GB"/>
                </w:rPr>
                <w:t>C</w:t>
              </w:r>
              <w:r w:rsidR="00B20B89" w:rsidRPr="005C5648">
                <w:rPr>
                  <w:rStyle w:val="Hyperlink1"/>
                  <w:lang w:val="ru-RU"/>
                </w:rPr>
                <w:t xml:space="preserve">18/22 + </w:t>
              </w:r>
              <w:r w:rsidR="00B20B89" w:rsidRPr="00B20B89">
                <w:rPr>
                  <w:rStyle w:val="Hyperlink1"/>
                  <w:lang w:val="en-GB"/>
                </w:rPr>
                <w:t>Add</w:t>
              </w:r>
              <w:r w:rsidR="00B20B89" w:rsidRPr="005C5648">
                <w:rPr>
                  <w:rStyle w:val="Hyperlink1"/>
                  <w:lang w:val="ru-RU"/>
                </w:rPr>
                <w:t>.1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(седьмой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Совету);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7" w:history="1">
              <w:r w:rsidR="00B20B89" w:rsidRPr="00B20B89">
                <w:rPr>
                  <w:rStyle w:val="Hyperlink1"/>
                  <w:lang w:val="en-GB"/>
                </w:rPr>
                <w:t>C</w:t>
              </w:r>
              <w:r w:rsidR="00B20B89" w:rsidRPr="005C5648">
                <w:rPr>
                  <w:rStyle w:val="Hyperlink1"/>
                  <w:lang w:val="ru-RU"/>
                </w:rPr>
                <w:t>19/22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>(</w:t>
            </w:r>
            <w:bookmarkStart w:id="7" w:name="_Hlk72239785"/>
            <w:r w:rsidR="00B20B89" w:rsidRPr="005C5648">
              <w:rPr>
                <w:lang w:val="ru-RU"/>
              </w:rPr>
              <w:t xml:space="preserve">восьмой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</w:t>
            </w:r>
            <w:bookmarkEnd w:id="7"/>
            <w:r w:rsidR="00B20B89" w:rsidRPr="005C5648">
              <w:rPr>
                <w:lang w:val="ru-RU"/>
              </w:rPr>
              <w:t>)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8" w:history="1">
              <w:r w:rsidR="00B20B89" w:rsidRPr="00B20B89">
                <w:rPr>
                  <w:rStyle w:val="Hyperlink1"/>
                  <w:lang w:val="en-GB"/>
                </w:rPr>
                <w:t>C</w:t>
              </w:r>
              <w:r w:rsidR="00B20B89" w:rsidRPr="005C5648">
                <w:rPr>
                  <w:rStyle w:val="Hyperlink1"/>
                  <w:lang w:val="ru-RU"/>
                </w:rPr>
                <w:t>20/22</w:t>
              </w:r>
            </w:hyperlink>
            <w:r w:rsidR="00B20B89" w:rsidRPr="005C5648">
              <w:rPr>
                <w:i/>
                <w:iCs/>
                <w:lang w:val="ru-RU"/>
              </w:rPr>
              <w:t xml:space="preserve"> </w:t>
            </w:r>
            <w:r w:rsidR="00B20B89" w:rsidRPr="005C5648">
              <w:rPr>
                <w:lang w:val="ru-RU"/>
              </w:rPr>
              <w:t xml:space="preserve">(девятый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Совету)</w:t>
            </w:r>
            <w:r w:rsidR="00B20B89" w:rsidRPr="005C5648">
              <w:rPr>
                <w:i/>
                <w:iCs/>
                <w:lang w:val="ru-RU"/>
              </w:rPr>
              <w:br/>
            </w:r>
            <w:hyperlink r:id="rId19" w:history="1">
              <w:r w:rsidR="00B20B89" w:rsidRPr="00B20B89">
                <w:rPr>
                  <w:rStyle w:val="Hyperlink1"/>
                  <w:lang w:val="en-GB"/>
                </w:rPr>
                <w:t>C</w:t>
              </w:r>
              <w:r w:rsidR="00B20B89" w:rsidRPr="005C5648">
                <w:rPr>
                  <w:rStyle w:val="Hyperlink1"/>
                  <w:lang w:val="ru-RU"/>
                </w:rPr>
                <w:t>21/22</w:t>
              </w:r>
            </w:hyperlink>
            <w:r w:rsidR="00B20B89" w:rsidRPr="005C5648">
              <w:rPr>
                <w:rStyle w:val="Ohne"/>
                <w:rFonts w:eastAsia="Calibri"/>
                <w:lang w:val="ru-RU"/>
              </w:rPr>
              <w:t xml:space="preserve"> (</w:t>
            </w:r>
            <w:r w:rsidR="00B20B89" w:rsidRPr="005C5648">
              <w:rPr>
                <w:lang w:val="ru-RU"/>
              </w:rPr>
              <w:t xml:space="preserve">десятый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</w:t>
            </w:r>
            <w:r w:rsidR="00B20B89" w:rsidRPr="005C5648">
              <w:rPr>
                <w:rStyle w:val="Ohne"/>
                <w:rFonts w:eastAsia="Calibri"/>
                <w:lang w:val="ru-RU"/>
              </w:rPr>
              <w:t>)</w:t>
            </w:r>
            <w:r w:rsidR="00B20B89" w:rsidRPr="005C5648">
              <w:rPr>
                <w:rStyle w:val="Ohne"/>
                <w:rFonts w:eastAsia="Calibri"/>
                <w:lang w:val="ru-RU"/>
              </w:rPr>
              <w:br/>
            </w:r>
            <w:hyperlink r:id="rId20" w:history="1">
              <w:r w:rsidR="00B20B89" w:rsidRPr="00B20B89">
                <w:rPr>
                  <w:rStyle w:val="Hyperlink1"/>
                  <w:lang w:val="en-GB"/>
                </w:rPr>
                <w:t>C</w:t>
              </w:r>
              <w:r w:rsidR="00B20B89" w:rsidRPr="005C5648">
                <w:rPr>
                  <w:rStyle w:val="Hyperlink1"/>
                  <w:lang w:val="ru-RU"/>
                </w:rPr>
                <w:t>22/22</w:t>
              </w:r>
            </w:hyperlink>
            <w:r w:rsidR="00B20B89" w:rsidRPr="005C5648">
              <w:rPr>
                <w:rStyle w:val="Ohne"/>
                <w:rFonts w:eastAsia="Calibri"/>
                <w:lang w:val="ru-RU"/>
              </w:rPr>
              <w:t xml:space="preserve"> (</w:t>
            </w:r>
            <w:r w:rsidR="00B20B89" w:rsidRPr="005C5648">
              <w:rPr>
                <w:lang w:val="ru-RU"/>
              </w:rPr>
              <w:t xml:space="preserve">одиннадцатый ежегодный отчет </w:t>
            </w:r>
            <w:r w:rsidR="00B20B89" w:rsidRPr="00FA6B94">
              <w:t>IMAC</w:t>
            </w:r>
            <w:r w:rsidR="00B20B89" w:rsidRPr="005C5648">
              <w:rPr>
                <w:lang w:val="ru-RU"/>
              </w:rPr>
              <w:t xml:space="preserve"> Совету</w:t>
            </w:r>
            <w:r w:rsidR="00B20B89" w:rsidRPr="005C5648">
              <w:rPr>
                <w:rStyle w:val="Ohne"/>
                <w:rFonts w:eastAsia="Calibri"/>
                <w:lang w:val="ru-RU"/>
              </w:rPr>
              <w:t>)</w:t>
            </w:r>
          </w:p>
        </w:tc>
      </w:tr>
      <w:bookmarkEnd w:id="2"/>
      <w:bookmarkEnd w:id="6"/>
    </w:tbl>
    <w:p w14:paraId="5A1C9C58" w14:textId="77777777" w:rsidR="00951DCD" w:rsidRPr="005C5648" w:rsidRDefault="00951DCD" w:rsidP="00951DCD">
      <w:pPr>
        <w:rPr>
          <w:lang w:val="ru-RU"/>
        </w:rPr>
      </w:pPr>
      <w:r w:rsidRPr="005C5648">
        <w:rPr>
          <w:lang w:val="ru-RU"/>
        </w:rPr>
        <w:br w:type="page"/>
      </w:r>
    </w:p>
    <w:p w14:paraId="004C66AE" w14:textId="0CF3CEAC" w:rsidR="00FB6251" w:rsidRPr="00FB6251" w:rsidRDefault="00E36B28" w:rsidP="00E36B28">
      <w:pPr>
        <w:pStyle w:val="Heading1"/>
        <w:rPr>
          <w:rFonts w:asciiTheme="minorHAnsi" w:hAnsiTheme="minorHAnsi" w:cstheme="minorHAnsi"/>
          <w:caps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>1</w:t>
      </w:r>
      <w:r>
        <w:rPr>
          <w:rFonts w:asciiTheme="minorHAnsi" w:hAnsiTheme="minorHAnsi" w:cstheme="minorHAnsi"/>
          <w:lang w:val="ru-RU"/>
        </w:rPr>
        <w:tab/>
      </w:r>
      <w:r w:rsidR="007B57A5" w:rsidRPr="00FB6251">
        <w:rPr>
          <w:lang w:val="ru-RU"/>
        </w:rPr>
        <w:t>Д</w:t>
      </w:r>
      <w:r w:rsidR="0013435A">
        <w:rPr>
          <w:lang w:val="ru-RU"/>
        </w:rPr>
        <w:t xml:space="preserve">еятельность </w:t>
      </w:r>
      <w:r w:rsidR="007B57A5" w:rsidRPr="00FA6B94">
        <w:t>IMAC</w:t>
      </w:r>
      <w:r w:rsidR="007B57A5" w:rsidRPr="00FB6251">
        <w:rPr>
          <w:lang w:val="ru-RU"/>
        </w:rPr>
        <w:t xml:space="preserve"> </w:t>
      </w:r>
      <w:r w:rsidR="0013435A">
        <w:rPr>
          <w:lang w:val="ru-RU"/>
        </w:rPr>
        <w:t>в</w:t>
      </w:r>
      <w:r w:rsidR="007B57A5" w:rsidRPr="00FB6251">
        <w:rPr>
          <w:lang w:val="ru-RU"/>
        </w:rPr>
        <w:t xml:space="preserve"> </w:t>
      </w:r>
      <w:r w:rsidR="007B57A5" w:rsidRPr="00451E75">
        <w:rPr>
          <w:lang w:val="ru-RU"/>
        </w:rPr>
        <w:t>202</w:t>
      </w:r>
      <w:r w:rsidR="00AB2385" w:rsidRPr="00451E75">
        <w:rPr>
          <w:lang w:val="ru-RU"/>
        </w:rPr>
        <w:t>2</w:t>
      </w:r>
      <w:r w:rsidR="007B57A5" w:rsidRPr="00451E75">
        <w:rPr>
          <w:lang w:val="ru-RU"/>
        </w:rPr>
        <w:t>–202</w:t>
      </w:r>
      <w:r w:rsidR="00AB2385" w:rsidRPr="00451E75">
        <w:rPr>
          <w:lang w:val="ru-RU"/>
        </w:rPr>
        <w:t>3</w:t>
      </w:r>
      <w:r w:rsidR="007B57A5" w:rsidRPr="00FA6B94">
        <w:t> </w:t>
      </w:r>
      <w:r w:rsidR="0013435A">
        <w:rPr>
          <w:lang w:val="ru-RU"/>
        </w:rPr>
        <w:t>годах и членский состав Комитета</w:t>
      </w:r>
    </w:p>
    <w:p w14:paraId="0E0BE314" w14:textId="0F589331" w:rsidR="00FB6251" w:rsidRPr="0078717A" w:rsidRDefault="00E36B28" w:rsidP="00E36B28">
      <w:pPr>
        <w:rPr>
          <w:lang w:val="ru-RU"/>
        </w:rPr>
      </w:pPr>
      <w:r w:rsidRPr="00E36B28">
        <w:rPr>
          <w:lang w:val="ru-RU"/>
        </w:rPr>
        <w:t>1.1</w:t>
      </w:r>
      <w:r>
        <w:rPr>
          <w:lang w:val="ru-RU"/>
        </w:rPr>
        <w:tab/>
      </w:r>
      <w:r w:rsidR="00A812D3" w:rsidRPr="00E36B28">
        <w:rPr>
          <w:lang w:val="ru-RU"/>
        </w:rPr>
        <w:t xml:space="preserve">В настоящем документе представлен всеобъемлющий ежегодный отчет </w:t>
      </w:r>
      <w:r w:rsidR="00A812D3" w:rsidRPr="00E36B28">
        <w:t>IMAC</w:t>
      </w:r>
      <w:r w:rsidR="00A812D3" w:rsidRPr="00E36B28">
        <w:rPr>
          <w:lang w:val="ru-RU"/>
        </w:rPr>
        <w:t xml:space="preserve"> с описанием деятельности, проведенной в период 2022–2023 годов. </w:t>
      </w:r>
      <w:r w:rsidR="00A812D3" w:rsidRPr="0078717A">
        <w:rPr>
          <w:lang w:val="ru-RU"/>
        </w:rPr>
        <w:t>Он будет представлен на сессии Совета 2023 года.</w:t>
      </w:r>
    </w:p>
    <w:p w14:paraId="79131CC7" w14:textId="7C1C6BAA" w:rsidR="00FB6251" w:rsidRPr="00927A68" w:rsidRDefault="00FB6251" w:rsidP="00E36B28">
      <w:pPr>
        <w:rPr>
          <w:lang w:val="ru-RU"/>
        </w:rPr>
      </w:pPr>
      <w:r w:rsidRPr="00927A68">
        <w:rPr>
          <w:lang w:val="ru-RU"/>
        </w:rPr>
        <w:t>1.2</w:t>
      </w:r>
      <w:r w:rsidR="00927A68" w:rsidRPr="00927A68">
        <w:rPr>
          <w:lang w:val="ru-RU"/>
        </w:rPr>
        <w:tab/>
      </w:r>
      <w:r w:rsidRPr="00927A68">
        <w:rPr>
          <w:lang w:val="ru-RU"/>
        </w:rPr>
        <w:t xml:space="preserve">В настоящее время в состав </w:t>
      </w:r>
      <w:r w:rsidRPr="00E36B28">
        <w:t>IMAC</w:t>
      </w:r>
      <w:r w:rsidRPr="00927A68">
        <w:rPr>
          <w:lang w:val="ru-RU"/>
        </w:rPr>
        <w:t xml:space="preserve"> входят следующие члены: </w:t>
      </w:r>
    </w:p>
    <w:p w14:paraId="56C5977B" w14:textId="44B93241" w:rsidR="00FB6251" w:rsidRPr="0078717A" w:rsidRDefault="00FB6251" w:rsidP="00E36B28">
      <w:pPr>
        <w:pStyle w:val="enumlev1"/>
        <w:rPr>
          <w:lang w:val="ru-RU"/>
        </w:rPr>
      </w:pPr>
      <w:r w:rsidRPr="0078717A">
        <w:rPr>
          <w:lang w:val="ru-RU"/>
        </w:rPr>
        <w:t>•</w:t>
      </w:r>
      <w:r w:rsidRPr="0078717A">
        <w:rPr>
          <w:lang w:val="ru-RU"/>
        </w:rPr>
        <w:tab/>
        <w:t>г-н Камлеш Викамсей (председатель);</w:t>
      </w:r>
    </w:p>
    <w:p w14:paraId="755130EF" w14:textId="482C668A" w:rsidR="00FB6251" w:rsidRPr="0078717A" w:rsidRDefault="00FB6251" w:rsidP="00E36B28">
      <w:pPr>
        <w:pStyle w:val="enumlev1"/>
        <w:rPr>
          <w:lang w:val="ru-RU"/>
        </w:rPr>
      </w:pPr>
      <w:r w:rsidRPr="0078717A">
        <w:rPr>
          <w:lang w:val="ru-RU"/>
        </w:rPr>
        <w:t>•</w:t>
      </w:r>
      <w:r w:rsidRPr="0078717A">
        <w:rPr>
          <w:lang w:val="ru-RU"/>
        </w:rPr>
        <w:tab/>
        <w:t>г-н Оноре Ндоко (заместитель председателя);</w:t>
      </w:r>
    </w:p>
    <w:p w14:paraId="46CF2634" w14:textId="7CC800CC" w:rsidR="00FB6251" w:rsidRPr="0078717A" w:rsidRDefault="00FB6251" w:rsidP="00E36B28">
      <w:pPr>
        <w:pStyle w:val="enumlev1"/>
        <w:rPr>
          <w:lang w:val="ru-RU"/>
        </w:rPr>
      </w:pPr>
      <w:r w:rsidRPr="0078717A">
        <w:rPr>
          <w:lang w:val="ru-RU"/>
        </w:rPr>
        <w:t>•</w:t>
      </w:r>
      <w:r w:rsidRPr="0078717A">
        <w:rPr>
          <w:lang w:val="ru-RU"/>
        </w:rPr>
        <w:tab/>
        <w:t>г-жа Сара Хаммер;</w:t>
      </w:r>
    </w:p>
    <w:p w14:paraId="13F96997" w14:textId="12F15531" w:rsidR="00FB6251" w:rsidRPr="0078717A" w:rsidRDefault="00FB6251" w:rsidP="00E36B28">
      <w:pPr>
        <w:pStyle w:val="enumlev1"/>
        <w:rPr>
          <w:lang w:val="ru-RU"/>
        </w:rPr>
      </w:pPr>
      <w:r w:rsidRPr="0078717A">
        <w:rPr>
          <w:lang w:val="ru-RU"/>
        </w:rPr>
        <w:t>•</w:t>
      </w:r>
      <w:r w:rsidRPr="0078717A">
        <w:rPr>
          <w:lang w:val="ru-RU"/>
        </w:rPr>
        <w:tab/>
        <w:t>г-н Александр Нарукавников;</w:t>
      </w:r>
    </w:p>
    <w:p w14:paraId="0BD71ECF" w14:textId="6AD0D08B" w:rsidR="00FB6251" w:rsidRPr="0078717A" w:rsidRDefault="00FB6251" w:rsidP="00E36B28">
      <w:pPr>
        <w:pStyle w:val="enumlev1"/>
        <w:rPr>
          <w:lang w:val="ru-RU"/>
        </w:rPr>
      </w:pPr>
      <w:r w:rsidRPr="0078717A">
        <w:rPr>
          <w:lang w:val="ru-RU"/>
        </w:rPr>
        <w:t>•</w:t>
      </w:r>
      <w:r w:rsidRPr="0078717A">
        <w:rPr>
          <w:lang w:val="ru-RU"/>
        </w:rPr>
        <w:tab/>
        <w:t>г-н Хенрик Шнайдер.</w:t>
      </w:r>
    </w:p>
    <w:p w14:paraId="3AD9C46F" w14:textId="25FAEE9B" w:rsidR="00FB6251" w:rsidRPr="0078717A" w:rsidRDefault="00E36B28" w:rsidP="00E36B28">
      <w:pPr>
        <w:rPr>
          <w:lang w:val="ru-RU"/>
        </w:rPr>
      </w:pPr>
      <w:r w:rsidRPr="00E36B28">
        <w:rPr>
          <w:lang w:val="ru-RU"/>
        </w:rPr>
        <w:t>1.3</w:t>
      </w:r>
      <w:r w:rsidRPr="00E36B28">
        <w:rPr>
          <w:lang w:val="ru-RU"/>
        </w:rPr>
        <w:tab/>
      </w:r>
      <w:r w:rsidR="00A812D3" w:rsidRPr="00E36B28">
        <w:rPr>
          <w:lang w:val="ru-RU"/>
        </w:rPr>
        <w:t xml:space="preserve">После Полномочной конференции </w:t>
      </w:r>
      <w:r w:rsidR="00A812D3" w:rsidRPr="00E36B28">
        <w:t>IMAC</w:t>
      </w:r>
      <w:r w:rsidR="00A812D3" w:rsidRPr="00E36B28">
        <w:rPr>
          <w:lang w:val="ru-RU"/>
        </w:rPr>
        <w:t xml:space="preserve"> провел свои очередные </w:t>
      </w:r>
      <w:r w:rsidR="00A32C31" w:rsidRPr="00E36B28">
        <w:rPr>
          <w:lang w:val="ru-RU"/>
        </w:rPr>
        <w:t>собрания</w:t>
      </w:r>
      <w:r w:rsidR="00A812D3" w:rsidRPr="00E36B28">
        <w:rPr>
          <w:lang w:val="ru-RU"/>
        </w:rPr>
        <w:t xml:space="preserve"> 2</w:t>
      </w:r>
      <w:r w:rsidR="00A32C31" w:rsidRPr="00E36B28">
        <w:rPr>
          <w:lang w:val="ru-RU"/>
        </w:rPr>
        <w:t>–</w:t>
      </w:r>
      <w:r w:rsidR="00A812D3" w:rsidRPr="00E36B28">
        <w:rPr>
          <w:lang w:val="ru-RU"/>
        </w:rPr>
        <w:t>4</w:t>
      </w:r>
      <w:r w:rsidR="00A32C31" w:rsidRPr="00E36B28">
        <w:t> </w:t>
      </w:r>
      <w:r w:rsidR="00A812D3" w:rsidRPr="00E36B28">
        <w:rPr>
          <w:lang w:val="ru-RU"/>
        </w:rPr>
        <w:t>ноября 2022</w:t>
      </w:r>
      <w:r w:rsidR="00A32C31" w:rsidRPr="00E36B28">
        <w:t> </w:t>
      </w:r>
      <w:r w:rsidR="00A32C31" w:rsidRPr="00E36B28">
        <w:rPr>
          <w:lang w:val="ru-RU"/>
        </w:rPr>
        <w:t>года</w:t>
      </w:r>
      <w:r w:rsidR="00A812D3" w:rsidRPr="00E36B28">
        <w:rPr>
          <w:lang w:val="ru-RU"/>
        </w:rPr>
        <w:t>, 15</w:t>
      </w:r>
      <w:r w:rsidR="00A32C31" w:rsidRPr="00E36B28">
        <w:rPr>
          <w:lang w:val="ru-RU"/>
        </w:rPr>
        <w:t>–</w:t>
      </w:r>
      <w:r w:rsidR="00A812D3" w:rsidRPr="00E36B28">
        <w:rPr>
          <w:lang w:val="ru-RU"/>
        </w:rPr>
        <w:t>17</w:t>
      </w:r>
      <w:r w:rsidR="00A32C31" w:rsidRPr="00E36B28">
        <w:t> </w:t>
      </w:r>
      <w:r w:rsidR="00A812D3" w:rsidRPr="00E36B28">
        <w:rPr>
          <w:lang w:val="ru-RU"/>
        </w:rPr>
        <w:t>марта 2023</w:t>
      </w:r>
      <w:r w:rsidR="00A32C31" w:rsidRPr="00E36B28">
        <w:t> </w:t>
      </w:r>
      <w:r w:rsidR="00A32C31" w:rsidRPr="00E36B28">
        <w:rPr>
          <w:lang w:val="ru-RU"/>
        </w:rPr>
        <w:t>года</w:t>
      </w:r>
      <w:r w:rsidR="00F06625" w:rsidRPr="00E36B28">
        <w:rPr>
          <w:lang w:val="ru-RU"/>
        </w:rPr>
        <w:t>,</w:t>
      </w:r>
      <w:r w:rsidR="00A812D3" w:rsidRPr="00E36B28">
        <w:rPr>
          <w:lang w:val="ru-RU"/>
        </w:rPr>
        <w:t xml:space="preserve"> 5</w:t>
      </w:r>
      <w:r w:rsidR="00A32C31" w:rsidRPr="00E36B28">
        <w:rPr>
          <w:lang w:val="ru-RU"/>
        </w:rPr>
        <w:t>–</w:t>
      </w:r>
      <w:r w:rsidR="00A812D3" w:rsidRPr="00E36B28">
        <w:rPr>
          <w:lang w:val="ru-RU"/>
        </w:rPr>
        <w:t>7</w:t>
      </w:r>
      <w:r w:rsidR="00A32C31" w:rsidRPr="00E36B28">
        <w:t> </w:t>
      </w:r>
      <w:r w:rsidR="00A812D3" w:rsidRPr="00E36B28">
        <w:rPr>
          <w:lang w:val="ru-RU"/>
        </w:rPr>
        <w:t>июня 2023</w:t>
      </w:r>
      <w:r w:rsidR="00A32C31" w:rsidRPr="00E36B28">
        <w:t> </w:t>
      </w:r>
      <w:r w:rsidR="00A32C31" w:rsidRPr="00E36B28">
        <w:rPr>
          <w:lang w:val="ru-RU"/>
        </w:rPr>
        <w:t>года</w:t>
      </w:r>
      <w:r w:rsidR="00A812D3" w:rsidRPr="00E36B28">
        <w:rPr>
          <w:lang w:val="ru-RU"/>
        </w:rPr>
        <w:t xml:space="preserve"> </w:t>
      </w:r>
      <w:r w:rsidR="00F06625" w:rsidRPr="00E36B28">
        <w:rPr>
          <w:lang w:val="ru-RU"/>
        </w:rPr>
        <w:t xml:space="preserve">в Женеве </w:t>
      </w:r>
      <w:r w:rsidR="00A812D3" w:rsidRPr="00E36B28">
        <w:rPr>
          <w:lang w:val="ru-RU"/>
        </w:rPr>
        <w:t>в очном формате</w:t>
      </w:r>
      <w:r w:rsidR="00F06625" w:rsidRPr="00E36B28">
        <w:rPr>
          <w:lang w:val="ru-RU"/>
        </w:rPr>
        <w:t xml:space="preserve"> с</w:t>
      </w:r>
      <w:r w:rsidR="00A32C31" w:rsidRPr="00E36B28">
        <w:rPr>
          <w:lang w:val="ru-RU"/>
        </w:rPr>
        <w:t xml:space="preserve"> возможность</w:t>
      </w:r>
      <w:r w:rsidR="00F06625" w:rsidRPr="00E36B28">
        <w:rPr>
          <w:lang w:val="ru-RU"/>
        </w:rPr>
        <w:t>ю</w:t>
      </w:r>
      <w:r w:rsidR="00A32C31" w:rsidRPr="00E36B28">
        <w:rPr>
          <w:lang w:val="ru-RU"/>
        </w:rPr>
        <w:t xml:space="preserve"> дистанционного</w:t>
      </w:r>
      <w:r w:rsidR="00A812D3" w:rsidRPr="00E36B28">
        <w:rPr>
          <w:lang w:val="ru-RU"/>
        </w:rPr>
        <w:t xml:space="preserve"> участия.</w:t>
      </w:r>
      <w:r w:rsidR="00F06625" w:rsidRPr="00E36B28">
        <w:rPr>
          <w:lang w:val="ru-RU"/>
        </w:rPr>
        <w:t xml:space="preserve"> </w:t>
      </w:r>
      <w:r w:rsidR="00F06625" w:rsidRPr="0078717A">
        <w:rPr>
          <w:lang w:val="ru-RU"/>
        </w:rPr>
        <w:t>Заключительное виртуальное собрание состоялось 29</w:t>
      </w:r>
      <w:r w:rsidR="00F06625" w:rsidRPr="00E36B28">
        <w:t> </w:t>
      </w:r>
      <w:r w:rsidR="00F06625" w:rsidRPr="0078717A">
        <w:rPr>
          <w:lang w:val="ru-RU"/>
        </w:rPr>
        <w:t>июня и было посвящено обсуждению промежуточного отчета Внешн</w:t>
      </w:r>
      <w:r w:rsidR="00A832D3" w:rsidRPr="0078717A">
        <w:rPr>
          <w:lang w:val="ru-RU"/>
        </w:rPr>
        <w:t>его</w:t>
      </w:r>
      <w:r w:rsidR="00F06625" w:rsidRPr="0078717A">
        <w:rPr>
          <w:lang w:val="ru-RU"/>
        </w:rPr>
        <w:t xml:space="preserve"> аудитор</w:t>
      </w:r>
      <w:r w:rsidR="00A832D3" w:rsidRPr="0078717A">
        <w:rPr>
          <w:lang w:val="ru-RU"/>
        </w:rPr>
        <w:t>а</w:t>
      </w:r>
      <w:r w:rsidR="00F06625" w:rsidRPr="0078717A">
        <w:rPr>
          <w:lang w:val="ru-RU"/>
        </w:rPr>
        <w:t>.</w:t>
      </w:r>
    </w:p>
    <w:p w14:paraId="4F51B628" w14:textId="5B80D340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1.</w:t>
      </w:r>
      <w:r w:rsidR="00A832D3" w:rsidRPr="00E36B28">
        <w:rPr>
          <w:lang w:val="ru-RU"/>
        </w:rPr>
        <w:t>4</w:t>
      </w:r>
      <w:r w:rsidR="00E36B28" w:rsidRPr="00E36B28">
        <w:rPr>
          <w:lang w:val="ru-RU"/>
        </w:rPr>
        <w:tab/>
      </w:r>
      <w:r w:rsidR="00F04475" w:rsidRPr="00E36B28">
        <w:rPr>
          <w:lang w:val="ru-RU"/>
        </w:rPr>
        <w:t>В период 2022/2023</w:t>
      </w:r>
      <w:r w:rsidR="00F04475" w:rsidRPr="00E36B28">
        <w:t> </w:t>
      </w:r>
      <w:r w:rsidR="00F04475" w:rsidRPr="00E36B28">
        <w:rPr>
          <w:lang w:val="ru-RU"/>
        </w:rPr>
        <w:t>годов ч</w:t>
      </w:r>
      <w:r w:rsidR="00A32C31" w:rsidRPr="00E36B28">
        <w:rPr>
          <w:lang w:val="ru-RU"/>
        </w:rPr>
        <w:t xml:space="preserve">лены Комитета провели несколько дополнительных собраний. </w:t>
      </w:r>
      <w:r w:rsidR="00A32C31" w:rsidRPr="0078717A">
        <w:rPr>
          <w:lang w:val="ru-RU"/>
        </w:rPr>
        <w:t xml:space="preserve">Председатель </w:t>
      </w:r>
      <w:r w:rsidR="00A32C31" w:rsidRPr="00E36B28">
        <w:t>IMAC</w:t>
      </w:r>
      <w:r w:rsidR="00A32C31" w:rsidRPr="0078717A">
        <w:rPr>
          <w:lang w:val="ru-RU"/>
        </w:rPr>
        <w:t xml:space="preserve"> провел встречи с руководством МСЭ и </w:t>
      </w:r>
      <w:r w:rsidR="00A832D3" w:rsidRPr="0078717A">
        <w:rPr>
          <w:lang w:val="ru-RU"/>
        </w:rPr>
        <w:t>В</w:t>
      </w:r>
      <w:r w:rsidR="00A32C31" w:rsidRPr="0078717A">
        <w:rPr>
          <w:lang w:val="ru-RU"/>
        </w:rPr>
        <w:t>нешним аудитор</w:t>
      </w:r>
      <w:r w:rsidR="00A832D3" w:rsidRPr="0078717A">
        <w:rPr>
          <w:lang w:val="ru-RU"/>
        </w:rPr>
        <w:t>ом</w:t>
      </w:r>
      <w:r w:rsidR="00A32C31" w:rsidRPr="0078717A">
        <w:rPr>
          <w:lang w:val="ru-RU"/>
        </w:rPr>
        <w:t xml:space="preserve"> (Национально</w:t>
      </w:r>
      <w:r w:rsidR="0091537A" w:rsidRPr="0078717A">
        <w:rPr>
          <w:lang w:val="ru-RU"/>
        </w:rPr>
        <w:t>е</w:t>
      </w:r>
      <w:r w:rsidR="00A32C31" w:rsidRPr="0078717A">
        <w:rPr>
          <w:lang w:val="ru-RU"/>
        </w:rPr>
        <w:t xml:space="preserve"> ревизионно</w:t>
      </w:r>
      <w:r w:rsidR="0091537A" w:rsidRPr="0078717A">
        <w:rPr>
          <w:lang w:val="ru-RU"/>
        </w:rPr>
        <w:t>е</w:t>
      </w:r>
      <w:r w:rsidR="00A32C31" w:rsidRPr="0078717A">
        <w:rPr>
          <w:lang w:val="ru-RU"/>
        </w:rPr>
        <w:t xml:space="preserve"> управлени</w:t>
      </w:r>
      <w:r w:rsidR="0091537A" w:rsidRPr="0078717A">
        <w:rPr>
          <w:lang w:val="ru-RU"/>
        </w:rPr>
        <w:t>е</w:t>
      </w:r>
      <w:r w:rsidR="00A32C31" w:rsidRPr="0078717A">
        <w:rPr>
          <w:lang w:val="ru-RU"/>
        </w:rPr>
        <w:t xml:space="preserve"> Соединенного Королевства). Кроме того, председатель </w:t>
      </w:r>
      <w:r w:rsidR="00A32C31" w:rsidRPr="00E36B28">
        <w:t>IMAC</w:t>
      </w:r>
      <w:r w:rsidR="00A32C31" w:rsidRPr="0078717A">
        <w:rPr>
          <w:lang w:val="ru-RU"/>
        </w:rPr>
        <w:t xml:space="preserve"> принял участие в ежегодном совещании председателей комитетов по надзору системы ООН, которое состоялось 6</w:t>
      </w:r>
      <w:r w:rsidR="0091537A" w:rsidRPr="0078717A">
        <w:rPr>
          <w:lang w:val="ru-RU"/>
        </w:rPr>
        <w:t>–</w:t>
      </w:r>
      <w:r w:rsidR="00A32C31" w:rsidRPr="0078717A">
        <w:rPr>
          <w:lang w:val="ru-RU"/>
        </w:rPr>
        <w:t>7</w:t>
      </w:r>
      <w:r w:rsidR="0091537A" w:rsidRPr="00E36B28">
        <w:t> </w:t>
      </w:r>
      <w:r w:rsidR="00A32C31" w:rsidRPr="0078717A">
        <w:rPr>
          <w:lang w:val="ru-RU"/>
        </w:rPr>
        <w:t>декабря 2022</w:t>
      </w:r>
      <w:r w:rsidR="0091537A" w:rsidRPr="00E36B28">
        <w:t> </w:t>
      </w:r>
      <w:r w:rsidR="00A32C31" w:rsidRPr="0078717A">
        <w:rPr>
          <w:lang w:val="ru-RU"/>
        </w:rPr>
        <w:t xml:space="preserve">года в Нью-Йорке. Председатель </w:t>
      </w:r>
      <w:r w:rsidR="00A32C31" w:rsidRPr="00E36B28">
        <w:t>IMAC</w:t>
      </w:r>
      <w:r w:rsidR="00A32C31" w:rsidRPr="0078717A">
        <w:rPr>
          <w:lang w:val="ru-RU"/>
        </w:rPr>
        <w:t xml:space="preserve"> также представил </w:t>
      </w:r>
      <w:r w:rsidR="00A832D3" w:rsidRPr="0078717A">
        <w:rPr>
          <w:lang w:val="ru-RU"/>
        </w:rPr>
        <w:t xml:space="preserve">Отборочной комиссии </w:t>
      </w:r>
      <w:r w:rsidR="00A832D3" w:rsidRPr="00E36B28">
        <w:t>IMAC</w:t>
      </w:r>
      <w:r w:rsidR="00A832D3" w:rsidRPr="0078717A">
        <w:rPr>
          <w:lang w:val="ru-RU"/>
        </w:rPr>
        <w:t xml:space="preserve"> </w:t>
      </w:r>
      <w:r w:rsidR="00A32C31" w:rsidRPr="0078717A">
        <w:rPr>
          <w:lang w:val="ru-RU"/>
        </w:rPr>
        <w:t xml:space="preserve">обзор задач </w:t>
      </w:r>
      <w:r w:rsidR="00A32C31" w:rsidRPr="00E36B28">
        <w:t>IMAC</w:t>
      </w:r>
      <w:r w:rsidR="00A32C31" w:rsidRPr="0078717A">
        <w:rPr>
          <w:lang w:val="ru-RU"/>
        </w:rPr>
        <w:t xml:space="preserve"> в соответствии с </w:t>
      </w:r>
      <w:r w:rsidR="0091537A" w:rsidRPr="0078717A">
        <w:rPr>
          <w:lang w:val="ru-RU"/>
        </w:rPr>
        <w:t>кругом ведения</w:t>
      </w:r>
      <w:r w:rsidR="00A32C31" w:rsidRPr="0078717A">
        <w:rPr>
          <w:lang w:val="ru-RU"/>
        </w:rPr>
        <w:t xml:space="preserve"> </w:t>
      </w:r>
      <w:r w:rsidR="00A32C31" w:rsidRPr="00E36B28">
        <w:t>IMAC</w:t>
      </w:r>
      <w:r w:rsidR="00A32C31" w:rsidRPr="0078717A">
        <w:rPr>
          <w:lang w:val="ru-RU"/>
        </w:rPr>
        <w:t>, а также компетенци</w:t>
      </w:r>
      <w:r w:rsidR="0091537A" w:rsidRPr="0078717A">
        <w:rPr>
          <w:lang w:val="ru-RU"/>
        </w:rPr>
        <w:t>й</w:t>
      </w:r>
      <w:r w:rsidR="00A32C31" w:rsidRPr="0078717A">
        <w:rPr>
          <w:lang w:val="ru-RU"/>
        </w:rPr>
        <w:t xml:space="preserve"> и обязательств </w:t>
      </w:r>
      <w:r w:rsidR="00E57CAF" w:rsidRPr="0078717A">
        <w:rPr>
          <w:lang w:val="ru-RU"/>
        </w:rPr>
        <w:t xml:space="preserve">по </w:t>
      </w:r>
      <w:r w:rsidR="00A32C31" w:rsidRPr="0078717A">
        <w:rPr>
          <w:lang w:val="ru-RU"/>
        </w:rPr>
        <w:t>участи</w:t>
      </w:r>
      <w:r w:rsidR="00E57CAF" w:rsidRPr="0078717A">
        <w:rPr>
          <w:lang w:val="ru-RU"/>
        </w:rPr>
        <w:t>ю</w:t>
      </w:r>
      <w:r w:rsidR="009A28C4" w:rsidRPr="0078717A">
        <w:rPr>
          <w:lang w:val="ru-RU"/>
        </w:rPr>
        <w:t>, которым должны отвечать</w:t>
      </w:r>
      <w:r w:rsidR="00A32C31" w:rsidRPr="0078717A">
        <w:rPr>
          <w:lang w:val="ru-RU"/>
        </w:rPr>
        <w:t xml:space="preserve"> его член</w:t>
      </w:r>
      <w:r w:rsidR="009A28C4" w:rsidRPr="0078717A">
        <w:rPr>
          <w:lang w:val="ru-RU"/>
        </w:rPr>
        <w:t>ы</w:t>
      </w:r>
      <w:r w:rsidR="00BB4A96" w:rsidRPr="0078717A">
        <w:rPr>
          <w:lang w:val="ru-RU"/>
        </w:rPr>
        <w:t>.</w:t>
      </w:r>
    </w:p>
    <w:p w14:paraId="0CC60296" w14:textId="313A1732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1.5</w:t>
      </w:r>
      <w:r w:rsidR="00E36B28" w:rsidRPr="00E36B28">
        <w:rPr>
          <w:lang w:val="ru-RU"/>
        </w:rPr>
        <w:tab/>
      </w:r>
      <w:r w:rsidR="004E2A0D" w:rsidRPr="00E36B28">
        <w:rPr>
          <w:lang w:val="ru-RU"/>
        </w:rPr>
        <w:t>Со</w:t>
      </w:r>
      <w:r w:rsidR="004E2A0D" w:rsidRPr="00E36B28">
        <w:t> </w:t>
      </w:r>
      <w:r w:rsidR="004E2A0D" w:rsidRPr="00E36B28">
        <w:rPr>
          <w:lang w:val="ru-RU"/>
        </w:rPr>
        <w:t>времени представления своего последнего ежегодного отчета о деятельности Совету в</w:t>
      </w:r>
      <w:r w:rsidR="004E2A0D" w:rsidRPr="00E36B28">
        <w:t> </w:t>
      </w:r>
      <w:r w:rsidR="004E2A0D" w:rsidRPr="00E36B28">
        <w:rPr>
          <w:lang w:val="ru-RU"/>
        </w:rPr>
        <w:t>2022</w:t>
      </w:r>
      <w:r w:rsidR="004E2A0D" w:rsidRPr="00E36B28">
        <w:t> </w:t>
      </w:r>
      <w:r w:rsidR="004E2A0D" w:rsidRPr="00E36B28">
        <w:rPr>
          <w:lang w:val="ru-RU"/>
        </w:rPr>
        <w:t xml:space="preserve">году, Комитет вел активную </w:t>
      </w:r>
      <w:r w:rsidR="00E961D2" w:rsidRPr="00E36B28">
        <w:rPr>
          <w:lang w:val="ru-RU"/>
        </w:rPr>
        <w:t>работу</w:t>
      </w:r>
      <w:r w:rsidR="004E2A0D" w:rsidRPr="00E36B28">
        <w:rPr>
          <w:lang w:val="ru-RU"/>
        </w:rPr>
        <w:t xml:space="preserve"> во всех сферах своей ответственности, делая акцент на внутренний аудит, управление рисками, внутренн</w:t>
      </w:r>
      <w:r w:rsidR="00E961D2" w:rsidRPr="00E36B28">
        <w:rPr>
          <w:lang w:val="ru-RU"/>
        </w:rPr>
        <w:t>и</w:t>
      </w:r>
      <w:r w:rsidR="004E2A0D" w:rsidRPr="00E36B28">
        <w:rPr>
          <w:lang w:val="ru-RU"/>
        </w:rPr>
        <w:t>й контроль, оценку, этику, финансовую отчетность, финансов</w:t>
      </w:r>
      <w:r w:rsidR="00E961D2" w:rsidRPr="00E36B28">
        <w:rPr>
          <w:lang w:val="ru-RU"/>
        </w:rPr>
        <w:t>ые</w:t>
      </w:r>
      <w:r w:rsidR="004E2A0D" w:rsidRPr="00E36B28">
        <w:rPr>
          <w:lang w:val="ru-RU"/>
        </w:rPr>
        <w:t xml:space="preserve"> отчет</w:t>
      </w:r>
      <w:r w:rsidR="00E961D2" w:rsidRPr="00E36B28">
        <w:rPr>
          <w:lang w:val="ru-RU"/>
        </w:rPr>
        <w:t>ы</w:t>
      </w:r>
      <w:r w:rsidR="004E2A0D" w:rsidRPr="00E36B28">
        <w:rPr>
          <w:lang w:val="ru-RU"/>
        </w:rPr>
        <w:t xml:space="preserve"> и внешний аудит. </w:t>
      </w:r>
      <w:r w:rsidR="004E2A0D" w:rsidRPr="0078717A">
        <w:rPr>
          <w:lang w:val="ru-RU"/>
        </w:rPr>
        <w:t>Особое внимание удел</w:t>
      </w:r>
      <w:r w:rsidR="00E961D2" w:rsidRPr="0078717A">
        <w:rPr>
          <w:lang w:val="ru-RU"/>
        </w:rPr>
        <w:t>ялось</w:t>
      </w:r>
      <w:r w:rsidR="004E2A0D" w:rsidRPr="0078717A">
        <w:rPr>
          <w:lang w:val="ru-RU"/>
        </w:rPr>
        <w:t xml:space="preserve"> новым назначенным областям</w:t>
      </w:r>
      <w:r w:rsidR="00E961D2" w:rsidRPr="00E36B28">
        <w:t> </w:t>
      </w:r>
      <w:r w:rsidR="00E961D2" w:rsidRPr="0078717A">
        <w:rPr>
          <w:lang w:val="ru-RU"/>
        </w:rPr>
        <w:t>–</w:t>
      </w:r>
      <w:r w:rsidR="004E2A0D" w:rsidRPr="0078717A">
        <w:rPr>
          <w:lang w:val="ru-RU"/>
        </w:rPr>
        <w:t xml:space="preserve"> ИТ и безопасност</w:t>
      </w:r>
      <w:r w:rsidR="00E961D2" w:rsidRPr="0078717A">
        <w:rPr>
          <w:lang w:val="ru-RU"/>
        </w:rPr>
        <w:t>ь</w:t>
      </w:r>
      <w:r w:rsidR="004E2A0D" w:rsidRPr="0078717A">
        <w:rPr>
          <w:lang w:val="ru-RU"/>
        </w:rPr>
        <w:t xml:space="preserve"> ИТ</w:t>
      </w:r>
      <w:r w:rsidR="00E961D2" w:rsidRPr="00E36B28">
        <w:t> </w:t>
      </w:r>
      <w:r w:rsidR="00E961D2" w:rsidRPr="0078717A">
        <w:rPr>
          <w:lang w:val="ru-RU"/>
        </w:rPr>
        <w:t>–</w:t>
      </w:r>
      <w:r w:rsidR="004E2A0D" w:rsidRPr="0078717A">
        <w:rPr>
          <w:lang w:val="ru-RU"/>
        </w:rPr>
        <w:t xml:space="preserve"> в соответствии с </w:t>
      </w:r>
      <w:r w:rsidR="00E961D2" w:rsidRPr="0078717A">
        <w:rPr>
          <w:lang w:val="ru-RU"/>
        </w:rPr>
        <w:t>поручением</w:t>
      </w:r>
      <w:r w:rsidR="004E2A0D" w:rsidRPr="0078717A">
        <w:rPr>
          <w:lang w:val="ru-RU"/>
        </w:rPr>
        <w:t xml:space="preserve"> </w:t>
      </w:r>
      <w:r w:rsidR="00E961D2" w:rsidRPr="0078717A">
        <w:rPr>
          <w:lang w:val="ru-RU"/>
        </w:rPr>
        <w:t>ПК</w:t>
      </w:r>
      <w:r w:rsidR="00580A09" w:rsidRPr="00580A09">
        <w:rPr>
          <w:lang w:val="ru-RU"/>
        </w:rPr>
        <w:t>-</w:t>
      </w:r>
      <w:r w:rsidR="004E2A0D" w:rsidRPr="0078717A">
        <w:rPr>
          <w:lang w:val="ru-RU"/>
        </w:rPr>
        <w:t>22.</w:t>
      </w:r>
    </w:p>
    <w:p w14:paraId="235DF71B" w14:textId="3BFD77F6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1.6</w:t>
      </w:r>
      <w:r w:rsidR="00E36B28" w:rsidRPr="00E36B28">
        <w:rPr>
          <w:lang w:val="ru-RU"/>
        </w:rPr>
        <w:tab/>
      </w:r>
      <w:r w:rsidR="00E961D2" w:rsidRPr="00E36B28">
        <w:rPr>
          <w:lang w:val="ru-RU"/>
        </w:rPr>
        <w:t xml:space="preserve">Все отчеты о собраниях Комитета, а также его ежегодные отчеты и другие ключевые документы доступны для Членов МСЭ в разделе </w:t>
      </w:r>
      <w:r w:rsidR="00E961D2" w:rsidRPr="00E36B28">
        <w:t>IMAC</w:t>
      </w:r>
      <w:r w:rsidR="00E961D2" w:rsidRPr="00E36B28">
        <w:rPr>
          <w:lang w:val="ru-RU"/>
        </w:rPr>
        <w:t xml:space="preserve"> на общедоступном веб-сайте МСЭ, на который можно также перейти с веб-страницы Совета МСЭ.</w:t>
      </w:r>
    </w:p>
    <w:p w14:paraId="66DD8CA4" w14:textId="63561CCD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1.7</w:t>
      </w:r>
      <w:r w:rsidR="00E36B28" w:rsidRPr="00E36B28">
        <w:rPr>
          <w:lang w:val="ru-RU"/>
        </w:rPr>
        <w:tab/>
      </w:r>
      <w:r w:rsidR="00E961D2" w:rsidRPr="00E36B28">
        <w:rPr>
          <w:lang w:val="ru-RU"/>
        </w:rPr>
        <w:t xml:space="preserve">Члены </w:t>
      </w:r>
      <w:r w:rsidR="00E961D2" w:rsidRPr="00E36B28">
        <w:t>IMAC</w:t>
      </w:r>
      <w:r w:rsidR="00E961D2" w:rsidRPr="00E36B28">
        <w:rPr>
          <w:lang w:val="ru-RU"/>
        </w:rPr>
        <w:t xml:space="preserve"> в целом одобрили уровень взаимодействия руководства МСЭ с </w:t>
      </w:r>
      <w:r w:rsidR="00E961D2" w:rsidRPr="00E36B28">
        <w:t>IMAC</w:t>
      </w:r>
      <w:r w:rsidR="00E961D2" w:rsidRPr="00E36B28">
        <w:rPr>
          <w:lang w:val="ru-RU"/>
        </w:rPr>
        <w:t xml:space="preserve"> в рамках </w:t>
      </w:r>
      <w:r w:rsidR="009A28C4" w:rsidRPr="00E36B28">
        <w:rPr>
          <w:lang w:val="ru-RU"/>
        </w:rPr>
        <w:t>конструктивного сотрудничества</w:t>
      </w:r>
      <w:r w:rsidR="00E961D2" w:rsidRPr="00E36B28">
        <w:rPr>
          <w:lang w:val="ru-RU"/>
        </w:rPr>
        <w:t xml:space="preserve">. </w:t>
      </w:r>
      <w:r w:rsidR="00E961D2" w:rsidRPr="0078717A">
        <w:rPr>
          <w:lang w:val="ru-RU"/>
        </w:rPr>
        <w:t xml:space="preserve">Руководство МСЭ продемонстрировало готовность и способность руководства реагировать на вопросы, поставленные </w:t>
      </w:r>
      <w:r w:rsidR="00E961D2" w:rsidRPr="00E36B28">
        <w:t>IMAC</w:t>
      </w:r>
      <w:r w:rsidR="00E961D2" w:rsidRPr="0078717A">
        <w:rPr>
          <w:lang w:val="ru-RU"/>
        </w:rPr>
        <w:t xml:space="preserve">, а также инициативность при обращении к </w:t>
      </w:r>
      <w:r w:rsidR="00E961D2" w:rsidRPr="00E36B28">
        <w:t>IMAC</w:t>
      </w:r>
      <w:r w:rsidR="00E961D2" w:rsidRPr="0078717A">
        <w:rPr>
          <w:lang w:val="ru-RU"/>
        </w:rPr>
        <w:t xml:space="preserve"> за консультациями по различным вопросам, относящимся к сфере его деятельности и компетенции. Конкретные замечания и рекомендации в рамках областей ответственности </w:t>
      </w:r>
      <w:r w:rsidR="00E961D2" w:rsidRPr="00E36B28">
        <w:t>IMAC</w:t>
      </w:r>
      <w:r w:rsidR="00E961D2" w:rsidRPr="0078717A">
        <w:rPr>
          <w:lang w:val="ru-RU"/>
        </w:rPr>
        <w:t xml:space="preserve"> включены в соответствующие разделы настоящего отчета</w:t>
      </w:r>
      <w:r w:rsidR="009A28C4" w:rsidRPr="0078717A">
        <w:rPr>
          <w:lang w:val="ru-RU"/>
        </w:rPr>
        <w:t>.</w:t>
      </w:r>
    </w:p>
    <w:p w14:paraId="5C695481" w14:textId="2FF6427D" w:rsidR="00FB6251" w:rsidRPr="005C5648" w:rsidRDefault="00FB6251" w:rsidP="00E36B28">
      <w:pPr>
        <w:pStyle w:val="Heading1"/>
        <w:rPr>
          <w:lang w:val="ru-RU"/>
        </w:rPr>
      </w:pPr>
      <w:r w:rsidRPr="005C5648">
        <w:rPr>
          <w:lang w:val="ru-RU"/>
        </w:rPr>
        <w:t>2</w:t>
      </w:r>
      <w:r w:rsidR="00E36B28">
        <w:rPr>
          <w:lang w:val="ru-RU"/>
        </w:rPr>
        <w:tab/>
      </w:r>
      <w:r w:rsidR="00A9197F" w:rsidRPr="005C5648">
        <w:rPr>
          <w:lang w:val="ru-RU"/>
        </w:rPr>
        <w:t>Х</w:t>
      </w:r>
      <w:r w:rsidR="0013435A">
        <w:rPr>
          <w:lang w:val="ru-RU"/>
        </w:rPr>
        <w:t>од выполнения рекомендаций</w:t>
      </w:r>
      <w:r w:rsidR="00A9197F" w:rsidRPr="005C5648">
        <w:rPr>
          <w:lang w:val="ru-RU"/>
        </w:rPr>
        <w:t xml:space="preserve"> </w:t>
      </w:r>
      <w:r w:rsidR="00A9197F" w:rsidRPr="007B57A5">
        <w:t>IMAC</w:t>
      </w:r>
    </w:p>
    <w:p w14:paraId="4FDBCC67" w14:textId="20AAA382" w:rsidR="00FB6251" w:rsidRPr="0078717A" w:rsidRDefault="00FB6251" w:rsidP="00E36B28">
      <w:pPr>
        <w:rPr>
          <w:lang w:val="ru-RU"/>
        </w:rPr>
      </w:pPr>
      <w:r w:rsidRPr="0078717A">
        <w:rPr>
          <w:lang w:val="ru-RU"/>
        </w:rPr>
        <w:t>2.1</w:t>
      </w:r>
      <w:r w:rsidR="00E36B28" w:rsidRPr="0078717A">
        <w:rPr>
          <w:lang w:val="ru-RU"/>
        </w:rPr>
        <w:tab/>
      </w:r>
      <w:r w:rsidR="007B57A5" w:rsidRPr="0078717A">
        <w:rPr>
          <w:lang w:val="ru-RU"/>
        </w:rPr>
        <w:t xml:space="preserve">Следуя своей обычной практике и стремясь оказать помощь Совету в надзоре за реализацией мер, принятых в связи с рекомендациями </w:t>
      </w:r>
      <w:r w:rsidR="007B57A5" w:rsidRPr="00E36B28">
        <w:t>IMAC</w:t>
      </w:r>
      <w:r w:rsidR="007B57A5" w:rsidRPr="0078717A">
        <w:rPr>
          <w:lang w:val="ru-RU"/>
        </w:rPr>
        <w:t>, Комитет провел тщательный анализ хода выполнения своих предыдущих рекомендаций.</w:t>
      </w:r>
    </w:p>
    <w:p w14:paraId="0A0633DB" w14:textId="2084BF80" w:rsidR="00BB4A96" w:rsidRPr="0078717A" w:rsidRDefault="00FB6251" w:rsidP="00E36B28">
      <w:pPr>
        <w:rPr>
          <w:lang w:val="ru-RU"/>
        </w:rPr>
      </w:pPr>
      <w:r w:rsidRPr="0078717A">
        <w:rPr>
          <w:lang w:val="ru-RU"/>
        </w:rPr>
        <w:t>2.2</w:t>
      </w:r>
      <w:r w:rsidR="00E36B28" w:rsidRPr="0078717A">
        <w:rPr>
          <w:lang w:val="ru-RU"/>
        </w:rPr>
        <w:tab/>
      </w:r>
      <w:r w:rsidR="00BB4A96" w:rsidRPr="0078717A">
        <w:rPr>
          <w:lang w:val="ru-RU"/>
        </w:rPr>
        <w:t xml:space="preserve">На данный момент примерно 85% рекомендаций </w:t>
      </w:r>
      <w:r w:rsidR="00BB4A96" w:rsidRPr="00E36B28">
        <w:t>IMAC</w:t>
      </w:r>
      <w:r w:rsidR="00BB4A96" w:rsidRPr="0078717A">
        <w:rPr>
          <w:lang w:val="ru-RU"/>
        </w:rPr>
        <w:t xml:space="preserve"> успешно реализованы, при этом 56</w:t>
      </w:r>
      <w:r w:rsidR="009A28C4" w:rsidRPr="00E36B28">
        <w:t> </w:t>
      </w:r>
      <w:r w:rsidR="00BB4A96" w:rsidRPr="0078717A">
        <w:rPr>
          <w:lang w:val="ru-RU"/>
        </w:rPr>
        <w:t>из 66 рекомендаций полностью выполнены. Однако остаются еще 10</w:t>
      </w:r>
      <w:r w:rsidR="009A28C4" w:rsidRPr="00E36B28">
        <w:t> </w:t>
      </w:r>
      <w:r w:rsidR="00BB4A96" w:rsidRPr="0078717A">
        <w:rPr>
          <w:lang w:val="ru-RU"/>
        </w:rPr>
        <w:t>рекомендаций, которые в настоящее время находятся в процессе выполнения секретариатом.</w:t>
      </w:r>
    </w:p>
    <w:p w14:paraId="54E6A0B3" w14:textId="19D5A66F" w:rsidR="00FB6251" w:rsidRPr="0078717A" w:rsidRDefault="00FB6251" w:rsidP="00E36B28">
      <w:pPr>
        <w:rPr>
          <w:lang w:val="ru-RU"/>
        </w:rPr>
      </w:pPr>
      <w:r w:rsidRPr="0078717A">
        <w:rPr>
          <w:lang w:val="ru-RU"/>
        </w:rPr>
        <w:lastRenderedPageBreak/>
        <w:t>2.3</w:t>
      </w:r>
      <w:r w:rsidR="00E36B28" w:rsidRPr="0078717A">
        <w:rPr>
          <w:lang w:val="ru-RU"/>
        </w:rPr>
        <w:tab/>
      </w:r>
      <w:r w:rsidR="00BB4A96" w:rsidRPr="0078717A">
        <w:rPr>
          <w:lang w:val="ru-RU"/>
        </w:rPr>
        <w:t>Следуя своему обычному подходу, Комитет оценил статус мер, принятых в связи с</w:t>
      </w:r>
      <w:r w:rsidR="00BB4A96" w:rsidRPr="00E36B28">
        <w:t> </w:t>
      </w:r>
      <w:r w:rsidR="00BB4A96" w:rsidRPr="0078717A">
        <w:rPr>
          <w:lang w:val="ru-RU"/>
        </w:rPr>
        <w:t xml:space="preserve">рекомендациями </w:t>
      </w:r>
      <w:r w:rsidR="00BB4A96" w:rsidRPr="00E36B28">
        <w:t>IMAC</w:t>
      </w:r>
      <w:r w:rsidR="00BB4A96" w:rsidRPr="0078717A">
        <w:rPr>
          <w:lang w:val="ru-RU"/>
        </w:rPr>
        <w:t>, проведя всесторонний анализ прогресса в их реализации.</w:t>
      </w:r>
    </w:p>
    <w:p w14:paraId="2EAFCEAB" w14:textId="5BC7B2A5" w:rsidR="00FB6251" w:rsidRPr="0078717A" w:rsidRDefault="00FB6251" w:rsidP="00E36B28">
      <w:pPr>
        <w:rPr>
          <w:lang w:val="ru-RU"/>
        </w:rPr>
      </w:pPr>
      <w:r w:rsidRPr="0078717A">
        <w:rPr>
          <w:lang w:val="ru-RU"/>
        </w:rPr>
        <w:t>2.4</w:t>
      </w:r>
      <w:r w:rsidR="00E36B28" w:rsidRPr="0078717A">
        <w:rPr>
          <w:lang w:val="ru-RU"/>
        </w:rPr>
        <w:tab/>
      </w:r>
      <w:r w:rsidR="00BA7E06" w:rsidRPr="0078717A">
        <w:rPr>
          <w:lang w:val="ru-RU"/>
        </w:rPr>
        <w:t>В</w:t>
      </w:r>
      <w:r w:rsidR="00BA7E06" w:rsidRPr="00E36B28">
        <w:t> </w:t>
      </w:r>
      <w:r w:rsidR="00BA7E06" w:rsidRPr="0078717A">
        <w:rPr>
          <w:lang w:val="ru-RU"/>
        </w:rPr>
        <w:t xml:space="preserve">качестве дальнейших мер по невыполненным рекомендациям на рассмотрение Совета-23 были представлены несколько документов, а именно </w:t>
      </w:r>
      <w:hyperlink r:id="rId21" w:history="1">
        <w:r w:rsidR="00BA7E06" w:rsidRPr="00E36B28">
          <w:rPr>
            <w:rStyle w:val="Hyperlink"/>
          </w:rPr>
          <w:t>C</w:t>
        </w:r>
        <w:r w:rsidR="00BA7E06" w:rsidRPr="0078717A">
          <w:rPr>
            <w:rStyle w:val="Hyperlink"/>
            <w:lang w:val="ru-RU"/>
          </w:rPr>
          <w:t>23/20</w:t>
        </w:r>
      </w:hyperlink>
      <w:r w:rsidR="00BA7E06" w:rsidRPr="0078717A">
        <w:rPr>
          <w:lang w:val="ru-RU"/>
        </w:rPr>
        <w:t xml:space="preserve">, </w:t>
      </w:r>
      <w:hyperlink r:id="rId22" w:history="1">
        <w:r w:rsidR="00BA7E06" w:rsidRPr="00E36B28">
          <w:rPr>
            <w:rStyle w:val="Hyperlink"/>
          </w:rPr>
          <w:t>C</w:t>
        </w:r>
        <w:r w:rsidR="00BA7E06" w:rsidRPr="0078717A">
          <w:rPr>
            <w:rStyle w:val="Hyperlink"/>
            <w:lang w:val="ru-RU"/>
          </w:rPr>
          <w:t>23/52</w:t>
        </w:r>
      </w:hyperlink>
      <w:r w:rsidR="00BA7E06" w:rsidRPr="0078717A">
        <w:rPr>
          <w:lang w:val="ru-RU"/>
        </w:rPr>
        <w:t xml:space="preserve"> и </w:t>
      </w:r>
      <w:hyperlink r:id="rId23" w:history="1">
        <w:r w:rsidR="00BA7E06" w:rsidRPr="00E36B28">
          <w:rPr>
            <w:rStyle w:val="Hyperlink"/>
          </w:rPr>
          <w:t>C</w:t>
        </w:r>
        <w:r w:rsidR="00BA7E06" w:rsidRPr="0078717A">
          <w:rPr>
            <w:rStyle w:val="Hyperlink"/>
            <w:lang w:val="ru-RU"/>
          </w:rPr>
          <w:t>23/53</w:t>
        </w:r>
      </w:hyperlink>
      <w:r w:rsidR="00BA7E06" w:rsidRPr="0078717A">
        <w:rPr>
          <w:lang w:val="ru-RU"/>
        </w:rPr>
        <w:t>.</w:t>
      </w:r>
    </w:p>
    <w:p w14:paraId="29982F38" w14:textId="2AEAE8EA" w:rsidR="00FB6251" w:rsidRPr="009B6514" w:rsidRDefault="00FB6251" w:rsidP="00E36B28">
      <w:pPr>
        <w:pStyle w:val="Heading1"/>
        <w:rPr>
          <w:rFonts w:asciiTheme="minorHAnsi" w:hAnsiTheme="minorHAnsi" w:cstheme="minorHAnsi"/>
          <w:caps/>
          <w:lang w:val="ru-RU"/>
        </w:rPr>
      </w:pPr>
      <w:r w:rsidRPr="009B6514">
        <w:rPr>
          <w:rFonts w:asciiTheme="minorHAnsi" w:hAnsiTheme="minorHAnsi" w:cstheme="minorHAnsi"/>
          <w:caps/>
          <w:lang w:val="ru-RU"/>
        </w:rPr>
        <w:t>3</w:t>
      </w:r>
      <w:r w:rsidR="00E36B28">
        <w:rPr>
          <w:rFonts w:asciiTheme="minorHAnsi" w:hAnsiTheme="minorHAnsi" w:cstheme="minorHAnsi"/>
          <w:caps/>
          <w:lang w:val="ru-RU"/>
        </w:rPr>
        <w:tab/>
      </w:r>
      <w:r w:rsidR="009B6514" w:rsidRPr="00BE227C">
        <w:rPr>
          <w:lang w:val="ru-RU"/>
        </w:rPr>
        <w:t>Д</w:t>
      </w:r>
      <w:r w:rsidR="0013435A">
        <w:rPr>
          <w:lang w:val="ru-RU"/>
        </w:rPr>
        <w:t>орожная карта трансформации</w:t>
      </w:r>
      <w:r w:rsidR="009B6514" w:rsidRPr="00BE227C">
        <w:rPr>
          <w:lang w:val="ru-RU"/>
        </w:rPr>
        <w:t xml:space="preserve"> </w:t>
      </w:r>
      <w:r w:rsidR="009B6514">
        <w:rPr>
          <w:lang w:val="ru-RU"/>
        </w:rPr>
        <w:t xml:space="preserve">МСЭ </w:t>
      </w:r>
      <w:r w:rsidR="0013435A">
        <w:rPr>
          <w:lang w:val="ru-RU"/>
        </w:rPr>
        <w:t>для достижения организационной эффективности</w:t>
      </w:r>
    </w:p>
    <w:p w14:paraId="3BC06BED" w14:textId="36C8CEFA" w:rsidR="009B6514" w:rsidRPr="008204E4" w:rsidRDefault="00FB6251" w:rsidP="00E36B28">
      <w:pPr>
        <w:rPr>
          <w:lang w:val="ru-RU"/>
        </w:rPr>
      </w:pPr>
      <w:r w:rsidRPr="00E36B28">
        <w:rPr>
          <w:lang w:val="ru-RU"/>
        </w:rPr>
        <w:t>3.1</w:t>
      </w:r>
      <w:r w:rsidR="00E36B28" w:rsidRPr="00E36B28">
        <w:rPr>
          <w:lang w:val="ru-RU"/>
        </w:rPr>
        <w:tab/>
      </w:r>
      <w:r w:rsidR="009B6514" w:rsidRPr="00E36B28">
        <w:rPr>
          <w:lang w:val="ru-RU"/>
        </w:rPr>
        <w:t xml:space="preserve">Заместитель Генерального секретаря представил важнейший документ — "Дорожная карта </w:t>
      </w:r>
      <w:r w:rsidR="00923F8A" w:rsidRPr="00E36B28">
        <w:rPr>
          <w:lang w:val="ru-RU"/>
        </w:rPr>
        <w:t>трансформации</w:t>
      </w:r>
      <w:r w:rsidR="009B6514" w:rsidRPr="00E36B28">
        <w:rPr>
          <w:lang w:val="ru-RU"/>
        </w:rPr>
        <w:t xml:space="preserve"> МСЭ для достижения организационной эффективности" (Документ</w:t>
      </w:r>
      <w:r w:rsidR="009B6514" w:rsidRPr="00E36B28">
        <w:t> </w:t>
      </w:r>
      <w:hyperlink r:id="rId24" w:history="1">
        <w:r w:rsidR="009B6514" w:rsidRPr="00E36B28">
          <w:rPr>
            <w:rStyle w:val="Hyperlink"/>
          </w:rPr>
          <w:t>C</w:t>
        </w:r>
        <w:r w:rsidR="009B6514" w:rsidRPr="00E36B28">
          <w:rPr>
            <w:rStyle w:val="Hyperlink"/>
            <w:lang w:val="ru-RU"/>
          </w:rPr>
          <w:t>23/52</w:t>
        </w:r>
      </w:hyperlink>
      <w:r w:rsidR="009B6514" w:rsidRPr="00E36B28">
        <w:rPr>
          <w:lang w:val="ru-RU"/>
        </w:rPr>
        <w:t xml:space="preserve">). </w:t>
      </w:r>
      <w:r w:rsidR="009B6514" w:rsidRPr="0078717A">
        <w:rPr>
          <w:lang w:val="ru-RU"/>
        </w:rPr>
        <w:t>Эта дорожная карта является кульминацией Стратегического плана МСЭ и результато</w:t>
      </w:r>
      <w:r w:rsidR="00923F8A" w:rsidRPr="0078717A">
        <w:rPr>
          <w:lang w:val="ru-RU"/>
        </w:rPr>
        <w:t>в</w:t>
      </w:r>
      <w:r w:rsidR="009B6514" w:rsidRPr="0078717A">
        <w:rPr>
          <w:lang w:val="ru-RU"/>
        </w:rPr>
        <w:t xml:space="preserve"> </w:t>
      </w:r>
      <w:r w:rsidR="003A5BE0" w:rsidRPr="0078717A">
        <w:rPr>
          <w:lang w:val="ru-RU"/>
        </w:rPr>
        <w:t>разработки концепции по направлению</w:t>
      </w:r>
      <w:r w:rsidR="003A5BE0" w:rsidRPr="00E36B28">
        <w:t> </w:t>
      </w:r>
      <w:r w:rsidR="009B6514" w:rsidRPr="008204E4">
        <w:rPr>
          <w:lang w:val="ru-RU"/>
        </w:rPr>
        <w:t xml:space="preserve">3, </w:t>
      </w:r>
      <w:r w:rsidR="009A28C4" w:rsidRPr="008204E4">
        <w:rPr>
          <w:lang w:val="ru-RU"/>
        </w:rPr>
        <w:t>которое нацелено на</w:t>
      </w:r>
      <w:r w:rsidR="003A5BE0" w:rsidRPr="008204E4">
        <w:rPr>
          <w:lang w:val="ru-RU"/>
        </w:rPr>
        <w:t xml:space="preserve"> </w:t>
      </w:r>
      <w:r w:rsidR="009B6514" w:rsidRPr="008204E4">
        <w:rPr>
          <w:lang w:val="ru-RU"/>
        </w:rPr>
        <w:t>достижение организационно</w:t>
      </w:r>
      <w:r w:rsidR="003A5BE0" w:rsidRPr="008204E4">
        <w:rPr>
          <w:lang w:val="ru-RU"/>
        </w:rPr>
        <w:t>й эффективности</w:t>
      </w:r>
      <w:r w:rsidR="009B6514" w:rsidRPr="008204E4">
        <w:rPr>
          <w:lang w:val="ru-RU"/>
        </w:rPr>
        <w:t xml:space="preserve">. </w:t>
      </w:r>
      <w:r w:rsidR="009B6514" w:rsidRPr="00E36B28">
        <w:t>IMAC</w:t>
      </w:r>
      <w:r w:rsidR="009B6514" w:rsidRPr="008204E4">
        <w:rPr>
          <w:lang w:val="ru-RU"/>
        </w:rPr>
        <w:t xml:space="preserve"> выразил поддержку этому комплексному подходу и призвал руководство МСЭ принять </w:t>
      </w:r>
      <w:r w:rsidR="00923F8A" w:rsidRPr="008204E4">
        <w:rPr>
          <w:lang w:val="ru-RU"/>
        </w:rPr>
        <w:t>радикальные и смелые</w:t>
      </w:r>
      <w:r w:rsidR="009B6514" w:rsidRPr="008204E4">
        <w:rPr>
          <w:lang w:val="ru-RU"/>
        </w:rPr>
        <w:t xml:space="preserve"> решения </w:t>
      </w:r>
      <w:r w:rsidR="00941643" w:rsidRPr="008204E4">
        <w:rPr>
          <w:lang w:val="ru-RU"/>
        </w:rPr>
        <w:t>на основании и во исполнение</w:t>
      </w:r>
      <w:r w:rsidR="009B6514" w:rsidRPr="008204E4">
        <w:rPr>
          <w:lang w:val="ru-RU"/>
        </w:rPr>
        <w:t xml:space="preserve"> </w:t>
      </w:r>
      <w:hyperlink r:id="rId25" w:history="1">
        <w:r w:rsidR="009B6514" w:rsidRPr="008204E4">
          <w:rPr>
            <w:rStyle w:val="Hyperlink"/>
            <w:lang w:val="ru-RU"/>
          </w:rPr>
          <w:t>Резолюци</w:t>
        </w:r>
        <w:r w:rsidR="00941643" w:rsidRPr="008204E4">
          <w:rPr>
            <w:rStyle w:val="Hyperlink"/>
            <w:lang w:val="ru-RU"/>
          </w:rPr>
          <w:t>и</w:t>
        </w:r>
        <w:r w:rsidR="00941643" w:rsidRPr="00E36B28">
          <w:rPr>
            <w:rStyle w:val="Hyperlink"/>
          </w:rPr>
          <w:t> </w:t>
        </w:r>
        <w:r w:rsidR="009B6514" w:rsidRPr="008204E4">
          <w:rPr>
            <w:rStyle w:val="Hyperlink"/>
            <w:lang w:val="ru-RU"/>
          </w:rPr>
          <w:t>71</w:t>
        </w:r>
      </w:hyperlink>
      <w:r w:rsidR="009B6514" w:rsidRPr="008204E4">
        <w:rPr>
          <w:lang w:val="ru-RU"/>
        </w:rPr>
        <w:t xml:space="preserve"> (Пересм. Бухарест, 202</w:t>
      </w:r>
      <w:r w:rsidR="00F06625" w:rsidRPr="008204E4">
        <w:rPr>
          <w:lang w:val="ru-RU"/>
        </w:rPr>
        <w:t>2</w:t>
      </w:r>
      <w:r w:rsidR="00941643" w:rsidRPr="00E36B28">
        <w:t> </w:t>
      </w:r>
      <w:r w:rsidR="009B6514" w:rsidRPr="008204E4">
        <w:rPr>
          <w:lang w:val="ru-RU"/>
        </w:rPr>
        <w:t>г.) "Стратегический план Союза на 2024</w:t>
      </w:r>
      <w:r w:rsidR="008204E4">
        <w:rPr>
          <w:lang w:val="ru-RU"/>
        </w:rPr>
        <w:t>−</w:t>
      </w:r>
      <w:r w:rsidR="009B6514" w:rsidRPr="008204E4">
        <w:rPr>
          <w:lang w:val="ru-RU"/>
        </w:rPr>
        <w:t>2027</w:t>
      </w:r>
      <w:r w:rsidR="00941643" w:rsidRPr="00E36B28">
        <w:t> </w:t>
      </w:r>
      <w:r w:rsidR="009B6514" w:rsidRPr="008204E4">
        <w:rPr>
          <w:lang w:val="ru-RU"/>
        </w:rPr>
        <w:t>годы</w:t>
      </w:r>
      <w:r w:rsidR="00941643" w:rsidRPr="008204E4">
        <w:rPr>
          <w:lang w:val="ru-RU"/>
        </w:rPr>
        <w:t>"</w:t>
      </w:r>
      <w:r w:rsidR="009B6514" w:rsidRPr="008204E4">
        <w:rPr>
          <w:lang w:val="ru-RU"/>
        </w:rPr>
        <w:t>.</w:t>
      </w:r>
    </w:p>
    <w:p w14:paraId="29CB30CE" w14:textId="54A74E7A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3.2</w:t>
      </w:r>
      <w:r w:rsidR="00E36B28" w:rsidRPr="00E36B28">
        <w:rPr>
          <w:lang w:val="ru-RU"/>
        </w:rPr>
        <w:tab/>
      </w:r>
      <w:r w:rsidR="00923F8A" w:rsidRPr="00E36B28">
        <w:rPr>
          <w:lang w:val="ru-RU"/>
        </w:rPr>
        <w:t xml:space="preserve">Дорожная карта трансформации МСЭ для достижения организационной эффективности </w:t>
      </w:r>
      <w:r w:rsidR="00CD6A7F" w:rsidRPr="00E36B28">
        <w:rPr>
          <w:lang w:val="ru-RU"/>
        </w:rPr>
        <w:t>состоит из четырех компонентов</w:t>
      </w:r>
      <w:r w:rsidRPr="00E36B28">
        <w:rPr>
          <w:lang w:val="ru-RU"/>
        </w:rPr>
        <w:t>:</w:t>
      </w:r>
    </w:p>
    <w:p w14:paraId="731C12CB" w14:textId="6D639EB2" w:rsidR="00FB6251" w:rsidRPr="00E36B28" w:rsidRDefault="00E36B28" w:rsidP="00E36B28">
      <w:pPr>
        <w:pStyle w:val="enumlev1"/>
        <w:rPr>
          <w:lang w:val="ru-RU"/>
        </w:rPr>
      </w:pPr>
      <w:r w:rsidRPr="00E36B28">
        <w:rPr>
          <w:lang w:val="ru-RU"/>
        </w:rPr>
        <w:t>•</w:t>
      </w:r>
      <w:r w:rsidRPr="00E36B28">
        <w:rPr>
          <w:lang w:val="ru-RU"/>
        </w:rPr>
        <w:tab/>
      </w:r>
      <w:r w:rsidR="00BB6CA3" w:rsidRPr="00E36B28">
        <w:rPr>
          <w:lang w:val="ru-RU"/>
        </w:rPr>
        <w:t>трансформация ЛР</w:t>
      </w:r>
      <w:r w:rsidR="00FB6251" w:rsidRPr="00E36B28">
        <w:rPr>
          <w:lang w:val="ru-RU"/>
        </w:rPr>
        <w:t xml:space="preserve">: </w:t>
      </w:r>
      <w:r w:rsidR="00BB6CA3" w:rsidRPr="00E36B28">
        <w:rPr>
          <w:lang w:val="ru-RU"/>
        </w:rPr>
        <w:t>основное внимание уделяется развитию квалифицированной и заинтересованной рабочей силы, развитию культуры, ориентированной на людей, и созданию благоприятной рабочей среды;</w:t>
      </w:r>
    </w:p>
    <w:p w14:paraId="1709EC49" w14:textId="43CCA21E" w:rsidR="00FB6251" w:rsidRPr="00E36B28" w:rsidRDefault="00E36B28" w:rsidP="00E36B28">
      <w:pPr>
        <w:pStyle w:val="enumlev1"/>
        <w:rPr>
          <w:lang w:val="ru-RU"/>
        </w:rPr>
      </w:pPr>
      <w:r w:rsidRPr="00E36B28">
        <w:rPr>
          <w:lang w:val="ru-RU"/>
        </w:rPr>
        <w:t>•</w:t>
      </w:r>
      <w:r w:rsidRPr="00E36B28">
        <w:rPr>
          <w:lang w:val="ru-RU"/>
        </w:rPr>
        <w:tab/>
      </w:r>
      <w:r w:rsidR="00BB6CA3" w:rsidRPr="00E36B28">
        <w:rPr>
          <w:lang w:val="ru-RU"/>
        </w:rPr>
        <w:t>финансовая трансформация</w:t>
      </w:r>
      <w:r w:rsidR="00FB6251" w:rsidRPr="00E36B28">
        <w:rPr>
          <w:lang w:val="ru-RU"/>
        </w:rPr>
        <w:t xml:space="preserve">: </w:t>
      </w:r>
      <w:r w:rsidR="009A28C4" w:rsidRPr="00E36B28">
        <w:rPr>
          <w:lang w:val="ru-RU"/>
        </w:rPr>
        <w:t>целью</w:t>
      </w:r>
      <w:r w:rsidR="00BB6CA3" w:rsidRPr="00E36B28">
        <w:rPr>
          <w:lang w:val="ru-RU"/>
        </w:rPr>
        <w:t xml:space="preserve"> </w:t>
      </w:r>
      <w:r w:rsidR="009A28C4" w:rsidRPr="00E36B28">
        <w:rPr>
          <w:lang w:val="ru-RU"/>
        </w:rPr>
        <w:t xml:space="preserve">является </w:t>
      </w:r>
      <w:r w:rsidR="00BB6CA3" w:rsidRPr="00E36B28">
        <w:rPr>
          <w:lang w:val="ru-RU"/>
        </w:rPr>
        <w:t>оптимизаци</w:t>
      </w:r>
      <w:r w:rsidR="009A28C4" w:rsidRPr="00E36B28">
        <w:rPr>
          <w:lang w:val="ru-RU"/>
        </w:rPr>
        <w:t>я</w:t>
      </w:r>
      <w:r w:rsidR="00BB6CA3" w:rsidRPr="00E36B28">
        <w:rPr>
          <w:lang w:val="ru-RU"/>
        </w:rPr>
        <w:t xml:space="preserve"> распределения ресурсов, рационализаци</w:t>
      </w:r>
      <w:r w:rsidR="00910EC9" w:rsidRPr="00E36B28">
        <w:rPr>
          <w:lang w:val="ru-RU"/>
        </w:rPr>
        <w:t>я</w:t>
      </w:r>
      <w:r w:rsidR="00BB6CA3" w:rsidRPr="00E36B28">
        <w:rPr>
          <w:lang w:val="ru-RU"/>
        </w:rPr>
        <w:t xml:space="preserve"> финансовых процессов и усиление финансового контроля для обеспечения устойчивости и роста;</w:t>
      </w:r>
    </w:p>
    <w:p w14:paraId="72BA6DC8" w14:textId="7FE1B1D8" w:rsidR="00FB6251" w:rsidRPr="00E36B28" w:rsidRDefault="00E36B28" w:rsidP="00E36B28">
      <w:pPr>
        <w:pStyle w:val="enumlev1"/>
        <w:rPr>
          <w:lang w:val="ru-RU"/>
        </w:rPr>
      </w:pPr>
      <w:r w:rsidRPr="00E36B28">
        <w:rPr>
          <w:lang w:val="ru-RU"/>
        </w:rPr>
        <w:t>•</w:t>
      </w:r>
      <w:r w:rsidRPr="00E36B28">
        <w:rPr>
          <w:lang w:val="ru-RU"/>
        </w:rPr>
        <w:tab/>
      </w:r>
      <w:r w:rsidR="00BB6CA3" w:rsidRPr="00E36B28">
        <w:rPr>
          <w:lang w:val="ru-RU"/>
        </w:rPr>
        <w:t xml:space="preserve">трансформация </w:t>
      </w:r>
      <w:r w:rsidR="00FB6251" w:rsidRPr="00E36B28">
        <w:t>IT</w:t>
      </w:r>
      <w:r w:rsidR="00FB6251" w:rsidRPr="00E36B28">
        <w:rPr>
          <w:lang w:val="ru-RU"/>
        </w:rPr>
        <w:t xml:space="preserve">: </w:t>
      </w:r>
      <w:r w:rsidR="00BB6CA3" w:rsidRPr="00E36B28">
        <w:rPr>
          <w:lang w:val="ru-RU"/>
        </w:rPr>
        <w:t>решение вопросов модернизации ИТ-инфраструктуры, повышения кибербезопасности и использования новых технологий для обеспечения гибкости и актуальности;</w:t>
      </w:r>
    </w:p>
    <w:p w14:paraId="75127382" w14:textId="72049F21" w:rsidR="00FB6251" w:rsidRPr="00E36B28" w:rsidRDefault="00E36B28" w:rsidP="00E36B28">
      <w:pPr>
        <w:pStyle w:val="enumlev1"/>
        <w:rPr>
          <w:lang w:val="ru-RU"/>
        </w:rPr>
      </w:pPr>
      <w:r w:rsidRPr="00E36B28">
        <w:rPr>
          <w:lang w:val="ru-RU"/>
        </w:rPr>
        <w:t>•</w:t>
      </w:r>
      <w:r w:rsidRPr="00E36B28">
        <w:rPr>
          <w:lang w:val="ru-RU"/>
        </w:rPr>
        <w:tab/>
      </w:r>
      <w:r w:rsidR="00BB6CA3" w:rsidRPr="00E36B28">
        <w:rPr>
          <w:lang w:val="ru-RU"/>
        </w:rPr>
        <w:t>трансформация органов надзора и внутреннего контроля: особое внимание уделяется надежному надзору, управлению рисками и механизмам внутреннего контроля для эффективного управления и подотчетности</w:t>
      </w:r>
      <w:r w:rsidR="00FB6251" w:rsidRPr="00E36B28">
        <w:rPr>
          <w:lang w:val="ru-RU"/>
        </w:rPr>
        <w:t>.</w:t>
      </w:r>
    </w:p>
    <w:p w14:paraId="5FE64B1E" w14:textId="53318507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3.3</w:t>
      </w:r>
      <w:r w:rsidR="00E36B28" w:rsidRPr="00E36B28">
        <w:rPr>
          <w:lang w:val="ru-RU"/>
        </w:rPr>
        <w:tab/>
      </w:r>
      <w:r w:rsidR="00F93DF3" w:rsidRPr="00E36B28">
        <w:t>IMAC</w:t>
      </w:r>
      <w:r w:rsidR="00F93DF3" w:rsidRPr="00E36B28">
        <w:rPr>
          <w:lang w:val="ru-RU"/>
        </w:rPr>
        <w:t xml:space="preserve"> признает важность дорожной карты для повышения производительности, эффективности и </w:t>
      </w:r>
      <w:r w:rsidR="004251A8" w:rsidRPr="00E36B28">
        <w:rPr>
          <w:lang w:val="ru-RU"/>
        </w:rPr>
        <w:t>обеспечения безопасности</w:t>
      </w:r>
      <w:r w:rsidR="00F93DF3" w:rsidRPr="00E36B28">
        <w:rPr>
          <w:lang w:val="ru-RU"/>
        </w:rPr>
        <w:t xml:space="preserve"> </w:t>
      </w:r>
      <w:r w:rsidR="00463D2A" w:rsidRPr="00E36B28">
        <w:rPr>
          <w:lang w:val="ru-RU"/>
        </w:rPr>
        <w:t>функционирования</w:t>
      </w:r>
      <w:r w:rsidR="00F93DF3" w:rsidRPr="00E36B28">
        <w:rPr>
          <w:lang w:val="ru-RU"/>
        </w:rPr>
        <w:t xml:space="preserve"> МСЭ. </w:t>
      </w:r>
      <w:r w:rsidR="00F93DF3" w:rsidRPr="0078717A">
        <w:rPr>
          <w:lang w:val="ru-RU"/>
        </w:rPr>
        <w:t xml:space="preserve">Комитет призывает к принятию смелых решений и подчеркивает важность реализации дорожной карты для </w:t>
      </w:r>
      <w:r w:rsidR="004251A8" w:rsidRPr="0078717A">
        <w:rPr>
          <w:lang w:val="ru-RU"/>
        </w:rPr>
        <w:t>осуществления</w:t>
      </w:r>
      <w:r w:rsidR="00F93DF3" w:rsidRPr="0078717A">
        <w:rPr>
          <w:lang w:val="ru-RU"/>
        </w:rPr>
        <w:t xml:space="preserve"> миссии МСЭ в </w:t>
      </w:r>
      <w:r w:rsidR="00463D2A" w:rsidRPr="0078717A">
        <w:rPr>
          <w:lang w:val="ru-RU"/>
        </w:rPr>
        <w:t>постоянно развивающейся</w:t>
      </w:r>
      <w:r w:rsidR="00F93DF3" w:rsidRPr="0078717A">
        <w:rPr>
          <w:lang w:val="ru-RU"/>
        </w:rPr>
        <w:t xml:space="preserve"> среде электросвязи.</w:t>
      </w:r>
    </w:p>
    <w:p w14:paraId="20DCB8B5" w14:textId="217EB628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3.4</w:t>
      </w:r>
      <w:r w:rsidR="00E36B28" w:rsidRPr="00E36B28">
        <w:rPr>
          <w:lang w:val="ru-RU"/>
        </w:rPr>
        <w:tab/>
      </w:r>
      <w:r w:rsidR="00F93DF3" w:rsidRPr="00E36B28">
        <w:rPr>
          <w:lang w:val="ru-RU"/>
        </w:rPr>
        <w:t xml:space="preserve">Комитет </w:t>
      </w:r>
      <w:r w:rsidR="00463D2A" w:rsidRPr="00E36B28">
        <w:rPr>
          <w:lang w:val="ru-RU"/>
        </w:rPr>
        <w:t>полагает</w:t>
      </w:r>
      <w:r w:rsidR="00F93DF3" w:rsidRPr="00E36B28">
        <w:rPr>
          <w:lang w:val="ru-RU"/>
        </w:rPr>
        <w:t xml:space="preserve">, что руководство МСЭ должно </w:t>
      </w:r>
      <w:r w:rsidR="00463D2A" w:rsidRPr="00E36B28">
        <w:rPr>
          <w:lang w:val="ru-RU"/>
        </w:rPr>
        <w:t>обладать гибкостью для планирования, управления и осуществления процесса трансформации,</w:t>
      </w:r>
      <w:r w:rsidR="00F93DF3" w:rsidRPr="00E36B28">
        <w:rPr>
          <w:lang w:val="ru-RU"/>
        </w:rPr>
        <w:t xml:space="preserve"> </w:t>
      </w:r>
      <w:r w:rsidR="00A7127E" w:rsidRPr="00E36B28">
        <w:rPr>
          <w:lang w:val="ru-RU"/>
        </w:rPr>
        <w:t>максимально отвечающего</w:t>
      </w:r>
      <w:r w:rsidR="00F93DF3" w:rsidRPr="00E36B28">
        <w:rPr>
          <w:lang w:val="ru-RU"/>
        </w:rPr>
        <w:t xml:space="preserve"> интереса</w:t>
      </w:r>
      <w:r w:rsidR="00A7127E" w:rsidRPr="00E36B28">
        <w:rPr>
          <w:lang w:val="ru-RU"/>
        </w:rPr>
        <w:t>м</w:t>
      </w:r>
      <w:r w:rsidR="00F93DF3" w:rsidRPr="00E36B28">
        <w:rPr>
          <w:lang w:val="ru-RU"/>
        </w:rPr>
        <w:t xml:space="preserve"> организации. </w:t>
      </w:r>
      <w:r w:rsidR="00F93DF3" w:rsidRPr="0078717A">
        <w:rPr>
          <w:lang w:val="ru-RU"/>
        </w:rPr>
        <w:t>Комитет отмечает, что будут созданы надлежащие механизмы отчетности для представления</w:t>
      </w:r>
      <w:r w:rsidR="00A7127E" w:rsidRPr="0078717A">
        <w:rPr>
          <w:lang w:val="ru-RU"/>
        </w:rPr>
        <w:t xml:space="preserve"> </w:t>
      </w:r>
      <w:r w:rsidR="00A7127E" w:rsidRPr="00E36B28">
        <w:t>IMAC</w:t>
      </w:r>
      <w:r w:rsidR="00A7127E" w:rsidRPr="0078717A">
        <w:rPr>
          <w:lang w:val="ru-RU"/>
        </w:rPr>
        <w:t>, а также Совету МСЭ актуальной информации о</w:t>
      </w:r>
      <w:r w:rsidR="00F93DF3" w:rsidRPr="0078717A">
        <w:rPr>
          <w:lang w:val="ru-RU"/>
        </w:rPr>
        <w:t xml:space="preserve"> </w:t>
      </w:r>
      <w:r w:rsidR="00A7127E" w:rsidRPr="0078717A">
        <w:rPr>
          <w:lang w:val="ru-RU"/>
        </w:rPr>
        <w:t>достигнутых результатах выполнения процесса трансформации</w:t>
      </w:r>
      <w:r w:rsidR="00F93DF3" w:rsidRPr="0078717A">
        <w:rPr>
          <w:lang w:val="ru-RU"/>
        </w:rPr>
        <w:t>.</w:t>
      </w:r>
    </w:p>
    <w:p w14:paraId="4EA6C66E" w14:textId="109AA20B" w:rsidR="00FB6251" w:rsidRPr="0078717A" w:rsidRDefault="00FB6251" w:rsidP="0052485C">
      <w:pPr>
        <w:spacing w:after="120"/>
        <w:rPr>
          <w:lang w:val="ru-RU"/>
        </w:rPr>
      </w:pPr>
      <w:r w:rsidRPr="00E36B28">
        <w:rPr>
          <w:lang w:val="ru-RU"/>
        </w:rPr>
        <w:t>3.5</w:t>
      </w:r>
      <w:r w:rsidR="00E36B28" w:rsidRPr="00E36B28">
        <w:rPr>
          <w:lang w:val="ru-RU"/>
        </w:rPr>
        <w:tab/>
      </w:r>
      <w:r w:rsidR="000712BC" w:rsidRPr="00E36B28">
        <w:rPr>
          <w:lang w:val="ru-RU"/>
        </w:rPr>
        <w:t>Для того ч</w:t>
      </w:r>
      <w:r w:rsidR="00F93DF3" w:rsidRPr="00E36B28">
        <w:rPr>
          <w:lang w:val="ru-RU"/>
        </w:rPr>
        <w:t xml:space="preserve">тобы обеспечить эффективный мониторинг и поддержку, </w:t>
      </w:r>
      <w:r w:rsidR="00F93DF3" w:rsidRPr="00E36B28">
        <w:t>IMAC</w:t>
      </w:r>
      <w:r w:rsidR="00F93DF3" w:rsidRPr="00E36B28">
        <w:rPr>
          <w:lang w:val="ru-RU"/>
        </w:rPr>
        <w:t xml:space="preserve"> </w:t>
      </w:r>
      <w:r w:rsidR="000712BC" w:rsidRPr="00E36B28">
        <w:rPr>
          <w:lang w:val="ru-RU"/>
        </w:rPr>
        <w:t>предлагает постоянно</w:t>
      </w:r>
      <w:r w:rsidR="00F93DF3" w:rsidRPr="00E36B28">
        <w:rPr>
          <w:lang w:val="ru-RU"/>
        </w:rPr>
        <w:t xml:space="preserve"> </w:t>
      </w:r>
      <w:r w:rsidR="00910EC9" w:rsidRPr="00E36B28">
        <w:rPr>
          <w:lang w:val="ru-RU"/>
        </w:rPr>
        <w:t>представлять ему информацию</w:t>
      </w:r>
      <w:r w:rsidR="00F93DF3" w:rsidRPr="00E36B28">
        <w:rPr>
          <w:lang w:val="ru-RU"/>
        </w:rPr>
        <w:t xml:space="preserve"> о ходе реализации Дорожной карты трансформации после ее утверждения на Совете</w:t>
      </w:r>
      <w:r w:rsidR="000712BC" w:rsidRPr="00E36B28">
        <w:rPr>
          <w:lang w:val="ru-RU"/>
        </w:rPr>
        <w:t>-</w:t>
      </w:r>
      <w:r w:rsidR="00F93DF3" w:rsidRPr="00E36B28">
        <w:rPr>
          <w:lang w:val="ru-RU"/>
        </w:rPr>
        <w:t xml:space="preserve">23. </w:t>
      </w:r>
      <w:r w:rsidR="00F93DF3" w:rsidRPr="0078717A">
        <w:rPr>
          <w:lang w:val="ru-RU"/>
        </w:rPr>
        <w:t xml:space="preserve">Регулярные обновления позволят Комитету давать </w:t>
      </w:r>
      <w:r w:rsidR="00910EC9" w:rsidRPr="0078717A">
        <w:rPr>
          <w:lang w:val="ru-RU"/>
        </w:rPr>
        <w:t xml:space="preserve">методические </w:t>
      </w:r>
      <w:r w:rsidR="00F93DF3" w:rsidRPr="0078717A">
        <w:rPr>
          <w:lang w:val="ru-RU"/>
        </w:rPr>
        <w:t>рекомендации, оценивать эффективность компонентов Дорожной карты и предлагать рекомендации по постоянному совершенствованию</w:t>
      </w:r>
      <w:r w:rsidR="000712BC" w:rsidRPr="0078717A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4E4" w:rsidRPr="00580A09" w14:paraId="1F2D5996" w14:textId="77777777" w:rsidTr="008204E4">
        <w:tc>
          <w:tcPr>
            <w:tcW w:w="9061" w:type="dxa"/>
          </w:tcPr>
          <w:p w14:paraId="1CA7C27A" w14:textId="77777777" w:rsidR="008204E4" w:rsidRPr="0078717A" w:rsidRDefault="008204E4" w:rsidP="00127BF3">
            <w:pPr>
              <w:keepNext/>
              <w:keepLines/>
              <w:rPr>
                <w:lang w:val="ru-RU"/>
              </w:rPr>
            </w:pPr>
            <w:r w:rsidRPr="0078717A">
              <w:rPr>
                <w:lang w:val="ru-RU"/>
              </w:rPr>
              <w:lastRenderedPageBreak/>
              <w:t>Рекомендация 1</w:t>
            </w:r>
          </w:p>
          <w:p w14:paraId="1952F929" w14:textId="6ADC92B7" w:rsidR="008204E4" w:rsidRPr="008204E4" w:rsidRDefault="008204E4" w:rsidP="00127BF3">
            <w:pPr>
              <w:keepNext/>
              <w:keepLines/>
              <w:spacing w:after="120"/>
              <w:rPr>
                <w:lang w:val="ru-RU"/>
              </w:rPr>
            </w:pPr>
            <w:r>
              <w:t>IMAC</w:t>
            </w:r>
            <w:r w:rsidRPr="008204E4">
              <w:rPr>
                <w:lang w:val="ru-RU"/>
              </w:rPr>
              <w:t xml:space="preserve"> рекомендует руководству МСЭ организовать регулярное представление информации о ходе реализации Дорожной карты трансформации для достижения организационной эффективности. Это обеспечит прозрачность, подотчетность и эффективный мониторинг выполнения Дорожной карты для достижения целей организации.</w:t>
            </w:r>
          </w:p>
        </w:tc>
      </w:tr>
    </w:tbl>
    <w:p w14:paraId="17473DAA" w14:textId="70AF4F1F" w:rsidR="008204E4" w:rsidRPr="008204E4" w:rsidRDefault="008204E4" w:rsidP="00E36B2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4E4" w:rsidRPr="00580A09" w14:paraId="51EEAD41" w14:textId="77777777" w:rsidTr="008204E4">
        <w:tc>
          <w:tcPr>
            <w:tcW w:w="9061" w:type="dxa"/>
          </w:tcPr>
          <w:p w14:paraId="093A34CD" w14:textId="77777777" w:rsidR="008204E4" w:rsidRPr="008204E4" w:rsidRDefault="008204E4" w:rsidP="008204E4">
            <w:pPr>
              <w:rPr>
                <w:lang w:val="ru-RU"/>
              </w:rPr>
            </w:pPr>
            <w:r w:rsidRPr="008204E4">
              <w:rPr>
                <w:lang w:val="ru-RU"/>
              </w:rPr>
              <w:t>Рекомендация 2</w:t>
            </w:r>
          </w:p>
          <w:p w14:paraId="3B51F347" w14:textId="19086023" w:rsidR="008204E4" w:rsidRDefault="008204E4" w:rsidP="008204E4">
            <w:pPr>
              <w:spacing w:after="120"/>
              <w:rPr>
                <w:lang w:val="ru-RU"/>
              </w:rPr>
            </w:pPr>
            <w:r w:rsidRPr="008204E4">
              <w:rPr>
                <w:lang w:val="ru-RU"/>
              </w:rPr>
              <w:t>IMAC рекомендует руководству МСЭ и членам Совета МСЭ уделить приоритетное внимание и выделить достаточные ресурсы для реализации Дорожной карты преобразований для достижения организационной эффективности. Это обязательство обеспечит необходимую поддержку, включая финансовые и людские ресурсы, для успешного выполнения инициатив Дорожной карты и стимулирования организационного развития и инноваций.</w:t>
            </w:r>
          </w:p>
        </w:tc>
      </w:tr>
    </w:tbl>
    <w:p w14:paraId="107B4297" w14:textId="2A70ADB1" w:rsidR="008204E4" w:rsidRPr="008204E4" w:rsidRDefault="008204E4" w:rsidP="00E36B2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4E4" w:rsidRPr="00580A09" w14:paraId="28BA8BA8" w14:textId="77777777" w:rsidTr="008204E4">
        <w:tc>
          <w:tcPr>
            <w:tcW w:w="9061" w:type="dxa"/>
          </w:tcPr>
          <w:p w14:paraId="6CA512DD" w14:textId="77777777" w:rsidR="008204E4" w:rsidRPr="008204E4" w:rsidRDefault="008204E4" w:rsidP="008204E4">
            <w:pPr>
              <w:rPr>
                <w:lang w:val="ru-RU"/>
              </w:rPr>
            </w:pPr>
            <w:r w:rsidRPr="008204E4">
              <w:rPr>
                <w:lang w:val="ru-RU"/>
              </w:rPr>
              <w:t>Рекомендация 3</w:t>
            </w:r>
          </w:p>
          <w:p w14:paraId="1DD5A8D4" w14:textId="13D19B87" w:rsidR="008204E4" w:rsidRDefault="008204E4" w:rsidP="008204E4">
            <w:pPr>
              <w:spacing w:after="120"/>
              <w:rPr>
                <w:lang w:val="ru-RU"/>
              </w:rPr>
            </w:pPr>
            <w:r w:rsidRPr="008204E4">
              <w:rPr>
                <w:lang w:val="ru-RU"/>
              </w:rPr>
              <w:t>IMAC рекомендует руководству МСЭ принять комплексные меры для обеспечения прозрачного управления изменениями в соответствии с реализацией Дорожной карты преобразований для достижения организационной эффективности. Это включает эффективные стратегии коммуникации для мобилизации всей организации и формирования у всех работников чувства сопричастности, способствуя тем самым их вовлеченности и приверженности на протяжении всего процесса.</w:t>
            </w:r>
          </w:p>
        </w:tc>
      </w:tr>
    </w:tbl>
    <w:p w14:paraId="3FC42F79" w14:textId="50AE9B3F" w:rsidR="008204E4" w:rsidRDefault="008204E4" w:rsidP="00E36B2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204E4" w:rsidRPr="00580A09" w14:paraId="48B9ACF5" w14:textId="77777777" w:rsidTr="008204E4">
        <w:tc>
          <w:tcPr>
            <w:tcW w:w="9061" w:type="dxa"/>
          </w:tcPr>
          <w:p w14:paraId="6020C27C" w14:textId="77777777" w:rsidR="008204E4" w:rsidRPr="008204E4" w:rsidRDefault="008204E4" w:rsidP="008204E4">
            <w:pPr>
              <w:rPr>
                <w:lang w:val="ru-RU"/>
              </w:rPr>
            </w:pPr>
            <w:r w:rsidRPr="008204E4">
              <w:rPr>
                <w:lang w:val="ru-RU"/>
              </w:rPr>
              <w:t>Рекомендация 4</w:t>
            </w:r>
          </w:p>
          <w:p w14:paraId="5728866B" w14:textId="63D1F552" w:rsidR="008204E4" w:rsidRDefault="008204E4" w:rsidP="008204E4">
            <w:pPr>
              <w:spacing w:after="120"/>
              <w:rPr>
                <w:lang w:val="ru-RU"/>
              </w:rPr>
            </w:pPr>
            <w:r w:rsidRPr="008204E4">
              <w:rPr>
                <w:lang w:val="ru-RU"/>
              </w:rPr>
              <w:t>С учетом Дорожной карты преобразований IMAC рекомендует руководству МСЭ обновить свое Заявление о готовности к принятию рисков, сделав акцент на формировании более инновационной и экспериментальной культуре.</w:t>
            </w:r>
          </w:p>
        </w:tc>
      </w:tr>
    </w:tbl>
    <w:p w14:paraId="23466BEE" w14:textId="175F12E5" w:rsidR="00FB6251" w:rsidRPr="005C5648" w:rsidRDefault="00FB6251" w:rsidP="00E36B28">
      <w:pPr>
        <w:pStyle w:val="Heading1"/>
        <w:rPr>
          <w:lang w:val="ru-RU"/>
        </w:rPr>
      </w:pPr>
      <w:r w:rsidRPr="005C5648">
        <w:rPr>
          <w:lang w:val="ru-RU"/>
        </w:rPr>
        <w:t>4</w:t>
      </w:r>
      <w:r w:rsidR="00E36B28">
        <w:rPr>
          <w:lang w:val="ru-RU"/>
        </w:rPr>
        <w:tab/>
      </w:r>
      <w:r w:rsidR="00DE17FC">
        <w:rPr>
          <w:lang w:val="ru-RU"/>
        </w:rPr>
        <w:t>У</w:t>
      </w:r>
      <w:r w:rsidR="0013435A">
        <w:rPr>
          <w:lang w:val="ru-RU"/>
        </w:rPr>
        <w:t>правление финансами</w:t>
      </w:r>
    </w:p>
    <w:p w14:paraId="5FA74D92" w14:textId="351EBB25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4.1</w:t>
      </w:r>
      <w:r w:rsidR="00E36B28" w:rsidRPr="00E36B28">
        <w:rPr>
          <w:lang w:val="ru-RU"/>
        </w:rPr>
        <w:tab/>
      </w:r>
      <w:r w:rsidR="00171702" w:rsidRPr="00E36B28">
        <w:t>IMAC</w:t>
      </w:r>
      <w:r w:rsidR="00171702" w:rsidRPr="00E36B28">
        <w:rPr>
          <w:lang w:val="ru-RU"/>
        </w:rPr>
        <w:t xml:space="preserve"> тщательно отслеживал и оценивал важные вопросы управления финансами, участвуя в конструктивных обсуждениях с Департаментом управления финансовыми ресурсами.</w:t>
      </w:r>
    </w:p>
    <w:p w14:paraId="3057B826" w14:textId="18F6FDB4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4.2</w:t>
      </w:r>
      <w:r w:rsidR="00E36B28">
        <w:rPr>
          <w:lang w:val="ru-RU"/>
        </w:rPr>
        <w:tab/>
      </w:r>
      <w:r w:rsidR="00171702" w:rsidRPr="00E36B28">
        <w:rPr>
          <w:lang w:val="ru-RU"/>
        </w:rPr>
        <w:t xml:space="preserve">Секретариат представил </w:t>
      </w:r>
      <w:r w:rsidR="00A27A7E" w:rsidRPr="00E36B28">
        <w:rPr>
          <w:lang w:val="ru-RU"/>
        </w:rPr>
        <w:t>новую</w:t>
      </w:r>
      <w:r w:rsidR="00171702" w:rsidRPr="00E36B28">
        <w:rPr>
          <w:lang w:val="ru-RU"/>
        </w:rPr>
        <w:t xml:space="preserve"> обновленную информацию о своем взаимодействии с </w:t>
      </w:r>
      <w:r w:rsidR="00A27A7E" w:rsidRPr="00E36B28">
        <w:rPr>
          <w:lang w:val="ru-RU"/>
        </w:rPr>
        <w:t>В</w:t>
      </w:r>
      <w:r w:rsidR="00171702" w:rsidRPr="00E36B28">
        <w:rPr>
          <w:lang w:val="ru-RU"/>
        </w:rPr>
        <w:t xml:space="preserve">нешним </w:t>
      </w:r>
      <w:r w:rsidR="00A27A7E" w:rsidRPr="00E36B28">
        <w:rPr>
          <w:lang w:val="ru-RU"/>
        </w:rPr>
        <w:t>аудитор</w:t>
      </w:r>
      <w:r w:rsidR="0084253B" w:rsidRPr="00E36B28">
        <w:rPr>
          <w:lang w:val="ru-RU"/>
        </w:rPr>
        <w:t>ом</w:t>
      </w:r>
      <w:r w:rsidR="00171702" w:rsidRPr="00E36B28">
        <w:rPr>
          <w:lang w:val="ru-RU"/>
        </w:rPr>
        <w:t xml:space="preserve">, </w:t>
      </w:r>
      <w:r w:rsidR="0084253B" w:rsidRPr="00E36B28">
        <w:rPr>
          <w:lang w:val="ru-RU"/>
        </w:rPr>
        <w:t>который</w:t>
      </w:r>
      <w:r w:rsidR="00171702" w:rsidRPr="00E36B28">
        <w:rPr>
          <w:lang w:val="ru-RU"/>
        </w:rPr>
        <w:t xml:space="preserve"> готов</w:t>
      </w:r>
      <w:r w:rsidR="0084253B" w:rsidRPr="00E36B28">
        <w:rPr>
          <w:lang w:val="ru-RU"/>
        </w:rPr>
        <w:t>и</w:t>
      </w:r>
      <w:r w:rsidR="00171702" w:rsidRPr="00E36B28">
        <w:rPr>
          <w:lang w:val="ru-RU"/>
        </w:rPr>
        <w:t>т свой отчет о финансов</w:t>
      </w:r>
      <w:r w:rsidR="00A27A7E" w:rsidRPr="00E36B28">
        <w:rPr>
          <w:lang w:val="ru-RU"/>
        </w:rPr>
        <w:t>ой отчетности</w:t>
      </w:r>
      <w:r w:rsidR="00171702" w:rsidRPr="00E36B28">
        <w:rPr>
          <w:lang w:val="ru-RU"/>
        </w:rPr>
        <w:t xml:space="preserve"> за 2022</w:t>
      </w:r>
      <w:r w:rsidR="00A27A7E" w:rsidRPr="00E36B28">
        <w:t> </w:t>
      </w:r>
      <w:r w:rsidR="00171702" w:rsidRPr="00E36B28">
        <w:rPr>
          <w:lang w:val="ru-RU"/>
        </w:rPr>
        <w:t>год.</w:t>
      </w:r>
    </w:p>
    <w:p w14:paraId="3040690A" w14:textId="0A6D8AA2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4.3</w:t>
      </w:r>
      <w:r w:rsidR="00E36B28" w:rsidRPr="00E36B28">
        <w:rPr>
          <w:lang w:val="ru-RU"/>
        </w:rPr>
        <w:tab/>
      </w:r>
      <w:r w:rsidR="005C5648" w:rsidRPr="00E36B28">
        <w:rPr>
          <w:lang w:val="ru-RU"/>
        </w:rPr>
        <w:t xml:space="preserve">Комитет подробно обсудил проблемы, </w:t>
      </w:r>
      <w:r w:rsidR="0084253B" w:rsidRPr="00E36B28">
        <w:rPr>
          <w:lang w:val="ru-RU"/>
        </w:rPr>
        <w:t xml:space="preserve">возникающие в связи </w:t>
      </w:r>
      <w:r w:rsidR="005C5648" w:rsidRPr="00E36B28">
        <w:rPr>
          <w:lang w:val="ru-RU"/>
        </w:rPr>
        <w:t xml:space="preserve">с исполнением бюджета, </w:t>
      </w:r>
      <w:r w:rsidR="001B57D2" w:rsidRPr="00E36B28">
        <w:rPr>
          <w:lang w:val="ru-RU"/>
        </w:rPr>
        <w:t>которо</w:t>
      </w:r>
      <w:r w:rsidR="0084253B" w:rsidRPr="00E36B28">
        <w:rPr>
          <w:lang w:val="ru-RU"/>
        </w:rPr>
        <w:t>е</w:t>
      </w:r>
      <w:r w:rsidR="005C5648" w:rsidRPr="00E36B28">
        <w:rPr>
          <w:lang w:val="ru-RU"/>
        </w:rPr>
        <w:t xml:space="preserve"> потребовал</w:t>
      </w:r>
      <w:r w:rsidR="0084253B" w:rsidRPr="00E36B28">
        <w:rPr>
          <w:lang w:val="ru-RU"/>
        </w:rPr>
        <w:t>о</w:t>
      </w:r>
      <w:r w:rsidR="005C5648" w:rsidRPr="00E36B28">
        <w:rPr>
          <w:lang w:val="ru-RU"/>
        </w:rPr>
        <w:t xml:space="preserve"> сняти</w:t>
      </w:r>
      <w:r w:rsidR="0084253B" w:rsidRPr="00E36B28">
        <w:rPr>
          <w:lang w:val="ru-RU"/>
        </w:rPr>
        <w:t>я</w:t>
      </w:r>
      <w:r w:rsidR="005C5648" w:rsidRPr="00E36B28">
        <w:rPr>
          <w:lang w:val="ru-RU"/>
        </w:rPr>
        <w:t xml:space="preserve"> средств с резервного счета </w:t>
      </w:r>
      <w:r w:rsidR="0084253B" w:rsidRPr="00E36B28">
        <w:rPr>
          <w:lang w:val="ru-RU"/>
        </w:rPr>
        <w:t>с предварительного согласия Совета МСЭ</w:t>
      </w:r>
      <w:r w:rsidR="005C5648" w:rsidRPr="00E36B28">
        <w:rPr>
          <w:lang w:val="ru-RU"/>
        </w:rPr>
        <w:t>.</w:t>
      </w:r>
    </w:p>
    <w:p w14:paraId="320A794E" w14:textId="7718FE1D" w:rsidR="00FB6251" w:rsidRPr="00E36B28" w:rsidRDefault="00FB6251" w:rsidP="00E36B28">
      <w:pPr>
        <w:rPr>
          <w:lang w:val="ru-RU"/>
        </w:rPr>
      </w:pPr>
      <w:r w:rsidRPr="00E36B28">
        <w:rPr>
          <w:lang w:val="ru-RU"/>
        </w:rPr>
        <w:t>4.4</w:t>
      </w:r>
      <w:r w:rsidR="00E36B28" w:rsidRPr="00E36B28">
        <w:rPr>
          <w:lang w:val="ru-RU"/>
        </w:rPr>
        <w:tab/>
      </w:r>
      <w:r w:rsidR="00F72D49" w:rsidRPr="00E36B28">
        <w:rPr>
          <w:lang w:val="ru-RU"/>
        </w:rPr>
        <w:t>Секретариат представил подробную информацию о мерах, принятых для достижения сбалансированности бюджета на 2023</w:t>
      </w:r>
      <w:r w:rsidR="00F72D49" w:rsidRPr="00E36B28">
        <w:t> </w:t>
      </w:r>
      <w:r w:rsidR="00F72D49" w:rsidRPr="00E36B28">
        <w:rPr>
          <w:lang w:val="ru-RU"/>
        </w:rPr>
        <w:t>год, а также об основе для разработки бюджета на 2024–2025</w:t>
      </w:r>
      <w:r w:rsidR="00F72D49" w:rsidRPr="00E36B28">
        <w:t> </w:t>
      </w:r>
      <w:r w:rsidR="00F72D49" w:rsidRPr="00E36B28">
        <w:rPr>
          <w:lang w:val="ru-RU"/>
        </w:rPr>
        <w:t>годы.</w:t>
      </w:r>
    </w:p>
    <w:p w14:paraId="56DC628D" w14:textId="5ACD259F" w:rsidR="00FB6251" w:rsidRPr="0078717A" w:rsidRDefault="00FB6251" w:rsidP="00E36B28">
      <w:pPr>
        <w:rPr>
          <w:lang w:val="ru-RU"/>
        </w:rPr>
      </w:pPr>
      <w:r w:rsidRPr="00E36B28">
        <w:rPr>
          <w:lang w:val="ru-RU"/>
        </w:rPr>
        <w:t>4.5</w:t>
      </w:r>
      <w:r w:rsidR="00E36B28" w:rsidRPr="00E36B28">
        <w:rPr>
          <w:lang w:val="ru-RU"/>
        </w:rPr>
        <w:tab/>
      </w:r>
      <w:r w:rsidR="00F72D49" w:rsidRPr="00E36B28">
        <w:t>IMAC</w:t>
      </w:r>
      <w:r w:rsidR="00F72D49" w:rsidRPr="00E36B28">
        <w:rPr>
          <w:lang w:val="ru-RU"/>
        </w:rPr>
        <w:t xml:space="preserve"> призвал секретариат уделять приоритетное внимание сокращению расходов, предл</w:t>
      </w:r>
      <w:r w:rsidR="00ED24CA" w:rsidRPr="00E36B28">
        <w:rPr>
          <w:lang w:val="ru-RU"/>
        </w:rPr>
        <w:t>агая</w:t>
      </w:r>
      <w:r w:rsidR="00F72D49" w:rsidRPr="00E36B28">
        <w:rPr>
          <w:lang w:val="ru-RU"/>
        </w:rPr>
        <w:t xml:space="preserve"> </w:t>
      </w:r>
      <w:r w:rsidR="002F403B" w:rsidRPr="00E36B28">
        <w:rPr>
          <w:lang w:val="ru-RU"/>
        </w:rPr>
        <w:t>комплексную</w:t>
      </w:r>
      <w:r w:rsidR="00F72D49" w:rsidRPr="00E36B28">
        <w:rPr>
          <w:lang w:val="ru-RU"/>
        </w:rPr>
        <w:t xml:space="preserve"> методику определения приоритетов вместо повсеместного сокращения расходов в</w:t>
      </w:r>
      <w:r w:rsidR="002F403B" w:rsidRPr="00E36B28">
        <w:rPr>
          <w:lang w:val="ru-RU"/>
        </w:rPr>
        <w:t xml:space="preserve"> масштабах</w:t>
      </w:r>
      <w:r w:rsidR="00F72D49" w:rsidRPr="00E36B28">
        <w:rPr>
          <w:lang w:val="ru-RU"/>
        </w:rPr>
        <w:t xml:space="preserve"> все</w:t>
      </w:r>
      <w:r w:rsidR="002F403B" w:rsidRPr="00E36B28">
        <w:rPr>
          <w:lang w:val="ru-RU"/>
        </w:rPr>
        <w:t>го</w:t>
      </w:r>
      <w:r w:rsidR="00F72D49" w:rsidRPr="00E36B28">
        <w:rPr>
          <w:lang w:val="ru-RU"/>
        </w:rPr>
        <w:t xml:space="preserve"> МСЭ. </w:t>
      </w:r>
      <w:r w:rsidR="00F72D49" w:rsidRPr="0078717A">
        <w:rPr>
          <w:lang w:val="ru-RU"/>
        </w:rPr>
        <w:t>Комитет подчеркнул</w:t>
      </w:r>
      <w:r w:rsidR="002F403B" w:rsidRPr="0078717A">
        <w:rPr>
          <w:lang w:val="ru-RU"/>
        </w:rPr>
        <w:t>, что МСЭ</w:t>
      </w:r>
      <w:r w:rsidR="00F72D49" w:rsidRPr="0078717A">
        <w:rPr>
          <w:lang w:val="ru-RU"/>
        </w:rPr>
        <w:t xml:space="preserve"> необходимо</w:t>
      </w:r>
      <w:r w:rsidR="002F403B" w:rsidRPr="0078717A">
        <w:rPr>
          <w:lang w:val="ru-RU"/>
        </w:rPr>
        <w:t xml:space="preserve"> </w:t>
      </w:r>
      <w:r w:rsidR="002F403B" w:rsidRPr="0078717A">
        <w:rPr>
          <w:lang w:val="ru-RU"/>
        </w:rPr>
        <w:lastRenderedPageBreak/>
        <w:t>направить усилия</w:t>
      </w:r>
      <w:r w:rsidR="00F72D49" w:rsidRPr="0078717A">
        <w:rPr>
          <w:lang w:val="ru-RU"/>
        </w:rPr>
        <w:t xml:space="preserve"> на получени</w:t>
      </w:r>
      <w:r w:rsidR="002F403B" w:rsidRPr="0078717A">
        <w:rPr>
          <w:lang w:val="ru-RU"/>
        </w:rPr>
        <w:t>е</w:t>
      </w:r>
      <w:r w:rsidR="00F72D49" w:rsidRPr="0078717A">
        <w:rPr>
          <w:lang w:val="ru-RU"/>
        </w:rPr>
        <w:t xml:space="preserve"> доходов, повышени</w:t>
      </w:r>
      <w:r w:rsidR="002F403B" w:rsidRPr="0078717A">
        <w:rPr>
          <w:lang w:val="ru-RU"/>
        </w:rPr>
        <w:t>е</w:t>
      </w:r>
      <w:r w:rsidR="00F72D49" w:rsidRPr="0078717A">
        <w:rPr>
          <w:lang w:val="ru-RU"/>
        </w:rPr>
        <w:t xml:space="preserve"> предсказуемости и разработк</w:t>
      </w:r>
      <w:r w:rsidR="002F403B" w:rsidRPr="0078717A">
        <w:rPr>
          <w:lang w:val="ru-RU"/>
        </w:rPr>
        <w:t>у</w:t>
      </w:r>
      <w:r w:rsidR="00F72D49" w:rsidRPr="0078717A">
        <w:rPr>
          <w:lang w:val="ru-RU"/>
        </w:rPr>
        <w:t xml:space="preserve"> </w:t>
      </w:r>
      <w:r w:rsidR="002F403B" w:rsidRPr="0078717A">
        <w:rPr>
          <w:lang w:val="ru-RU"/>
        </w:rPr>
        <w:t>планов действий в</w:t>
      </w:r>
      <w:r w:rsidR="00F72D49" w:rsidRPr="0078717A">
        <w:rPr>
          <w:lang w:val="ru-RU"/>
        </w:rPr>
        <w:t xml:space="preserve"> непредвиденных обстоятельств</w:t>
      </w:r>
      <w:r w:rsidR="002F403B" w:rsidRPr="0078717A">
        <w:rPr>
          <w:lang w:val="ru-RU"/>
        </w:rPr>
        <w:t>ах</w:t>
      </w:r>
      <w:r w:rsidR="00F72D49" w:rsidRPr="0078717A">
        <w:rPr>
          <w:lang w:val="ru-RU"/>
        </w:rPr>
        <w:t xml:space="preserve"> для эффективного решения потенциальных проблем. Кроме того, </w:t>
      </w:r>
      <w:r w:rsidR="00F72D49" w:rsidRPr="00E36B28">
        <w:t>IMAC</w:t>
      </w:r>
      <w:r w:rsidR="00F72D49" w:rsidRPr="0078717A">
        <w:rPr>
          <w:lang w:val="ru-RU"/>
        </w:rPr>
        <w:t xml:space="preserve"> рекомендовал активизировать усилия по раскрытию потенциала </w:t>
      </w:r>
      <w:r w:rsidR="002F403B" w:rsidRPr="0078717A">
        <w:rPr>
          <w:lang w:val="ru-RU"/>
        </w:rPr>
        <w:t xml:space="preserve">эффективности организации </w:t>
      </w:r>
      <w:r w:rsidR="00F72D49" w:rsidRPr="0078717A">
        <w:rPr>
          <w:lang w:val="ru-RU"/>
        </w:rPr>
        <w:t>и оптимиз</w:t>
      </w:r>
      <w:r w:rsidR="002F403B" w:rsidRPr="0078717A">
        <w:rPr>
          <w:lang w:val="ru-RU"/>
        </w:rPr>
        <w:t>ировать</w:t>
      </w:r>
      <w:r w:rsidR="00F72D49" w:rsidRPr="0078717A">
        <w:rPr>
          <w:lang w:val="ru-RU"/>
        </w:rPr>
        <w:t xml:space="preserve"> использовани</w:t>
      </w:r>
      <w:r w:rsidR="002F403B" w:rsidRPr="0078717A">
        <w:rPr>
          <w:lang w:val="ru-RU"/>
        </w:rPr>
        <w:t>е</w:t>
      </w:r>
      <w:r w:rsidR="00F72D49" w:rsidRPr="0078717A">
        <w:rPr>
          <w:lang w:val="ru-RU"/>
        </w:rPr>
        <w:t xml:space="preserve"> ресурсов.</w:t>
      </w:r>
    </w:p>
    <w:p w14:paraId="5FBDA46C" w14:textId="6ADFA652" w:rsidR="00FB6251" w:rsidRPr="0078717A" w:rsidRDefault="00FB6251" w:rsidP="00D201D6">
      <w:pPr>
        <w:spacing w:after="120"/>
        <w:rPr>
          <w:lang w:val="ru-RU"/>
        </w:rPr>
      </w:pPr>
      <w:r w:rsidRPr="00E36B28">
        <w:rPr>
          <w:lang w:val="ru-RU"/>
        </w:rPr>
        <w:t>4.6</w:t>
      </w:r>
      <w:r w:rsidR="00E36B28" w:rsidRPr="00E36B28">
        <w:rPr>
          <w:lang w:val="ru-RU"/>
        </w:rPr>
        <w:tab/>
      </w:r>
      <w:r w:rsidR="00F72D49" w:rsidRPr="00E36B28">
        <w:rPr>
          <w:lang w:val="ru-RU"/>
        </w:rPr>
        <w:t xml:space="preserve">На </w:t>
      </w:r>
      <w:r w:rsidR="0088382D" w:rsidRPr="00E36B28">
        <w:rPr>
          <w:lang w:val="ru-RU"/>
        </w:rPr>
        <w:t xml:space="preserve">прошедшем в </w:t>
      </w:r>
      <w:r w:rsidR="00F72D49" w:rsidRPr="00E36B28">
        <w:rPr>
          <w:lang w:val="ru-RU"/>
        </w:rPr>
        <w:t>июн</w:t>
      </w:r>
      <w:r w:rsidR="0088382D" w:rsidRPr="00E36B28">
        <w:rPr>
          <w:lang w:val="ru-RU"/>
        </w:rPr>
        <w:t>е</w:t>
      </w:r>
      <w:r w:rsidR="00F72D49" w:rsidRPr="00E36B28">
        <w:rPr>
          <w:lang w:val="ru-RU"/>
        </w:rPr>
        <w:t xml:space="preserve"> заседании </w:t>
      </w:r>
      <w:r w:rsidR="0088382D" w:rsidRPr="00E36B28">
        <w:rPr>
          <w:lang w:val="ru-RU"/>
        </w:rPr>
        <w:t>К</w:t>
      </w:r>
      <w:r w:rsidR="00F72D49" w:rsidRPr="00E36B28">
        <w:rPr>
          <w:lang w:val="ru-RU"/>
        </w:rPr>
        <w:t>омитет тщательно рассмотрел метод</w:t>
      </w:r>
      <w:r w:rsidR="0088382D" w:rsidRPr="00E36B28">
        <w:rPr>
          <w:lang w:val="ru-RU"/>
        </w:rPr>
        <w:t>ик</w:t>
      </w:r>
      <w:r w:rsidR="00F72D49" w:rsidRPr="00E36B28">
        <w:rPr>
          <w:lang w:val="ru-RU"/>
        </w:rPr>
        <w:t xml:space="preserve">и, </w:t>
      </w:r>
      <w:r w:rsidR="0088382D" w:rsidRPr="00E36B28">
        <w:rPr>
          <w:lang w:val="ru-RU"/>
        </w:rPr>
        <w:t xml:space="preserve">применяемые </w:t>
      </w:r>
      <w:r w:rsidR="00F72D49" w:rsidRPr="00E36B28">
        <w:rPr>
          <w:lang w:val="ru-RU"/>
        </w:rPr>
        <w:t xml:space="preserve">для возмещения затрат </w:t>
      </w:r>
      <w:r w:rsidR="0088382D" w:rsidRPr="00E36B28">
        <w:rPr>
          <w:lang w:val="ru-RU"/>
        </w:rPr>
        <w:t>по линии</w:t>
      </w:r>
      <w:r w:rsidR="00F72D49" w:rsidRPr="00E36B28">
        <w:rPr>
          <w:lang w:val="ru-RU"/>
        </w:rPr>
        <w:t xml:space="preserve"> </w:t>
      </w:r>
      <w:r w:rsidR="0088382D" w:rsidRPr="00E36B28">
        <w:rPr>
          <w:lang w:val="ru-RU"/>
        </w:rPr>
        <w:t>обработки заявок на регистрацию спутниковых сетей</w:t>
      </w:r>
      <w:r w:rsidR="00F72D49" w:rsidRPr="00E36B28">
        <w:rPr>
          <w:lang w:val="ru-RU"/>
        </w:rPr>
        <w:t>, публикаци</w:t>
      </w:r>
      <w:r w:rsidR="0088382D" w:rsidRPr="00E36B28">
        <w:rPr>
          <w:lang w:val="ru-RU"/>
        </w:rPr>
        <w:t>й</w:t>
      </w:r>
      <w:r w:rsidR="00F72D49" w:rsidRPr="00E36B28">
        <w:rPr>
          <w:lang w:val="ru-RU"/>
        </w:rPr>
        <w:t xml:space="preserve"> и проект</w:t>
      </w:r>
      <w:r w:rsidR="0088382D" w:rsidRPr="00E36B28">
        <w:rPr>
          <w:lang w:val="ru-RU"/>
        </w:rPr>
        <w:t>ов</w:t>
      </w:r>
      <w:r w:rsidR="00F72D49" w:rsidRPr="00E36B28">
        <w:rPr>
          <w:lang w:val="ru-RU"/>
        </w:rPr>
        <w:t xml:space="preserve">. </w:t>
      </w:r>
      <w:r w:rsidR="00F72D49" w:rsidRPr="0078717A">
        <w:rPr>
          <w:lang w:val="ru-RU"/>
        </w:rPr>
        <w:t>Выра</w:t>
      </w:r>
      <w:r w:rsidR="0088382D" w:rsidRPr="0078717A">
        <w:rPr>
          <w:lang w:val="ru-RU"/>
        </w:rPr>
        <w:t>зив</w:t>
      </w:r>
      <w:r w:rsidR="00F72D49" w:rsidRPr="0078717A">
        <w:rPr>
          <w:lang w:val="ru-RU"/>
        </w:rPr>
        <w:t xml:space="preserve"> свою обеспокоенность снижени</w:t>
      </w:r>
      <w:r w:rsidR="0088382D" w:rsidRPr="0078717A">
        <w:rPr>
          <w:lang w:val="ru-RU"/>
        </w:rPr>
        <w:t>ем</w:t>
      </w:r>
      <w:r w:rsidR="00F72D49" w:rsidRPr="0078717A">
        <w:rPr>
          <w:lang w:val="ru-RU"/>
        </w:rPr>
        <w:t xml:space="preserve"> доходов, особенно в отношении </w:t>
      </w:r>
      <w:r w:rsidR="0088382D" w:rsidRPr="0078717A">
        <w:rPr>
          <w:lang w:val="ru-RU"/>
        </w:rPr>
        <w:t>заявок на регистрацию спутниковых сетей</w:t>
      </w:r>
      <w:r w:rsidR="00F72D49" w:rsidRPr="0078717A">
        <w:rPr>
          <w:lang w:val="ru-RU"/>
        </w:rPr>
        <w:t xml:space="preserve">, </w:t>
      </w:r>
      <w:r w:rsidR="0088382D" w:rsidRPr="0078717A">
        <w:rPr>
          <w:lang w:val="ru-RU"/>
        </w:rPr>
        <w:t>К</w:t>
      </w:r>
      <w:r w:rsidR="00F72D49" w:rsidRPr="0078717A">
        <w:rPr>
          <w:lang w:val="ru-RU"/>
        </w:rPr>
        <w:t xml:space="preserve">омитет начал обсуждение возможных рекомендаций по решению этой проблемы. Комитет признал важность поиска эффективных решений для </w:t>
      </w:r>
      <w:r w:rsidR="00D002B0" w:rsidRPr="0078717A">
        <w:rPr>
          <w:lang w:val="ru-RU"/>
        </w:rPr>
        <w:t>ограничения</w:t>
      </w:r>
      <w:r w:rsidR="00F72D49" w:rsidRPr="0078717A">
        <w:rPr>
          <w:lang w:val="ru-RU"/>
        </w:rPr>
        <w:t xml:space="preserve"> сокращения доходов и обеспечения устойчивой деятельности.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4AEA2E68" w14:textId="77777777" w:rsidTr="00D201D6">
        <w:tc>
          <w:tcPr>
            <w:tcW w:w="9061" w:type="dxa"/>
          </w:tcPr>
          <w:p w14:paraId="4EF6324C" w14:textId="77777777" w:rsidR="00D201D6" w:rsidRPr="0078717A" w:rsidRDefault="00D201D6" w:rsidP="00D201D6">
            <w:pPr>
              <w:rPr>
                <w:lang w:val="ru-RU"/>
              </w:rPr>
            </w:pPr>
            <w:r w:rsidRPr="0078717A">
              <w:rPr>
                <w:lang w:val="ru-RU"/>
              </w:rPr>
              <w:t>Рекомендация 5</w:t>
            </w:r>
          </w:p>
          <w:p w14:paraId="12BF2B3B" w14:textId="55F4649A" w:rsidR="00D201D6" w:rsidRP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 xml:space="preserve">В целях повышения объема и предсказуемости доходов по линии возмещения затрат </w:t>
            </w:r>
            <w:r>
              <w:t>IMAC</w:t>
            </w:r>
            <w:r w:rsidRPr="00D201D6">
              <w:rPr>
                <w:lang w:val="ru-RU"/>
              </w:rPr>
              <w:t xml:space="preserve"> рекомендует руководству МСЭ провести целевое обновление своих методик возмещения затрат с поэтапным планом продвижения к полному возмещению.</w:t>
            </w:r>
          </w:p>
        </w:tc>
      </w:tr>
    </w:tbl>
    <w:p w14:paraId="20FC7813" w14:textId="722E7596" w:rsidR="00D201D6" w:rsidRDefault="00D201D6" w:rsidP="00E36B28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093B9F94" w14:textId="77777777" w:rsidTr="00D201D6">
        <w:tc>
          <w:tcPr>
            <w:tcW w:w="9061" w:type="dxa"/>
          </w:tcPr>
          <w:p w14:paraId="25C8B98C" w14:textId="77777777" w:rsidR="00D201D6" w:rsidRPr="00D201D6" w:rsidRDefault="00D201D6" w:rsidP="00D201D6">
            <w:pPr>
              <w:rPr>
                <w:lang w:val="ru-RU"/>
              </w:rPr>
            </w:pPr>
            <w:r w:rsidRPr="00D201D6">
              <w:rPr>
                <w:lang w:val="ru-RU"/>
              </w:rPr>
              <w:t>Рекомендация 6</w:t>
            </w:r>
          </w:p>
          <w:p w14:paraId="42DF3D33" w14:textId="263B0004" w:rsid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IMAC рекомендует руководству МСЭ подготовить и внедрить планы действий, которые обеспечат восстановление объема возмещения затрат до уровня, предшествовавшего пандемии COVID</w:t>
            </w:r>
            <w:r w:rsidR="00580A09" w:rsidRPr="00580A09">
              <w:rPr>
                <w:lang w:val="ru-RU"/>
              </w:rPr>
              <w:t>-</w:t>
            </w:r>
            <w:r w:rsidRPr="00D201D6">
              <w:rPr>
                <w:lang w:val="ru-RU"/>
              </w:rPr>
              <w:t>19.</w:t>
            </w:r>
          </w:p>
        </w:tc>
      </w:tr>
    </w:tbl>
    <w:p w14:paraId="4F617679" w14:textId="0332CC67" w:rsidR="00FB6251" w:rsidRPr="00ED207B" w:rsidRDefault="00FB6251" w:rsidP="00E36B28">
      <w:pPr>
        <w:pStyle w:val="Heading1"/>
        <w:rPr>
          <w:lang w:val="ru-RU"/>
        </w:rPr>
      </w:pPr>
      <w:r w:rsidRPr="00ED207B">
        <w:rPr>
          <w:lang w:val="ru-RU"/>
        </w:rPr>
        <w:t>5</w:t>
      </w:r>
      <w:r w:rsidR="00E36B28">
        <w:rPr>
          <w:lang w:val="ru-RU"/>
        </w:rPr>
        <w:tab/>
      </w:r>
      <w:r w:rsidR="002E73D3" w:rsidRPr="00ED207B">
        <w:rPr>
          <w:lang w:val="ru-RU"/>
        </w:rPr>
        <w:t>Д</w:t>
      </w:r>
      <w:r w:rsidR="0013435A">
        <w:rPr>
          <w:lang w:val="ru-RU"/>
        </w:rPr>
        <w:t>обровольные платежи</w:t>
      </w:r>
    </w:p>
    <w:p w14:paraId="690AD0F4" w14:textId="0ADFBE3A" w:rsidR="00FB6251" w:rsidRPr="00E36B28" w:rsidRDefault="00FB6251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>5.1</w:t>
      </w:r>
      <w:r w:rsidR="00E36B28" w:rsidRPr="00E36B28">
        <w:rPr>
          <w:rFonts w:eastAsia="Calibri"/>
          <w:lang w:val="ru-RU"/>
        </w:rPr>
        <w:tab/>
      </w:r>
      <w:r w:rsidR="00C37D63" w:rsidRPr="00E36B28">
        <w:rPr>
          <w:rFonts w:eastAsia="Calibri"/>
          <w:lang w:val="ru-RU"/>
        </w:rPr>
        <w:t>17 февраля 2023</w:t>
      </w:r>
      <w:r w:rsidR="00C37D63" w:rsidRPr="00E36B28">
        <w:rPr>
          <w:rFonts w:eastAsia="Calibri"/>
        </w:rPr>
        <w:t> </w:t>
      </w:r>
      <w:r w:rsidR="00C37D63" w:rsidRPr="00E36B28">
        <w:rPr>
          <w:rFonts w:eastAsia="Calibri"/>
          <w:lang w:val="ru-RU"/>
        </w:rPr>
        <w:t xml:space="preserve">года в </w:t>
      </w:r>
      <w:r w:rsidR="00C37D63" w:rsidRPr="00E36B28">
        <w:rPr>
          <w:rFonts w:eastAsia="Calibri"/>
        </w:rPr>
        <w:t>IMAC</w:t>
      </w:r>
      <w:r w:rsidR="00C37D63" w:rsidRPr="00E36B28">
        <w:rPr>
          <w:rFonts w:eastAsia="Calibri"/>
          <w:lang w:val="ru-RU"/>
        </w:rPr>
        <w:t xml:space="preserve"> обратился </w:t>
      </w:r>
      <w:r w:rsidR="0076622A" w:rsidRPr="00E36B28">
        <w:rPr>
          <w:rFonts w:eastAsia="Calibri"/>
          <w:lang w:val="ru-RU"/>
        </w:rPr>
        <w:t xml:space="preserve">сотрудник, сообщающий о нарушениях, </w:t>
      </w:r>
      <w:r w:rsidR="00C37D63" w:rsidRPr="00E36B28">
        <w:rPr>
          <w:rFonts w:eastAsia="Calibri"/>
          <w:lang w:val="ru-RU"/>
        </w:rPr>
        <w:t>и предоставил информацию об осуществлении с 2014</w:t>
      </w:r>
      <w:r w:rsidR="00C37D63" w:rsidRPr="00E36B28">
        <w:rPr>
          <w:rFonts w:eastAsia="Calibri"/>
        </w:rPr>
        <w:t> </w:t>
      </w:r>
      <w:r w:rsidR="00C37D63" w:rsidRPr="00E36B28">
        <w:rPr>
          <w:rFonts w:eastAsia="Calibri"/>
          <w:lang w:val="ru-RU"/>
        </w:rPr>
        <w:t xml:space="preserve">года </w:t>
      </w:r>
      <w:r w:rsidR="00AF5C6C" w:rsidRPr="00E36B28">
        <w:rPr>
          <w:rFonts w:eastAsia="Calibri"/>
          <w:lang w:val="ru-RU"/>
        </w:rPr>
        <w:t>добровольных платежей</w:t>
      </w:r>
      <w:r w:rsidR="00C37D63" w:rsidRPr="00E36B28">
        <w:rPr>
          <w:rFonts w:eastAsia="Calibri"/>
          <w:lang w:val="ru-RU"/>
        </w:rPr>
        <w:t xml:space="preserve"> бывшим избираемым должностным лицам МСЭ.</w:t>
      </w:r>
    </w:p>
    <w:p w14:paraId="5EFF080A" w14:textId="53AE89D0" w:rsidR="00FB6251" w:rsidRPr="0078717A" w:rsidRDefault="00C37D63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 xml:space="preserve">Генеральный секретарь МСЭ, к которой также обращался </w:t>
      </w:r>
      <w:r w:rsidR="0076622A" w:rsidRPr="00E36B28">
        <w:rPr>
          <w:rFonts w:eastAsia="Calibri"/>
          <w:lang w:val="ru-RU"/>
        </w:rPr>
        <w:t>сотрудник, сообщающий о нарушениях,</w:t>
      </w:r>
      <w:r w:rsidRPr="00E36B28">
        <w:rPr>
          <w:rFonts w:eastAsia="Calibri"/>
          <w:lang w:val="ru-RU"/>
        </w:rPr>
        <w:t xml:space="preserve"> связалась с председателем </w:t>
      </w:r>
      <w:r w:rsidRPr="00E36B28">
        <w:rPr>
          <w:rFonts w:eastAsia="Calibri"/>
        </w:rPr>
        <w:t>IMAC</w:t>
      </w:r>
      <w:r w:rsidRPr="00E36B28">
        <w:rPr>
          <w:rFonts w:eastAsia="Calibri"/>
          <w:lang w:val="ru-RU"/>
        </w:rPr>
        <w:t xml:space="preserve"> и прок</w:t>
      </w:r>
      <w:r w:rsidRPr="0078717A">
        <w:rPr>
          <w:rFonts w:eastAsia="Calibri"/>
          <w:lang w:val="ru-RU"/>
        </w:rPr>
        <w:t xml:space="preserve">онсультировалась с ним по тому же вопросу. </w:t>
      </w:r>
      <w:r w:rsidR="0076622A" w:rsidRPr="0078717A">
        <w:rPr>
          <w:rFonts w:eastAsia="Calibri"/>
          <w:lang w:val="ru-RU"/>
        </w:rPr>
        <w:t>На</w:t>
      </w:r>
      <w:r w:rsidRPr="0078717A">
        <w:rPr>
          <w:rFonts w:eastAsia="Calibri"/>
          <w:lang w:val="ru-RU"/>
        </w:rPr>
        <w:t xml:space="preserve"> 34-</w:t>
      </w:r>
      <w:r w:rsidR="0076622A" w:rsidRPr="0078717A">
        <w:rPr>
          <w:rFonts w:eastAsia="Calibri"/>
          <w:lang w:val="ru-RU"/>
        </w:rPr>
        <w:t>м</w:t>
      </w:r>
      <w:r w:rsidRPr="0078717A">
        <w:rPr>
          <w:rFonts w:eastAsia="Calibri"/>
          <w:lang w:val="ru-RU"/>
        </w:rPr>
        <w:t xml:space="preserve"> собрани</w:t>
      </w:r>
      <w:r w:rsidR="0076622A" w:rsidRPr="0078717A">
        <w:rPr>
          <w:rFonts w:eastAsia="Calibri"/>
          <w:lang w:val="ru-RU"/>
        </w:rPr>
        <w:t>и</w:t>
      </w:r>
      <w:r w:rsidRPr="0078717A">
        <w:rPr>
          <w:rFonts w:eastAsia="Calibri"/>
          <w:lang w:val="ru-RU"/>
        </w:rPr>
        <w:t xml:space="preserve"> </w:t>
      </w:r>
      <w:r w:rsidRPr="00E36B28">
        <w:rPr>
          <w:rFonts w:eastAsia="Calibri"/>
        </w:rPr>
        <w:t>IMAC</w:t>
      </w:r>
      <w:r w:rsidRPr="0078717A">
        <w:rPr>
          <w:rFonts w:eastAsia="Calibri"/>
          <w:lang w:val="ru-RU"/>
        </w:rPr>
        <w:t xml:space="preserve"> в марте 2023</w:t>
      </w:r>
      <w:r w:rsidR="00AF5C6C" w:rsidRPr="00E36B28">
        <w:rPr>
          <w:rFonts w:eastAsia="Calibri"/>
        </w:rPr>
        <w:t> </w:t>
      </w:r>
      <w:r w:rsidRPr="0078717A">
        <w:rPr>
          <w:rFonts w:eastAsia="Calibri"/>
          <w:lang w:val="ru-RU"/>
        </w:rPr>
        <w:t xml:space="preserve">года </w:t>
      </w:r>
      <w:r w:rsidR="0076622A" w:rsidRPr="0078717A">
        <w:rPr>
          <w:rFonts w:eastAsia="Calibri"/>
          <w:lang w:val="ru-RU"/>
        </w:rPr>
        <w:t xml:space="preserve">руководитель </w:t>
      </w:r>
      <w:r w:rsidR="0076622A" w:rsidRPr="00E36B28">
        <w:rPr>
          <w:rFonts w:eastAsia="Calibri"/>
        </w:rPr>
        <w:t>FRMD</w:t>
      </w:r>
      <w:r w:rsidR="0076622A" w:rsidRPr="0078717A">
        <w:rPr>
          <w:rFonts w:eastAsia="Calibri"/>
          <w:lang w:val="ru-RU"/>
        </w:rPr>
        <w:t>, советник по правовым вопросам и сотрудник по вопросам этики представили</w:t>
      </w:r>
      <w:r w:rsidRPr="0078717A">
        <w:rPr>
          <w:rFonts w:eastAsia="Calibri"/>
          <w:lang w:val="ru-RU"/>
        </w:rPr>
        <w:t xml:space="preserve"> </w:t>
      </w:r>
      <w:r w:rsidRPr="00E36B28">
        <w:rPr>
          <w:rFonts w:eastAsia="Calibri"/>
        </w:rPr>
        <w:t>IMAC</w:t>
      </w:r>
      <w:r w:rsidRPr="0078717A">
        <w:rPr>
          <w:rFonts w:eastAsia="Calibri"/>
          <w:lang w:val="ru-RU"/>
        </w:rPr>
        <w:t xml:space="preserve"> </w:t>
      </w:r>
      <w:r w:rsidR="0076622A" w:rsidRPr="0078717A">
        <w:rPr>
          <w:rFonts w:eastAsia="Calibri"/>
          <w:lang w:val="ru-RU"/>
        </w:rPr>
        <w:t>информацию</w:t>
      </w:r>
      <w:r w:rsidRPr="0078717A">
        <w:rPr>
          <w:rFonts w:eastAsia="Calibri"/>
          <w:lang w:val="ru-RU"/>
        </w:rPr>
        <w:t>.</w:t>
      </w:r>
    </w:p>
    <w:p w14:paraId="78E45AF2" w14:textId="42083E1D" w:rsidR="00FB6251" w:rsidRPr="0078717A" w:rsidRDefault="00FB6251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>5.2</w:t>
      </w:r>
      <w:r w:rsidR="00E36B28" w:rsidRPr="00E36B28">
        <w:rPr>
          <w:rFonts w:eastAsia="Calibri"/>
          <w:lang w:val="ru-RU"/>
        </w:rPr>
        <w:tab/>
      </w:r>
      <w:r w:rsidR="00AF5C6C" w:rsidRPr="00E36B28">
        <w:rPr>
          <w:rFonts w:eastAsia="Calibri"/>
          <w:lang w:val="ru-RU"/>
        </w:rPr>
        <w:t>В течение 2022</w:t>
      </w:r>
      <w:r w:rsidR="00AF5C6C" w:rsidRPr="00E36B28">
        <w:rPr>
          <w:rFonts w:eastAsia="Calibri"/>
        </w:rPr>
        <w:t> </w:t>
      </w:r>
      <w:r w:rsidR="00AF5C6C" w:rsidRPr="00E36B28">
        <w:rPr>
          <w:rFonts w:eastAsia="Calibri"/>
          <w:lang w:val="ru-RU"/>
        </w:rPr>
        <w:t>года добровольные платежи в размере 214</w:t>
      </w:r>
      <w:r w:rsidR="00AF5C6C" w:rsidRPr="00E36B28">
        <w:rPr>
          <w:rFonts w:eastAsia="Calibri"/>
        </w:rPr>
        <w:t> </w:t>
      </w:r>
      <w:r w:rsidR="00AF5C6C" w:rsidRPr="00E36B28">
        <w:rPr>
          <w:rFonts w:eastAsia="Calibri"/>
          <w:lang w:val="ru-RU"/>
        </w:rPr>
        <w:t>000</w:t>
      </w:r>
      <w:r w:rsidR="00AF5C6C" w:rsidRPr="00E36B28">
        <w:rPr>
          <w:rFonts w:eastAsia="Calibri"/>
        </w:rPr>
        <w:t> </w:t>
      </w:r>
      <w:r w:rsidR="00AF5C6C" w:rsidRPr="00E36B28">
        <w:rPr>
          <w:rFonts w:eastAsia="Calibri"/>
          <w:lang w:val="ru-RU"/>
        </w:rPr>
        <w:t xml:space="preserve">швейцарских франков были </w:t>
      </w:r>
      <w:r w:rsidR="00AF3718" w:rsidRPr="00E36B28">
        <w:rPr>
          <w:rFonts w:eastAsia="Calibri"/>
          <w:lang w:val="ru-RU"/>
        </w:rPr>
        <w:t>проведены для</w:t>
      </w:r>
      <w:r w:rsidR="00AF5C6C" w:rsidRPr="00E36B28">
        <w:rPr>
          <w:rFonts w:eastAsia="Calibri"/>
          <w:lang w:val="ru-RU"/>
        </w:rPr>
        <w:t xml:space="preserve"> бывши</w:t>
      </w:r>
      <w:r w:rsidR="00AF3718" w:rsidRPr="00E36B28">
        <w:rPr>
          <w:rFonts w:eastAsia="Calibri"/>
          <w:lang w:val="ru-RU"/>
        </w:rPr>
        <w:t>х</w:t>
      </w:r>
      <w:r w:rsidR="00AF5C6C" w:rsidRPr="00E36B28">
        <w:rPr>
          <w:rFonts w:eastAsia="Calibri"/>
          <w:lang w:val="ru-RU"/>
        </w:rPr>
        <w:t xml:space="preserve"> избираемы</w:t>
      </w:r>
      <w:r w:rsidR="00AF3718" w:rsidRPr="00E36B28">
        <w:rPr>
          <w:rFonts w:eastAsia="Calibri"/>
          <w:lang w:val="ru-RU"/>
        </w:rPr>
        <w:t>х</w:t>
      </w:r>
      <w:r w:rsidR="00AF5C6C" w:rsidRPr="00E36B28">
        <w:rPr>
          <w:rFonts w:eastAsia="Calibri"/>
          <w:lang w:val="ru-RU"/>
        </w:rPr>
        <w:t xml:space="preserve"> должностны</w:t>
      </w:r>
      <w:r w:rsidR="00AF3718" w:rsidRPr="00E36B28">
        <w:rPr>
          <w:rFonts w:eastAsia="Calibri"/>
          <w:lang w:val="ru-RU"/>
        </w:rPr>
        <w:t>х</w:t>
      </w:r>
      <w:r w:rsidR="00AF5C6C" w:rsidRPr="00E36B28">
        <w:rPr>
          <w:rFonts w:eastAsia="Calibri"/>
          <w:lang w:val="ru-RU"/>
        </w:rPr>
        <w:t xml:space="preserve"> лиц в соответствии с пунктом</w:t>
      </w:r>
      <w:r w:rsidR="00AF5C6C" w:rsidRPr="00E36B28">
        <w:rPr>
          <w:rFonts w:eastAsia="Calibri"/>
        </w:rPr>
        <w:t> </w:t>
      </w:r>
      <w:r w:rsidR="00AF5C6C" w:rsidRPr="00E36B28">
        <w:rPr>
          <w:rFonts w:eastAsia="Calibri"/>
          <w:lang w:val="ru-RU"/>
        </w:rPr>
        <w:t>4 Статьи</w:t>
      </w:r>
      <w:r w:rsidR="00AF5C6C" w:rsidRPr="00E36B28">
        <w:rPr>
          <w:rFonts w:eastAsia="Calibri"/>
        </w:rPr>
        <w:t> </w:t>
      </w:r>
      <w:r w:rsidR="00AF5C6C" w:rsidRPr="00E36B28">
        <w:rPr>
          <w:rFonts w:eastAsia="Calibri"/>
          <w:lang w:val="ru-RU"/>
        </w:rPr>
        <w:t xml:space="preserve">10 Финансового регламента МСЭ. </w:t>
      </w:r>
      <w:r w:rsidR="00AF5C6C" w:rsidRPr="0078717A">
        <w:rPr>
          <w:rFonts w:eastAsia="Calibri"/>
          <w:lang w:val="ru-RU"/>
        </w:rPr>
        <w:t xml:space="preserve">Аналогичные </w:t>
      </w:r>
      <w:r w:rsidR="00AF3718" w:rsidRPr="0078717A">
        <w:rPr>
          <w:rFonts w:eastAsia="Calibri"/>
          <w:lang w:val="ru-RU"/>
        </w:rPr>
        <w:t>проводки</w:t>
      </w:r>
      <w:r w:rsidR="00AF5C6C" w:rsidRPr="0078717A">
        <w:rPr>
          <w:rFonts w:eastAsia="Calibri"/>
          <w:lang w:val="ru-RU"/>
        </w:rPr>
        <w:t xml:space="preserve"> производились и ранее</w:t>
      </w:r>
      <w:r w:rsidR="00AF3718" w:rsidRPr="0078717A">
        <w:rPr>
          <w:rFonts w:eastAsia="Calibri"/>
          <w:lang w:val="ru-RU"/>
        </w:rPr>
        <w:t xml:space="preserve"> </w:t>
      </w:r>
      <w:r w:rsidR="00E75AC4" w:rsidRPr="0078717A">
        <w:rPr>
          <w:rFonts w:eastAsia="Calibri"/>
          <w:lang w:val="ru-RU"/>
        </w:rPr>
        <w:t>в пользу</w:t>
      </w:r>
      <w:r w:rsidR="00AF5C6C" w:rsidRPr="0078717A">
        <w:rPr>
          <w:rFonts w:eastAsia="Calibri"/>
          <w:lang w:val="ru-RU"/>
        </w:rPr>
        <w:t xml:space="preserve"> избираемы</w:t>
      </w:r>
      <w:r w:rsidR="00AF3718" w:rsidRPr="0078717A">
        <w:rPr>
          <w:rFonts w:eastAsia="Calibri"/>
          <w:lang w:val="ru-RU"/>
        </w:rPr>
        <w:t>х</w:t>
      </w:r>
      <w:r w:rsidR="00AF5C6C" w:rsidRPr="0078717A">
        <w:rPr>
          <w:rFonts w:eastAsia="Calibri"/>
          <w:lang w:val="ru-RU"/>
        </w:rPr>
        <w:t xml:space="preserve"> должностны</w:t>
      </w:r>
      <w:r w:rsidR="00AF3718" w:rsidRPr="0078717A">
        <w:rPr>
          <w:rFonts w:eastAsia="Calibri"/>
          <w:lang w:val="ru-RU"/>
        </w:rPr>
        <w:t>х</w:t>
      </w:r>
      <w:r w:rsidR="00AF5C6C" w:rsidRPr="0078717A">
        <w:rPr>
          <w:rFonts w:eastAsia="Calibri"/>
          <w:lang w:val="ru-RU"/>
        </w:rPr>
        <w:t xml:space="preserve"> лиц по окончании срока их полномочий, поскольку в 2014</w:t>
      </w:r>
      <w:r w:rsidR="00AF5C6C" w:rsidRPr="00E36B28">
        <w:rPr>
          <w:rFonts w:eastAsia="Calibri"/>
        </w:rPr>
        <w:t> </w:t>
      </w:r>
      <w:r w:rsidR="00AF5C6C" w:rsidRPr="0078717A">
        <w:rPr>
          <w:rFonts w:eastAsia="Calibri"/>
          <w:lang w:val="ru-RU"/>
        </w:rPr>
        <w:t>году был создан прецедент</w:t>
      </w:r>
      <w:r w:rsidR="00AF3718" w:rsidRPr="0078717A">
        <w:rPr>
          <w:rFonts w:eastAsia="Calibri"/>
          <w:lang w:val="ru-RU"/>
        </w:rPr>
        <w:t xml:space="preserve"> и ему последовали</w:t>
      </w:r>
      <w:r w:rsidR="00AF5C6C" w:rsidRPr="0078717A">
        <w:rPr>
          <w:rFonts w:eastAsia="Calibri"/>
          <w:lang w:val="ru-RU"/>
        </w:rPr>
        <w:t xml:space="preserve"> в 2018</w:t>
      </w:r>
      <w:r w:rsidR="00AF5C6C" w:rsidRPr="00E36B28">
        <w:rPr>
          <w:rFonts w:eastAsia="Calibri"/>
        </w:rPr>
        <w:t> </w:t>
      </w:r>
      <w:r w:rsidR="00AF5C6C" w:rsidRPr="0078717A">
        <w:rPr>
          <w:rFonts w:eastAsia="Calibri"/>
          <w:lang w:val="ru-RU"/>
        </w:rPr>
        <w:t>году. Платежи в 2022</w:t>
      </w:r>
      <w:r w:rsidR="00AF5C6C" w:rsidRPr="00E36B28">
        <w:rPr>
          <w:rFonts w:eastAsia="Calibri"/>
        </w:rPr>
        <w:t> </w:t>
      </w:r>
      <w:r w:rsidR="00AF5C6C" w:rsidRPr="0078717A">
        <w:rPr>
          <w:rFonts w:eastAsia="Calibri"/>
          <w:lang w:val="ru-RU"/>
        </w:rPr>
        <w:t>году были должным образом разрешены бывшим Генеральным секретарем, "который может осуществлять такие добровольные платежи, которые он сочтет необходимыми в интересах Союза" согласно пункту</w:t>
      </w:r>
      <w:r w:rsidR="00AF5C6C" w:rsidRPr="00E36B28">
        <w:rPr>
          <w:rFonts w:eastAsia="Calibri"/>
        </w:rPr>
        <w:t> </w:t>
      </w:r>
      <w:r w:rsidR="00AF5C6C" w:rsidRPr="0078717A">
        <w:rPr>
          <w:rFonts w:eastAsia="Calibri"/>
          <w:lang w:val="ru-RU"/>
        </w:rPr>
        <w:t>4 Статьи</w:t>
      </w:r>
      <w:r w:rsidR="00AF5C6C" w:rsidRPr="00E36B28">
        <w:rPr>
          <w:rFonts w:eastAsia="Calibri"/>
        </w:rPr>
        <w:t> </w:t>
      </w:r>
      <w:r w:rsidR="00AF5C6C" w:rsidRPr="0078717A">
        <w:rPr>
          <w:rFonts w:eastAsia="Calibri"/>
          <w:lang w:val="ru-RU"/>
        </w:rPr>
        <w:t>10.</w:t>
      </w:r>
    </w:p>
    <w:p w14:paraId="6B81E4A8" w14:textId="5EFE4031" w:rsidR="00FB6251" w:rsidRPr="00E36B28" w:rsidRDefault="00FB6251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>5.3</w:t>
      </w:r>
      <w:r w:rsidR="00E36B28" w:rsidRPr="00E36B28">
        <w:rPr>
          <w:rFonts w:eastAsia="Calibri"/>
          <w:lang w:val="ru-RU"/>
        </w:rPr>
        <w:tab/>
      </w:r>
      <w:r w:rsidR="00A01B3D" w:rsidRPr="00E36B28">
        <w:rPr>
          <w:rFonts w:eastAsia="Calibri"/>
          <w:lang w:val="ru-RU"/>
        </w:rPr>
        <w:t>Внешни</w:t>
      </w:r>
      <w:r w:rsidR="0076622A" w:rsidRPr="00E36B28">
        <w:rPr>
          <w:rFonts w:eastAsia="Calibri"/>
          <w:lang w:val="ru-RU"/>
        </w:rPr>
        <w:t>й</w:t>
      </w:r>
      <w:r w:rsidR="00A01B3D" w:rsidRPr="00E36B28">
        <w:rPr>
          <w:rFonts w:eastAsia="Calibri"/>
          <w:lang w:val="ru-RU"/>
        </w:rPr>
        <w:t xml:space="preserve"> аудитор </w:t>
      </w:r>
      <w:r w:rsidR="008D45CB" w:rsidRPr="00E36B28">
        <w:rPr>
          <w:rFonts w:eastAsia="Calibri"/>
          <w:lang w:val="ru-RU"/>
        </w:rPr>
        <w:t>изучил</w:t>
      </w:r>
      <w:r w:rsidR="00A01B3D" w:rsidRPr="00E36B28">
        <w:rPr>
          <w:rFonts w:eastAsia="Calibri"/>
          <w:lang w:val="ru-RU"/>
        </w:rPr>
        <w:t xml:space="preserve"> такие платежи, произведенные в 2022</w:t>
      </w:r>
      <w:r w:rsidR="00A01B3D" w:rsidRPr="00E36B28">
        <w:rPr>
          <w:rFonts w:eastAsia="Calibri"/>
        </w:rPr>
        <w:t> </w:t>
      </w:r>
      <w:r w:rsidR="00A01B3D" w:rsidRPr="00E36B28">
        <w:rPr>
          <w:rFonts w:eastAsia="Calibri"/>
          <w:lang w:val="ru-RU"/>
        </w:rPr>
        <w:t xml:space="preserve">году, и </w:t>
      </w:r>
      <w:r w:rsidR="008D45CB" w:rsidRPr="00E36B28">
        <w:rPr>
          <w:rFonts w:eastAsia="Calibri"/>
          <w:lang w:val="ru-RU"/>
        </w:rPr>
        <w:t xml:space="preserve">рассмотрел </w:t>
      </w:r>
      <w:r w:rsidR="00A01B3D" w:rsidRPr="00E36B28">
        <w:rPr>
          <w:rFonts w:eastAsia="Calibri"/>
          <w:lang w:val="ru-RU"/>
        </w:rPr>
        <w:t xml:space="preserve">их </w:t>
      </w:r>
      <w:r w:rsidR="008D45CB" w:rsidRPr="00E36B28">
        <w:rPr>
          <w:rFonts w:eastAsia="Calibri"/>
          <w:lang w:val="ru-RU"/>
        </w:rPr>
        <w:t xml:space="preserve">на </w:t>
      </w:r>
      <w:r w:rsidR="00A01B3D" w:rsidRPr="00E36B28">
        <w:rPr>
          <w:rFonts w:eastAsia="Calibri"/>
          <w:lang w:val="ru-RU"/>
        </w:rPr>
        <w:t>соответств</w:t>
      </w:r>
      <w:r w:rsidR="008D45CB" w:rsidRPr="00E36B28">
        <w:rPr>
          <w:rFonts w:eastAsia="Calibri"/>
          <w:lang w:val="ru-RU"/>
        </w:rPr>
        <w:t xml:space="preserve">ие </w:t>
      </w:r>
      <w:r w:rsidR="00A01B3D" w:rsidRPr="00E36B28">
        <w:rPr>
          <w:rFonts w:eastAsia="Calibri"/>
          <w:lang w:val="ru-RU"/>
        </w:rPr>
        <w:t xml:space="preserve">требованиям </w:t>
      </w:r>
      <w:r w:rsidR="008D45CB" w:rsidRPr="00E36B28">
        <w:rPr>
          <w:rFonts w:eastAsia="Calibri"/>
          <w:lang w:val="ru-RU"/>
        </w:rPr>
        <w:t>пункта</w:t>
      </w:r>
      <w:r w:rsidR="008D45CB" w:rsidRPr="00E36B28">
        <w:rPr>
          <w:rFonts w:eastAsia="Calibri"/>
        </w:rPr>
        <w:t> </w:t>
      </w:r>
      <w:r w:rsidR="008D45CB" w:rsidRPr="00E36B28">
        <w:rPr>
          <w:rFonts w:eastAsia="Calibri"/>
          <w:lang w:val="ru-RU"/>
        </w:rPr>
        <w:t>4 Статьи</w:t>
      </w:r>
      <w:r w:rsidR="008D45CB" w:rsidRPr="00E36B28">
        <w:rPr>
          <w:rFonts w:eastAsia="Calibri"/>
        </w:rPr>
        <w:t> </w:t>
      </w:r>
      <w:r w:rsidR="008D45CB" w:rsidRPr="00E36B28">
        <w:rPr>
          <w:rFonts w:eastAsia="Calibri"/>
          <w:lang w:val="ru-RU"/>
        </w:rPr>
        <w:t>10</w:t>
      </w:r>
      <w:r w:rsidR="00A01B3D" w:rsidRPr="00E36B28">
        <w:rPr>
          <w:rFonts w:eastAsia="Calibri"/>
          <w:lang w:val="ru-RU"/>
        </w:rPr>
        <w:t xml:space="preserve">, поскольку, по </w:t>
      </w:r>
      <w:r w:rsidR="0076622A" w:rsidRPr="00E36B28">
        <w:rPr>
          <w:rFonts w:eastAsia="Calibri"/>
          <w:lang w:val="ru-RU"/>
        </w:rPr>
        <w:t>его</w:t>
      </w:r>
      <w:r w:rsidR="00A01B3D" w:rsidRPr="00E36B28">
        <w:rPr>
          <w:rFonts w:eastAsia="Calibri"/>
          <w:lang w:val="ru-RU"/>
        </w:rPr>
        <w:t xml:space="preserve"> мнению, эти платежи не соответств</w:t>
      </w:r>
      <w:r w:rsidR="008D45CB" w:rsidRPr="00E36B28">
        <w:rPr>
          <w:rFonts w:eastAsia="Calibri"/>
          <w:lang w:val="ru-RU"/>
        </w:rPr>
        <w:t>уют</w:t>
      </w:r>
      <w:r w:rsidR="00A01B3D" w:rsidRPr="00E36B28">
        <w:rPr>
          <w:rFonts w:eastAsia="Calibri"/>
          <w:lang w:val="ru-RU"/>
        </w:rPr>
        <w:t xml:space="preserve"> определению </w:t>
      </w:r>
      <w:r w:rsidR="008D45CB" w:rsidRPr="00E36B28">
        <w:rPr>
          <w:rFonts w:eastAsia="Calibri"/>
          <w:lang w:val="ru-RU"/>
        </w:rPr>
        <w:t>"добровольные платежи"</w:t>
      </w:r>
      <w:r w:rsidR="00A01B3D" w:rsidRPr="00E36B28">
        <w:rPr>
          <w:rFonts w:eastAsia="Calibri"/>
          <w:lang w:val="ru-RU"/>
        </w:rPr>
        <w:t xml:space="preserve">, </w:t>
      </w:r>
      <w:r w:rsidR="008D45CB" w:rsidRPr="00E36B28">
        <w:rPr>
          <w:rFonts w:eastAsia="Calibri"/>
          <w:lang w:val="ru-RU"/>
        </w:rPr>
        <w:t>установленному</w:t>
      </w:r>
      <w:r w:rsidR="00A01B3D" w:rsidRPr="00E36B28">
        <w:rPr>
          <w:rFonts w:eastAsia="Calibri"/>
          <w:lang w:val="ru-RU"/>
        </w:rPr>
        <w:t xml:space="preserve"> в Финансовом регламенте МСЭ, </w:t>
      </w:r>
      <w:r w:rsidR="008D45CB" w:rsidRPr="00E36B28">
        <w:rPr>
          <w:rFonts w:eastAsia="Calibri"/>
          <w:lang w:val="ru-RU"/>
        </w:rPr>
        <w:t>так как они не были необходимы</w:t>
      </w:r>
      <w:r w:rsidR="0076622A" w:rsidRPr="00E36B28">
        <w:rPr>
          <w:rFonts w:eastAsia="Calibri"/>
          <w:lang w:val="ru-RU"/>
        </w:rPr>
        <w:t>ми</w:t>
      </w:r>
      <w:r w:rsidR="008D45CB" w:rsidRPr="00E36B28">
        <w:rPr>
          <w:rFonts w:eastAsia="Calibri"/>
          <w:lang w:val="ru-RU"/>
        </w:rPr>
        <w:t xml:space="preserve"> и не были в интересах Союза и поэтому отсутствуют основания для выплаты </w:t>
      </w:r>
      <w:r w:rsidR="00A01B3D" w:rsidRPr="00E36B28">
        <w:rPr>
          <w:rFonts w:eastAsia="Calibri"/>
          <w:lang w:val="ru-RU"/>
        </w:rPr>
        <w:t xml:space="preserve">в соответствии с </w:t>
      </w:r>
      <w:r w:rsidR="008D45CB" w:rsidRPr="00E36B28">
        <w:rPr>
          <w:rFonts w:eastAsia="Calibri"/>
          <w:lang w:val="ru-RU"/>
        </w:rPr>
        <w:t xml:space="preserve">Финансовым регламентом и Положениями о персонале </w:t>
      </w:r>
      <w:r w:rsidR="00A01B3D" w:rsidRPr="00E36B28">
        <w:rPr>
          <w:rFonts w:eastAsia="Calibri"/>
          <w:lang w:val="ru-RU"/>
        </w:rPr>
        <w:t>МСЭ.</w:t>
      </w:r>
    </w:p>
    <w:p w14:paraId="712DECDA" w14:textId="47FFC3CA" w:rsidR="00FB6251" w:rsidRPr="00E36B28" w:rsidRDefault="00FB6251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>5.4</w:t>
      </w:r>
      <w:r w:rsidR="00E36B28" w:rsidRPr="00E36B28">
        <w:rPr>
          <w:rFonts w:eastAsia="Calibri"/>
          <w:lang w:val="ru-RU"/>
        </w:rPr>
        <w:tab/>
      </w:r>
      <w:r w:rsidR="00D004B4" w:rsidRPr="00E36B28">
        <w:rPr>
          <w:rFonts w:eastAsia="Calibri"/>
          <w:lang w:val="ru-RU"/>
        </w:rPr>
        <w:t>Отметив, что эти платежи не были санкционированы Советом МСЭ, и принимая во внимание точку зрения Внешн</w:t>
      </w:r>
      <w:r w:rsidR="0076622A" w:rsidRPr="00E36B28">
        <w:rPr>
          <w:rFonts w:eastAsia="Calibri"/>
          <w:lang w:val="ru-RU"/>
        </w:rPr>
        <w:t>его</w:t>
      </w:r>
      <w:r w:rsidR="00D004B4" w:rsidRPr="00E36B28">
        <w:rPr>
          <w:rFonts w:eastAsia="Calibri"/>
          <w:lang w:val="ru-RU"/>
        </w:rPr>
        <w:t xml:space="preserve"> аудитор</w:t>
      </w:r>
      <w:r w:rsidR="0076622A" w:rsidRPr="00E36B28">
        <w:rPr>
          <w:rFonts w:eastAsia="Calibri"/>
          <w:lang w:val="ru-RU"/>
        </w:rPr>
        <w:t>а</w:t>
      </w:r>
      <w:r w:rsidR="00ED207B" w:rsidRPr="00E36B28">
        <w:rPr>
          <w:rFonts w:eastAsia="Calibri"/>
          <w:lang w:val="ru-RU"/>
        </w:rPr>
        <w:t>, которы</w:t>
      </w:r>
      <w:r w:rsidR="0076622A" w:rsidRPr="00E36B28">
        <w:rPr>
          <w:rFonts w:eastAsia="Calibri"/>
          <w:lang w:val="ru-RU"/>
        </w:rPr>
        <w:t>й</w:t>
      </w:r>
      <w:r w:rsidR="00ED207B" w:rsidRPr="00E36B28">
        <w:rPr>
          <w:rFonts w:eastAsia="Calibri"/>
          <w:lang w:val="ru-RU"/>
        </w:rPr>
        <w:t xml:space="preserve"> планиру</w:t>
      </w:r>
      <w:r w:rsidR="0076622A" w:rsidRPr="00E36B28">
        <w:rPr>
          <w:rFonts w:eastAsia="Calibri"/>
          <w:lang w:val="ru-RU"/>
        </w:rPr>
        <w:t>е</w:t>
      </w:r>
      <w:r w:rsidR="00ED207B" w:rsidRPr="00E36B28">
        <w:rPr>
          <w:rFonts w:eastAsia="Calibri"/>
          <w:lang w:val="ru-RU"/>
        </w:rPr>
        <w:t xml:space="preserve">т внести оговорку в свое </w:t>
      </w:r>
      <w:r w:rsidR="00ED207B" w:rsidRPr="00E36B28">
        <w:rPr>
          <w:rFonts w:eastAsia="Calibri"/>
          <w:lang w:val="ru-RU"/>
        </w:rPr>
        <w:lastRenderedPageBreak/>
        <w:t xml:space="preserve">заключение </w:t>
      </w:r>
      <w:r w:rsidR="00D004B4" w:rsidRPr="00E36B28">
        <w:rPr>
          <w:rFonts w:eastAsia="Calibri"/>
          <w:lang w:val="ru-RU"/>
        </w:rPr>
        <w:t>о финансов</w:t>
      </w:r>
      <w:r w:rsidR="00ED207B" w:rsidRPr="00E36B28">
        <w:rPr>
          <w:rFonts w:eastAsia="Calibri"/>
          <w:lang w:val="ru-RU"/>
        </w:rPr>
        <w:t>ой</w:t>
      </w:r>
      <w:r w:rsidR="00D004B4" w:rsidRPr="00E36B28">
        <w:rPr>
          <w:rFonts w:eastAsia="Calibri"/>
          <w:lang w:val="ru-RU"/>
        </w:rPr>
        <w:t xml:space="preserve"> отчет</w:t>
      </w:r>
      <w:r w:rsidR="00ED207B" w:rsidRPr="00E36B28">
        <w:rPr>
          <w:rFonts w:eastAsia="Calibri"/>
          <w:lang w:val="ru-RU"/>
        </w:rPr>
        <w:t>ности</w:t>
      </w:r>
      <w:r w:rsidR="00D004B4" w:rsidRPr="00E36B28">
        <w:rPr>
          <w:rFonts w:eastAsia="Calibri"/>
          <w:lang w:val="ru-RU"/>
        </w:rPr>
        <w:t xml:space="preserve"> в отношении этих расходов, </w:t>
      </w:r>
      <w:r w:rsidR="00D004B4" w:rsidRPr="00E36B28">
        <w:rPr>
          <w:rFonts w:eastAsia="Calibri"/>
        </w:rPr>
        <w:t>IMAC</w:t>
      </w:r>
      <w:r w:rsidR="00D004B4" w:rsidRPr="00E36B28">
        <w:rPr>
          <w:rFonts w:eastAsia="Calibri"/>
          <w:lang w:val="ru-RU"/>
        </w:rPr>
        <w:t xml:space="preserve"> приветствовал </w:t>
      </w:r>
      <w:r w:rsidR="00ED207B" w:rsidRPr="00E36B28">
        <w:rPr>
          <w:rFonts w:eastAsia="Calibri"/>
          <w:lang w:val="ru-RU"/>
        </w:rPr>
        <w:t>решение действующего</w:t>
      </w:r>
      <w:r w:rsidR="00D004B4" w:rsidRPr="00E36B28">
        <w:rPr>
          <w:rFonts w:eastAsia="Calibri"/>
          <w:lang w:val="ru-RU"/>
        </w:rPr>
        <w:t xml:space="preserve"> Генерального секретаря </w:t>
      </w:r>
      <w:r w:rsidR="00ED207B" w:rsidRPr="00E36B28">
        <w:rPr>
          <w:rFonts w:eastAsia="Calibri"/>
          <w:lang w:val="ru-RU"/>
        </w:rPr>
        <w:t>об</w:t>
      </w:r>
      <w:r w:rsidR="00D004B4" w:rsidRPr="00E36B28">
        <w:rPr>
          <w:rFonts w:eastAsia="Calibri"/>
          <w:lang w:val="ru-RU"/>
        </w:rPr>
        <w:t xml:space="preserve"> отмене этих платежей в будуще</w:t>
      </w:r>
      <w:r w:rsidR="00580A09">
        <w:rPr>
          <w:rFonts w:eastAsia="Calibri"/>
          <w:lang w:val="ru-RU"/>
        </w:rPr>
        <w:t>м</w:t>
      </w:r>
      <w:r w:rsidR="00D004B4" w:rsidRPr="00E36B28">
        <w:rPr>
          <w:rFonts w:eastAsia="Calibri"/>
          <w:lang w:val="ru-RU"/>
        </w:rPr>
        <w:t>.</w:t>
      </w:r>
    </w:p>
    <w:p w14:paraId="09E44FB9" w14:textId="0A4ECB5E" w:rsidR="00FB6251" w:rsidRPr="00E36B28" w:rsidRDefault="00FB6251" w:rsidP="00E36B28">
      <w:pPr>
        <w:rPr>
          <w:rFonts w:eastAsia="Calibri"/>
          <w:lang w:val="ru-RU"/>
        </w:rPr>
      </w:pPr>
      <w:r w:rsidRPr="00E36B28">
        <w:rPr>
          <w:rFonts w:eastAsia="Calibri"/>
          <w:lang w:val="ru-RU"/>
        </w:rPr>
        <w:t>5.5</w:t>
      </w:r>
      <w:r w:rsidR="00E36B28" w:rsidRPr="00E36B28">
        <w:rPr>
          <w:rFonts w:eastAsia="Calibri"/>
          <w:lang w:val="ru-RU"/>
        </w:rPr>
        <w:tab/>
      </w:r>
      <w:r w:rsidRPr="00E36B28">
        <w:rPr>
          <w:rFonts w:eastAsia="Calibri"/>
        </w:rPr>
        <w:t>IMAC</w:t>
      </w:r>
      <w:r w:rsidRPr="00E36B28">
        <w:rPr>
          <w:rFonts w:eastAsia="Calibri"/>
          <w:lang w:val="ru-RU"/>
        </w:rPr>
        <w:t xml:space="preserve"> </w:t>
      </w:r>
      <w:r w:rsidR="00E75AC4" w:rsidRPr="00E36B28">
        <w:rPr>
          <w:rFonts w:eastAsia="Calibri"/>
          <w:lang w:val="ru-RU"/>
        </w:rPr>
        <w:t>также поддерживает рекомендацию Внешнего аудитора Совету о том, чтобы Совет рассмотрел любые дальнейшие меры, которые он сочтет целесообразными, в отношении этих платежей.</w:t>
      </w:r>
    </w:p>
    <w:p w14:paraId="16D32EAC" w14:textId="778A5512" w:rsidR="00FB6251" w:rsidRPr="00ED207B" w:rsidRDefault="00FB6251" w:rsidP="00E36B28">
      <w:pPr>
        <w:pStyle w:val="Heading1"/>
        <w:rPr>
          <w:lang w:val="ru-RU"/>
        </w:rPr>
      </w:pPr>
      <w:r w:rsidRPr="008D45CB">
        <w:rPr>
          <w:lang w:val="ru-RU"/>
        </w:rPr>
        <w:t>6</w:t>
      </w:r>
      <w:r w:rsidR="00E36B28">
        <w:rPr>
          <w:lang w:val="ru-RU"/>
        </w:rPr>
        <w:tab/>
      </w:r>
      <w:r w:rsidR="0052485C" w:rsidRPr="008D45CB">
        <w:rPr>
          <w:lang w:val="ru-RU"/>
        </w:rPr>
        <w:t>П</w:t>
      </w:r>
      <w:r w:rsidR="0013435A">
        <w:rPr>
          <w:lang w:val="ru-RU"/>
        </w:rPr>
        <w:t>роект строительства здания штаб-квартиры</w:t>
      </w:r>
      <w:r w:rsidR="0052485C" w:rsidRPr="008D45CB">
        <w:rPr>
          <w:lang w:val="ru-RU"/>
        </w:rPr>
        <w:t xml:space="preserve"> МСЭ</w:t>
      </w:r>
    </w:p>
    <w:p w14:paraId="3EB23462" w14:textId="3696EC19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6.1</w:t>
      </w:r>
      <w:r w:rsidR="00ED3929" w:rsidRPr="00ED3929">
        <w:rPr>
          <w:lang w:val="ru-RU"/>
        </w:rPr>
        <w:tab/>
      </w:r>
      <w:r w:rsidR="0029481F" w:rsidRPr="00ED3929">
        <w:rPr>
          <w:lang w:val="ru-RU"/>
        </w:rPr>
        <w:t xml:space="preserve">Руководитель Отдела административно-хозяйственного управления представил обновленную информацию о ходе реализации проекта строительства здания штаб-квартиры. </w:t>
      </w:r>
      <w:r w:rsidR="0029481F" w:rsidRPr="0078717A">
        <w:rPr>
          <w:lang w:val="ru-RU"/>
        </w:rPr>
        <w:t>В</w:t>
      </w:r>
      <w:r w:rsidR="00580A09">
        <w:rPr>
          <w:lang w:val="ru-RU"/>
        </w:rPr>
        <w:t> </w:t>
      </w:r>
      <w:r w:rsidR="0029481F" w:rsidRPr="0078717A">
        <w:rPr>
          <w:lang w:val="ru-RU"/>
        </w:rPr>
        <w:t>обновленной информации отмечены проблемы, с которыми сталкивается МСЭ в связи с более высокими, чем ожидалось, ценами, полученными в предложениях. Для решения этой проблемы были изучены различные варианты, которые будут сформулированы и представлены Совету-23 для принятия решения о дальнейших действиях.</w:t>
      </w:r>
    </w:p>
    <w:p w14:paraId="55905A68" w14:textId="4EB62F30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6.2</w:t>
      </w:r>
      <w:r w:rsidR="00ED3929" w:rsidRPr="00ED3929">
        <w:rPr>
          <w:lang w:val="ru-RU"/>
        </w:rPr>
        <w:tab/>
      </w:r>
      <w:r w:rsidRPr="00ED3929">
        <w:t>IMAC</w:t>
      </w:r>
      <w:r w:rsidRPr="00ED3929">
        <w:rPr>
          <w:lang w:val="ru-RU"/>
        </w:rPr>
        <w:t xml:space="preserve"> </w:t>
      </w:r>
      <w:r w:rsidR="0029481F" w:rsidRPr="00ED3929">
        <w:rPr>
          <w:lang w:val="ru-RU"/>
        </w:rPr>
        <w:t xml:space="preserve">активно взаимодействовал с руководителем Отдела административно-хозяйственного управления по многим аспектам проекта. </w:t>
      </w:r>
      <w:r w:rsidR="0029481F" w:rsidRPr="0078717A">
        <w:rPr>
          <w:lang w:val="ru-RU"/>
        </w:rPr>
        <w:t>Комитет специально сделал запрос о различных сценариях проекта в будущем, рассматривая как вариант продолжения проекта, так и возможность замораживания его реализации. Комитет подчеркнул важность принятия руководящими органами решения, которое позволит эффективно снизить сопутствующие риски.</w:t>
      </w:r>
    </w:p>
    <w:p w14:paraId="1DE93A93" w14:textId="6BED9989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6.3</w:t>
      </w:r>
      <w:r w:rsidR="00ED3929" w:rsidRPr="00ED3929">
        <w:rPr>
          <w:lang w:val="ru-RU"/>
        </w:rPr>
        <w:tab/>
      </w:r>
      <w:r w:rsidR="0029481F" w:rsidRPr="00ED3929">
        <w:rPr>
          <w:lang w:val="ru-RU"/>
        </w:rPr>
        <w:t xml:space="preserve">Учитывая сложность и техническую специфику проекта строительства здания штаб-квартиры, а также значительное увеличение затрат, </w:t>
      </w:r>
      <w:r w:rsidR="0029481F" w:rsidRPr="00ED3929">
        <w:t>IMAC</w:t>
      </w:r>
      <w:r w:rsidR="0029481F" w:rsidRPr="00ED3929">
        <w:rPr>
          <w:lang w:val="ru-RU"/>
        </w:rPr>
        <w:t xml:space="preserve"> рекомендовал привлечь независимого стороннего эксперта для подтверждения как первоначальной </w:t>
      </w:r>
      <w:r w:rsidR="003D2D61" w:rsidRPr="00ED3929">
        <w:rPr>
          <w:lang w:val="ru-RU"/>
        </w:rPr>
        <w:t>сметной калькуляции, выполненной</w:t>
      </w:r>
      <w:r w:rsidR="0029481F" w:rsidRPr="00ED3929">
        <w:rPr>
          <w:lang w:val="ru-RU"/>
        </w:rPr>
        <w:t xml:space="preserve"> проектной группой, так и предлагаемого увеличения затрат, представленного в предложениях. </w:t>
      </w:r>
      <w:r w:rsidR="003D2D61" w:rsidRPr="0078717A">
        <w:rPr>
          <w:lang w:val="ru-RU"/>
        </w:rPr>
        <w:t>Наряду с этим</w:t>
      </w:r>
      <w:r w:rsidR="0029481F" w:rsidRPr="0078717A">
        <w:rPr>
          <w:lang w:val="ru-RU"/>
        </w:rPr>
        <w:t xml:space="preserve"> сторонний эксперт должен провести всестороннюю оценку всего проекта. </w:t>
      </w:r>
      <w:r w:rsidR="003D2D61" w:rsidRPr="0078717A">
        <w:rPr>
          <w:lang w:val="ru-RU"/>
        </w:rPr>
        <w:t>Действуя</w:t>
      </w:r>
      <w:r w:rsidR="0029481F" w:rsidRPr="0078717A">
        <w:rPr>
          <w:lang w:val="ru-RU"/>
        </w:rPr>
        <w:t xml:space="preserve"> таким образом, </w:t>
      </w:r>
      <w:r w:rsidR="003D2D61" w:rsidRPr="0078717A">
        <w:rPr>
          <w:lang w:val="ru-RU"/>
        </w:rPr>
        <w:t>воз</w:t>
      </w:r>
      <w:r w:rsidR="0029481F" w:rsidRPr="0078717A">
        <w:rPr>
          <w:lang w:val="ru-RU"/>
        </w:rPr>
        <w:t xml:space="preserve">можно обеспечить </w:t>
      </w:r>
      <w:r w:rsidR="003D2D61" w:rsidRPr="0078717A">
        <w:rPr>
          <w:lang w:val="ru-RU"/>
        </w:rPr>
        <w:t>объективную</w:t>
      </w:r>
      <w:r w:rsidR="0029481F" w:rsidRPr="0078717A">
        <w:rPr>
          <w:lang w:val="ru-RU"/>
        </w:rPr>
        <w:t xml:space="preserve"> оценку проекта и </w:t>
      </w:r>
      <w:r w:rsidR="003D2D61" w:rsidRPr="0078717A">
        <w:rPr>
          <w:lang w:val="ru-RU"/>
        </w:rPr>
        <w:t>повысить</w:t>
      </w:r>
      <w:r w:rsidR="0029481F" w:rsidRPr="0078717A">
        <w:rPr>
          <w:lang w:val="ru-RU"/>
        </w:rPr>
        <w:t xml:space="preserve"> </w:t>
      </w:r>
      <w:r w:rsidR="003D2D61" w:rsidRPr="0078717A">
        <w:rPr>
          <w:lang w:val="ru-RU"/>
        </w:rPr>
        <w:t>надежность</w:t>
      </w:r>
      <w:r w:rsidR="0029481F" w:rsidRPr="0078717A">
        <w:rPr>
          <w:lang w:val="ru-RU"/>
        </w:rPr>
        <w:t xml:space="preserve"> финансовых и технических аспект</w:t>
      </w:r>
      <w:r w:rsidR="003D2D61" w:rsidRPr="0078717A">
        <w:rPr>
          <w:lang w:val="ru-RU"/>
        </w:rPr>
        <w:t>ов</w:t>
      </w:r>
      <w:r w:rsidR="0029481F" w:rsidRPr="0078717A">
        <w:rPr>
          <w:lang w:val="ru-RU"/>
        </w:rPr>
        <w:t xml:space="preserve"> проекта.</w:t>
      </w:r>
    </w:p>
    <w:p w14:paraId="1778D75F" w14:textId="4BFC222C" w:rsidR="00FB6251" w:rsidRDefault="00FB6251" w:rsidP="00D201D6">
      <w:pPr>
        <w:spacing w:after="120"/>
      </w:pPr>
      <w:r w:rsidRPr="00ED3929">
        <w:rPr>
          <w:lang w:val="ru-RU"/>
        </w:rPr>
        <w:t>6.4</w:t>
      </w:r>
      <w:r w:rsidR="00ED3929" w:rsidRPr="00ED3929">
        <w:rPr>
          <w:lang w:val="ru-RU"/>
        </w:rPr>
        <w:tab/>
      </w:r>
      <w:r w:rsidRPr="00ED3929">
        <w:t>IMAC</w:t>
      </w:r>
      <w:r w:rsidRPr="00ED3929">
        <w:rPr>
          <w:lang w:val="ru-RU"/>
        </w:rPr>
        <w:t xml:space="preserve"> </w:t>
      </w:r>
      <w:r w:rsidR="001D65BF" w:rsidRPr="00ED3929">
        <w:rPr>
          <w:lang w:val="ru-RU"/>
        </w:rPr>
        <w:t xml:space="preserve">осознает, что любой дальнейший путь ведет к дополнительным затратам. </w:t>
      </w:r>
      <w:r w:rsidR="001D65BF" w:rsidRPr="0078717A">
        <w:rPr>
          <w:lang w:val="ru-RU"/>
        </w:rPr>
        <w:t xml:space="preserve">Завершение строительства, прекращение проекта, а также любой другой вариант действий будет иметь финансовые последствия. </w:t>
      </w:r>
      <w:r w:rsidR="001D65BF" w:rsidRPr="00ED3929">
        <w:t>Комитет рекомендует понимать последствия любого сценария.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279E59B3" w14:textId="77777777" w:rsidTr="00D201D6">
        <w:tc>
          <w:tcPr>
            <w:tcW w:w="9061" w:type="dxa"/>
          </w:tcPr>
          <w:p w14:paraId="4F2B5CFA" w14:textId="77777777" w:rsidR="00D201D6" w:rsidRPr="0078717A" w:rsidRDefault="00D201D6" w:rsidP="00D201D6">
            <w:pPr>
              <w:rPr>
                <w:lang w:val="ru-RU"/>
              </w:rPr>
            </w:pPr>
            <w:r w:rsidRPr="0078717A">
              <w:rPr>
                <w:lang w:val="ru-RU"/>
              </w:rPr>
              <w:t>Рекомендация 7</w:t>
            </w:r>
          </w:p>
          <w:p w14:paraId="462C2BEF" w14:textId="4D9AB8D6" w:rsidR="00D201D6" w:rsidRPr="00D201D6" w:rsidRDefault="00D201D6" w:rsidP="00D201D6">
            <w:pPr>
              <w:spacing w:after="120"/>
              <w:rPr>
                <w:lang w:val="ru-RU"/>
              </w:rPr>
            </w:pPr>
            <w:r>
              <w:t>IMAC</w:t>
            </w:r>
            <w:r w:rsidRPr="00D201D6">
              <w:rPr>
                <w:lang w:val="ru-RU"/>
              </w:rPr>
              <w:t xml:space="preserve"> рекомендует представить проект строительства штаб-квартиры МСЭ для оценки независимым сторонним экспертом. Эта оценка должна охватывать различные сценарии дальнейших действий, чтобы содействовать принятию обоснованных решений.</w:t>
            </w:r>
          </w:p>
        </w:tc>
      </w:tr>
    </w:tbl>
    <w:p w14:paraId="62C7E061" w14:textId="693C6018" w:rsidR="00FB6251" w:rsidRPr="00811E18" w:rsidRDefault="00FB6251" w:rsidP="00ED3929">
      <w:pPr>
        <w:pStyle w:val="Heading1"/>
        <w:rPr>
          <w:lang w:val="ru-RU"/>
        </w:rPr>
      </w:pPr>
      <w:r w:rsidRPr="00811E18">
        <w:rPr>
          <w:lang w:val="ru-RU"/>
        </w:rPr>
        <w:t>7</w:t>
      </w:r>
      <w:r w:rsidR="00ED3929">
        <w:rPr>
          <w:lang w:val="ru-RU"/>
        </w:rPr>
        <w:tab/>
      </w:r>
      <w:r w:rsidR="00811E18">
        <w:rPr>
          <w:lang w:val="ru-RU"/>
        </w:rPr>
        <w:t>В</w:t>
      </w:r>
      <w:r w:rsidR="0013435A">
        <w:rPr>
          <w:lang w:val="ru-RU"/>
        </w:rPr>
        <w:t>нешний аудитор</w:t>
      </w:r>
      <w:r w:rsidRPr="00811E18">
        <w:rPr>
          <w:lang w:val="ru-RU"/>
        </w:rPr>
        <w:t xml:space="preserve">: </w:t>
      </w:r>
      <w:r w:rsidR="00D201D6" w:rsidRPr="00811E18">
        <w:rPr>
          <w:lang w:val="ru-RU"/>
        </w:rPr>
        <w:t>Н</w:t>
      </w:r>
      <w:r w:rsidR="0013435A">
        <w:rPr>
          <w:lang w:val="ru-RU"/>
        </w:rPr>
        <w:t>ациональное ревизионное управление Соединенного Королевства</w:t>
      </w:r>
    </w:p>
    <w:p w14:paraId="28F7E10D" w14:textId="099F5BDB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7.1</w:t>
      </w:r>
      <w:r w:rsidR="00ED3929" w:rsidRPr="00ED3929">
        <w:rPr>
          <w:lang w:val="ru-RU"/>
        </w:rPr>
        <w:tab/>
      </w:r>
      <w:r w:rsidR="00811E18" w:rsidRPr="00ED3929">
        <w:t>IMAC</w:t>
      </w:r>
      <w:r w:rsidR="00811E18" w:rsidRPr="00ED3929">
        <w:rPr>
          <w:lang w:val="ru-RU"/>
        </w:rPr>
        <w:t xml:space="preserve"> взаимодействовал с новым Внешним аудитор</w:t>
      </w:r>
      <w:r w:rsidR="006239DF" w:rsidRPr="00ED3929">
        <w:rPr>
          <w:lang w:val="ru-RU"/>
        </w:rPr>
        <w:t>ом</w:t>
      </w:r>
      <w:r w:rsidR="00811E18" w:rsidRPr="00ED3929">
        <w:rPr>
          <w:lang w:val="ru-RU"/>
        </w:rPr>
        <w:t xml:space="preserve"> и получил от Национального ревизионного управления Соединенного Королевства подробную справку о применяемой им методике аудита МСЭ. </w:t>
      </w:r>
      <w:r w:rsidR="00811E18" w:rsidRPr="0078717A">
        <w:rPr>
          <w:lang w:val="ru-RU"/>
        </w:rPr>
        <w:t xml:space="preserve">Комитет сообщил о своих ожиданиях в отношении сроков подготовки аудиторских отчетов и выразил удовлетворение тем, что </w:t>
      </w:r>
      <w:r w:rsidR="008B2A74" w:rsidRPr="0078717A">
        <w:rPr>
          <w:lang w:val="ru-RU"/>
        </w:rPr>
        <w:t>А</w:t>
      </w:r>
      <w:r w:rsidR="00811E18" w:rsidRPr="0078717A">
        <w:rPr>
          <w:lang w:val="ru-RU"/>
        </w:rPr>
        <w:t>удитор сосредоточил</w:t>
      </w:r>
      <w:r w:rsidR="008B2A74" w:rsidRPr="0078717A">
        <w:rPr>
          <w:lang w:val="ru-RU"/>
        </w:rPr>
        <w:t>ся</w:t>
      </w:r>
      <w:r w:rsidR="00811E18" w:rsidRPr="0078717A">
        <w:rPr>
          <w:lang w:val="ru-RU"/>
        </w:rPr>
        <w:t xml:space="preserve"> на оценке эффективности МСЭ. </w:t>
      </w:r>
      <w:r w:rsidR="00811E18" w:rsidRPr="00ED3929">
        <w:t>IMAC</w:t>
      </w:r>
      <w:r w:rsidR="00811E18" w:rsidRPr="0078717A">
        <w:rPr>
          <w:lang w:val="ru-RU"/>
        </w:rPr>
        <w:t xml:space="preserve"> рекомендовал использовать данные и аналитические материалы для получения более точных сведений о финансовой ситуации и укрепления второй линии защиты МСЭ.</w:t>
      </w:r>
    </w:p>
    <w:p w14:paraId="48818B36" w14:textId="596C1521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lastRenderedPageBreak/>
        <w:t>7.2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В </w:t>
      </w:r>
      <w:r w:rsidR="00B87954" w:rsidRPr="00ED3929">
        <w:rPr>
          <w:lang w:val="ru-RU"/>
        </w:rPr>
        <w:t>рамках</w:t>
      </w:r>
      <w:r w:rsidR="00811E18" w:rsidRPr="00ED3929">
        <w:rPr>
          <w:lang w:val="ru-RU"/>
        </w:rPr>
        <w:t xml:space="preserve"> взаимодействия с </w:t>
      </w:r>
      <w:r w:rsidR="00485E53" w:rsidRPr="00ED3929">
        <w:rPr>
          <w:lang w:val="ru-RU"/>
        </w:rPr>
        <w:t>В</w:t>
      </w:r>
      <w:r w:rsidR="00811E18" w:rsidRPr="00ED3929">
        <w:rPr>
          <w:lang w:val="ru-RU"/>
        </w:rPr>
        <w:t>нешним аудитор</w:t>
      </w:r>
      <w:r w:rsidR="006239DF" w:rsidRPr="00ED3929">
        <w:rPr>
          <w:lang w:val="ru-RU"/>
        </w:rPr>
        <w:t>ом</w:t>
      </w:r>
      <w:r w:rsidR="00811E18" w:rsidRPr="00ED3929">
        <w:rPr>
          <w:lang w:val="ru-RU"/>
        </w:rPr>
        <w:t xml:space="preserve"> </w:t>
      </w:r>
      <w:r w:rsidR="00485E53" w:rsidRPr="00ED3929">
        <w:t>IMAC</w:t>
      </w:r>
      <w:r w:rsidR="00811E18" w:rsidRPr="00ED3929">
        <w:rPr>
          <w:lang w:val="ru-RU"/>
        </w:rPr>
        <w:t xml:space="preserve"> обсудил ход подготовки отчетов и основные выводы. </w:t>
      </w:r>
      <w:r w:rsidR="00811E18" w:rsidRPr="0078717A">
        <w:rPr>
          <w:lang w:val="ru-RU"/>
        </w:rPr>
        <w:t xml:space="preserve">На </w:t>
      </w:r>
      <w:r w:rsidR="00485E53" w:rsidRPr="0078717A">
        <w:rPr>
          <w:lang w:val="ru-RU"/>
        </w:rPr>
        <w:t xml:space="preserve">прошедшем в </w:t>
      </w:r>
      <w:r w:rsidR="00811E18" w:rsidRPr="0078717A">
        <w:rPr>
          <w:lang w:val="ru-RU"/>
        </w:rPr>
        <w:t>июн</w:t>
      </w:r>
      <w:r w:rsidR="00485E53" w:rsidRPr="0078717A">
        <w:rPr>
          <w:lang w:val="ru-RU"/>
        </w:rPr>
        <w:t>е собрании</w:t>
      </w:r>
      <w:r w:rsidR="00811E18" w:rsidRPr="0078717A">
        <w:rPr>
          <w:lang w:val="ru-RU"/>
        </w:rPr>
        <w:t xml:space="preserve"> Комитет </w:t>
      </w:r>
      <w:r w:rsidR="006239DF" w:rsidRPr="0078717A">
        <w:rPr>
          <w:lang w:val="ru-RU"/>
        </w:rPr>
        <w:t>признал</w:t>
      </w:r>
      <w:r w:rsidR="00811E18" w:rsidRPr="0078717A">
        <w:rPr>
          <w:lang w:val="ru-RU"/>
        </w:rPr>
        <w:t>, что отчет Внешнего аудитора за 2022</w:t>
      </w:r>
      <w:r w:rsidR="00485E53" w:rsidRPr="00ED3929">
        <w:t> </w:t>
      </w:r>
      <w:r w:rsidR="00811E18" w:rsidRPr="0078717A">
        <w:rPr>
          <w:lang w:val="ru-RU"/>
        </w:rPr>
        <w:t>год не был завершен, как первоначально ожидалось, к середине июня 2023</w:t>
      </w:r>
      <w:r w:rsidR="00485E53" w:rsidRPr="00ED3929">
        <w:t> </w:t>
      </w:r>
      <w:r w:rsidR="00811E18" w:rsidRPr="0078717A">
        <w:rPr>
          <w:lang w:val="ru-RU"/>
        </w:rPr>
        <w:t>года. Аудитор объяснил</w:t>
      </w:r>
      <w:r w:rsidR="00485E53" w:rsidRPr="0078717A">
        <w:rPr>
          <w:lang w:val="ru-RU"/>
        </w:rPr>
        <w:t xml:space="preserve"> обнаруженные им проблемы со счетами, которые потребовали различных корректировок счетов и раскрытия информации, </w:t>
      </w:r>
      <w:r w:rsidR="00811E18" w:rsidRPr="0078717A">
        <w:rPr>
          <w:lang w:val="ru-RU"/>
        </w:rPr>
        <w:t xml:space="preserve">что </w:t>
      </w:r>
      <w:r w:rsidR="00F2141A" w:rsidRPr="0078717A">
        <w:rPr>
          <w:lang w:val="ru-RU"/>
        </w:rPr>
        <w:t>обусловит необходимость</w:t>
      </w:r>
      <w:r w:rsidR="00811E18" w:rsidRPr="0078717A">
        <w:rPr>
          <w:lang w:val="ru-RU"/>
        </w:rPr>
        <w:t xml:space="preserve"> пересчета финансов</w:t>
      </w:r>
      <w:r w:rsidR="00485E53" w:rsidRPr="0078717A">
        <w:rPr>
          <w:lang w:val="ru-RU"/>
        </w:rPr>
        <w:t>ой</w:t>
      </w:r>
      <w:r w:rsidR="00811E18" w:rsidRPr="0078717A">
        <w:rPr>
          <w:lang w:val="ru-RU"/>
        </w:rPr>
        <w:t xml:space="preserve"> отчет</w:t>
      </w:r>
      <w:r w:rsidR="00485E53" w:rsidRPr="0078717A">
        <w:rPr>
          <w:lang w:val="ru-RU"/>
        </w:rPr>
        <w:t>ности</w:t>
      </w:r>
      <w:r w:rsidR="00811E18" w:rsidRPr="0078717A">
        <w:rPr>
          <w:lang w:val="ru-RU"/>
        </w:rPr>
        <w:t xml:space="preserve"> для соблюдения </w:t>
      </w:r>
      <w:r w:rsidR="00485E53" w:rsidRPr="0078717A">
        <w:rPr>
          <w:lang w:val="ru-RU"/>
        </w:rPr>
        <w:t xml:space="preserve">Международных стандартов финансовой отчетности для общественного сектора </w:t>
      </w:r>
      <w:r w:rsidR="00811E18" w:rsidRPr="0078717A">
        <w:rPr>
          <w:lang w:val="ru-RU"/>
        </w:rPr>
        <w:t>(</w:t>
      </w:r>
      <w:r w:rsidR="00485E53" w:rsidRPr="00ED3929">
        <w:t>IPSAS</w:t>
      </w:r>
      <w:r w:rsidR="00811E18" w:rsidRPr="0078717A">
        <w:rPr>
          <w:lang w:val="ru-RU"/>
        </w:rPr>
        <w:t xml:space="preserve">) и выполнения рекомендаций Внешнего аудитора. </w:t>
      </w:r>
      <w:r w:rsidR="00811E18" w:rsidRPr="00ED3929">
        <w:t>IMAC</w:t>
      </w:r>
      <w:r w:rsidR="00811E18" w:rsidRPr="0078717A">
        <w:rPr>
          <w:lang w:val="ru-RU"/>
        </w:rPr>
        <w:t xml:space="preserve"> выразил готовность обсудить аудиторский отчет, как только он станет доступен.</w:t>
      </w:r>
    </w:p>
    <w:p w14:paraId="2CC66824" w14:textId="533C6808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7.3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>26</w:t>
      </w:r>
      <w:r w:rsidR="006239DF" w:rsidRPr="00ED3929">
        <w:t> </w:t>
      </w:r>
      <w:r w:rsidR="00811E18" w:rsidRPr="00ED3929">
        <w:rPr>
          <w:lang w:val="ru-RU"/>
        </w:rPr>
        <w:t xml:space="preserve">июня </w:t>
      </w:r>
      <w:r w:rsidR="006239DF" w:rsidRPr="00ED3929">
        <w:t>IMAC</w:t>
      </w:r>
      <w:r w:rsidR="00811E18" w:rsidRPr="00ED3929">
        <w:rPr>
          <w:lang w:val="ru-RU"/>
        </w:rPr>
        <w:t xml:space="preserve"> получил </w:t>
      </w:r>
      <w:r w:rsidR="006239DF" w:rsidRPr="00ED3929">
        <w:rPr>
          <w:lang w:val="ru-RU"/>
        </w:rPr>
        <w:t>п</w:t>
      </w:r>
      <w:r w:rsidR="00811E18" w:rsidRPr="00ED3929">
        <w:rPr>
          <w:lang w:val="ru-RU"/>
        </w:rPr>
        <w:t>ромежуточный отчет Внешн</w:t>
      </w:r>
      <w:r w:rsidR="006239DF" w:rsidRPr="00ED3929">
        <w:rPr>
          <w:lang w:val="ru-RU"/>
        </w:rPr>
        <w:t>его</w:t>
      </w:r>
      <w:r w:rsidR="00811E18" w:rsidRPr="00ED3929">
        <w:rPr>
          <w:lang w:val="ru-RU"/>
        </w:rPr>
        <w:t xml:space="preserve"> аудитор</w:t>
      </w:r>
      <w:r w:rsidR="006239DF" w:rsidRPr="00ED3929">
        <w:rPr>
          <w:lang w:val="ru-RU"/>
        </w:rPr>
        <w:t>а</w:t>
      </w:r>
      <w:r w:rsidR="00811E18" w:rsidRPr="00ED3929">
        <w:rPr>
          <w:lang w:val="ru-RU"/>
        </w:rPr>
        <w:t xml:space="preserve">, а 28 июня </w:t>
      </w:r>
      <w:r w:rsidR="006239DF" w:rsidRPr="00ED3929">
        <w:t>IMAC</w:t>
      </w:r>
      <w:r w:rsidR="00811E18" w:rsidRPr="00ED3929">
        <w:rPr>
          <w:lang w:val="ru-RU"/>
        </w:rPr>
        <w:t xml:space="preserve"> получил ответ руководства МСЭ на рекомендации Внешнего аудитора. </w:t>
      </w:r>
      <w:r w:rsidR="00811E18" w:rsidRPr="0078717A">
        <w:rPr>
          <w:lang w:val="ru-RU"/>
        </w:rPr>
        <w:t xml:space="preserve">Комитет принял к сведению </w:t>
      </w:r>
      <w:r w:rsidR="006239DF" w:rsidRPr="0078717A">
        <w:rPr>
          <w:lang w:val="ru-RU"/>
        </w:rPr>
        <w:t>п</w:t>
      </w:r>
      <w:r w:rsidR="00811E18" w:rsidRPr="0078717A">
        <w:rPr>
          <w:lang w:val="ru-RU"/>
        </w:rPr>
        <w:t xml:space="preserve">ромежуточный отчет и ответ руководства, </w:t>
      </w:r>
      <w:r w:rsidR="006239DF" w:rsidRPr="0078717A">
        <w:rPr>
          <w:lang w:val="ru-RU"/>
        </w:rPr>
        <w:t>отметив</w:t>
      </w:r>
      <w:r w:rsidR="00811E18" w:rsidRPr="0078717A">
        <w:rPr>
          <w:lang w:val="ru-RU"/>
        </w:rPr>
        <w:t xml:space="preserve">, что руководство МСЭ приняло все </w:t>
      </w:r>
      <w:r w:rsidR="006239DF" w:rsidRPr="0078717A">
        <w:rPr>
          <w:lang w:val="ru-RU"/>
        </w:rPr>
        <w:t>выработанные</w:t>
      </w:r>
      <w:r w:rsidR="00811E18" w:rsidRPr="0078717A">
        <w:rPr>
          <w:lang w:val="ru-RU"/>
        </w:rPr>
        <w:t xml:space="preserve"> рекомендации.</w:t>
      </w:r>
    </w:p>
    <w:p w14:paraId="5295F888" w14:textId="420D023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7.4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В </w:t>
      </w:r>
      <w:r w:rsidR="008B2A74" w:rsidRPr="00ED3929">
        <w:rPr>
          <w:lang w:val="ru-RU"/>
        </w:rPr>
        <w:t>контексте</w:t>
      </w:r>
      <w:r w:rsidR="00811E18" w:rsidRPr="00ED3929">
        <w:rPr>
          <w:lang w:val="ru-RU"/>
        </w:rPr>
        <w:t xml:space="preserve"> выводов </w:t>
      </w:r>
      <w:r w:rsidR="008B2A74" w:rsidRPr="00ED3929">
        <w:rPr>
          <w:lang w:val="ru-RU"/>
        </w:rPr>
        <w:t>А</w:t>
      </w:r>
      <w:r w:rsidR="00811E18" w:rsidRPr="00ED3929">
        <w:rPr>
          <w:lang w:val="ru-RU"/>
        </w:rPr>
        <w:t>удитор</w:t>
      </w:r>
      <w:r w:rsidR="008B2A74" w:rsidRPr="00ED3929">
        <w:rPr>
          <w:lang w:val="ru-RU"/>
        </w:rPr>
        <w:t>а</w:t>
      </w:r>
      <w:r w:rsidR="00811E18" w:rsidRPr="00ED3929">
        <w:rPr>
          <w:lang w:val="ru-RU"/>
        </w:rPr>
        <w:t xml:space="preserve"> </w:t>
      </w:r>
      <w:r w:rsidR="00811E18" w:rsidRPr="00ED3929">
        <w:t>IMAC</w:t>
      </w:r>
      <w:r w:rsidR="00811E18" w:rsidRPr="00ED3929">
        <w:rPr>
          <w:lang w:val="ru-RU"/>
        </w:rPr>
        <w:t xml:space="preserve"> также признал, что необходимо заключить контракт с третьей стороной для проверки и окончательной подготовки финансовой отчетности за 2022</w:t>
      </w:r>
      <w:r w:rsidR="006239DF" w:rsidRPr="00ED3929">
        <w:t> </w:t>
      </w:r>
      <w:r w:rsidR="00811E18" w:rsidRPr="00ED3929">
        <w:rPr>
          <w:lang w:val="ru-RU"/>
        </w:rPr>
        <w:t xml:space="preserve">год. </w:t>
      </w:r>
      <w:r w:rsidR="00811E18" w:rsidRPr="0078717A">
        <w:rPr>
          <w:lang w:val="ru-RU"/>
        </w:rPr>
        <w:t xml:space="preserve">Комитет поддерживает этот подход, принятый руководством. Комитет рекомендует </w:t>
      </w:r>
      <w:r w:rsidR="006239DF" w:rsidRPr="0078717A">
        <w:rPr>
          <w:lang w:val="ru-RU"/>
        </w:rPr>
        <w:t xml:space="preserve">завершить этот процесс </w:t>
      </w:r>
      <w:r w:rsidR="00811E18" w:rsidRPr="0078717A">
        <w:rPr>
          <w:lang w:val="ru-RU"/>
        </w:rPr>
        <w:t>ускор</w:t>
      </w:r>
      <w:r w:rsidR="006239DF" w:rsidRPr="0078717A">
        <w:rPr>
          <w:lang w:val="ru-RU"/>
        </w:rPr>
        <w:t>енными темпами</w:t>
      </w:r>
      <w:r w:rsidR="00811E18" w:rsidRPr="0078717A">
        <w:rPr>
          <w:lang w:val="ru-RU"/>
        </w:rPr>
        <w:t>.</w:t>
      </w:r>
    </w:p>
    <w:p w14:paraId="5E6C4FDF" w14:textId="5AF2C203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7.5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В отношении участия </w:t>
      </w:r>
      <w:r w:rsidR="00C05E26" w:rsidRPr="00ED3929">
        <w:t>IMAC</w:t>
      </w:r>
      <w:r w:rsidR="00C05E26" w:rsidRPr="00ED3929">
        <w:rPr>
          <w:lang w:val="ru-RU"/>
        </w:rPr>
        <w:t xml:space="preserve"> </w:t>
      </w:r>
      <w:r w:rsidR="00811E18" w:rsidRPr="00ED3929">
        <w:rPr>
          <w:lang w:val="ru-RU"/>
        </w:rPr>
        <w:t xml:space="preserve">в финансовой отчетности </w:t>
      </w:r>
      <w:r w:rsidR="00C05E26" w:rsidRPr="00ED3929">
        <w:rPr>
          <w:lang w:val="ru-RU"/>
        </w:rPr>
        <w:t>следует отметить</w:t>
      </w:r>
      <w:r w:rsidR="00811E18" w:rsidRPr="00ED3929">
        <w:rPr>
          <w:lang w:val="ru-RU"/>
        </w:rPr>
        <w:t xml:space="preserve">, что </w:t>
      </w:r>
      <w:r w:rsidR="00C05E26" w:rsidRPr="00ED3929">
        <w:rPr>
          <w:lang w:val="ru-RU"/>
        </w:rPr>
        <w:t>согласно к</w:t>
      </w:r>
      <w:r w:rsidR="00811E18" w:rsidRPr="00ED3929">
        <w:rPr>
          <w:lang w:val="ru-RU"/>
        </w:rPr>
        <w:t>руг</w:t>
      </w:r>
      <w:r w:rsidR="00C05E26" w:rsidRPr="00ED3929">
        <w:rPr>
          <w:lang w:val="ru-RU"/>
        </w:rPr>
        <w:t>у</w:t>
      </w:r>
      <w:r w:rsidR="00811E18" w:rsidRPr="00ED3929">
        <w:rPr>
          <w:lang w:val="ru-RU"/>
        </w:rPr>
        <w:t xml:space="preserve"> ведения </w:t>
      </w:r>
      <w:r w:rsidR="00C05E26" w:rsidRPr="00ED3929">
        <w:t>IMAC</w:t>
      </w:r>
      <w:r w:rsidR="00811E18" w:rsidRPr="00ED3929">
        <w:rPr>
          <w:lang w:val="ru-RU"/>
        </w:rPr>
        <w:t>, утвержденном</w:t>
      </w:r>
      <w:r w:rsidR="00C05E26" w:rsidRPr="00ED3929">
        <w:rPr>
          <w:lang w:val="ru-RU"/>
        </w:rPr>
        <w:t>у</w:t>
      </w:r>
      <w:r w:rsidR="00811E18" w:rsidRPr="00ED3929">
        <w:rPr>
          <w:lang w:val="ru-RU"/>
        </w:rPr>
        <w:t xml:space="preserve"> в Резолюции</w:t>
      </w:r>
      <w:r w:rsidR="00C05E26" w:rsidRPr="00ED3929">
        <w:t> </w:t>
      </w:r>
      <w:r w:rsidR="00811E18" w:rsidRPr="00ED3929">
        <w:rPr>
          <w:lang w:val="ru-RU"/>
        </w:rPr>
        <w:t>162 (</w:t>
      </w:r>
      <w:r w:rsidR="00C05E26" w:rsidRPr="00ED3929">
        <w:rPr>
          <w:lang w:val="ru-RU"/>
        </w:rPr>
        <w:t>Пересм.</w:t>
      </w:r>
      <w:r w:rsidR="00811E18" w:rsidRPr="00ED3929">
        <w:rPr>
          <w:lang w:val="ru-RU"/>
        </w:rPr>
        <w:t xml:space="preserve"> </w:t>
      </w:r>
      <w:r w:rsidR="00811E18" w:rsidRPr="0078717A">
        <w:rPr>
          <w:lang w:val="ru-RU"/>
        </w:rPr>
        <w:t>Бухарест</w:t>
      </w:r>
      <w:r w:rsidR="00C05E26" w:rsidRPr="0078717A">
        <w:rPr>
          <w:lang w:val="ru-RU"/>
        </w:rPr>
        <w:t>,</w:t>
      </w:r>
      <w:r w:rsidR="00811E18" w:rsidRPr="0078717A">
        <w:rPr>
          <w:lang w:val="ru-RU"/>
        </w:rPr>
        <w:t xml:space="preserve"> 2022</w:t>
      </w:r>
      <w:r w:rsidR="00C05E26" w:rsidRPr="00ED3929">
        <w:t> </w:t>
      </w:r>
      <w:r w:rsidR="00C05E26" w:rsidRPr="0078717A">
        <w:rPr>
          <w:lang w:val="ru-RU"/>
        </w:rPr>
        <w:t>г.</w:t>
      </w:r>
      <w:r w:rsidR="00811E18" w:rsidRPr="0078717A">
        <w:rPr>
          <w:lang w:val="ru-RU"/>
        </w:rPr>
        <w:t xml:space="preserve">), </w:t>
      </w:r>
      <w:r w:rsidR="00C05E26" w:rsidRPr="00ED3929">
        <w:t>IMAC</w:t>
      </w:r>
      <w:r w:rsidR="00C05E26" w:rsidRPr="0078717A">
        <w:rPr>
          <w:lang w:val="ru-RU"/>
        </w:rPr>
        <w:t xml:space="preserve"> </w:t>
      </w:r>
      <w:r w:rsidR="00811E18" w:rsidRPr="0078717A">
        <w:rPr>
          <w:lang w:val="ru-RU"/>
        </w:rPr>
        <w:t xml:space="preserve">будет </w:t>
      </w:r>
      <w:r w:rsidR="00C05E26" w:rsidRPr="0078717A">
        <w:rPr>
          <w:lang w:val="ru-RU"/>
        </w:rPr>
        <w:t>консультировать</w:t>
      </w:r>
      <w:r w:rsidR="00811E18" w:rsidRPr="0078717A">
        <w:rPr>
          <w:lang w:val="ru-RU"/>
        </w:rPr>
        <w:t xml:space="preserve"> Совет и руководств</w:t>
      </w:r>
      <w:r w:rsidR="00B87954" w:rsidRPr="0078717A">
        <w:rPr>
          <w:lang w:val="ru-RU"/>
        </w:rPr>
        <w:t>о</w:t>
      </w:r>
      <w:r w:rsidR="00811E18" w:rsidRPr="0078717A">
        <w:rPr>
          <w:lang w:val="ru-RU"/>
        </w:rPr>
        <w:t xml:space="preserve"> МСЭ о </w:t>
      </w:r>
      <w:r w:rsidR="00C05E26" w:rsidRPr="0078717A">
        <w:rPr>
          <w:lang w:val="ru-RU"/>
        </w:rPr>
        <w:t>способах</w:t>
      </w:r>
      <w:r w:rsidR="00811E18" w:rsidRPr="0078717A">
        <w:rPr>
          <w:lang w:val="ru-RU"/>
        </w:rPr>
        <w:t xml:space="preserve"> повышения качества и уровня финансовой отчетности. </w:t>
      </w:r>
      <w:r w:rsidR="00C05E26" w:rsidRPr="00ED3929">
        <w:t>IMAC</w:t>
      </w:r>
      <w:r w:rsidR="00C05E26" w:rsidRPr="0078717A">
        <w:rPr>
          <w:lang w:val="ru-RU"/>
        </w:rPr>
        <w:t xml:space="preserve"> </w:t>
      </w:r>
      <w:r w:rsidR="00811E18" w:rsidRPr="0078717A">
        <w:rPr>
          <w:lang w:val="ru-RU"/>
        </w:rPr>
        <w:t xml:space="preserve">выполняет эту </w:t>
      </w:r>
      <w:r w:rsidR="00C05E26" w:rsidRPr="0078717A">
        <w:rPr>
          <w:lang w:val="ru-RU"/>
        </w:rPr>
        <w:t>функцию,</w:t>
      </w:r>
      <w:r w:rsidR="00811E18" w:rsidRPr="0078717A">
        <w:rPr>
          <w:lang w:val="ru-RU"/>
        </w:rPr>
        <w:t xml:space="preserve"> </w:t>
      </w:r>
      <w:r w:rsidR="00C05E26" w:rsidRPr="0078717A">
        <w:rPr>
          <w:lang w:val="ru-RU"/>
        </w:rPr>
        <w:t>проводя</w:t>
      </w:r>
      <w:r w:rsidR="00811E18" w:rsidRPr="0078717A">
        <w:rPr>
          <w:lang w:val="ru-RU"/>
        </w:rPr>
        <w:t xml:space="preserve"> встреч</w:t>
      </w:r>
      <w:r w:rsidR="00C05E26" w:rsidRPr="0078717A">
        <w:rPr>
          <w:lang w:val="ru-RU"/>
        </w:rPr>
        <w:t>и</w:t>
      </w:r>
      <w:r w:rsidR="00811E18" w:rsidRPr="0078717A">
        <w:rPr>
          <w:lang w:val="ru-RU"/>
        </w:rPr>
        <w:t xml:space="preserve"> с руководством МСЭ и </w:t>
      </w:r>
      <w:r w:rsidR="00C05E26" w:rsidRPr="0078717A">
        <w:rPr>
          <w:lang w:val="ru-RU"/>
        </w:rPr>
        <w:t>предоставляя</w:t>
      </w:r>
      <w:r w:rsidR="00811E18" w:rsidRPr="0078717A">
        <w:rPr>
          <w:lang w:val="ru-RU"/>
        </w:rPr>
        <w:t xml:space="preserve"> отчет Совету. </w:t>
      </w:r>
      <w:r w:rsidR="00C05E26" w:rsidRPr="0078717A">
        <w:rPr>
          <w:lang w:val="ru-RU"/>
        </w:rPr>
        <w:t>Для того ч</w:t>
      </w:r>
      <w:r w:rsidR="00811E18" w:rsidRPr="0078717A">
        <w:rPr>
          <w:lang w:val="ru-RU"/>
        </w:rPr>
        <w:t xml:space="preserve">тобы максимально повысить результативность этого процесса, </w:t>
      </w:r>
      <w:r w:rsidR="00C05E26" w:rsidRPr="00ED3929">
        <w:t>IMAC</w:t>
      </w:r>
      <w:r w:rsidR="00C05E26" w:rsidRPr="0078717A">
        <w:rPr>
          <w:lang w:val="ru-RU"/>
        </w:rPr>
        <w:t xml:space="preserve"> </w:t>
      </w:r>
      <w:r w:rsidR="00811E18" w:rsidRPr="0078717A">
        <w:rPr>
          <w:lang w:val="ru-RU"/>
        </w:rPr>
        <w:t>будет сотрудничать с Внешним аудитором</w:t>
      </w:r>
      <w:r w:rsidR="00B87954" w:rsidRPr="0078717A">
        <w:rPr>
          <w:lang w:val="ru-RU"/>
        </w:rPr>
        <w:t xml:space="preserve"> в целях</w:t>
      </w:r>
      <w:r w:rsidR="00811E18" w:rsidRPr="0078717A">
        <w:rPr>
          <w:lang w:val="ru-RU"/>
        </w:rPr>
        <w:t xml:space="preserve"> </w:t>
      </w:r>
      <w:r w:rsidR="00C05E26" w:rsidRPr="0078717A">
        <w:rPr>
          <w:lang w:val="ru-RU"/>
        </w:rPr>
        <w:t>формализ</w:t>
      </w:r>
      <w:r w:rsidR="00B87954" w:rsidRPr="0078717A">
        <w:rPr>
          <w:lang w:val="ru-RU"/>
        </w:rPr>
        <w:t>ации</w:t>
      </w:r>
      <w:r w:rsidR="00811E18" w:rsidRPr="0078717A">
        <w:rPr>
          <w:lang w:val="ru-RU"/>
        </w:rPr>
        <w:t xml:space="preserve"> процесс</w:t>
      </w:r>
      <w:r w:rsidR="00B87954" w:rsidRPr="0078717A">
        <w:rPr>
          <w:lang w:val="ru-RU"/>
        </w:rPr>
        <w:t>а</w:t>
      </w:r>
      <w:r w:rsidR="00811E18" w:rsidRPr="0078717A">
        <w:rPr>
          <w:lang w:val="ru-RU"/>
        </w:rPr>
        <w:t xml:space="preserve"> и определ</w:t>
      </w:r>
      <w:r w:rsidR="00B87954" w:rsidRPr="0078717A">
        <w:rPr>
          <w:lang w:val="ru-RU"/>
        </w:rPr>
        <w:t>ения</w:t>
      </w:r>
      <w:r w:rsidR="00811E18" w:rsidRPr="0078717A">
        <w:rPr>
          <w:lang w:val="ru-RU"/>
        </w:rPr>
        <w:t xml:space="preserve"> </w:t>
      </w:r>
      <w:r w:rsidR="00C05E26" w:rsidRPr="0078717A">
        <w:rPr>
          <w:lang w:val="ru-RU"/>
        </w:rPr>
        <w:t>оптимальн</w:t>
      </w:r>
      <w:r w:rsidR="00B87954" w:rsidRPr="0078717A">
        <w:rPr>
          <w:lang w:val="ru-RU"/>
        </w:rPr>
        <w:t>ого</w:t>
      </w:r>
      <w:r w:rsidR="00C05E26" w:rsidRPr="0078717A">
        <w:rPr>
          <w:lang w:val="ru-RU"/>
        </w:rPr>
        <w:t xml:space="preserve"> вариант</w:t>
      </w:r>
      <w:r w:rsidR="00B87954" w:rsidRPr="0078717A">
        <w:rPr>
          <w:lang w:val="ru-RU"/>
        </w:rPr>
        <w:t>а</w:t>
      </w:r>
      <w:r w:rsidR="00C05E26" w:rsidRPr="0078717A">
        <w:rPr>
          <w:lang w:val="ru-RU"/>
        </w:rPr>
        <w:t xml:space="preserve"> дальнейших действий</w:t>
      </w:r>
      <w:r w:rsidR="00811E18" w:rsidRPr="0078717A">
        <w:rPr>
          <w:lang w:val="ru-RU"/>
        </w:rPr>
        <w:t>.</w:t>
      </w:r>
    </w:p>
    <w:p w14:paraId="7C410F60" w14:textId="399CC071" w:rsidR="00FB6251" w:rsidRPr="00811E18" w:rsidRDefault="00FB6251" w:rsidP="00ED3929">
      <w:pPr>
        <w:pStyle w:val="Heading1"/>
        <w:rPr>
          <w:lang w:val="ru-RU"/>
        </w:rPr>
      </w:pPr>
      <w:r w:rsidRPr="00B7370F">
        <w:rPr>
          <w:lang w:val="ru-RU"/>
        </w:rPr>
        <w:t>8</w:t>
      </w:r>
      <w:r w:rsidR="00ED3929">
        <w:rPr>
          <w:lang w:val="ru-RU"/>
        </w:rPr>
        <w:tab/>
      </w:r>
      <w:r w:rsidR="00811E18">
        <w:rPr>
          <w:lang w:val="ru-RU"/>
        </w:rPr>
        <w:t>В</w:t>
      </w:r>
      <w:r w:rsidR="0013435A">
        <w:rPr>
          <w:lang w:val="ru-RU"/>
        </w:rPr>
        <w:t>нутренний аудит</w:t>
      </w:r>
    </w:p>
    <w:p w14:paraId="66F7CF42" w14:textId="6DC8D41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8.1</w:t>
      </w:r>
      <w:r w:rsidR="00ED3929" w:rsidRPr="00ED3929">
        <w:rPr>
          <w:lang w:val="ru-RU"/>
        </w:rPr>
        <w:tab/>
      </w:r>
      <w:r w:rsidR="00811E18" w:rsidRPr="00ED3929">
        <w:t>IMAC</w:t>
      </w:r>
      <w:r w:rsidR="00811E18" w:rsidRPr="00ED3929">
        <w:rPr>
          <w:lang w:val="ru-RU"/>
        </w:rPr>
        <w:t xml:space="preserve"> продолжал выполнять свою консультативную роль и взаимодейств</w:t>
      </w:r>
      <w:r w:rsidR="008347F1" w:rsidRPr="00ED3929">
        <w:rPr>
          <w:lang w:val="ru-RU"/>
        </w:rPr>
        <w:t>овать</w:t>
      </w:r>
      <w:r w:rsidR="00811E18" w:rsidRPr="00ED3929">
        <w:rPr>
          <w:lang w:val="ru-RU"/>
        </w:rPr>
        <w:t xml:space="preserve"> с подразделением внутреннего аудита. Комитет регулярно получал информацию от руководителя подразделения внутреннего аудита о планировании и ходе работы подразделени</w:t>
      </w:r>
      <w:r w:rsidR="00811E18" w:rsidRPr="0078717A">
        <w:rPr>
          <w:lang w:val="ru-RU"/>
        </w:rPr>
        <w:t>я.</w:t>
      </w:r>
    </w:p>
    <w:p w14:paraId="4BD6FAB5" w14:textId="05A0B9F2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8.2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Комитет обсудил выводы </w:t>
      </w:r>
      <w:r w:rsidR="00B7370F" w:rsidRPr="00ED3929">
        <w:rPr>
          <w:lang w:val="ru-RU"/>
        </w:rPr>
        <w:t>О</w:t>
      </w:r>
      <w:r w:rsidR="00811E18" w:rsidRPr="00ED3929">
        <w:rPr>
          <w:lang w:val="ru-RU"/>
        </w:rPr>
        <w:t xml:space="preserve">тчета внутреннего аудита о действиях, предпринятых Рабочей группой по внутреннему контролю </w:t>
      </w:r>
      <w:r w:rsidR="00811E18" w:rsidRPr="00ED3929">
        <w:t xml:space="preserve">(РГВК). </w:t>
      </w:r>
      <w:r w:rsidR="00811E18" w:rsidRPr="0078717A">
        <w:rPr>
          <w:lang w:val="ru-RU"/>
        </w:rPr>
        <w:t>В отчете подчеркивалось, что активное участие и приверженность избранных должностных лиц значительно улучшают общее управление и внутренний контроль, обеспечивая подотчетность старших руководителей. Также была подчеркнута важность роли внутреннего аудита в оценке эффективности контроля.</w:t>
      </w:r>
    </w:p>
    <w:p w14:paraId="115CC288" w14:textId="5AA1C244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8.3</w:t>
      </w:r>
      <w:r w:rsidR="00ED3929" w:rsidRPr="00ED3929">
        <w:rPr>
          <w:lang w:val="ru-RU"/>
        </w:rPr>
        <w:tab/>
      </w:r>
      <w:r w:rsidR="00811E18" w:rsidRPr="00ED3929">
        <w:t>IMAC</w:t>
      </w:r>
      <w:r w:rsidR="00811E18" w:rsidRPr="00ED3929">
        <w:rPr>
          <w:lang w:val="ru-RU"/>
        </w:rPr>
        <w:t xml:space="preserve"> рассмотрел письма руководства, касающиеся административной и финансовой отчетности перед донорами.</w:t>
      </w:r>
    </w:p>
    <w:p w14:paraId="2E9F878A" w14:textId="408D418E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8.4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Комитет рекомендовал </w:t>
      </w:r>
      <w:r w:rsidR="005D4AC1" w:rsidRPr="00ED3929">
        <w:rPr>
          <w:lang w:val="ru-RU"/>
        </w:rPr>
        <w:t>внести изменения в</w:t>
      </w:r>
      <w:r w:rsidR="00811E18" w:rsidRPr="00ED3929">
        <w:rPr>
          <w:lang w:val="ru-RU"/>
        </w:rPr>
        <w:t xml:space="preserve"> </w:t>
      </w:r>
      <w:r w:rsidR="0064483C" w:rsidRPr="00ED3929">
        <w:rPr>
          <w:lang w:val="ru-RU"/>
        </w:rPr>
        <w:t>у</w:t>
      </w:r>
      <w:r w:rsidR="00811E18" w:rsidRPr="00ED3929">
        <w:rPr>
          <w:lang w:val="ru-RU"/>
        </w:rPr>
        <w:t xml:space="preserve">став </w:t>
      </w:r>
      <w:r w:rsidR="0064483C" w:rsidRPr="00ED3929">
        <w:rPr>
          <w:lang w:val="ru-RU"/>
        </w:rPr>
        <w:t>подразделения</w:t>
      </w:r>
      <w:r w:rsidR="009E6955" w:rsidRPr="00ED3929">
        <w:rPr>
          <w:lang w:val="ru-RU"/>
        </w:rPr>
        <w:t xml:space="preserve"> </w:t>
      </w:r>
      <w:r w:rsidR="00811E18" w:rsidRPr="00ED3929">
        <w:rPr>
          <w:lang w:val="ru-RU"/>
        </w:rPr>
        <w:t xml:space="preserve">внутреннего аудита в соответствии с </w:t>
      </w:r>
      <w:r w:rsidR="009E6955" w:rsidRPr="00ED3929">
        <w:rPr>
          <w:lang w:val="ru-RU"/>
        </w:rPr>
        <w:t>у</w:t>
      </w:r>
      <w:r w:rsidR="00811E18" w:rsidRPr="00ED3929">
        <w:rPr>
          <w:lang w:val="ru-RU"/>
        </w:rPr>
        <w:t xml:space="preserve">ставами </w:t>
      </w:r>
      <w:r w:rsidR="0064483C" w:rsidRPr="00ED3929">
        <w:rPr>
          <w:lang w:val="ru-RU"/>
        </w:rPr>
        <w:t xml:space="preserve">подразделений </w:t>
      </w:r>
      <w:r w:rsidR="009E6955" w:rsidRPr="00ED3929">
        <w:rPr>
          <w:lang w:val="ru-RU"/>
        </w:rPr>
        <w:t>по вопросам</w:t>
      </w:r>
      <w:r w:rsidR="00811E18" w:rsidRPr="00ED3929">
        <w:rPr>
          <w:lang w:val="ru-RU"/>
        </w:rPr>
        <w:t xml:space="preserve"> этики и расследований, а также рассмотреть представленный предварительный проект и </w:t>
      </w:r>
      <w:r w:rsidR="009E6955" w:rsidRPr="00ED3929">
        <w:rPr>
          <w:lang w:val="ru-RU"/>
        </w:rPr>
        <w:t>отслеживать</w:t>
      </w:r>
      <w:r w:rsidR="00811E18" w:rsidRPr="00ED3929">
        <w:rPr>
          <w:lang w:val="ru-RU"/>
        </w:rPr>
        <w:t xml:space="preserve"> дальнейш</w:t>
      </w:r>
      <w:r w:rsidR="00317037" w:rsidRPr="00ED3929">
        <w:rPr>
          <w:lang w:val="ru-RU"/>
        </w:rPr>
        <w:t>ее развитие</w:t>
      </w:r>
      <w:r w:rsidR="00811E18" w:rsidRPr="00ED3929">
        <w:rPr>
          <w:lang w:val="ru-RU"/>
        </w:rPr>
        <w:t>, связанн</w:t>
      </w:r>
      <w:r w:rsidR="00317037" w:rsidRPr="00ED3929">
        <w:rPr>
          <w:lang w:val="ru-RU"/>
        </w:rPr>
        <w:t>о</w:t>
      </w:r>
      <w:r w:rsidR="009E6955" w:rsidRPr="00ED3929">
        <w:rPr>
          <w:lang w:val="ru-RU"/>
        </w:rPr>
        <w:t>е</w:t>
      </w:r>
      <w:r w:rsidR="00811E18" w:rsidRPr="00ED3929">
        <w:rPr>
          <w:lang w:val="ru-RU"/>
        </w:rPr>
        <w:t xml:space="preserve"> с </w:t>
      </w:r>
      <w:r w:rsidR="0064483C" w:rsidRPr="00ED3929">
        <w:rPr>
          <w:lang w:val="ru-RU"/>
        </w:rPr>
        <w:t>разделом</w:t>
      </w:r>
      <w:r w:rsidR="00811E18" w:rsidRPr="00ED3929">
        <w:rPr>
          <w:lang w:val="ru-RU"/>
        </w:rPr>
        <w:t xml:space="preserve"> надзора и внутреннего контроля Дорожной карты </w:t>
      </w:r>
      <w:r w:rsidR="009E6955" w:rsidRPr="00ED3929">
        <w:rPr>
          <w:lang w:val="ru-RU"/>
        </w:rPr>
        <w:t>трансформации</w:t>
      </w:r>
      <w:r w:rsidR="00811E18" w:rsidRPr="00ED3929">
        <w:rPr>
          <w:lang w:val="ru-RU"/>
        </w:rPr>
        <w:t xml:space="preserve"> </w:t>
      </w:r>
      <w:r w:rsidR="009E6955" w:rsidRPr="00ED3929">
        <w:rPr>
          <w:lang w:val="ru-RU"/>
        </w:rPr>
        <w:t>для достижения организационной эффективности</w:t>
      </w:r>
      <w:r w:rsidR="00811E18" w:rsidRPr="00ED3929">
        <w:rPr>
          <w:lang w:val="ru-RU"/>
        </w:rPr>
        <w:t>.</w:t>
      </w:r>
    </w:p>
    <w:p w14:paraId="391F9273" w14:textId="7CBE217E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8.5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Комитет </w:t>
      </w:r>
      <w:r w:rsidR="005D4AC1" w:rsidRPr="00ED3929">
        <w:rPr>
          <w:lang w:val="ru-RU"/>
        </w:rPr>
        <w:t>признал</w:t>
      </w:r>
      <w:r w:rsidR="00811E18" w:rsidRPr="00ED3929">
        <w:rPr>
          <w:lang w:val="ru-RU"/>
        </w:rPr>
        <w:t xml:space="preserve"> отчет подразделения внутреннего аудита о проверке и оценке точности и полноты данных/информации, предоставленных </w:t>
      </w:r>
      <w:r w:rsidR="009E6955" w:rsidRPr="00ED3929">
        <w:rPr>
          <w:lang w:val="ru-RU"/>
        </w:rPr>
        <w:t xml:space="preserve">компании </w:t>
      </w:r>
      <w:r w:rsidR="00811E18" w:rsidRPr="00ED3929">
        <w:t>AON</w:t>
      </w:r>
      <w:r w:rsidR="00811E18" w:rsidRPr="00ED3929">
        <w:rPr>
          <w:lang w:val="ru-RU"/>
        </w:rPr>
        <w:t xml:space="preserve"> для оценки </w:t>
      </w:r>
      <w:r w:rsidR="009E6955" w:rsidRPr="00ED3929">
        <w:rPr>
          <w:lang w:val="ru-RU"/>
        </w:rPr>
        <w:t>АСХИ</w:t>
      </w:r>
      <w:r w:rsidR="00811E18" w:rsidRPr="00ED3929">
        <w:rPr>
          <w:lang w:val="ru-RU"/>
        </w:rPr>
        <w:t xml:space="preserve"> на 2022</w:t>
      </w:r>
      <w:r w:rsidR="009E6955" w:rsidRPr="00ED3929">
        <w:t> </w:t>
      </w:r>
      <w:r w:rsidR="00811E18" w:rsidRPr="00ED3929">
        <w:rPr>
          <w:lang w:val="ru-RU"/>
        </w:rPr>
        <w:t xml:space="preserve">год. </w:t>
      </w:r>
      <w:r w:rsidR="00811E18" w:rsidRPr="00ED3929">
        <w:t>IAU</w:t>
      </w:r>
      <w:r w:rsidR="00811E18" w:rsidRPr="0078717A">
        <w:rPr>
          <w:lang w:val="ru-RU"/>
        </w:rPr>
        <w:t xml:space="preserve"> успешно согласовал</w:t>
      </w:r>
      <w:r w:rsidR="009E6955" w:rsidRPr="0078717A">
        <w:rPr>
          <w:lang w:val="ru-RU"/>
        </w:rPr>
        <w:t>о</w:t>
      </w:r>
      <w:r w:rsidR="00811E18" w:rsidRPr="0078717A">
        <w:rPr>
          <w:lang w:val="ru-RU"/>
        </w:rPr>
        <w:t xml:space="preserve"> все расхождения, обнаруженные в ходе анализа данных, и подтверд</w:t>
      </w:r>
      <w:r w:rsidR="009E6955" w:rsidRPr="0078717A">
        <w:rPr>
          <w:lang w:val="ru-RU"/>
        </w:rPr>
        <w:t>ило</w:t>
      </w:r>
      <w:r w:rsidR="00811E18" w:rsidRPr="0078717A">
        <w:rPr>
          <w:lang w:val="ru-RU"/>
        </w:rPr>
        <w:t xml:space="preserve"> точность и полноту ключевых элементов, предоставленных </w:t>
      </w:r>
      <w:r w:rsidR="00811E18" w:rsidRPr="00ED3929">
        <w:t>AON</w:t>
      </w:r>
      <w:r w:rsidR="00811E18" w:rsidRPr="0078717A">
        <w:rPr>
          <w:lang w:val="ru-RU"/>
        </w:rPr>
        <w:t xml:space="preserve"> для оценки.</w:t>
      </w:r>
    </w:p>
    <w:p w14:paraId="0B420D0A" w14:textId="4329B187" w:rsidR="00FB6251" w:rsidRDefault="00FB6251" w:rsidP="00D201D6">
      <w:pPr>
        <w:spacing w:after="120"/>
      </w:pPr>
      <w:r w:rsidRPr="00ED3929">
        <w:rPr>
          <w:lang w:val="ru-RU"/>
        </w:rPr>
        <w:lastRenderedPageBreak/>
        <w:t>8.6</w:t>
      </w:r>
      <w:r w:rsidR="00ED3929" w:rsidRPr="00ED3929">
        <w:rPr>
          <w:lang w:val="ru-RU"/>
        </w:rPr>
        <w:tab/>
      </w:r>
      <w:r w:rsidR="00811E18" w:rsidRPr="00ED3929">
        <w:rPr>
          <w:lang w:val="ru-RU"/>
        </w:rPr>
        <w:t xml:space="preserve">Комитет признал работу </w:t>
      </w:r>
      <w:r w:rsidR="00021A75" w:rsidRPr="00ED3929">
        <w:rPr>
          <w:lang w:val="ru-RU"/>
        </w:rPr>
        <w:t>подразделения</w:t>
      </w:r>
      <w:r w:rsidR="00811E18" w:rsidRPr="00ED3929">
        <w:rPr>
          <w:lang w:val="ru-RU"/>
        </w:rPr>
        <w:t xml:space="preserve"> внутреннего аудита (</w:t>
      </w:r>
      <w:r w:rsidR="00021A75" w:rsidRPr="00ED3929">
        <w:t>IAU</w:t>
      </w:r>
      <w:r w:rsidR="00811E18" w:rsidRPr="00ED3929">
        <w:rPr>
          <w:lang w:val="ru-RU"/>
        </w:rPr>
        <w:t xml:space="preserve">) и </w:t>
      </w:r>
      <w:r w:rsidR="005D4AC1" w:rsidRPr="00ED3929">
        <w:rPr>
          <w:lang w:val="ru-RU"/>
        </w:rPr>
        <w:t>приветствовал</w:t>
      </w:r>
      <w:r w:rsidR="00811E18" w:rsidRPr="00ED3929">
        <w:rPr>
          <w:lang w:val="ru-RU"/>
        </w:rPr>
        <w:t xml:space="preserve"> </w:t>
      </w:r>
      <w:r w:rsidR="00021A75" w:rsidRPr="00ED3929">
        <w:rPr>
          <w:lang w:val="ru-RU"/>
        </w:rPr>
        <w:t>более высокий уровень</w:t>
      </w:r>
      <w:r w:rsidR="00811E18" w:rsidRPr="00ED3929">
        <w:rPr>
          <w:lang w:val="ru-RU"/>
        </w:rPr>
        <w:t xml:space="preserve"> прозрачности в распространении отчетов. </w:t>
      </w:r>
      <w:r w:rsidR="00811E18" w:rsidRPr="00ED3929">
        <w:t xml:space="preserve">IMAC призвал IAU продолжать укреплять систему трех линий </w:t>
      </w:r>
      <w:r w:rsidR="00021A75" w:rsidRPr="00ED3929">
        <w:t>защиты</w:t>
      </w:r>
      <w:r w:rsidR="00811E18" w:rsidRPr="00ED392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2E38E1C7" w14:textId="77777777" w:rsidTr="00D201D6">
        <w:tc>
          <w:tcPr>
            <w:tcW w:w="9061" w:type="dxa"/>
          </w:tcPr>
          <w:p w14:paraId="18DA9D71" w14:textId="77777777" w:rsidR="00D201D6" w:rsidRPr="0078717A" w:rsidRDefault="00D201D6" w:rsidP="00D201D6">
            <w:pPr>
              <w:rPr>
                <w:lang w:val="ru-RU"/>
              </w:rPr>
            </w:pPr>
            <w:r w:rsidRPr="0078717A">
              <w:rPr>
                <w:lang w:val="ru-RU"/>
              </w:rPr>
              <w:t>Рекомендация 8</w:t>
            </w:r>
          </w:p>
          <w:p w14:paraId="2337C979" w14:textId="15D6C7A1" w:rsidR="00D201D6" w:rsidRP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Комитет рекомендует продолжить применение для плана аудита метода аудита на основе учета риска, уделяя особое внимание включению в план на 2024 год раздела об оценке рисков. Учитывая ограниченные ресурсы внутреннего аудита, плана работы должен быть приоритетным, для того чтобы направить основную часть усилий на обеспечение и выполнение требований аудита.</w:t>
            </w:r>
          </w:p>
        </w:tc>
      </w:tr>
    </w:tbl>
    <w:p w14:paraId="318C500D" w14:textId="6B8F5AD3" w:rsidR="00D201D6" w:rsidRDefault="00D201D6" w:rsidP="00ED392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15BD8BFF" w14:textId="77777777" w:rsidTr="00D201D6">
        <w:tc>
          <w:tcPr>
            <w:tcW w:w="9061" w:type="dxa"/>
          </w:tcPr>
          <w:p w14:paraId="13BB7404" w14:textId="77777777" w:rsidR="00D201D6" w:rsidRPr="00D201D6" w:rsidRDefault="00D201D6" w:rsidP="00D201D6">
            <w:pPr>
              <w:rPr>
                <w:lang w:val="ru-RU"/>
              </w:rPr>
            </w:pPr>
            <w:r w:rsidRPr="00D201D6">
              <w:rPr>
                <w:lang w:val="ru-RU"/>
              </w:rPr>
              <w:t>Рекомендация 9</w:t>
            </w:r>
          </w:p>
          <w:p w14:paraId="3BD28177" w14:textId="195E7AD2" w:rsid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IMAC рекомендует подразделению внутреннего аудита изучить специализированные цифровые инструменты аудита и бизнес-аналитику и интегрировать их в свою деятельность для повышения ее эффективности.</w:t>
            </w:r>
          </w:p>
        </w:tc>
      </w:tr>
    </w:tbl>
    <w:p w14:paraId="1B40A893" w14:textId="7EB8F746" w:rsidR="00FB6251" w:rsidRPr="00A92080" w:rsidRDefault="00FB6251" w:rsidP="00ED3929">
      <w:pPr>
        <w:pStyle w:val="Heading1"/>
        <w:rPr>
          <w:lang w:val="ru-RU"/>
        </w:rPr>
      </w:pPr>
      <w:r w:rsidRPr="00A92080">
        <w:rPr>
          <w:lang w:val="ru-RU"/>
        </w:rPr>
        <w:t>9</w:t>
      </w:r>
      <w:r w:rsidR="00ED3929">
        <w:rPr>
          <w:lang w:val="ru-RU"/>
        </w:rPr>
        <w:tab/>
      </w:r>
      <w:r w:rsidR="0013435A">
        <w:rPr>
          <w:lang w:val="ru-RU"/>
        </w:rPr>
        <w:t>Этика</w:t>
      </w:r>
    </w:p>
    <w:p w14:paraId="1A8FD9CF" w14:textId="6E800A51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9.1</w:t>
      </w:r>
      <w:r w:rsidR="00ED3929" w:rsidRPr="00ED3929">
        <w:rPr>
          <w:lang w:val="ru-RU"/>
        </w:rPr>
        <w:tab/>
      </w:r>
      <w:r w:rsidR="003E4899" w:rsidRPr="00ED3929">
        <w:t>IMAC</w:t>
      </w:r>
      <w:r w:rsidR="003E4899" w:rsidRPr="00ED3929">
        <w:rPr>
          <w:lang w:val="ru-RU"/>
        </w:rPr>
        <w:t xml:space="preserve"> </w:t>
      </w:r>
      <w:r w:rsidR="00FB5D86" w:rsidRPr="00ED3929">
        <w:rPr>
          <w:lang w:val="ru-RU"/>
        </w:rPr>
        <w:t>продолжал поддерживать</w:t>
      </w:r>
      <w:r w:rsidR="003E4899" w:rsidRPr="00ED3929">
        <w:rPr>
          <w:lang w:val="ru-RU"/>
        </w:rPr>
        <w:t xml:space="preserve"> взаимодействие с сотрудником по вопросам этики и </w:t>
      </w:r>
      <w:r w:rsidR="00AA5265" w:rsidRPr="00ED3929">
        <w:rPr>
          <w:lang w:val="ru-RU"/>
        </w:rPr>
        <w:t xml:space="preserve">регулярно получал от него информацию </w:t>
      </w:r>
      <w:r w:rsidR="003E4899" w:rsidRPr="00ED3929">
        <w:rPr>
          <w:lang w:val="ru-RU"/>
        </w:rPr>
        <w:t xml:space="preserve">о ходе работы. Сотрудник по вопросам этики </w:t>
      </w:r>
      <w:r w:rsidR="00951AAF" w:rsidRPr="00ED3929">
        <w:rPr>
          <w:lang w:val="ru-RU"/>
        </w:rPr>
        <w:t>передавал</w:t>
      </w:r>
      <w:r w:rsidR="003E4899" w:rsidRPr="00ED3929">
        <w:rPr>
          <w:lang w:val="ru-RU"/>
        </w:rPr>
        <w:t xml:space="preserve"> обновленную информацию о реализации Плана действий, представленного на Совете</w:t>
      </w:r>
      <w:r w:rsidR="00AA5265" w:rsidRPr="00ED3929">
        <w:rPr>
          <w:lang w:val="ru-RU"/>
        </w:rPr>
        <w:t>-</w:t>
      </w:r>
      <w:r w:rsidR="003E4899" w:rsidRPr="00ED3929">
        <w:rPr>
          <w:lang w:val="ru-RU"/>
        </w:rPr>
        <w:t xml:space="preserve">22, который </w:t>
      </w:r>
      <w:r w:rsidR="003E4899" w:rsidRPr="0078717A">
        <w:rPr>
          <w:lang w:val="ru-RU"/>
        </w:rPr>
        <w:t>включал обязательн</w:t>
      </w:r>
      <w:r w:rsidR="00AA5265" w:rsidRPr="0078717A">
        <w:rPr>
          <w:lang w:val="ru-RU"/>
        </w:rPr>
        <w:t>ый курс подготовки по вопросам</w:t>
      </w:r>
      <w:r w:rsidR="003E4899" w:rsidRPr="0078717A">
        <w:rPr>
          <w:lang w:val="ru-RU"/>
        </w:rPr>
        <w:t xml:space="preserve"> этик</w:t>
      </w:r>
      <w:r w:rsidR="00AA5265" w:rsidRPr="0078717A">
        <w:rPr>
          <w:lang w:val="ru-RU"/>
        </w:rPr>
        <w:t>и</w:t>
      </w:r>
      <w:r w:rsidR="003E4899" w:rsidRPr="0078717A">
        <w:rPr>
          <w:lang w:val="ru-RU"/>
        </w:rPr>
        <w:t xml:space="preserve">, политику </w:t>
      </w:r>
      <w:r w:rsidR="00AA5265" w:rsidRPr="0078717A">
        <w:rPr>
          <w:lang w:val="ru-RU"/>
        </w:rPr>
        <w:t>по заявлению</w:t>
      </w:r>
      <w:r w:rsidR="003E4899" w:rsidRPr="0078717A">
        <w:rPr>
          <w:lang w:val="ru-RU"/>
        </w:rPr>
        <w:t xml:space="preserve"> </w:t>
      </w:r>
      <w:r w:rsidR="00AA5265" w:rsidRPr="0078717A">
        <w:rPr>
          <w:lang w:val="ru-RU"/>
        </w:rPr>
        <w:t xml:space="preserve">о заинтересованности </w:t>
      </w:r>
      <w:r w:rsidR="003E4899" w:rsidRPr="0078717A">
        <w:rPr>
          <w:lang w:val="ru-RU"/>
        </w:rPr>
        <w:t xml:space="preserve">и повышение осведомленности о новой политике в отношении домогательств. Обсуждение также </w:t>
      </w:r>
      <w:r w:rsidR="00FB5D86" w:rsidRPr="0078717A">
        <w:rPr>
          <w:lang w:val="ru-RU"/>
        </w:rPr>
        <w:t>выявило</w:t>
      </w:r>
      <w:r w:rsidR="003E4899" w:rsidRPr="0078717A">
        <w:rPr>
          <w:lang w:val="ru-RU"/>
        </w:rPr>
        <w:t xml:space="preserve"> </w:t>
      </w:r>
      <w:r w:rsidR="00FB5D86" w:rsidRPr="0078717A">
        <w:rPr>
          <w:lang w:val="ru-RU"/>
        </w:rPr>
        <w:t>возрастающую</w:t>
      </w:r>
      <w:r w:rsidR="003E4899" w:rsidRPr="0078717A">
        <w:rPr>
          <w:lang w:val="ru-RU"/>
        </w:rPr>
        <w:t xml:space="preserve"> важность психического здоровья в организации.</w:t>
      </w:r>
    </w:p>
    <w:p w14:paraId="1BA39BD7" w14:textId="1E8BB102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9.2</w:t>
      </w:r>
      <w:r w:rsidR="00ED3929" w:rsidRPr="00ED3929">
        <w:rPr>
          <w:lang w:val="ru-RU"/>
        </w:rPr>
        <w:tab/>
      </w:r>
      <w:r w:rsidR="003E4899" w:rsidRPr="00ED3929">
        <w:rPr>
          <w:lang w:val="ru-RU"/>
        </w:rPr>
        <w:t>Комитет подчеркнул важность ежегодно</w:t>
      </w:r>
      <w:r w:rsidR="00FB5D86" w:rsidRPr="00ED3929">
        <w:rPr>
          <w:lang w:val="ru-RU"/>
        </w:rPr>
        <w:t>й подготовки по вопросам</w:t>
      </w:r>
      <w:r w:rsidR="003E4899" w:rsidRPr="00ED3929">
        <w:rPr>
          <w:lang w:val="ru-RU"/>
        </w:rPr>
        <w:t xml:space="preserve"> этик</w:t>
      </w:r>
      <w:r w:rsidR="00FB5D86" w:rsidRPr="00ED3929">
        <w:rPr>
          <w:lang w:val="ru-RU"/>
        </w:rPr>
        <w:t>и</w:t>
      </w:r>
      <w:r w:rsidR="003E4899" w:rsidRPr="00ED3929">
        <w:rPr>
          <w:lang w:val="ru-RU"/>
        </w:rPr>
        <w:t xml:space="preserve"> и необходимость уделения </w:t>
      </w:r>
      <w:r w:rsidR="00FB5D86" w:rsidRPr="00ED3929">
        <w:rPr>
          <w:lang w:val="ru-RU"/>
        </w:rPr>
        <w:t>первоочередного</w:t>
      </w:r>
      <w:r w:rsidR="003E4899" w:rsidRPr="00ED3929">
        <w:rPr>
          <w:lang w:val="ru-RU"/>
        </w:rPr>
        <w:t xml:space="preserve"> внимания предотвращению финансового мошенничества. </w:t>
      </w:r>
      <w:r w:rsidR="003E4899" w:rsidRPr="0078717A">
        <w:rPr>
          <w:lang w:val="ru-RU"/>
        </w:rPr>
        <w:t xml:space="preserve">Он также </w:t>
      </w:r>
      <w:r w:rsidR="00FB5D86" w:rsidRPr="0078717A">
        <w:rPr>
          <w:lang w:val="ru-RU"/>
        </w:rPr>
        <w:t>отметил</w:t>
      </w:r>
      <w:r w:rsidR="003E4899" w:rsidRPr="0078717A">
        <w:rPr>
          <w:lang w:val="ru-RU"/>
        </w:rPr>
        <w:t xml:space="preserve"> необходимость </w:t>
      </w:r>
      <w:r w:rsidR="00FB5D86" w:rsidRPr="0078717A">
        <w:rPr>
          <w:lang w:val="ru-RU"/>
        </w:rPr>
        <w:t>обучения руководителей эффективному ведению деликатных дел</w:t>
      </w:r>
      <w:r w:rsidR="003E4899" w:rsidRPr="0078717A">
        <w:rPr>
          <w:lang w:val="ru-RU"/>
        </w:rPr>
        <w:t>.</w:t>
      </w:r>
    </w:p>
    <w:p w14:paraId="6E9E3F13" w14:textId="54EDE1D0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9.3</w:t>
      </w:r>
      <w:r w:rsidR="00ED3929" w:rsidRPr="00ED3929">
        <w:rPr>
          <w:lang w:val="ru-RU"/>
        </w:rPr>
        <w:tab/>
      </w:r>
      <w:r w:rsidR="003E4899" w:rsidRPr="00ED3929">
        <w:rPr>
          <w:lang w:val="ru-RU"/>
        </w:rPr>
        <w:t xml:space="preserve">Комитет признал важность поощрения культуры </w:t>
      </w:r>
      <w:r w:rsidR="00C82740" w:rsidRPr="00ED3929">
        <w:rPr>
          <w:lang w:val="ru-RU"/>
        </w:rPr>
        <w:t>гласности</w:t>
      </w:r>
      <w:r w:rsidR="003E4899" w:rsidRPr="00ED3929">
        <w:rPr>
          <w:lang w:val="ru-RU"/>
        </w:rPr>
        <w:t xml:space="preserve"> в</w:t>
      </w:r>
      <w:r w:rsidR="00C82740" w:rsidRPr="00ED3929">
        <w:rPr>
          <w:lang w:val="ru-RU"/>
        </w:rPr>
        <w:t xml:space="preserve"> </w:t>
      </w:r>
      <w:r w:rsidR="003E4899" w:rsidRPr="00ED3929">
        <w:rPr>
          <w:lang w:val="ru-RU"/>
        </w:rPr>
        <w:t xml:space="preserve">организации. </w:t>
      </w:r>
      <w:r w:rsidR="003E4899" w:rsidRPr="0078717A">
        <w:rPr>
          <w:lang w:val="ru-RU"/>
        </w:rPr>
        <w:t xml:space="preserve">Было подчеркнуто, что </w:t>
      </w:r>
      <w:r w:rsidR="00C82740" w:rsidRPr="0078717A">
        <w:rPr>
          <w:lang w:val="ru-RU"/>
        </w:rPr>
        <w:t>формирование</w:t>
      </w:r>
      <w:r w:rsidR="003E4899" w:rsidRPr="0078717A">
        <w:rPr>
          <w:lang w:val="ru-RU"/>
        </w:rPr>
        <w:t xml:space="preserve"> такой культуры должно основываться не только на готовности сотрудников </w:t>
      </w:r>
      <w:r w:rsidR="00951AAF" w:rsidRPr="0078717A">
        <w:rPr>
          <w:lang w:val="ru-RU"/>
        </w:rPr>
        <w:t>сообщать информацию</w:t>
      </w:r>
      <w:r w:rsidR="003E4899" w:rsidRPr="0078717A">
        <w:rPr>
          <w:lang w:val="ru-RU"/>
        </w:rPr>
        <w:t xml:space="preserve">, но должно поддерживаться организационными процессами, которые </w:t>
      </w:r>
      <w:r w:rsidR="00C82740" w:rsidRPr="0078717A">
        <w:rPr>
          <w:lang w:val="ru-RU"/>
        </w:rPr>
        <w:t>поощряют и делают возможным развитие этой культуры</w:t>
      </w:r>
      <w:r w:rsidR="003E4899" w:rsidRPr="0078717A">
        <w:rPr>
          <w:lang w:val="ru-RU"/>
        </w:rPr>
        <w:t>.</w:t>
      </w:r>
    </w:p>
    <w:p w14:paraId="47E6B00B" w14:textId="66E1F380" w:rsidR="00FB6251" w:rsidRPr="00A92080" w:rsidRDefault="00FB6251" w:rsidP="00ED3929">
      <w:pPr>
        <w:pStyle w:val="Heading1"/>
        <w:rPr>
          <w:lang w:val="ru-RU"/>
        </w:rPr>
      </w:pPr>
      <w:r w:rsidRPr="00A92080">
        <w:rPr>
          <w:lang w:val="ru-RU"/>
        </w:rPr>
        <w:t>10</w:t>
      </w:r>
      <w:r w:rsidR="00ED3929">
        <w:rPr>
          <w:lang w:val="ru-RU"/>
        </w:rPr>
        <w:tab/>
      </w:r>
      <w:r w:rsidR="003E4899">
        <w:rPr>
          <w:lang w:val="ru-RU"/>
        </w:rPr>
        <w:t>Ф</w:t>
      </w:r>
      <w:r w:rsidR="0013435A">
        <w:rPr>
          <w:lang w:val="ru-RU"/>
        </w:rPr>
        <w:t>ункция расследования</w:t>
      </w:r>
    </w:p>
    <w:p w14:paraId="77FC5E73" w14:textId="564C066E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10.1</w:t>
      </w:r>
      <w:r w:rsidR="00ED3929" w:rsidRPr="00ED3929">
        <w:rPr>
          <w:lang w:val="ru-RU"/>
        </w:rPr>
        <w:tab/>
      </w:r>
      <w:r w:rsidR="003E4899" w:rsidRPr="00ED3929">
        <w:t>IMAC</w:t>
      </w:r>
      <w:r w:rsidR="003E4899" w:rsidRPr="00ED3929">
        <w:rPr>
          <w:lang w:val="ru-RU"/>
        </w:rPr>
        <w:t xml:space="preserve"> активно </w:t>
      </w:r>
      <w:r w:rsidR="00827854" w:rsidRPr="00ED3929">
        <w:rPr>
          <w:lang w:val="ru-RU"/>
        </w:rPr>
        <w:t>добивается</w:t>
      </w:r>
      <w:r w:rsidR="003E4899" w:rsidRPr="00ED3929">
        <w:rPr>
          <w:lang w:val="ru-RU"/>
        </w:rPr>
        <w:t xml:space="preserve"> создани</w:t>
      </w:r>
      <w:r w:rsidR="00827854" w:rsidRPr="00ED3929">
        <w:rPr>
          <w:lang w:val="ru-RU"/>
        </w:rPr>
        <w:t>я</w:t>
      </w:r>
      <w:r w:rsidR="003E4899" w:rsidRPr="00ED3929">
        <w:rPr>
          <w:lang w:val="ru-RU"/>
        </w:rPr>
        <w:t xml:space="preserve"> функции расследования, подчеркнув </w:t>
      </w:r>
      <w:r w:rsidR="00951AAF" w:rsidRPr="00ED3929">
        <w:rPr>
          <w:lang w:val="ru-RU"/>
        </w:rPr>
        <w:t>в своем девятом ежегодном отчете Совету 2020</w:t>
      </w:r>
      <w:r w:rsidR="00951AAF" w:rsidRPr="00ED3929">
        <w:t> </w:t>
      </w:r>
      <w:r w:rsidR="00951AAF" w:rsidRPr="00ED3929">
        <w:rPr>
          <w:lang w:val="ru-RU"/>
        </w:rPr>
        <w:t xml:space="preserve">года </w:t>
      </w:r>
      <w:r w:rsidR="003E4899" w:rsidRPr="00ED3929">
        <w:rPr>
          <w:lang w:val="ru-RU"/>
        </w:rPr>
        <w:t>необходимость специального ресурса</w:t>
      </w:r>
      <w:r w:rsidR="00827854" w:rsidRPr="00ED3929">
        <w:rPr>
          <w:lang w:val="ru-RU"/>
        </w:rPr>
        <w:t>.</w:t>
      </w:r>
    </w:p>
    <w:p w14:paraId="27C0546B" w14:textId="766E3CA2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10.2</w:t>
      </w:r>
      <w:r w:rsidR="00ED3929">
        <w:rPr>
          <w:lang w:val="ru-RU"/>
        </w:rPr>
        <w:tab/>
      </w:r>
      <w:r w:rsidR="003E4899" w:rsidRPr="00ED3929">
        <w:rPr>
          <w:lang w:val="ru-RU"/>
        </w:rPr>
        <w:t xml:space="preserve">Комитет </w:t>
      </w:r>
      <w:r w:rsidR="00827854" w:rsidRPr="00ED3929">
        <w:rPr>
          <w:lang w:val="ru-RU"/>
        </w:rPr>
        <w:t>взаимодействовал</w:t>
      </w:r>
      <w:r w:rsidR="003E4899" w:rsidRPr="00ED3929">
        <w:rPr>
          <w:lang w:val="ru-RU"/>
        </w:rPr>
        <w:t xml:space="preserve"> с руководителем </w:t>
      </w:r>
      <w:r w:rsidR="00827854" w:rsidRPr="00ED3929">
        <w:rPr>
          <w:lang w:val="ru-RU"/>
        </w:rPr>
        <w:t>подразделения расследований</w:t>
      </w:r>
      <w:r w:rsidR="003E4899" w:rsidRPr="00ED3929">
        <w:rPr>
          <w:lang w:val="ru-RU"/>
        </w:rPr>
        <w:t xml:space="preserve">, который </w:t>
      </w:r>
      <w:r w:rsidR="00827854" w:rsidRPr="00ED3929">
        <w:rPr>
          <w:lang w:val="ru-RU"/>
        </w:rPr>
        <w:t>представил</w:t>
      </w:r>
      <w:r w:rsidR="003E4899" w:rsidRPr="00ED3929">
        <w:rPr>
          <w:lang w:val="ru-RU"/>
        </w:rPr>
        <w:t xml:space="preserve"> подробн</w:t>
      </w:r>
      <w:r w:rsidR="00827854" w:rsidRPr="00ED3929">
        <w:rPr>
          <w:lang w:val="ru-RU"/>
        </w:rPr>
        <w:t>ую информацию</w:t>
      </w:r>
      <w:r w:rsidR="003E4899" w:rsidRPr="00ED3929">
        <w:rPr>
          <w:lang w:val="ru-RU"/>
        </w:rPr>
        <w:t xml:space="preserve"> о количестве расследуемых дел и внедрении </w:t>
      </w:r>
      <w:r w:rsidR="00A1369F" w:rsidRPr="00ED3929">
        <w:rPr>
          <w:lang w:val="ru-RU"/>
        </w:rPr>
        <w:t>вновь созданной</w:t>
      </w:r>
      <w:r w:rsidR="003E4899" w:rsidRPr="00ED3929">
        <w:rPr>
          <w:lang w:val="ru-RU"/>
        </w:rPr>
        <w:t xml:space="preserve"> </w:t>
      </w:r>
      <w:r w:rsidR="00C65464" w:rsidRPr="00ED3929">
        <w:rPr>
          <w:lang w:val="ru-RU"/>
        </w:rPr>
        <w:t xml:space="preserve">оперативной </w:t>
      </w:r>
      <w:r w:rsidR="003E4899" w:rsidRPr="00ED3929">
        <w:rPr>
          <w:lang w:val="ru-RU"/>
        </w:rPr>
        <w:t xml:space="preserve">системы </w:t>
      </w:r>
      <w:r w:rsidR="00294D1D" w:rsidRPr="00ED3929">
        <w:rPr>
          <w:lang w:val="ru-RU"/>
        </w:rPr>
        <w:t>управления</w:t>
      </w:r>
      <w:r w:rsidR="003E4899" w:rsidRPr="00ED3929">
        <w:rPr>
          <w:lang w:val="ru-RU"/>
        </w:rPr>
        <w:t xml:space="preserve"> дел</w:t>
      </w:r>
      <w:r w:rsidR="00294D1D" w:rsidRPr="00ED3929">
        <w:rPr>
          <w:lang w:val="ru-RU"/>
        </w:rPr>
        <w:t>ами</w:t>
      </w:r>
      <w:r w:rsidR="003E4899" w:rsidRPr="00ED3929">
        <w:rPr>
          <w:lang w:val="ru-RU"/>
        </w:rPr>
        <w:t>.</w:t>
      </w:r>
    </w:p>
    <w:p w14:paraId="1873636A" w14:textId="62EEF3E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10.3</w:t>
      </w:r>
      <w:r w:rsidR="00ED3929" w:rsidRPr="00ED3929">
        <w:rPr>
          <w:lang w:val="ru-RU"/>
        </w:rPr>
        <w:tab/>
      </w:r>
      <w:r w:rsidR="003E4899" w:rsidRPr="00ED3929">
        <w:t>IMAC</w:t>
      </w:r>
      <w:r w:rsidR="003E4899" w:rsidRPr="00ED3929">
        <w:rPr>
          <w:lang w:val="ru-RU"/>
        </w:rPr>
        <w:t xml:space="preserve"> подчеркнул исключительную важность создания надежной </w:t>
      </w:r>
      <w:r w:rsidR="009E5FDC" w:rsidRPr="00ED3929">
        <w:rPr>
          <w:lang w:val="ru-RU"/>
        </w:rPr>
        <w:t>структуры</w:t>
      </w:r>
      <w:r w:rsidR="003E4899" w:rsidRPr="00ED3929">
        <w:rPr>
          <w:lang w:val="ru-RU"/>
        </w:rPr>
        <w:t xml:space="preserve"> управления функцией расследования. </w:t>
      </w:r>
      <w:r w:rsidR="003E4899" w:rsidRPr="0078717A">
        <w:rPr>
          <w:lang w:val="ru-RU"/>
        </w:rPr>
        <w:t>Было рекомендовано</w:t>
      </w:r>
      <w:r w:rsidR="00A1369F" w:rsidRPr="0078717A">
        <w:rPr>
          <w:lang w:val="ru-RU"/>
        </w:rPr>
        <w:t xml:space="preserve"> </w:t>
      </w:r>
      <w:r w:rsidR="009E5FDC" w:rsidRPr="0078717A">
        <w:rPr>
          <w:lang w:val="ru-RU"/>
        </w:rPr>
        <w:t xml:space="preserve">в приоритетном порядке </w:t>
      </w:r>
      <w:r w:rsidR="00A1369F" w:rsidRPr="0078717A">
        <w:rPr>
          <w:lang w:val="ru-RU"/>
        </w:rPr>
        <w:t xml:space="preserve">определить </w:t>
      </w:r>
      <w:r w:rsidR="003E4899" w:rsidRPr="0078717A">
        <w:rPr>
          <w:lang w:val="ru-RU"/>
        </w:rPr>
        <w:t>эт</w:t>
      </w:r>
      <w:r w:rsidR="00A1369F" w:rsidRPr="0078717A">
        <w:rPr>
          <w:lang w:val="ru-RU"/>
        </w:rPr>
        <w:t>у</w:t>
      </w:r>
      <w:r w:rsidR="003E4899" w:rsidRPr="0078717A">
        <w:rPr>
          <w:lang w:val="ru-RU"/>
        </w:rPr>
        <w:t xml:space="preserve"> структур</w:t>
      </w:r>
      <w:r w:rsidR="00A1369F" w:rsidRPr="0078717A">
        <w:rPr>
          <w:lang w:val="ru-RU"/>
        </w:rPr>
        <w:t>у</w:t>
      </w:r>
      <w:r w:rsidR="003E4899" w:rsidRPr="0078717A">
        <w:rPr>
          <w:lang w:val="ru-RU"/>
        </w:rPr>
        <w:t xml:space="preserve"> </w:t>
      </w:r>
      <w:r w:rsidR="009E5FDC" w:rsidRPr="0078717A">
        <w:rPr>
          <w:lang w:val="ru-RU"/>
        </w:rPr>
        <w:t xml:space="preserve">в уставе </w:t>
      </w:r>
      <w:r w:rsidR="00294D1D" w:rsidRPr="0078717A">
        <w:rPr>
          <w:lang w:val="ru-RU"/>
        </w:rPr>
        <w:t>подразделения</w:t>
      </w:r>
      <w:r w:rsidR="009E5FDC" w:rsidRPr="0078717A">
        <w:rPr>
          <w:lang w:val="ru-RU"/>
        </w:rPr>
        <w:t xml:space="preserve"> расследований</w:t>
      </w:r>
      <w:r w:rsidR="003E4899" w:rsidRPr="0078717A">
        <w:rPr>
          <w:lang w:val="ru-RU"/>
        </w:rPr>
        <w:t xml:space="preserve">, обеспечив соответствие </w:t>
      </w:r>
      <w:r w:rsidR="00A1369F" w:rsidRPr="0078717A">
        <w:rPr>
          <w:lang w:val="ru-RU"/>
        </w:rPr>
        <w:t xml:space="preserve">с </w:t>
      </w:r>
      <w:r w:rsidR="003E4899" w:rsidRPr="0078717A">
        <w:rPr>
          <w:lang w:val="ru-RU"/>
        </w:rPr>
        <w:t>обновленным</w:t>
      </w:r>
      <w:r w:rsidR="00A1369F" w:rsidRPr="0078717A">
        <w:rPr>
          <w:lang w:val="ru-RU"/>
        </w:rPr>
        <w:t>и</w:t>
      </w:r>
      <w:r w:rsidR="003E4899" w:rsidRPr="0078717A">
        <w:rPr>
          <w:lang w:val="ru-RU"/>
        </w:rPr>
        <w:t xml:space="preserve"> уставам</w:t>
      </w:r>
      <w:r w:rsidR="00A1369F" w:rsidRPr="0078717A">
        <w:rPr>
          <w:lang w:val="ru-RU"/>
        </w:rPr>
        <w:t>и</w:t>
      </w:r>
      <w:r w:rsidR="003E4899" w:rsidRPr="0078717A">
        <w:rPr>
          <w:lang w:val="ru-RU"/>
        </w:rPr>
        <w:t xml:space="preserve"> других соответствующих внутренних функций.</w:t>
      </w:r>
    </w:p>
    <w:p w14:paraId="1DB9AB7B" w14:textId="4775D3A7" w:rsidR="00FB6251" w:rsidRPr="00294D1D" w:rsidRDefault="00FB6251" w:rsidP="00ED3929">
      <w:pPr>
        <w:pStyle w:val="Heading1"/>
        <w:rPr>
          <w:lang w:val="ru-RU"/>
        </w:rPr>
      </w:pPr>
      <w:r w:rsidRPr="00A92080">
        <w:rPr>
          <w:lang w:val="ru-RU"/>
        </w:rPr>
        <w:lastRenderedPageBreak/>
        <w:t>11</w:t>
      </w:r>
      <w:r w:rsidR="00ED3929">
        <w:rPr>
          <w:lang w:val="ru-RU"/>
        </w:rPr>
        <w:tab/>
      </w:r>
      <w:r w:rsidR="00294D1D" w:rsidRPr="00245F2D">
        <w:rPr>
          <w:lang w:val="ru-RU"/>
        </w:rPr>
        <w:t>В</w:t>
      </w:r>
      <w:r w:rsidR="0013435A">
        <w:rPr>
          <w:lang w:val="ru-RU"/>
        </w:rPr>
        <w:t>нутренняя система правосудия</w:t>
      </w:r>
    </w:p>
    <w:p w14:paraId="76F45C94" w14:textId="4E7C3E8A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11.1</w:t>
      </w:r>
      <w:r w:rsidR="00ED3929" w:rsidRPr="00ED3929">
        <w:rPr>
          <w:lang w:val="ru-RU"/>
        </w:rPr>
        <w:tab/>
      </w:r>
      <w:r w:rsidR="00294D1D" w:rsidRPr="00ED3929">
        <w:rPr>
          <w:lang w:val="ru-RU"/>
        </w:rPr>
        <w:t>Комитет получал обновленную информацию о внутренней рабочей группе, которой поручено проведение обзора внутренней системы правосудия организации</w:t>
      </w:r>
      <w:r w:rsidR="00951AAF" w:rsidRPr="00ED3929">
        <w:rPr>
          <w:lang w:val="ru-RU"/>
        </w:rPr>
        <w:t>.</w:t>
      </w:r>
    </w:p>
    <w:p w14:paraId="1790A43C" w14:textId="685B82BC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11.2</w:t>
      </w:r>
      <w:r w:rsidR="00ED3929">
        <w:rPr>
          <w:lang w:val="ru-RU"/>
        </w:rPr>
        <w:tab/>
      </w:r>
      <w:r w:rsidR="00294D1D" w:rsidRPr="00ED3929">
        <w:rPr>
          <w:lang w:val="ru-RU"/>
        </w:rPr>
        <w:t>Комитет отметил важность прозрачной и эффективной внутренней системы правосудия для организации. Он подчеркнул значимост</w:t>
      </w:r>
      <w:r w:rsidR="00294D1D" w:rsidRPr="0078717A">
        <w:rPr>
          <w:lang w:val="ru-RU"/>
        </w:rPr>
        <w:t>ь эффективной координации между всеми составляющими системы.</w:t>
      </w:r>
    </w:p>
    <w:p w14:paraId="22F95F0D" w14:textId="1B27B84C" w:rsidR="00FB6251" w:rsidRPr="00A92080" w:rsidRDefault="00FB6251" w:rsidP="00ED3929">
      <w:pPr>
        <w:pStyle w:val="Heading1"/>
        <w:rPr>
          <w:lang w:val="ru-RU"/>
        </w:rPr>
      </w:pPr>
      <w:r w:rsidRPr="009E5FDC">
        <w:rPr>
          <w:lang w:val="ru-RU"/>
        </w:rPr>
        <w:t>12</w:t>
      </w:r>
      <w:r w:rsidR="00ED3929">
        <w:rPr>
          <w:lang w:val="ru-RU"/>
        </w:rPr>
        <w:tab/>
      </w:r>
      <w:r w:rsidR="00D201D6" w:rsidRPr="009E5FDC">
        <w:rPr>
          <w:lang w:val="ru-RU"/>
        </w:rPr>
        <w:t>С</w:t>
      </w:r>
      <w:r w:rsidR="0013435A">
        <w:rPr>
          <w:lang w:val="ru-RU"/>
        </w:rPr>
        <w:t>огласование и координация функций внутреннего надзора</w:t>
      </w:r>
    </w:p>
    <w:p w14:paraId="53C0339D" w14:textId="4C3CAA12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12.1</w:t>
      </w:r>
      <w:r w:rsidR="00ED3929" w:rsidRPr="00ED3929">
        <w:rPr>
          <w:lang w:val="ru-RU"/>
        </w:rPr>
        <w:tab/>
      </w:r>
      <w:r w:rsidR="00245F2D" w:rsidRPr="00ED3929">
        <w:t>IMAC</w:t>
      </w:r>
      <w:r w:rsidR="00245F2D" w:rsidRPr="00ED3929">
        <w:rPr>
          <w:lang w:val="ru-RU"/>
        </w:rPr>
        <w:t xml:space="preserve"> поддерживает </w:t>
      </w:r>
      <w:r w:rsidR="00126F82" w:rsidRPr="00ED3929">
        <w:rPr>
          <w:lang w:val="ru-RU"/>
        </w:rPr>
        <w:t>на регулярной основе</w:t>
      </w:r>
      <w:r w:rsidR="00245F2D" w:rsidRPr="00ED3929">
        <w:rPr>
          <w:lang w:val="ru-RU"/>
        </w:rPr>
        <w:t xml:space="preserve"> взаимодействие со всеми </w:t>
      </w:r>
      <w:r w:rsidR="00126F82" w:rsidRPr="00ED3929">
        <w:rPr>
          <w:lang w:val="ru-RU"/>
        </w:rPr>
        <w:t xml:space="preserve">ответственными за надзор </w:t>
      </w:r>
      <w:r w:rsidR="00245F2D" w:rsidRPr="00ED3929">
        <w:rPr>
          <w:lang w:val="ru-RU"/>
        </w:rPr>
        <w:t>внутренними функциями и подразделениями, включая</w:t>
      </w:r>
      <w:r w:rsidR="00126F82" w:rsidRPr="00ED3929">
        <w:rPr>
          <w:lang w:val="ru-RU"/>
        </w:rPr>
        <w:t xml:space="preserve"> </w:t>
      </w:r>
      <w:r w:rsidR="00951AAF" w:rsidRPr="00ED3929">
        <w:rPr>
          <w:lang w:val="ru-RU"/>
        </w:rPr>
        <w:t>подразделения</w:t>
      </w:r>
      <w:r w:rsidR="00245F2D" w:rsidRPr="00ED3929">
        <w:rPr>
          <w:lang w:val="ru-RU"/>
        </w:rPr>
        <w:t xml:space="preserve"> внутренн</w:t>
      </w:r>
      <w:r w:rsidR="00126F82" w:rsidRPr="00ED3929">
        <w:rPr>
          <w:lang w:val="ru-RU"/>
        </w:rPr>
        <w:t>его</w:t>
      </w:r>
      <w:r w:rsidR="00245F2D" w:rsidRPr="00ED3929">
        <w:rPr>
          <w:lang w:val="ru-RU"/>
        </w:rPr>
        <w:t xml:space="preserve"> аудит</w:t>
      </w:r>
      <w:r w:rsidR="00126F82" w:rsidRPr="00ED3929">
        <w:rPr>
          <w:lang w:val="ru-RU"/>
        </w:rPr>
        <w:t>а</w:t>
      </w:r>
      <w:r w:rsidR="00245F2D" w:rsidRPr="00ED3929">
        <w:rPr>
          <w:lang w:val="ru-RU"/>
        </w:rPr>
        <w:t>, оценк</w:t>
      </w:r>
      <w:r w:rsidR="00126F82" w:rsidRPr="00ED3929">
        <w:rPr>
          <w:lang w:val="ru-RU"/>
        </w:rPr>
        <w:t>и</w:t>
      </w:r>
      <w:r w:rsidR="00245F2D" w:rsidRPr="00ED3929">
        <w:rPr>
          <w:lang w:val="ru-RU"/>
        </w:rPr>
        <w:t xml:space="preserve"> и расследования, и получает от них информацию. </w:t>
      </w:r>
      <w:r w:rsidR="00245F2D" w:rsidRPr="0078717A">
        <w:rPr>
          <w:lang w:val="ru-RU"/>
        </w:rPr>
        <w:t xml:space="preserve">Комитет выразил мнение, что </w:t>
      </w:r>
      <w:r w:rsidR="00126F82" w:rsidRPr="0078717A">
        <w:rPr>
          <w:lang w:val="ru-RU"/>
        </w:rPr>
        <w:t>согласование</w:t>
      </w:r>
      <w:r w:rsidR="00245F2D" w:rsidRPr="0078717A">
        <w:rPr>
          <w:lang w:val="ru-RU"/>
        </w:rPr>
        <w:t xml:space="preserve"> уставов этих подразделений повысит эффективность их работы, будет способствовать координации деятельности и четко определит сферу их действий.</w:t>
      </w:r>
    </w:p>
    <w:p w14:paraId="0F88E93A" w14:textId="0FD0B4E2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12.2</w:t>
      </w:r>
      <w:r w:rsidR="00ED3929" w:rsidRPr="00ED3929">
        <w:rPr>
          <w:lang w:val="ru-RU"/>
        </w:rPr>
        <w:tab/>
      </w:r>
      <w:r w:rsidR="001B0E28" w:rsidRPr="00ED3929">
        <w:rPr>
          <w:lang w:val="ru-RU"/>
        </w:rPr>
        <w:t>Комитет отметил, что Секретариат представил Совету-23 документ о создании подразделения по надзору (</w:t>
      </w:r>
      <w:r w:rsidR="001B0E28" w:rsidRPr="00ED3929">
        <w:t>C</w:t>
      </w:r>
      <w:r w:rsidR="001B0E28" w:rsidRPr="00ED3929">
        <w:rPr>
          <w:lang w:val="ru-RU"/>
        </w:rPr>
        <w:t xml:space="preserve">23/53) в рамках Дорожной карты трансформации для достижения организационной эффективности. </w:t>
      </w:r>
      <w:r w:rsidR="001B0E28" w:rsidRPr="0078717A">
        <w:rPr>
          <w:lang w:val="ru-RU"/>
        </w:rPr>
        <w:t xml:space="preserve">Это подразделение </w:t>
      </w:r>
      <w:r w:rsidR="007864C8" w:rsidRPr="0078717A">
        <w:rPr>
          <w:lang w:val="ru-RU"/>
        </w:rPr>
        <w:t>охватит все</w:t>
      </w:r>
      <w:r w:rsidR="001B0E28" w:rsidRPr="0078717A">
        <w:rPr>
          <w:lang w:val="ru-RU"/>
        </w:rPr>
        <w:t xml:space="preserve"> три функции, и </w:t>
      </w:r>
      <w:r w:rsidR="001B0E28" w:rsidRPr="00ED3929">
        <w:t>IMAC</w:t>
      </w:r>
      <w:r w:rsidR="001B0E28" w:rsidRPr="0078717A">
        <w:rPr>
          <w:lang w:val="ru-RU"/>
        </w:rPr>
        <w:t xml:space="preserve"> ожидает</w:t>
      </w:r>
      <w:r w:rsidR="00C51DD4" w:rsidRPr="0078717A">
        <w:rPr>
          <w:lang w:val="ru-RU"/>
        </w:rPr>
        <w:t>, что будут</w:t>
      </w:r>
      <w:r w:rsidR="001B0E28" w:rsidRPr="0078717A">
        <w:rPr>
          <w:lang w:val="ru-RU"/>
        </w:rPr>
        <w:t xml:space="preserve"> выполнен</w:t>
      </w:r>
      <w:r w:rsidR="00C51DD4" w:rsidRPr="0078717A">
        <w:rPr>
          <w:lang w:val="ru-RU"/>
        </w:rPr>
        <w:t>ы его</w:t>
      </w:r>
      <w:r w:rsidR="001B0E28" w:rsidRPr="0078717A">
        <w:rPr>
          <w:lang w:val="ru-RU"/>
        </w:rPr>
        <w:t xml:space="preserve"> рекомендаци</w:t>
      </w:r>
      <w:r w:rsidR="00C51DD4" w:rsidRPr="0078717A">
        <w:rPr>
          <w:lang w:val="ru-RU"/>
        </w:rPr>
        <w:t>и</w:t>
      </w:r>
      <w:r w:rsidR="001B0E28" w:rsidRPr="00ED3929">
        <w:t> </w:t>
      </w:r>
      <w:r w:rsidR="001B0E28" w:rsidRPr="0078717A">
        <w:rPr>
          <w:lang w:val="ru-RU"/>
        </w:rPr>
        <w:t>4 и 5</w:t>
      </w:r>
      <w:r w:rsidR="00C51DD4" w:rsidRPr="0078717A">
        <w:rPr>
          <w:lang w:val="ru-RU"/>
        </w:rPr>
        <w:t xml:space="preserve"> от</w:t>
      </w:r>
      <w:r w:rsidR="001B0E28" w:rsidRPr="0078717A">
        <w:rPr>
          <w:lang w:val="ru-RU"/>
        </w:rPr>
        <w:t xml:space="preserve"> 2022</w:t>
      </w:r>
      <w:r w:rsidR="001B0E28" w:rsidRPr="00ED3929">
        <w:t> </w:t>
      </w:r>
      <w:r w:rsidR="001B0E28" w:rsidRPr="0078717A">
        <w:rPr>
          <w:lang w:val="ru-RU"/>
        </w:rPr>
        <w:t>год</w:t>
      </w:r>
      <w:r w:rsidR="00C51DD4" w:rsidRPr="0078717A">
        <w:rPr>
          <w:lang w:val="ru-RU"/>
        </w:rPr>
        <w:t>а</w:t>
      </w:r>
      <w:r w:rsidR="001B0E28" w:rsidRPr="0078717A">
        <w:rPr>
          <w:lang w:val="ru-RU"/>
        </w:rPr>
        <w:t>.</w:t>
      </w:r>
    </w:p>
    <w:p w14:paraId="12680BB9" w14:textId="102D5E2B" w:rsidR="00FB6251" w:rsidRPr="007864C8" w:rsidRDefault="00FB6251" w:rsidP="00ED3929">
      <w:pPr>
        <w:pStyle w:val="Heading1"/>
        <w:rPr>
          <w:lang w:val="ru-RU"/>
        </w:rPr>
      </w:pPr>
      <w:r w:rsidRPr="007864C8">
        <w:rPr>
          <w:lang w:val="ru-RU"/>
        </w:rPr>
        <w:t>13</w:t>
      </w:r>
      <w:r w:rsidR="00ED3929">
        <w:rPr>
          <w:lang w:val="ru-RU"/>
        </w:rPr>
        <w:tab/>
      </w:r>
      <w:r w:rsidR="00D201D6" w:rsidRPr="007864C8">
        <w:rPr>
          <w:lang w:val="ru-RU"/>
        </w:rPr>
        <w:t>Р</w:t>
      </w:r>
      <w:r w:rsidR="0013435A">
        <w:rPr>
          <w:lang w:val="ru-RU"/>
        </w:rPr>
        <w:t>абочая группа по внутреннему контролю</w:t>
      </w:r>
    </w:p>
    <w:p w14:paraId="3C966DC8" w14:textId="2064258B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13.1</w:t>
      </w:r>
      <w:r w:rsidR="00ED3929" w:rsidRPr="00ED3929">
        <w:rPr>
          <w:lang w:val="ru-RU"/>
        </w:rPr>
        <w:tab/>
      </w:r>
      <w:r w:rsidR="007864C8" w:rsidRPr="00ED3929">
        <w:rPr>
          <w:lang w:val="ru-RU"/>
        </w:rPr>
        <w:t xml:space="preserve">Комитет получил информацию о завершении </w:t>
      </w:r>
      <w:r w:rsidR="003A6F06" w:rsidRPr="00ED3929">
        <w:rPr>
          <w:lang w:val="ru-RU"/>
        </w:rPr>
        <w:t>рассчитанной на несколько лет</w:t>
      </w:r>
      <w:r w:rsidR="007864C8" w:rsidRPr="00ED3929">
        <w:rPr>
          <w:lang w:val="ru-RU"/>
        </w:rPr>
        <w:t xml:space="preserve"> программы работы Рабочей группы по внутреннему контролю, а также о достигнутых ею успехах.</w:t>
      </w:r>
    </w:p>
    <w:p w14:paraId="71FE669F" w14:textId="76BA12AB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13.2</w:t>
      </w:r>
      <w:r w:rsidR="00ED3929" w:rsidRPr="00ED3929">
        <w:rPr>
          <w:lang w:val="ru-RU"/>
        </w:rPr>
        <w:tab/>
      </w:r>
      <w:r w:rsidR="007864C8" w:rsidRPr="00ED3929">
        <w:rPr>
          <w:lang w:val="ru-RU"/>
        </w:rPr>
        <w:t xml:space="preserve">Ранее </w:t>
      </w:r>
      <w:r w:rsidR="007864C8" w:rsidRPr="00ED3929">
        <w:t>IMAC</w:t>
      </w:r>
      <w:r w:rsidR="007864C8" w:rsidRPr="00ED3929">
        <w:rPr>
          <w:lang w:val="ru-RU"/>
        </w:rPr>
        <w:t xml:space="preserve"> одобрил план Группы и устойчивое распределение ресурсов между различными подразделениями секретариата, что привело к значительному прогрессу в правильном направлении.</w:t>
      </w:r>
    </w:p>
    <w:p w14:paraId="47B3E137" w14:textId="1E35741A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13.3</w:t>
      </w:r>
      <w:r w:rsidR="00ED3929" w:rsidRPr="00ED3929">
        <w:rPr>
          <w:lang w:val="ru-RU"/>
        </w:rPr>
        <w:tab/>
      </w:r>
      <w:r w:rsidR="007864C8" w:rsidRPr="00ED3929">
        <w:rPr>
          <w:lang w:val="ru-RU"/>
        </w:rPr>
        <w:t xml:space="preserve">Комитет </w:t>
      </w:r>
      <w:r w:rsidR="00A0632E" w:rsidRPr="00ED3929">
        <w:rPr>
          <w:lang w:val="ru-RU"/>
        </w:rPr>
        <w:t>с удовлетворением отметил результаты оценки и эффективное выполнение Группой своей деятельности</w:t>
      </w:r>
      <w:r w:rsidR="007864C8" w:rsidRPr="00ED3929">
        <w:rPr>
          <w:lang w:val="ru-RU"/>
        </w:rPr>
        <w:t xml:space="preserve">, </w:t>
      </w:r>
      <w:r w:rsidR="00A0632E" w:rsidRPr="00ED3929">
        <w:rPr>
          <w:lang w:val="ru-RU"/>
        </w:rPr>
        <w:t>которая стала</w:t>
      </w:r>
      <w:r w:rsidR="007864C8" w:rsidRPr="00ED3929">
        <w:rPr>
          <w:lang w:val="ru-RU"/>
        </w:rPr>
        <w:t xml:space="preserve"> важн</w:t>
      </w:r>
      <w:r w:rsidR="00A0632E" w:rsidRPr="00ED3929">
        <w:rPr>
          <w:lang w:val="ru-RU"/>
        </w:rPr>
        <w:t>ым этапом</w:t>
      </w:r>
      <w:r w:rsidR="007864C8" w:rsidRPr="00ED3929">
        <w:rPr>
          <w:lang w:val="ru-RU"/>
        </w:rPr>
        <w:t xml:space="preserve"> в урегулировании дела о мошенничестве и устранении ранее выявленных недостатков.</w:t>
      </w:r>
      <w:r w:rsidR="00A0632E" w:rsidRPr="00ED3929">
        <w:rPr>
          <w:lang w:val="ru-RU"/>
        </w:rPr>
        <w:t xml:space="preserve"> </w:t>
      </w:r>
    </w:p>
    <w:p w14:paraId="5AD3D3C5" w14:textId="14E479C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13.4</w:t>
      </w:r>
      <w:r w:rsidR="00ED3929" w:rsidRPr="00ED3929">
        <w:rPr>
          <w:lang w:val="ru-RU"/>
        </w:rPr>
        <w:tab/>
      </w:r>
      <w:r w:rsidR="00315CF0" w:rsidRPr="00ED3929">
        <w:t>IMAC</w:t>
      </w:r>
      <w:r w:rsidR="00315CF0" w:rsidRPr="00ED3929">
        <w:rPr>
          <w:lang w:val="ru-RU"/>
        </w:rPr>
        <w:t xml:space="preserve"> отметил представление Секретариатом Документа</w:t>
      </w:r>
      <w:r w:rsidR="00315CF0" w:rsidRPr="00ED3929">
        <w:t> C</w:t>
      </w:r>
      <w:r w:rsidR="00315CF0" w:rsidRPr="00ED3929">
        <w:rPr>
          <w:lang w:val="ru-RU"/>
        </w:rPr>
        <w:t xml:space="preserve">23/20 на утверждение Совета. </w:t>
      </w:r>
      <w:r w:rsidR="00315CF0" w:rsidRPr="0078717A">
        <w:rPr>
          <w:lang w:val="ru-RU"/>
        </w:rPr>
        <w:t>В</w:t>
      </w:r>
      <w:r w:rsidR="00315CF0" w:rsidRPr="00ED3929">
        <w:t> </w:t>
      </w:r>
      <w:r w:rsidR="00315CF0" w:rsidRPr="0078717A">
        <w:rPr>
          <w:lang w:val="ru-RU"/>
        </w:rPr>
        <w:t xml:space="preserve">документе описаны результаты работы РГВК и представлены планы </w:t>
      </w:r>
      <w:r w:rsidR="003A6F06" w:rsidRPr="0078717A">
        <w:rPr>
          <w:lang w:val="ru-RU"/>
        </w:rPr>
        <w:t xml:space="preserve">на будущее </w:t>
      </w:r>
      <w:r w:rsidR="00315CF0" w:rsidRPr="0078717A">
        <w:rPr>
          <w:lang w:val="ru-RU"/>
        </w:rPr>
        <w:t>по укреплению второй и третьей линий защиты на уровне всего МСЭ, направленные на постоянное совершенствование внутреннего контроля и процесса управления рисками.</w:t>
      </w:r>
    </w:p>
    <w:p w14:paraId="0B700FC6" w14:textId="31245F95" w:rsidR="00FB6251" w:rsidRPr="00315CF0" w:rsidRDefault="00FB6251" w:rsidP="00ED3929">
      <w:pPr>
        <w:pStyle w:val="Heading1"/>
        <w:rPr>
          <w:lang w:val="ru-RU"/>
        </w:rPr>
      </w:pPr>
      <w:r w:rsidRPr="00A92080">
        <w:rPr>
          <w:lang w:val="ru-RU"/>
        </w:rPr>
        <w:t>14</w:t>
      </w:r>
      <w:r w:rsidR="00ED3929">
        <w:rPr>
          <w:lang w:val="ru-RU"/>
        </w:rPr>
        <w:tab/>
      </w:r>
      <w:r w:rsidR="00315CF0">
        <w:rPr>
          <w:lang w:val="ru-RU"/>
        </w:rPr>
        <w:t>Л</w:t>
      </w:r>
      <w:r w:rsidR="0013435A">
        <w:rPr>
          <w:lang w:val="ru-RU"/>
        </w:rPr>
        <w:t>юдские ресурсы</w:t>
      </w:r>
    </w:p>
    <w:p w14:paraId="45CA8261" w14:textId="091B2D8F" w:rsidR="00315CF0" w:rsidRPr="00ED3929" w:rsidRDefault="00FB6251" w:rsidP="00ED3929">
      <w:pPr>
        <w:rPr>
          <w:lang w:val="ru-RU"/>
        </w:rPr>
      </w:pPr>
      <w:r w:rsidRPr="00ED3929">
        <w:rPr>
          <w:lang w:val="ru-RU"/>
        </w:rPr>
        <w:t>14.1</w:t>
      </w:r>
      <w:r w:rsidR="00ED3929" w:rsidRPr="00ED3929">
        <w:rPr>
          <w:lang w:val="ru-RU"/>
        </w:rPr>
        <w:tab/>
      </w:r>
      <w:r w:rsidR="00315CF0" w:rsidRPr="00ED3929">
        <w:t>IMAC</w:t>
      </w:r>
      <w:r w:rsidR="00315CF0" w:rsidRPr="00ED3929">
        <w:rPr>
          <w:lang w:val="ru-RU"/>
        </w:rPr>
        <w:t xml:space="preserve"> получает информацию от </w:t>
      </w:r>
      <w:r w:rsidR="00315CF0" w:rsidRPr="00ED3929">
        <w:t>HRMD</w:t>
      </w:r>
      <w:r w:rsidR="00315CF0" w:rsidRPr="00ED3929">
        <w:rPr>
          <w:lang w:val="ru-RU"/>
        </w:rPr>
        <w:t xml:space="preserve"> о ключевых инициативах в области ориентированной на людей культуры, гибкой рабочей силы, рационализации услуг </w:t>
      </w:r>
      <w:r w:rsidR="004665D3" w:rsidRPr="00ED3929">
        <w:rPr>
          <w:lang w:val="ru-RU"/>
        </w:rPr>
        <w:t xml:space="preserve">кадровых служб </w:t>
      </w:r>
      <w:r w:rsidR="00315CF0" w:rsidRPr="00ED3929">
        <w:rPr>
          <w:lang w:val="ru-RU"/>
        </w:rPr>
        <w:t>и благоприятной рабочей сред</w:t>
      </w:r>
      <w:r w:rsidR="003A6F06" w:rsidRPr="00ED3929">
        <w:rPr>
          <w:lang w:val="ru-RU"/>
        </w:rPr>
        <w:t>ы</w:t>
      </w:r>
      <w:r w:rsidR="00315CF0" w:rsidRPr="00ED3929">
        <w:rPr>
          <w:lang w:val="ru-RU"/>
        </w:rPr>
        <w:t xml:space="preserve">. </w:t>
      </w:r>
    </w:p>
    <w:p w14:paraId="6519E549" w14:textId="70BB36A6" w:rsidR="00FB6251" w:rsidRPr="00ED3929" w:rsidRDefault="00315CF0" w:rsidP="00ED3929">
      <w:pPr>
        <w:rPr>
          <w:lang w:val="ru-RU"/>
        </w:rPr>
      </w:pPr>
      <w:r w:rsidRPr="00ED3929">
        <w:rPr>
          <w:lang w:val="ru-RU"/>
        </w:rPr>
        <w:t>14.2</w:t>
      </w:r>
      <w:r w:rsidR="00ED3929">
        <w:rPr>
          <w:lang w:val="ru-RU"/>
        </w:rPr>
        <w:tab/>
      </w:r>
      <w:r w:rsidRPr="00ED3929">
        <w:rPr>
          <w:lang w:val="ru-RU"/>
        </w:rPr>
        <w:t>Комитет призна</w:t>
      </w:r>
      <w:r w:rsidR="00B757FD" w:rsidRPr="00ED3929">
        <w:rPr>
          <w:lang w:val="ru-RU"/>
        </w:rPr>
        <w:t>ет</w:t>
      </w:r>
      <w:r w:rsidR="004665D3" w:rsidRPr="00ED3929">
        <w:rPr>
          <w:lang w:val="ru-RU"/>
        </w:rPr>
        <w:t>, что был достигнут</w:t>
      </w:r>
      <w:r w:rsidRPr="00ED3929">
        <w:rPr>
          <w:lang w:val="ru-RU"/>
        </w:rPr>
        <w:t xml:space="preserve"> прогресс, </w:t>
      </w:r>
      <w:r w:rsidR="004665D3" w:rsidRPr="00ED3929">
        <w:rPr>
          <w:lang w:val="ru-RU"/>
        </w:rPr>
        <w:t xml:space="preserve">и </w:t>
      </w:r>
      <w:r w:rsidRPr="00ED3929">
        <w:rPr>
          <w:lang w:val="ru-RU"/>
        </w:rPr>
        <w:t>подчерк</w:t>
      </w:r>
      <w:r w:rsidR="00B757FD" w:rsidRPr="00ED3929">
        <w:rPr>
          <w:lang w:val="ru-RU"/>
        </w:rPr>
        <w:t>ивает</w:t>
      </w:r>
      <w:r w:rsidRPr="00ED3929">
        <w:rPr>
          <w:lang w:val="ru-RU"/>
        </w:rPr>
        <w:t xml:space="preserve"> </w:t>
      </w:r>
      <w:r w:rsidR="004665D3" w:rsidRPr="00ED3929">
        <w:rPr>
          <w:lang w:val="ru-RU"/>
        </w:rPr>
        <w:t>необходимость установления приоритетов</w:t>
      </w:r>
      <w:r w:rsidRPr="00ED3929">
        <w:rPr>
          <w:lang w:val="ru-RU"/>
        </w:rPr>
        <w:t xml:space="preserve">, </w:t>
      </w:r>
      <w:r w:rsidR="004665D3" w:rsidRPr="00ED3929">
        <w:rPr>
          <w:lang w:val="ru-RU"/>
        </w:rPr>
        <w:t>подбора</w:t>
      </w:r>
      <w:r w:rsidRPr="00ED3929">
        <w:rPr>
          <w:lang w:val="ru-RU"/>
        </w:rPr>
        <w:t xml:space="preserve"> рабочей силы </w:t>
      </w:r>
      <w:r w:rsidR="004665D3" w:rsidRPr="00ED3929">
        <w:rPr>
          <w:lang w:val="ru-RU"/>
        </w:rPr>
        <w:t xml:space="preserve">в соответствии </w:t>
      </w:r>
      <w:r w:rsidRPr="00ED3929">
        <w:rPr>
          <w:lang w:val="ru-RU"/>
        </w:rPr>
        <w:t>с целями, разнообрази</w:t>
      </w:r>
      <w:r w:rsidR="004665D3" w:rsidRPr="00ED3929">
        <w:rPr>
          <w:lang w:val="ru-RU"/>
        </w:rPr>
        <w:t>я</w:t>
      </w:r>
      <w:r w:rsidRPr="00ED3929">
        <w:rPr>
          <w:lang w:val="ru-RU"/>
        </w:rPr>
        <w:t>, гибкост</w:t>
      </w:r>
      <w:r w:rsidR="004665D3" w:rsidRPr="00ED3929">
        <w:rPr>
          <w:lang w:val="ru-RU"/>
        </w:rPr>
        <w:t>и</w:t>
      </w:r>
      <w:r w:rsidRPr="00ED3929">
        <w:rPr>
          <w:lang w:val="ru-RU"/>
        </w:rPr>
        <w:t>, вовлеченност</w:t>
      </w:r>
      <w:r w:rsidR="004665D3" w:rsidRPr="00ED3929">
        <w:rPr>
          <w:lang w:val="ru-RU"/>
        </w:rPr>
        <w:t>и, а также высокой</w:t>
      </w:r>
      <w:r w:rsidRPr="00ED3929">
        <w:rPr>
          <w:lang w:val="ru-RU"/>
        </w:rPr>
        <w:t xml:space="preserve"> </w:t>
      </w:r>
      <w:r w:rsidR="004665D3" w:rsidRPr="00ED3929">
        <w:rPr>
          <w:lang w:val="ru-RU"/>
        </w:rPr>
        <w:t>эффективности</w:t>
      </w:r>
      <w:r w:rsidRPr="00ED3929">
        <w:rPr>
          <w:lang w:val="ru-RU"/>
        </w:rPr>
        <w:t xml:space="preserve"> кадровых служб.</w:t>
      </w:r>
    </w:p>
    <w:p w14:paraId="5859C4FA" w14:textId="52A17CF8" w:rsidR="00FB6251" w:rsidRDefault="00FB6251" w:rsidP="00D201D6">
      <w:pPr>
        <w:spacing w:after="120"/>
        <w:rPr>
          <w:lang w:val="ru-RU"/>
        </w:rPr>
      </w:pPr>
      <w:r w:rsidRPr="00ED3929">
        <w:rPr>
          <w:lang w:val="ru-RU"/>
        </w:rPr>
        <w:t>14.3</w:t>
      </w:r>
      <w:r w:rsidR="00ED3929" w:rsidRPr="00ED3929">
        <w:rPr>
          <w:lang w:val="ru-RU"/>
        </w:rPr>
        <w:tab/>
      </w:r>
      <w:r w:rsidR="00315CF0" w:rsidRPr="00ED3929">
        <w:t>IMAC</w:t>
      </w:r>
      <w:r w:rsidR="00315CF0" w:rsidRPr="00ED3929">
        <w:rPr>
          <w:lang w:val="ru-RU"/>
        </w:rPr>
        <w:t xml:space="preserve"> </w:t>
      </w:r>
      <w:r w:rsidR="00B757FD" w:rsidRPr="00ED3929">
        <w:rPr>
          <w:lang w:val="ru-RU"/>
        </w:rPr>
        <w:t>отмечает</w:t>
      </w:r>
      <w:r w:rsidR="00315CF0" w:rsidRPr="00ED3929">
        <w:rPr>
          <w:lang w:val="ru-RU"/>
        </w:rPr>
        <w:t xml:space="preserve"> своевременное </w:t>
      </w:r>
      <w:r w:rsidR="00B757FD" w:rsidRPr="00ED3929">
        <w:rPr>
          <w:lang w:val="ru-RU"/>
        </w:rPr>
        <w:t xml:space="preserve">выполнение </w:t>
      </w:r>
      <w:r w:rsidR="00315CF0" w:rsidRPr="00ED3929">
        <w:rPr>
          <w:lang w:val="ru-RU"/>
        </w:rPr>
        <w:t xml:space="preserve">рекомендаций по надзору, постоянное взаимодействие с </w:t>
      </w:r>
      <w:r w:rsidR="00315CF0" w:rsidRPr="00ED3929">
        <w:t>HRMD</w:t>
      </w:r>
      <w:r w:rsidR="00315CF0" w:rsidRPr="00ED3929">
        <w:rPr>
          <w:lang w:val="ru-RU"/>
        </w:rPr>
        <w:t xml:space="preserve">, планирование преемственности, управление </w:t>
      </w:r>
      <w:r w:rsidR="008623A7" w:rsidRPr="00ED3929">
        <w:rPr>
          <w:lang w:val="ru-RU"/>
        </w:rPr>
        <w:t>кадровым потенциалом</w:t>
      </w:r>
      <w:r w:rsidR="00315CF0" w:rsidRPr="00ED3929">
        <w:rPr>
          <w:lang w:val="ru-RU"/>
        </w:rPr>
        <w:t xml:space="preserve">, цифровые инструменты и согласованность </w:t>
      </w:r>
      <w:r w:rsidR="00B757FD" w:rsidRPr="00ED3929">
        <w:rPr>
          <w:lang w:val="ru-RU"/>
        </w:rPr>
        <w:t>с</w:t>
      </w:r>
      <w:r w:rsidR="00315CF0" w:rsidRPr="00ED3929">
        <w:rPr>
          <w:lang w:val="ru-RU"/>
        </w:rPr>
        <w:t xml:space="preserve">тратегии управления </w:t>
      </w:r>
      <w:r w:rsidR="00B757FD" w:rsidRPr="00ED3929">
        <w:rPr>
          <w:lang w:val="ru-RU"/>
        </w:rPr>
        <w:t xml:space="preserve">кадрами, а также </w:t>
      </w:r>
      <w:r w:rsidR="00B757FD" w:rsidRPr="00ED3929">
        <w:rPr>
          <w:lang w:val="ru-RU"/>
        </w:rPr>
        <w:lastRenderedPageBreak/>
        <w:t>представление</w:t>
      </w:r>
      <w:r w:rsidR="00315CF0" w:rsidRPr="00ED3929">
        <w:rPr>
          <w:lang w:val="ru-RU"/>
        </w:rPr>
        <w:t xml:space="preserve"> </w:t>
      </w:r>
      <w:r w:rsidR="00B757FD" w:rsidRPr="00ED3929">
        <w:rPr>
          <w:lang w:val="ru-RU"/>
        </w:rPr>
        <w:t xml:space="preserve">для Совета-23 </w:t>
      </w:r>
      <w:r w:rsidR="00315CF0" w:rsidRPr="00ED3929">
        <w:rPr>
          <w:lang w:val="ru-RU"/>
        </w:rPr>
        <w:t>документ</w:t>
      </w:r>
      <w:r w:rsidR="00B757FD" w:rsidRPr="00ED3929">
        <w:rPr>
          <w:lang w:val="ru-RU"/>
        </w:rPr>
        <w:t>а</w:t>
      </w:r>
      <w:r w:rsidR="00315CF0" w:rsidRPr="00ED3929">
        <w:rPr>
          <w:lang w:val="ru-RU"/>
        </w:rPr>
        <w:t xml:space="preserve"> о трансформации </w:t>
      </w:r>
      <w:r w:rsidR="00B757FD" w:rsidRPr="00ED3929">
        <w:rPr>
          <w:lang w:val="ru-RU"/>
        </w:rPr>
        <w:t>людских ресурсов</w:t>
      </w:r>
      <w:r w:rsidR="00315CF0" w:rsidRPr="00ED3929">
        <w:rPr>
          <w:lang w:val="ru-RU"/>
        </w:rPr>
        <w:t xml:space="preserve"> (</w:t>
      </w:r>
      <w:hyperlink r:id="rId26" w:history="1">
        <w:r w:rsidR="00B757FD" w:rsidRPr="00ED3929">
          <w:rPr>
            <w:rStyle w:val="Hyperlink"/>
          </w:rPr>
          <w:t>C</w:t>
        </w:r>
        <w:r w:rsidR="00B757FD" w:rsidRPr="00ED3929">
          <w:rPr>
            <w:rStyle w:val="Hyperlink"/>
            <w:lang w:val="ru-RU"/>
          </w:rPr>
          <w:t>23/51</w:t>
        </w:r>
      </w:hyperlink>
      <w:r w:rsidR="00315CF0" w:rsidRPr="00ED3929">
        <w:rPr>
          <w:lang w:val="ru-RU"/>
        </w:rPr>
        <w:t>)</w:t>
      </w:r>
      <w:r w:rsidR="00B757FD" w:rsidRPr="00ED3929">
        <w:rPr>
          <w:lang w:val="ru-RU"/>
        </w:rPr>
        <w:t xml:space="preserve"> в рамках</w:t>
      </w:r>
      <w:r w:rsidR="00315CF0" w:rsidRPr="00ED3929">
        <w:rPr>
          <w:lang w:val="ru-RU"/>
        </w:rPr>
        <w:t xml:space="preserve"> Дорожной карты трансформации для достижения организационно</w:t>
      </w:r>
      <w:r w:rsidR="004665D3" w:rsidRPr="00ED3929">
        <w:rPr>
          <w:lang w:val="ru-RU"/>
        </w:rPr>
        <w:t>й эффективности</w:t>
      </w:r>
      <w:r w:rsidR="00315CF0" w:rsidRPr="00ED3929">
        <w:rPr>
          <w:lang w:val="ru-RU"/>
        </w:rPr>
        <w:t xml:space="preserve"> (</w:t>
      </w:r>
      <w:hyperlink r:id="rId27" w:history="1">
        <w:r w:rsidR="00B757FD" w:rsidRPr="00ED3929">
          <w:rPr>
            <w:rStyle w:val="Hyperlink"/>
          </w:rPr>
          <w:t>C</w:t>
        </w:r>
        <w:r w:rsidR="00B757FD" w:rsidRPr="00ED3929">
          <w:rPr>
            <w:rStyle w:val="Hyperlink"/>
            <w:lang w:val="ru-RU"/>
          </w:rPr>
          <w:t>23/52</w:t>
        </w:r>
      </w:hyperlink>
      <w:r w:rsidR="00315CF0" w:rsidRPr="00ED3929">
        <w:rPr>
          <w:lang w:val="ru-RU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6531E08D" w14:textId="77777777" w:rsidTr="00D201D6">
        <w:tc>
          <w:tcPr>
            <w:tcW w:w="9061" w:type="dxa"/>
          </w:tcPr>
          <w:p w14:paraId="2A5AA1BA" w14:textId="77777777" w:rsidR="00D201D6" w:rsidRPr="00D201D6" w:rsidRDefault="00D201D6" w:rsidP="00D201D6">
            <w:pPr>
              <w:rPr>
                <w:lang w:val="ru-RU"/>
              </w:rPr>
            </w:pPr>
            <w:r w:rsidRPr="00D201D6">
              <w:rPr>
                <w:lang w:val="ru-RU"/>
              </w:rPr>
              <w:t>Рекомендация 10</w:t>
            </w:r>
          </w:p>
          <w:p w14:paraId="7F4DC2AA" w14:textId="71FB1D75" w:rsid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В целях снижения рисков, связанных со старением рабочей силы МСЭ, IMAC рекомендует призвать Государства – Члены МСЭ оказывать соответствующую финансовую и материальную поддержку Программе подготовки молодых специалистов (YPP) и другим инициативам по профессиональному росту молодых специалистов.</w:t>
            </w:r>
          </w:p>
        </w:tc>
      </w:tr>
    </w:tbl>
    <w:p w14:paraId="1C21FBB6" w14:textId="037E6B25" w:rsidR="00FB6251" w:rsidRPr="00A92080" w:rsidRDefault="00FB6251" w:rsidP="00ED3929">
      <w:pPr>
        <w:pStyle w:val="Heading1"/>
        <w:rPr>
          <w:lang w:val="ru-RU"/>
        </w:rPr>
      </w:pPr>
      <w:r w:rsidRPr="00A92080">
        <w:rPr>
          <w:lang w:val="ru-RU"/>
        </w:rPr>
        <w:t>15</w:t>
      </w:r>
      <w:r w:rsidR="00ED3929">
        <w:rPr>
          <w:lang w:val="ru-RU"/>
        </w:rPr>
        <w:tab/>
      </w:r>
      <w:r w:rsidR="00A0632E">
        <w:rPr>
          <w:lang w:val="ru-RU"/>
        </w:rPr>
        <w:t>ИТ/</w:t>
      </w:r>
      <w:r w:rsidR="0013435A">
        <w:rPr>
          <w:lang w:val="ru-RU"/>
        </w:rPr>
        <w:t xml:space="preserve">безопасность </w:t>
      </w:r>
      <w:r w:rsidR="00A0632E">
        <w:rPr>
          <w:lang w:val="ru-RU"/>
        </w:rPr>
        <w:t>ИТ</w:t>
      </w:r>
    </w:p>
    <w:p w14:paraId="5EC23B53" w14:textId="0945E9B5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15.1</w:t>
      </w:r>
      <w:r w:rsidR="00ED3929" w:rsidRPr="00ED3929">
        <w:rPr>
          <w:lang w:val="ru-RU"/>
        </w:rPr>
        <w:tab/>
      </w:r>
      <w:r w:rsidR="00A0632E" w:rsidRPr="00ED3929">
        <w:rPr>
          <w:lang w:val="ru-RU"/>
        </w:rPr>
        <w:t xml:space="preserve">В соответствии со своим обновленным кругом ведения в отношении </w:t>
      </w:r>
      <w:r w:rsidR="001710EA" w:rsidRPr="00ED3929">
        <w:rPr>
          <w:lang w:val="ru-RU"/>
        </w:rPr>
        <w:t>ИТ/</w:t>
      </w:r>
      <w:r w:rsidR="00A0632E" w:rsidRPr="00ED3929">
        <w:rPr>
          <w:lang w:val="ru-RU"/>
        </w:rPr>
        <w:t xml:space="preserve">безопасности ИТ, </w:t>
      </w:r>
      <w:r w:rsidR="001710EA" w:rsidRPr="00ED3929">
        <w:t>IMAC</w:t>
      </w:r>
      <w:r w:rsidR="00A0632E" w:rsidRPr="00ED3929">
        <w:rPr>
          <w:lang w:val="ru-RU"/>
        </w:rPr>
        <w:t xml:space="preserve"> получ</w:t>
      </w:r>
      <w:r w:rsidR="001710EA" w:rsidRPr="00ED3929">
        <w:rPr>
          <w:lang w:val="ru-RU"/>
        </w:rPr>
        <w:t>а</w:t>
      </w:r>
      <w:r w:rsidR="00A0632E" w:rsidRPr="00ED3929">
        <w:rPr>
          <w:lang w:val="ru-RU"/>
        </w:rPr>
        <w:t xml:space="preserve">л </w:t>
      </w:r>
      <w:r w:rsidR="001710EA" w:rsidRPr="00ED3929">
        <w:rPr>
          <w:lang w:val="ru-RU"/>
        </w:rPr>
        <w:t>информацию</w:t>
      </w:r>
      <w:r w:rsidR="00A0632E" w:rsidRPr="00ED3929">
        <w:rPr>
          <w:lang w:val="ru-RU"/>
        </w:rPr>
        <w:t xml:space="preserve"> от Департамента информационных служб о </w:t>
      </w:r>
      <w:r w:rsidR="00D719E2" w:rsidRPr="00ED3929">
        <w:rPr>
          <w:lang w:val="ru-RU"/>
        </w:rPr>
        <w:t>реализованных в МСЭ основах</w:t>
      </w:r>
      <w:r w:rsidR="00A0632E" w:rsidRPr="00ED3929">
        <w:rPr>
          <w:lang w:val="ru-RU"/>
        </w:rPr>
        <w:t xml:space="preserve"> безопасности ИТ. Кроме того, Комитет был проинформирован о практике управления данными в организации и важности межсекторального сотрудничества </w:t>
      </w:r>
      <w:r w:rsidR="00A0632E" w:rsidRPr="0078717A">
        <w:rPr>
          <w:lang w:val="ru-RU"/>
        </w:rPr>
        <w:t>в этой области.</w:t>
      </w:r>
    </w:p>
    <w:p w14:paraId="5C6AC08F" w14:textId="20A0B67E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15.2</w:t>
      </w:r>
      <w:r w:rsidR="00ED3929" w:rsidRPr="00ED3929">
        <w:rPr>
          <w:lang w:val="ru-RU"/>
        </w:rPr>
        <w:tab/>
      </w:r>
      <w:r w:rsidR="00A0632E" w:rsidRPr="00ED3929">
        <w:rPr>
          <w:lang w:val="ru-RU"/>
        </w:rPr>
        <w:t xml:space="preserve">Признавая </w:t>
      </w:r>
      <w:r w:rsidR="004D0B78" w:rsidRPr="00ED3929">
        <w:rPr>
          <w:lang w:val="ru-RU"/>
        </w:rPr>
        <w:t>решающее значение</w:t>
      </w:r>
      <w:r w:rsidR="00A0632E" w:rsidRPr="00ED3929">
        <w:rPr>
          <w:lang w:val="ru-RU"/>
        </w:rPr>
        <w:t xml:space="preserve"> безопасности ИТ как </w:t>
      </w:r>
      <w:r w:rsidR="004D0B78" w:rsidRPr="00ED3929">
        <w:rPr>
          <w:lang w:val="ru-RU"/>
        </w:rPr>
        <w:t xml:space="preserve">фактора </w:t>
      </w:r>
      <w:r w:rsidR="00A0632E" w:rsidRPr="00ED3929">
        <w:rPr>
          <w:lang w:val="ru-RU"/>
        </w:rPr>
        <w:t xml:space="preserve">потенциального риска, который может существенно повлиять на функционирование МСЭ, Комитет признает абсолютную необходимость создания надежной и эффективной структуры управления в этой области как в техническом, так и в стратегическом плане. </w:t>
      </w:r>
      <w:r w:rsidR="00A0632E" w:rsidRPr="00ED3929">
        <w:t>IMAC</w:t>
      </w:r>
      <w:r w:rsidR="00A0632E" w:rsidRPr="0078717A">
        <w:rPr>
          <w:lang w:val="ru-RU"/>
        </w:rPr>
        <w:t xml:space="preserve"> настоятельно рекомендовал секретариату привлекать соответствующих внешних экспертов для повышения эффективности </w:t>
      </w:r>
      <w:r w:rsidR="008623A7" w:rsidRPr="0078717A">
        <w:rPr>
          <w:lang w:val="ru-RU"/>
        </w:rPr>
        <w:t>управления</w:t>
      </w:r>
      <w:r w:rsidR="00A0632E" w:rsidRPr="0078717A">
        <w:rPr>
          <w:lang w:val="ru-RU"/>
        </w:rPr>
        <w:t xml:space="preserve"> и</w:t>
      </w:r>
      <w:r w:rsidR="008623A7" w:rsidRPr="0078717A">
        <w:rPr>
          <w:lang w:val="ru-RU"/>
        </w:rPr>
        <w:t xml:space="preserve"> определить для руководства необходимые задачи, обусловленные</w:t>
      </w:r>
      <w:r w:rsidR="004D0B78" w:rsidRPr="0078717A">
        <w:rPr>
          <w:lang w:val="ru-RU"/>
        </w:rPr>
        <w:t xml:space="preserve"> динамическ</w:t>
      </w:r>
      <w:r w:rsidR="008623A7" w:rsidRPr="0078717A">
        <w:rPr>
          <w:lang w:val="ru-RU"/>
        </w:rPr>
        <w:t>им</w:t>
      </w:r>
      <w:r w:rsidR="004D0B78" w:rsidRPr="0078717A">
        <w:rPr>
          <w:lang w:val="ru-RU"/>
        </w:rPr>
        <w:t xml:space="preserve"> характер</w:t>
      </w:r>
      <w:r w:rsidR="008623A7" w:rsidRPr="0078717A">
        <w:rPr>
          <w:lang w:val="ru-RU"/>
        </w:rPr>
        <w:t>ом</w:t>
      </w:r>
      <w:r w:rsidR="004D0B78" w:rsidRPr="0078717A">
        <w:rPr>
          <w:lang w:val="ru-RU"/>
        </w:rPr>
        <w:t xml:space="preserve"> рисков безопасности</w:t>
      </w:r>
      <w:r w:rsidR="00A0632E" w:rsidRPr="0078717A">
        <w:rPr>
          <w:lang w:val="ru-RU"/>
        </w:rPr>
        <w:t xml:space="preserve"> ИТ.</w:t>
      </w:r>
    </w:p>
    <w:p w14:paraId="066A0CE3" w14:textId="20CB6586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15.3</w:t>
      </w:r>
      <w:r w:rsidR="00ED3929" w:rsidRPr="00ED3929">
        <w:rPr>
          <w:lang w:val="ru-RU"/>
        </w:rPr>
        <w:tab/>
      </w:r>
      <w:r w:rsidR="00A0632E" w:rsidRPr="00ED3929">
        <w:rPr>
          <w:lang w:val="ru-RU"/>
        </w:rPr>
        <w:t>Комитет выразил обеспокоенность по поводу слабых мест в системе безопасности и рисков</w:t>
      </w:r>
      <w:r w:rsidR="00C20F41" w:rsidRPr="00ED3929">
        <w:rPr>
          <w:lang w:val="ru-RU"/>
        </w:rPr>
        <w:t xml:space="preserve"> безопасности</w:t>
      </w:r>
      <w:r w:rsidR="00A0632E" w:rsidRPr="00ED3929">
        <w:rPr>
          <w:lang w:val="ru-RU"/>
        </w:rPr>
        <w:t xml:space="preserve">, связанных с отделениями на местах, подчеркнув необходимость всестороннего анализа мер по снижению рисков. </w:t>
      </w:r>
      <w:r w:rsidR="00A0632E" w:rsidRPr="0078717A">
        <w:rPr>
          <w:lang w:val="ru-RU"/>
        </w:rPr>
        <w:t xml:space="preserve">Кроме того, Комитет призвал предпринять усилия по оптимизации использования ресурсов ИТ в рамках всего МСЭ, способствуя </w:t>
      </w:r>
      <w:r w:rsidR="00C20F41" w:rsidRPr="0078717A">
        <w:rPr>
          <w:lang w:val="ru-RU"/>
        </w:rPr>
        <w:t xml:space="preserve">реализации </w:t>
      </w:r>
      <w:r w:rsidR="00A0632E" w:rsidRPr="0078717A">
        <w:rPr>
          <w:lang w:val="ru-RU"/>
        </w:rPr>
        <w:t>упорядоченн</w:t>
      </w:r>
      <w:r w:rsidR="00C20F41" w:rsidRPr="0078717A">
        <w:rPr>
          <w:lang w:val="ru-RU"/>
        </w:rPr>
        <w:t>ых</w:t>
      </w:r>
      <w:r w:rsidR="00A0632E" w:rsidRPr="0078717A">
        <w:rPr>
          <w:lang w:val="ru-RU"/>
        </w:rPr>
        <w:t xml:space="preserve"> и эффективн</w:t>
      </w:r>
      <w:r w:rsidR="00C20F41" w:rsidRPr="0078717A">
        <w:rPr>
          <w:lang w:val="ru-RU"/>
        </w:rPr>
        <w:t>ых методов</w:t>
      </w:r>
      <w:r w:rsidR="00A0632E" w:rsidRPr="0078717A">
        <w:rPr>
          <w:lang w:val="ru-RU"/>
        </w:rPr>
        <w:t>.</w:t>
      </w:r>
    </w:p>
    <w:p w14:paraId="2D7D1943" w14:textId="2B7F0D02" w:rsidR="00FB6251" w:rsidRPr="0078717A" w:rsidRDefault="00FB6251" w:rsidP="00D201D6">
      <w:pPr>
        <w:spacing w:after="120"/>
        <w:rPr>
          <w:lang w:val="ru-RU"/>
        </w:rPr>
      </w:pPr>
      <w:r w:rsidRPr="00ED3929">
        <w:rPr>
          <w:lang w:val="ru-RU"/>
        </w:rPr>
        <w:t>15.4</w:t>
      </w:r>
      <w:r w:rsidR="00ED3929" w:rsidRPr="00ED3929">
        <w:rPr>
          <w:lang w:val="ru-RU"/>
        </w:rPr>
        <w:tab/>
      </w:r>
      <w:r w:rsidR="00A0632E" w:rsidRPr="00ED3929">
        <w:t>IMAC</w:t>
      </w:r>
      <w:r w:rsidR="00A0632E" w:rsidRPr="00ED3929">
        <w:rPr>
          <w:lang w:val="ru-RU"/>
        </w:rPr>
        <w:t xml:space="preserve"> подчеркнул важность управления данными в МСЭ, </w:t>
      </w:r>
      <w:r w:rsidR="006969C1" w:rsidRPr="00ED3929">
        <w:rPr>
          <w:lang w:val="ru-RU"/>
        </w:rPr>
        <w:t>которое охватывает</w:t>
      </w:r>
      <w:r w:rsidR="00A0632E" w:rsidRPr="00ED3929">
        <w:rPr>
          <w:lang w:val="ru-RU"/>
        </w:rPr>
        <w:t xml:space="preserve"> такие задачи, как ведение всеобъемлющего </w:t>
      </w:r>
      <w:r w:rsidR="006969C1" w:rsidRPr="00ED3929">
        <w:rPr>
          <w:lang w:val="ru-RU"/>
        </w:rPr>
        <w:t>реестра</w:t>
      </w:r>
      <w:r w:rsidR="00A0632E" w:rsidRPr="00ED3929">
        <w:rPr>
          <w:lang w:val="ru-RU"/>
        </w:rPr>
        <w:t xml:space="preserve"> данных, </w:t>
      </w:r>
      <w:r w:rsidR="00AE270B" w:rsidRPr="00ED3929">
        <w:rPr>
          <w:lang w:val="ru-RU"/>
        </w:rPr>
        <w:t>приоритизация данных</w:t>
      </w:r>
      <w:r w:rsidR="00A0632E" w:rsidRPr="00ED3929">
        <w:rPr>
          <w:lang w:val="ru-RU"/>
        </w:rPr>
        <w:t xml:space="preserve">, а также обеспечение конфиденциальности и защиты. </w:t>
      </w:r>
      <w:r w:rsidR="00AE270B" w:rsidRPr="0078717A">
        <w:rPr>
          <w:lang w:val="ru-RU"/>
        </w:rPr>
        <w:t xml:space="preserve">После недавнего посещения архивов </w:t>
      </w:r>
      <w:r w:rsidR="00A0632E" w:rsidRPr="0078717A">
        <w:rPr>
          <w:lang w:val="ru-RU"/>
        </w:rPr>
        <w:t xml:space="preserve">Комитет также отметил </w:t>
      </w:r>
      <w:r w:rsidR="000A0AE2" w:rsidRPr="0078717A">
        <w:rPr>
          <w:lang w:val="ru-RU"/>
        </w:rPr>
        <w:t>заслуживающие высокой оценки</w:t>
      </w:r>
      <w:r w:rsidR="00A0632E" w:rsidRPr="0078717A">
        <w:rPr>
          <w:lang w:val="ru-RU"/>
        </w:rPr>
        <w:t xml:space="preserve"> усилия по сохранению институциональной памяти, в частности, в виде документов, датир</w:t>
      </w:r>
      <w:r w:rsidR="00AE270B" w:rsidRPr="0078717A">
        <w:rPr>
          <w:lang w:val="ru-RU"/>
        </w:rPr>
        <w:t>ованных</w:t>
      </w:r>
      <w:r w:rsidR="00A0632E" w:rsidRPr="0078717A">
        <w:rPr>
          <w:lang w:val="ru-RU"/>
        </w:rPr>
        <w:t xml:space="preserve"> 1865</w:t>
      </w:r>
      <w:r w:rsidR="00AE270B" w:rsidRPr="00ED3929">
        <w:t> </w:t>
      </w:r>
      <w:r w:rsidR="00A0632E" w:rsidRPr="0078717A">
        <w:rPr>
          <w:lang w:val="ru-RU"/>
        </w:rPr>
        <w:t xml:space="preserve">годом. В связи с этим </w:t>
      </w:r>
      <w:r w:rsidR="00A0632E" w:rsidRPr="00ED3929">
        <w:t>IMAC</w:t>
      </w:r>
      <w:r w:rsidR="00A0632E" w:rsidRPr="0078717A">
        <w:rPr>
          <w:lang w:val="ru-RU"/>
        </w:rPr>
        <w:t xml:space="preserve"> настоятельно рекомендует создать надежную структуру управления для эффективного управления данными, что позволит создать базу знаний.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342ACADC" w14:textId="77777777" w:rsidTr="00D201D6">
        <w:tc>
          <w:tcPr>
            <w:tcW w:w="9061" w:type="dxa"/>
          </w:tcPr>
          <w:p w14:paraId="4C0612EC" w14:textId="77777777" w:rsidR="00D201D6" w:rsidRPr="0078717A" w:rsidRDefault="00D201D6" w:rsidP="00D201D6">
            <w:pPr>
              <w:rPr>
                <w:lang w:val="ru-RU"/>
              </w:rPr>
            </w:pPr>
            <w:r w:rsidRPr="0078717A">
              <w:rPr>
                <w:lang w:val="ru-RU"/>
              </w:rPr>
              <w:t>Рекомендация 11</w:t>
            </w:r>
          </w:p>
          <w:p w14:paraId="6BFF1739" w14:textId="2010CCE4" w:rsidR="00D201D6" w:rsidRPr="00D201D6" w:rsidRDefault="00D201D6" w:rsidP="00D201D6">
            <w:pPr>
              <w:spacing w:after="120"/>
              <w:rPr>
                <w:lang w:val="ru-RU"/>
              </w:rPr>
            </w:pPr>
            <w:r>
              <w:t>IMAC</w:t>
            </w:r>
            <w:r w:rsidRPr="00D201D6">
              <w:rPr>
                <w:lang w:val="ru-RU"/>
              </w:rPr>
              <w:t xml:space="preserve"> рекомендует создать систему управления ИТ для обеспечения четкости мандата на принятие решений, процесса управления спросом, подотчетности за согласованные и принятые меры, а также стимулов для выполнения.</w:t>
            </w:r>
          </w:p>
        </w:tc>
      </w:tr>
    </w:tbl>
    <w:p w14:paraId="4422CEDB" w14:textId="3D750F2D" w:rsidR="00D201D6" w:rsidRDefault="00D201D6" w:rsidP="00ED3929">
      <w:pPr>
        <w:rPr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201D6" w:rsidRPr="00580A09" w14:paraId="63CE2F01" w14:textId="77777777" w:rsidTr="004925EC">
        <w:tc>
          <w:tcPr>
            <w:tcW w:w="9061" w:type="dxa"/>
          </w:tcPr>
          <w:p w14:paraId="1CA054F6" w14:textId="77777777" w:rsidR="00D201D6" w:rsidRPr="00D201D6" w:rsidRDefault="00D201D6" w:rsidP="00D201D6">
            <w:pPr>
              <w:rPr>
                <w:lang w:val="ru-RU"/>
              </w:rPr>
            </w:pPr>
            <w:r w:rsidRPr="00D201D6">
              <w:rPr>
                <w:lang w:val="ru-RU"/>
              </w:rPr>
              <w:t>Рекомендация 12</w:t>
            </w:r>
          </w:p>
          <w:p w14:paraId="5D8F76D2" w14:textId="4DE834C3" w:rsid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IMAC рекомендует руководству МСЭ провести инвентаризацию и сверку лицензий на ИТ, а затем осуществить рационализацию лицензий, с тем чтобы выявить потенциальные возможности экономии средств.</w:t>
            </w:r>
          </w:p>
        </w:tc>
      </w:tr>
    </w:tbl>
    <w:p w14:paraId="4ED40C9C" w14:textId="65F629FE" w:rsidR="00D201D6" w:rsidRDefault="00D201D6" w:rsidP="00ED3929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01D6" w:rsidRPr="00580A09" w14:paraId="634D3FD8" w14:textId="77777777" w:rsidTr="00D201D6">
        <w:tc>
          <w:tcPr>
            <w:tcW w:w="9061" w:type="dxa"/>
          </w:tcPr>
          <w:p w14:paraId="05EED909" w14:textId="77777777" w:rsidR="00D201D6" w:rsidRPr="00D201D6" w:rsidRDefault="00D201D6" w:rsidP="00D201D6">
            <w:pPr>
              <w:rPr>
                <w:lang w:val="ru-RU"/>
              </w:rPr>
            </w:pPr>
            <w:r w:rsidRPr="00D201D6">
              <w:rPr>
                <w:lang w:val="ru-RU"/>
              </w:rPr>
              <w:lastRenderedPageBreak/>
              <w:t>Рекомендация 13</w:t>
            </w:r>
          </w:p>
          <w:p w14:paraId="5E9DB59D" w14:textId="3708E365" w:rsidR="00D201D6" w:rsidRDefault="00D201D6" w:rsidP="00D201D6">
            <w:pPr>
              <w:spacing w:after="120"/>
              <w:rPr>
                <w:lang w:val="ru-RU"/>
              </w:rPr>
            </w:pPr>
            <w:r w:rsidRPr="00D201D6">
              <w:rPr>
                <w:lang w:val="ru-RU"/>
              </w:rPr>
              <w:t>IMAC настоятельно рекомендует руководству МСЭ создать комплексную структуру управления данными по принципу "сверху вниз", включающую политику и процедуры хранения данных, для сохранности данных прошлых периодов и обеспечения готовности данных.</w:t>
            </w:r>
          </w:p>
        </w:tc>
      </w:tr>
    </w:tbl>
    <w:p w14:paraId="16652F50" w14:textId="234D61C3" w:rsidR="00FB6251" w:rsidRPr="006B689E" w:rsidRDefault="00FB6251" w:rsidP="00ED3929">
      <w:pPr>
        <w:pStyle w:val="Heading1"/>
        <w:rPr>
          <w:lang w:val="ru-RU"/>
        </w:rPr>
      </w:pPr>
      <w:r w:rsidRPr="006B689E">
        <w:rPr>
          <w:lang w:val="ru-RU"/>
        </w:rPr>
        <w:t>16</w:t>
      </w:r>
      <w:r w:rsidR="00ED3929">
        <w:rPr>
          <w:lang w:val="ru-RU"/>
        </w:rPr>
        <w:tab/>
      </w:r>
      <w:r w:rsidR="006B689E" w:rsidRPr="006B689E">
        <w:rPr>
          <w:lang w:val="ru-RU"/>
        </w:rPr>
        <w:t>С</w:t>
      </w:r>
      <w:r w:rsidR="0013435A">
        <w:rPr>
          <w:lang w:val="ru-RU"/>
        </w:rPr>
        <w:t xml:space="preserve">амооценка </w:t>
      </w:r>
      <w:r w:rsidR="0013435A">
        <w:rPr>
          <w:lang w:val="en-US"/>
        </w:rPr>
        <w:t>I</w:t>
      </w:r>
      <w:r w:rsidR="006B689E" w:rsidRPr="006B689E">
        <w:t>MAC</w:t>
      </w:r>
      <w:r w:rsidR="006B689E" w:rsidRPr="006B689E">
        <w:rPr>
          <w:lang w:val="ru-RU"/>
        </w:rPr>
        <w:t xml:space="preserve"> </w:t>
      </w:r>
      <w:r w:rsidR="0013435A">
        <w:rPr>
          <w:lang w:val="ru-RU"/>
        </w:rPr>
        <w:t>и отзывы заинтересованных сторон</w:t>
      </w:r>
    </w:p>
    <w:p w14:paraId="42D4C27D" w14:textId="28F36BE8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16.1</w:t>
      </w:r>
      <w:r w:rsidR="00ED3929" w:rsidRPr="00ED3929">
        <w:rPr>
          <w:lang w:val="ru-RU"/>
        </w:rPr>
        <w:tab/>
      </w:r>
      <w:r w:rsidR="006B689E" w:rsidRPr="00ED3929">
        <w:rPr>
          <w:lang w:val="ru-RU"/>
        </w:rPr>
        <w:t xml:space="preserve">После завершения самооценки </w:t>
      </w:r>
      <w:r w:rsidR="000A0AE2" w:rsidRPr="00ED3929">
        <w:rPr>
          <w:lang w:val="ru-RU"/>
        </w:rPr>
        <w:t>з</w:t>
      </w:r>
      <w:r w:rsidR="006B689E" w:rsidRPr="00ED3929">
        <w:rPr>
          <w:lang w:val="ru-RU"/>
        </w:rPr>
        <w:t>а период 2022–2023</w:t>
      </w:r>
      <w:r w:rsidR="006B689E" w:rsidRPr="00ED3929">
        <w:t> </w:t>
      </w:r>
      <w:r w:rsidR="006B689E" w:rsidRPr="00ED3929">
        <w:rPr>
          <w:lang w:val="ru-RU"/>
        </w:rPr>
        <w:t xml:space="preserve">годов Комитет приступил к сбору отзывов руководства МСЭ о деятельности </w:t>
      </w:r>
      <w:r w:rsidR="000A0AE2" w:rsidRPr="00ED3929">
        <w:t>IMAC</w:t>
      </w:r>
      <w:r w:rsidR="006B689E" w:rsidRPr="00ED3929">
        <w:rPr>
          <w:lang w:val="ru-RU"/>
        </w:rPr>
        <w:t xml:space="preserve">. </w:t>
      </w:r>
      <w:r w:rsidR="006B689E" w:rsidRPr="0078717A">
        <w:rPr>
          <w:lang w:val="ru-RU"/>
        </w:rPr>
        <w:t>В своей самооценке члены Комитета с удовлетворением отметили, что в совокупности они обладают рядом профессиональных навыков и квалификаций, которые позволяют им эффективно помогать Генеральному секретарю и Совету в выполнении их надзорных задач.</w:t>
      </w:r>
    </w:p>
    <w:p w14:paraId="7736189D" w14:textId="597F68A1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16.2</w:t>
      </w:r>
      <w:r w:rsidR="00ED3929" w:rsidRPr="00ED3929">
        <w:rPr>
          <w:lang w:val="ru-RU"/>
        </w:rPr>
        <w:tab/>
      </w:r>
      <w:r w:rsidR="006B689E" w:rsidRPr="00ED3929">
        <w:rPr>
          <w:lang w:val="ru-RU"/>
        </w:rPr>
        <w:t xml:space="preserve">Признавая ценность командного духа, доверия, взаимного обучения, обмена знаниями и взаимодополняемости, члены единогласно согласились продолжать развивать эти </w:t>
      </w:r>
      <w:r w:rsidR="007309D7" w:rsidRPr="00ED3929">
        <w:rPr>
          <w:lang w:val="ru-RU"/>
        </w:rPr>
        <w:t>свойства</w:t>
      </w:r>
      <w:r w:rsidR="006B689E" w:rsidRPr="00ED3929">
        <w:rPr>
          <w:lang w:val="ru-RU"/>
        </w:rPr>
        <w:t xml:space="preserve"> в Комитете. </w:t>
      </w:r>
      <w:r w:rsidR="006B689E" w:rsidRPr="0078717A">
        <w:rPr>
          <w:lang w:val="ru-RU"/>
        </w:rPr>
        <w:t xml:space="preserve">Они подчеркнули важность создания атмосферы сотрудничества, </w:t>
      </w:r>
      <w:r w:rsidR="007309D7" w:rsidRPr="0078717A">
        <w:rPr>
          <w:lang w:val="ru-RU"/>
        </w:rPr>
        <w:t xml:space="preserve">которая </w:t>
      </w:r>
      <w:r w:rsidR="006B689E" w:rsidRPr="0078717A">
        <w:rPr>
          <w:lang w:val="ru-RU"/>
        </w:rPr>
        <w:t>способству</w:t>
      </w:r>
      <w:r w:rsidR="007309D7" w:rsidRPr="0078717A">
        <w:rPr>
          <w:lang w:val="ru-RU"/>
        </w:rPr>
        <w:t>ет</w:t>
      </w:r>
      <w:r w:rsidR="006B689E" w:rsidRPr="0078717A">
        <w:rPr>
          <w:lang w:val="ru-RU"/>
        </w:rPr>
        <w:t xml:space="preserve"> </w:t>
      </w:r>
      <w:r w:rsidR="007309D7" w:rsidRPr="0078717A">
        <w:rPr>
          <w:lang w:val="ru-RU"/>
        </w:rPr>
        <w:t>инициативному</w:t>
      </w:r>
      <w:r w:rsidR="006B689E" w:rsidRPr="0078717A">
        <w:rPr>
          <w:lang w:val="ru-RU"/>
        </w:rPr>
        <w:t xml:space="preserve"> участию и </w:t>
      </w:r>
      <w:r w:rsidR="007309D7" w:rsidRPr="0078717A">
        <w:rPr>
          <w:lang w:val="ru-RU"/>
        </w:rPr>
        <w:t xml:space="preserve">обеспечивает </w:t>
      </w:r>
      <w:r w:rsidR="006B689E" w:rsidRPr="0078717A">
        <w:rPr>
          <w:lang w:val="ru-RU"/>
        </w:rPr>
        <w:t>коллективн</w:t>
      </w:r>
      <w:r w:rsidR="007309D7" w:rsidRPr="0078717A">
        <w:rPr>
          <w:lang w:val="ru-RU"/>
        </w:rPr>
        <w:t>ый</w:t>
      </w:r>
      <w:r w:rsidR="006B689E" w:rsidRPr="0078717A">
        <w:rPr>
          <w:lang w:val="ru-RU"/>
        </w:rPr>
        <w:t xml:space="preserve"> рост команды.</w:t>
      </w:r>
    </w:p>
    <w:p w14:paraId="715B2BC1" w14:textId="705CAB6C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16.3</w:t>
      </w:r>
      <w:r w:rsidR="00ED3929" w:rsidRPr="00ED3929">
        <w:rPr>
          <w:lang w:val="ru-RU"/>
        </w:rPr>
        <w:tab/>
      </w:r>
      <w:r w:rsidR="006B689E" w:rsidRPr="00ED3929">
        <w:rPr>
          <w:lang w:val="ru-RU"/>
        </w:rPr>
        <w:t>Особое внимание удел</w:t>
      </w:r>
      <w:r w:rsidR="007309D7" w:rsidRPr="00ED3929">
        <w:rPr>
          <w:lang w:val="ru-RU"/>
        </w:rPr>
        <w:t>ялось</w:t>
      </w:r>
      <w:r w:rsidR="006B689E" w:rsidRPr="00ED3929">
        <w:rPr>
          <w:lang w:val="ru-RU"/>
        </w:rPr>
        <w:t xml:space="preserve"> активному участию членов Комитета в его работе, </w:t>
      </w:r>
      <w:r w:rsidR="007309D7" w:rsidRPr="00ED3929">
        <w:rPr>
          <w:lang w:val="ru-RU"/>
        </w:rPr>
        <w:t xml:space="preserve">для чего </w:t>
      </w:r>
      <w:r w:rsidR="006B689E" w:rsidRPr="00ED3929">
        <w:rPr>
          <w:lang w:val="ru-RU"/>
        </w:rPr>
        <w:t>обеспечива</w:t>
      </w:r>
      <w:r w:rsidR="007309D7" w:rsidRPr="00ED3929">
        <w:rPr>
          <w:lang w:val="ru-RU"/>
        </w:rPr>
        <w:t>лось</w:t>
      </w:r>
      <w:r w:rsidR="006B689E" w:rsidRPr="00ED3929">
        <w:rPr>
          <w:lang w:val="ru-RU"/>
        </w:rPr>
        <w:t xml:space="preserve"> предоставление всех соответствующих документов не менее чем за неделю до </w:t>
      </w:r>
      <w:r w:rsidR="007309D7" w:rsidRPr="00ED3929">
        <w:rPr>
          <w:lang w:val="ru-RU"/>
        </w:rPr>
        <w:t>собраний</w:t>
      </w:r>
      <w:r w:rsidR="006B689E" w:rsidRPr="00ED3929">
        <w:rPr>
          <w:lang w:val="ru-RU"/>
        </w:rPr>
        <w:t xml:space="preserve">. </w:t>
      </w:r>
      <w:r w:rsidR="006B689E" w:rsidRPr="0078717A">
        <w:rPr>
          <w:lang w:val="ru-RU"/>
        </w:rPr>
        <w:t xml:space="preserve">Кроме того, </w:t>
      </w:r>
      <w:r w:rsidR="007309D7" w:rsidRPr="0078717A">
        <w:rPr>
          <w:lang w:val="ru-RU"/>
        </w:rPr>
        <w:t xml:space="preserve">было </w:t>
      </w:r>
      <w:r w:rsidR="006B689E" w:rsidRPr="0078717A">
        <w:rPr>
          <w:lang w:val="ru-RU"/>
        </w:rPr>
        <w:t xml:space="preserve">подчеркнуто, что </w:t>
      </w:r>
      <w:r w:rsidR="007309D7" w:rsidRPr="0078717A">
        <w:rPr>
          <w:lang w:val="ru-RU"/>
        </w:rPr>
        <w:t xml:space="preserve">решающее значение для эффективного планирования и координации имеет </w:t>
      </w:r>
      <w:r w:rsidR="006B689E" w:rsidRPr="0078717A">
        <w:rPr>
          <w:lang w:val="ru-RU"/>
        </w:rPr>
        <w:t xml:space="preserve">официальное принятие годового плана работы и скользящего плана. Комитет подтвердил свою приверженность проведению поездок на места, </w:t>
      </w:r>
      <w:r w:rsidR="00CF1127" w:rsidRPr="0078717A">
        <w:rPr>
          <w:lang w:val="ru-RU"/>
        </w:rPr>
        <w:t>по</w:t>
      </w:r>
      <w:r w:rsidR="006B689E" w:rsidRPr="0078717A">
        <w:rPr>
          <w:lang w:val="ru-RU"/>
        </w:rPr>
        <w:t xml:space="preserve"> возможно</w:t>
      </w:r>
      <w:r w:rsidR="00CF1127" w:rsidRPr="0078717A">
        <w:rPr>
          <w:lang w:val="ru-RU"/>
        </w:rPr>
        <w:t>сти</w:t>
      </w:r>
      <w:r w:rsidR="006B689E" w:rsidRPr="0078717A">
        <w:rPr>
          <w:lang w:val="ru-RU"/>
        </w:rPr>
        <w:t xml:space="preserve">, </w:t>
      </w:r>
      <w:r w:rsidR="00CF1127" w:rsidRPr="0078717A">
        <w:rPr>
          <w:lang w:val="ru-RU"/>
        </w:rPr>
        <w:t>которые</w:t>
      </w:r>
      <w:r w:rsidR="006B689E" w:rsidRPr="0078717A">
        <w:rPr>
          <w:lang w:val="ru-RU"/>
        </w:rPr>
        <w:t xml:space="preserve"> позвол</w:t>
      </w:r>
      <w:r w:rsidR="00CF1127" w:rsidRPr="0078717A">
        <w:rPr>
          <w:lang w:val="ru-RU"/>
        </w:rPr>
        <w:t>яю</w:t>
      </w:r>
      <w:r w:rsidR="006B689E" w:rsidRPr="0078717A">
        <w:rPr>
          <w:lang w:val="ru-RU"/>
        </w:rPr>
        <w:t xml:space="preserve">т </w:t>
      </w:r>
      <w:r w:rsidR="00CF1127" w:rsidRPr="00ED3929">
        <w:t>IMAC</w:t>
      </w:r>
      <w:r w:rsidR="006B689E" w:rsidRPr="0078717A">
        <w:rPr>
          <w:lang w:val="ru-RU"/>
        </w:rPr>
        <w:t xml:space="preserve"> оценить функционирование Союза и надзорные механизмы в региональных отделениях.</w:t>
      </w:r>
    </w:p>
    <w:p w14:paraId="51AA7A88" w14:textId="363A302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16.4</w:t>
      </w:r>
      <w:r w:rsidR="00ED3929" w:rsidRPr="00ED3929">
        <w:rPr>
          <w:lang w:val="ru-RU"/>
        </w:rPr>
        <w:tab/>
      </w:r>
      <w:r w:rsidR="006B689E" w:rsidRPr="00ED3929">
        <w:rPr>
          <w:lang w:val="ru-RU"/>
        </w:rPr>
        <w:t xml:space="preserve">На </w:t>
      </w:r>
      <w:r w:rsidR="00CF1127" w:rsidRPr="00ED3929">
        <w:rPr>
          <w:lang w:val="ru-RU"/>
        </w:rPr>
        <w:t xml:space="preserve">своем </w:t>
      </w:r>
      <w:r w:rsidR="006B689E" w:rsidRPr="00ED3929">
        <w:rPr>
          <w:lang w:val="ru-RU"/>
        </w:rPr>
        <w:t>июньско</w:t>
      </w:r>
      <w:r w:rsidR="00CF1127" w:rsidRPr="00ED3929">
        <w:rPr>
          <w:lang w:val="ru-RU"/>
        </w:rPr>
        <w:t>м собрании</w:t>
      </w:r>
      <w:r w:rsidR="006B689E" w:rsidRPr="00ED3929">
        <w:rPr>
          <w:lang w:val="ru-RU"/>
        </w:rPr>
        <w:t xml:space="preserve"> Комитет рассмотрел отзывы заинтересованных сторон, </w:t>
      </w:r>
      <w:r w:rsidR="00CF1127" w:rsidRPr="00ED3929">
        <w:rPr>
          <w:lang w:val="ru-RU"/>
        </w:rPr>
        <w:t>с</w:t>
      </w:r>
      <w:r w:rsidR="006B689E" w:rsidRPr="00ED3929">
        <w:rPr>
          <w:lang w:val="ru-RU"/>
        </w:rPr>
        <w:t xml:space="preserve"> удовлетворение</w:t>
      </w:r>
      <w:r w:rsidR="00CF1127" w:rsidRPr="00ED3929">
        <w:rPr>
          <w:lang w:val="ru-RU"/>
        </w:rPr>
        <w:t>м отметив</w:t>
      </w:r>
      <w:r w:rsidR="006B689E" w:rsidRPr="00ED3929">
        <w:rPr>
          <w:lang w:val="ru-RU"/>
        </w:rPr>
        <w:t xml:space="preserve"> признание своего вклада. </w:t>
      </w:r>
      <w:r w:rsidR="006B689E" w:rsidRPr="0078717A">
        <w:rPr>
          <w:lang w:val="ru-RU"/>
        </w:rPr>
        <w:t xml:space="preserve">Комитет сосредоточился на предложениях по улучшению коммуникации, уточнению ролей и </w:t>
      </w:r>
      <w:r w:rsidR="00CF1127" w:rsidRPr="0078717A">
        <w:rPr>
          <w:lang w:val="ru-RU"/>
        </w:rPr>
        <w:t>интеграции</w:t>
      </w:r>
      <w:r w:rsidR="006B689E" w:rsidRPr="0078717A">
        <w:rPr>
          <w:lang w:val="ru-RU"/>
        </w:rPr>
        <w:t xml:space="preserve"> конкретных рекомендаций для руководства. Комитет </w:t>
      </w:r>
      <w:r w:rsidR="00CF1127" w:rsidRPr="0078717A">
        <w:rPr>
          <w:lang w:val="ru-RU"/>
        </w:rPr>
        <w:t>принял к сведению</w:t>
      </w:r>
      <w:r w:rsidR="006B689E" w:rsidRPr="0078717A">
        <w:rPr>
          <w:lang w:val="ru-RU"/>
        </w:rPr>
        <w:t xml:space="preserve"> призыв заинтересованных сторон поддержать </w:t>
      </w:r>
      <w:r w:rsidR="00CF1127" w:rsidRPr="0078717A">
        <w:rPr>
          <w:lang w:val="ru-RU"/>
        </w:rPr>
        <w:t>трансформацию</w:t>
      </w:r>
      <w:r w:rsidR="006B689E" w:rsidRPr="0078717A">
        <w:rPr>
          <w:lang w:val="ru-RU"/>
        </w:rPr>
        <w:t xml:space="preserve"> МСЭ, </w:t>
      </w:r>
      <w:r w:rsidR="00CF1127" w:rsidRPr="0078717A">
        <w:rPr>
          <w:lang w:val="ru-RU"/>
        </w:rPr>
        <w:t>подкрепляющий их</w:t>
      </w:r>
      <w:r w:rsidR="006B689E" w:rsidRPr="0078717A">
        <w:rPr>
          <w:lang w:val="ru-RU"/>
        </w:rPr>
        <w:t xml:space="preserve"> приверженность сотрудничеству и консультациям для эффективного принятия решений.</w:t>
      </w:r>
    </w:p>
    <w:p w14:paraId="142B9125" w14:textId="566EC3EF" w:rsidR="00FB6251" w:rsidRPr="009409AC" w:rsidRDefault="00FB6251" w:rsidP="00ED3929">
      <w:pPr>
        <w:pStyle w:val="Heading1"/>
        <w:rPr>
          <w:lang w:val="ru-RU"/>
        </w:rPr>
      </w:pPr>
      <w:r w:rsidRPr="009409AC">
        <w:rPr>
          <w:lang w:val="ru-RU"/>
        </w:rPr>
        <w:t>17</w:t>
      </w:r>
      <w:r w:rsidR="00ED3929">
        <w:rPr>
          <w:lang w:val="ru-RU"/>
        </w:rPr>
        <w:tab/>
      </w:r>
      <w:r w:rsidR="005619D3" w:rsidRPr="009409AC">
        <w:rPr>
          <w:lang w:val="ru-RU"/>
        </w:rPr>
        <w:t>К</w:t>
      </w:r>
      <w:r w:rsidR="0013435A">
        <w:rPr>
          <w:lang w:val="ru-RU"/>
        </w:rPr>
        <w:t>онтакты с руководством</w:t>
      </w:r>
      <w:r w:rsidR="005619D3" w:rsidRPr="009409AC">
        <w:rPr>
          <w:lang w:val="ru-RU"/>
        </w:rPr>
        <w:t xml:space="preserve"> МСЭ/</w:t>
      </w:r>
      <w:r w:rsidR="0013435A">
        <w:rPr>
          <w:lang w:val="ru-RU"/>
        </w:rPr>
        <w:t>прочие вопросы</w:t>
      </w:r>
    </w:p>
    <w:p w14:paraId="666BF4D5" w14:textId="49BCFFAE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17.1</w:t>
      </w:r>
      <w:r w:rsidR="00ED3929" w:rsidRPr="00ED3929">
        <w:rPr>
          <w:lang w:val="ru-RU"/>
        </w:rPr>
        <w:tab/>
      </w:r>
      <w:r w:rsidR="00D83924" w:rsidRPr="00ED3929">
        <w:rPr>
          <w:lang w:val="ru-RU"/>
        </w:rPr>
        <w:t xml:space="preserve">В соответствии со своей обычной практикой </w:t>
      </w:r>
      <w:r w:rsidR="00D83924" w:rsidRPr="00ED3929">
        <w:t>IMAC</w:t>
      </w:r>
      <w:r w:rsidR="00D83924" w:rsidRPr="00ED3929">
        <w:rPr>
          <w:lang w:val="ru-RU"/>
        </w:rPr>
        <w:t xml:space="preserve"> продолжал взаимодействовать с Генеральным секретарем МСЭ по поводу обсуждений и замечаний на собрани</w:t>
      </w:r>
      <w:r w:rsidR="00CC0088" w:rsidRPr="00ED3929">
        <w:rPr>
          <w:lang w:val="ru-RU"/>
        </w:rPr>
        <w:t>ях</w:t>
      </w:r>
      <w:r w:rsidR="00D83924" w:rsidRPr="00ED3929">
        <w:rPr>
          <w:lang w:val="ru-RU"/>
        </w:rPr>
        <w:t xml:space="preserve"> Комитета. </w:t>
      </w:r>
      <w:r w:rsidR="00D83924" w:rsidRPr="00ED3929">
        <w:t>IMAC</w:t>
      </w:r>
      <w:r w:rsidR="00D83924" w:rsidRPr="0078717A">
        <w:rPr>
          <w:lang w:val="ru-RU"/>
        </w:rPr>
        <w:t xml:space="preserve"> отметил открытые и плодотворные дискуссии с Генеральным секретарем и высоко ценит участие</w:t>
      </w:r>
      <w:r w:rsidR="000A0AE2" w:rsidRPr="0078717A">
        <w:rPr>
          <w:lang w:val="ru-RU"/>
        </w:rPr>
        <w:t xml:space="preserve"> Генерального секретаря</w:t>
      </w:r>
      <w:r w:rsidR="00D83924" w:rsidRPr="0078717A">
        <w:rPr>
          <w:lang w:val="ru-RU"/>
        </w:rPr>
        <w:t xml:space="preserve">, </w:t>
      </w:r>
      <w:r w:rsidR="000A0AE2" w:rsidRPr="0078717A">
        <w:rPr>
          <w:lang w:val="ru-RU"/>
        </w:rPr>
        <w:t xml:space="preserve">ее </w:t>
      </w:r>
      <w:r w:rsidR="00D83924" w:rsidRPr="0078717A">
        <w:rPr>
          <w:lang w:val="ru-RU"/>
        </w:rPr>
        <w:t>заинтересованность и реакцию на вопросы, поднятые Комитетом.</w:t>
      </w:r>
    </w:p>
    <w:p w14:paraId="569C78A7" w14:textId="2D952331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17.2</w:t>
      </w:r>
      <w:r w:rsidR="00ED3929" w:rsidRPr="00ED3929">
        <w:rPr>
          <w:lang w:val="ru-RU"/>
        </w:rPr>
        <w:tab/>
      </w:r>
      <w:r w:rsidR="00CC0088" w:rsidRPr="00ED3929">
        <w:rPr>
          <w:lang w:val="ru-RU"/>
        </w:rPr>
        <w:t xml:space="preserve">Члены </w:t>
      </w:r>
      <w:r w:rsidR="00CC0088" w:rsidRPr="00ED3929">
        <w:t>IMAC</w:t>
      </w:r>
      <w:r w:rsidR="00CC0088" w:rsidRPr="00ED3929">
        <w:rPr>
          <w:lang w:val="ru-RU"/>
        </w:rPr>
        <w:t xml:space="preserve"> хотели бы также выразить свою неизменную признательность заместителю Генерального секретаря за руководство усилиями по трансформации МСЭ для достижения организационной эффективности.</w:t>
      </w:r>
    </w:p>
    <w:p w14:paraId="4BCD8060" w14:textId="78187B71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17.3</w:t>
      </w:r>
      <w:r w:rsidR="00ED3929" w:rsidRPr="00ED3929">
        <w:rPr>
          <w:lang w:val="ru-RU"/>
        </w:rPr>
        <w:tab/>
      </w:r>
      <w:r w:rsidR="00CC0088" w:rsidRPr="00ED3929">
        <w:rPr>
          <w:lang w:val="ru-RU"/>
        </w:rPr>
        <w:t xml:space="preserve">Члены Комитета хотели бы выразить благодарность должностным лицам МСЭ за их поддержку, сотрудничество и позитивное отношение при поддержке эффективного функционирования Комитета, в частности за заслуживающую высокой оценки поддержку секретариата. </w:t>
      </w:r>
      <w:r w:rsidR="00CC0088" w:rsidRPr="0078717A">
        <w:rPr>
          <w:lang w:val="ru-RU"/>
        </w:rPr>
        <w:t xml:space="preserve">Комитет подтвердил обязательство по заблаговременному предоставлению необходимой документации для будущих </w:t>
      </w:r>
      <w:r w:rsidR="005F5CCC" w:rsidRPr="0078717A">
        <w:rPr>
          <w:lang w:val="ru-RU"/>
        </w:rPr>
        <w:t>собраний</w:t>
      </w:r>
      <w:r w:rsidR="00CC0088" w:rsidRPr="0078717A">
        <w:rPr>
          <w:lang w:val="ru-RU"/>
        </w:rPr>
        <w:t>.</w:t>
      </w:r>
    </w:p>
    <w:p w14:paraId="25C2B752" w14:textId="5F6F6C1F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lastRenderedPageBreak/>
        <w:t>17.4</w:t>
      </w:r>
      <w:r w:rsidR="00ED3929" w:rsidRPr="00ED3929">
        <w:rPr>
          <w:lang w:val="ru-RU"/>
        </w:rPr>
        <w:tab/>
      </w:r>
      <w:r w:rsidR="00C806D7" w:rsidRPr="00ED3929">
        <w:rPr>
          <w:lang w:val="ru-RU"/>
        </w:rPr>
        <w:t xml:space="preserve">Комитет также хотел бы выразить признательность Государствам-Членам и Совету за оказанное членам </w:t>
      </w:r>
      <w:r w:rsidR="00C806D7" w:rsidRPr="00ED3929">
        <w:t>IMAC</w:t>
      </w:r>
      <w:r w:rsidR="00C806D7" w:rsidRPr="00ED3929">
        <w:rPr>
          <w:lang w:val="ru-RU"/>
        </w:rPr>
        <w:t xml:space="preserve"> доверие</w:t>
      </w:r>
      <w:r w:rsidR="00C806D7" w:rsidRPr="00ED3929">
        <w:t> </w:t>
      </w:r>
      <w:r w:rsidR="00C806D7" w:rsidRPr="00ED3929">
        <w:rPr>
          <w:lang w:val="ru-RU"/>
        </w:rPr>
        <w:t>– поручение им этих важных обязанностей.</w:t>
      </w:r>
    </w:p>
    <w:p w14:paraId="39FF9377" w14:textId="1FECEBBC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17.5</w:t>
      </w:r>
      <w:r w:rsidR="00ED3929">
        <w:rPr>
          <w:lang w:val="ru-RU"/>
        </w:rPr>
        <w:tab/>
      </w:r>
      <w:r w:rsidR="00C806D7" w:rsidRPr="00ED3929">
        <w:rPr>
          <w:lang w:val="ru-RU"/>
        </w:rPr>
        <w:t xml:space="preserve">Список членского состава </w:t>
      </w:r>
      <w:r w:rsidR="00C806D7" w:rsidRPr="00ED3929">
        <w:t>IMAC</w:t>
      </w:r>
      <w:r w:rsidR="00C806D7" w:rsidRPr="00ED3929">
        <w:rPr>
          <w:lang w:val="ru-RU"/>
        </w:rPr>
        <w:t xml:space="preserve">, обязанности, круг ведения и отчеты Комитета размещены в разделе </w:t>
      </w:r>
      <w:r w:rsidR="00C806D7" w:rsidRPr="00ED3929">
        <w:t>IMAC</w:t>
      </w:r>
      <w:r w:rsidR="00C806D7" w:rsidRPr="00ED3929">
        <w:rPr>
          <w:lang w:val="ru-RU"/>
        </w:rPr>
        <w:t xml:space="preserve"> общедоступного сайта МСЭ по адресу: </w:t>
      </w:r>
      <w:hyperlink r:id="rId28" w:history="1">
        <w:r w:rsidRPr="00ED3929">
          <w:rPr>
            <w:rStyle w:val="Hyperlink"/>
          </w:rPr>
          <w:t>http</w:t>
        </w:r>
        <w:r w:rsidRPr="00ED3929">
          <w:rPr>
            <w:rStyle w:val="Hyperlink"/>
            <w:lang w:val="ru-RU"/>
          </w:rPr>
          <w:t>://</w:t>
        </w:r>
        <w:r w:rsidRPr="00ED3929">
          <w:rPr>
            <w:rStyle w:val="Hyperlink"/>
          </w:rPr>
          <w:t>www</w:t>
        </w:r>
        <w:r w:rsidRPr="00ED3929">
          <w:rPr>
            <w:rStyle w:val="Hyperlink"/>
            <w:lang w:val="ru-RU"/>
          </w:rPr>
          <w:t>.</w:t>
        </w:r>
        <w:r w:rsidRPr="00ED3929">
          <w:rPr>
            <w:rStyle w:val="Hyperlink"/>
          </w:rPr>
          <w:t>itu</w:t>
        </w:r>
        <w:r w:rsidRPr="00ED3929">
          <w:rPr>
            <w:rStyle w:val="Hyperlink"/>
            <w:lang w:val="ru-RU"/>
          </w:rPr>
          <w:t>.</w:t>
        </w:r>
        <w:r w:rsidRPr="00ED3929">
          <w:rPr>
            <w:rStyle w:val="Hyperlink"/>
          </w:rPr>
          <w:t>int</w:t>
        </w:r>
        <w:r w:rsidRPr="00ED3929">
          <w:rPr>
            <w:rStyle w:val="Hyperlink"/>
            <w:lang w:val="ru-RU"/>
          </w:rPr>
          <w:t>/</w:t>
        </w:r>
        <w:r w:rsidRPr="00ED3929">
          <w:rPr>
            <w:rStyle w:val="Hyperlink"/>
          </w:rPr>
          <w:t>imac</w:t>
        </w:r>
      </w:hyperlink>
      <w:r w:rsidR="00ED3929" w:rsidRPr="00ED3929">
        <w:rPr>
          <w:lang w:val="ru-RU"/>
        </w:rPr>
        <w:t>.</w:t>
      </w:r>
    </w:p>
    <w:p w14:paraId="1CC90B6F" w14:textId="527DF096" w:rsidR="00FB6251" w:rsidRPr="00727446" w:rsidRDefault="00FB6251" w:rsidP="00ED3929">
      <w:pPr>
        <w:pStyle w:val="Heading1"/>
        <w:rPr>
          <w:lang w:val="ru-RU"/>
        </w:rPr>
      </w:pPr>
      <w:r w:rsidRPr="00727446">
        <w:rPr>
          <w:lang w:val="ru-RU"/>
        </w:rPr>
        <w:t>18</w:t>
      </w:r>
      <w:r w:rsidR="00ED3929">
        <w:rPr>
          <w:lang w:val="ru-RU"/>
        </w:rPr>
        <w:tab/>
      </w:r>
      <w:r w:rsidR="005619D3" w:rsidRPr="00727446">
        <w:rPr>
          <w:lang w:val="ru-RU"/>
        </w:rPr>
        <w:t>П</w:t>
      </w:r>
      <w:r w:rsidR="0013435A">
        <w:rPr>
          <w:lang w:val="ru-RU"/>
        </w:rPr>
        <w:t>ланируемые собрания</w:t>
      </w:r>
      <w:r w:rsidR="005619D3" w:rsidRPr="00727446">
        <w:rPr>
          <w:lang w:val="ru-RU"/>
        </w:rPr>
        <w:t xml:space="preserve"> IMAC </w:t>
      </w:r>
      <w:r w:rsidR="0013435A">
        <w:rPr>
          <w:lang w:val="ru-RU"/>
        </w:rPr>
        <w:t>в</w:t>
      </w:r>
      <w:r w:rsidR="005619D3" w:rsidRPr="00727446">
        <w:rPr>
          <w:lang w:val="ru-RU"/>
        </w:rPr>
        <w:t xml:space="preserve"> 202</w:t>
      </w:r>
      <w:r w:rsidR="005619D3">
        <w:rPr>
          <w:lang w:val="ru-RU"/>
        </w:rPr>
        <w:t>3</w:t>
      </w:r>
      <w:r w:rsidR="005619D3" w:rsidRPr="00727446">
        <w:rPr>
          <w:lang w:val="ru-RU"/>
        </w:rPr>
        <w:t>–202</w:t>
      </w:r>
      <w:r w:rsidR="005619D3">
        <w:rPr>
          <w:lang w:val="ru-RU"/>
        </w:rPr>
        <w:t>4</w:t>
      </w:r>
      <w:r w:rsidR="005619D3" w:rsidRPr="00727446">
        <w:rPr>
          <w:lang w:val="ru-RU"/>
        </w:rPr>
        <w:t xml:space="preserve"> </w:t>
      </w:r>
      <w:r w:rsidR="0013435A">
        <w:rPr>
          <w:lang w:val="ru-RU"/>
        </w:rPr>
        <w:t>годах</w:t>
      </w:r>
    </w:p>
    <w:p w14:paraId="67C85493" w14:textId="3959177D" w:rsidR="00FB6251" w:rsidRPr="0078717A" w:rsidRDefault="00FB6251" w:rsidP="00ED3929">
      <w:pPr>
        <w:rPr>
          <w:lang w:val="ru-RU"/>
        </w:rPr>
      </w:pPr>
      <w:r w:rsidRPr="00ED3929">
        <w:rPr>
          <w:lang w:val="ru-RU"/>
        </w:rPr>
        <w:t>18.1</w:t>
      </w:r>
      <w:r w:rsidR="00ED3929" w:rsidRPr="00ED3929">
        <w:rPr>
          <w:lang w:val="ru-RU"/>
        </w:rPr>
        <w:tab/>
      </w:r>
      <w:r w:rsidR="00727446" w:rsidRPr="00ED3929">
        <w:t>IMAC</w:t>
      </w:r>
      <w:r w:rsidR="00727446" w:rsidRPr="00ED3929">
        <w:rPr>
          <w:lang w:val="ru-RU"/>
        </w:rPr>
        <w:t xml:space="preserve"> предварительно планирует провести свое следующее очередное собрание </w:t>
      </w:r>
      <w:r w:rsidRPr="00ED3929">
        <w:rPr>
          <w:lang w:val="ru-RU"/>
        </w:rPr>
        <w:t>30</w:t>
      </w:r>
      <w:r w:rsidR="00727446" w:rsidRPr="00ED3929">
        <w:t> </w:t>
      </w:r>
      <w:r w:rsidR="00727446" w:rsidRPr="00ED3929">
        <w:rPr>
          <w:lang w:val="ru-RU"/>
        </w:rPr>
        <w:t>октября</w:t>
      </w:r>
      <w:r w:rsidR="000A0AE2" w:rsidRPr="00ED3929">
        <w:t> </w:t>
      </w:r>
      <w:r w:rsidR="00727446" w:rsidRPr="00ED3929">
        <w:rPr>
          <w:lang w:val="ru-RU"/>
        </w:rPr>
        <w:t xml:space="preserve">– </w:t>
      </w:r>
      <w:r w:rsidRPr="00ED3929">
        <w:rPr>
          <w:lang w:val="ru-RU"/>
        </w:rPr>
        <w:t>1</w:t>
      </w:r>
      <w:r w:rsidR="00727446" w:rsidRPr="00ED3929">
        <w:t> </w:t>
      </w:r>
      <w:r w:rsidR="00727446" w:rsidRPr="00ED3929">
        <w:rPr>
          <w:lang w:val="ru-RU"/>
        </w:rPr>
        <w:t>ноября</w:t>
      </w:r>
      <w:r w:rsidRPr="00ED3929">
        <w:rPr>
          <w:lang w:val="ru-RU"/>
        </w:rPr>
        <w:t xml:space="preserve"> 2023</w:t>
      </w:r>
      <w:r w:rsidR="00727446" w:rsidRPr="00ED3929">
        <w:t> </w:t>
      </w:r>
      <w:r w:rsidR="00727446" w:rsidRPr="00ED3929">
        <w:rPr>
          <w:lang w:val="ru-RU"/>
        </w:rPr>
        <w:t>года</w:t>
      </w:r>
      <w:r w:rsidRPr="00ED3929">
        <w:rPr>
          <w:lang w:val="ru-RU"/>
        </w:rPr>
        <w:t xml:space="preserve">. </w:t>
      </w:r>
      <w:r w:rsidR="00727446" w:rsidRPr="0078717A">
        <w:rPr>
          <w:lang w:val="ru-RU"/>
        </w:rPr>
        <w:t>За ним последуют второе и третье собрания в первом и втором кварталах 2024</w:t>
      </w:r>
      <w:r w:rsidR="00727446" w:rsidRPr="00ED3929">
        <w:t> </w:t>
      </w:r>
      <w:r w:rsidR="00727446" w:rsidRPr="0078717A">
        <w:rPr>
          <w:lang w:val="ru-RU"/>
        </w:rPr>
        <w:t>календарного года.</w:t>
      </w:r>
    </w:p>
    <w:p w14:paraId="0B616E89" w14:textId="49A17EB1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18.2</w:t>
      </w:r>
      <w:r w:rsidR="00ED3929" w:rsidRPr="00ED3929">
        <w:rPr>
          <w:lang w:val="ru-RU"/>
        </w:rPr>
        <w:tab/>
      </w:r>
      <w:r w:rsidR="00727446" w:rsidRPr="00ED3929">
        <w:rPr>
          <w:lang w:val="ru-RU"/>
        </w:rPr>
        <w:t>В сентябре 202</w:t>
      </w:r>
      <w:r w:rsidR="00A92080" w:rsidRPr="00ED3929">
        <w:rPr>
          <w:lang w:val="ru-RU"/>
        </w:rPr>
        <w:t>3</w:t>
      </w:r>
      <w:r w:rsidR="00727446" w:rsidRPr="00ED3929">
        <w:t> </w:t>
      </w:r>
      <w:r w:rsidR="00727446" w:rsidRPr="00ED3929">
        <w:rPr>
          <w:lang w:val="ru-RU"/>
        </w:rPr>
        <w:t>года может быть проведено дополнительное официальное виртуальное собрание для рассмотрения отчета Внешнего аудитора по финансовой отчетности за 2022</w:t>
      </w:r>
      <w:r w:rsidR="00727446" w:rsidRPr="00ED3929">
        <w:t> </w:t>
      </w:r>
      <w:r w:rsidR="00727446" w:rsidRPr="00ED3929">
        <w:rPr>
          <w:lang w:val="ru-RU"/>
        </w:rPr>
        <w:t>год.</w:t>
      </w:r>
    </w:p>
    <w:p w14:paraId="33DA3D29" w14:textId="502EE040" w:rsidR="00FB6251" w:rsidRPr="00ED3929" w:rsidRDefault="00FB6251" w:rsidP="00ED3929">
      <w:pPr>
        <w:rPr>
          <w:lang w:val="ru-RU"/>
        </w:rPr>
      </w:pPr>
      <w:r w:rsidRPr="00ED3929">
        <w:rPr>
          <w:lang w:val="ru-RU"/>
        </w:rPr>
        <w:t>18.3</w:t>
      </w:r>
      <w:r w:rsidR="00ED3929" w:rsidRPr="00ED3929">
        <w:rPr>
          <w:lang w:val="ru-RU"/>
        </w:rPr>
        <w:tab/>
      </w:r>
      <w:r w:rsidR="00727446" w:rsidRPr="00ED3929">
        <w:rPr>
          <w:lang w:val="ru-RU"/>
        </w:rPr>
        <w:t xml:space="preserve">В план работы </w:t>
      </w:r>
      <w:r w:rsidR="00727446" w:rsidRPr="00ED3929">
        <w:t>IMAC</w:t>
      </w:r>
      <w:r w:rsidR="00727446" w:rsidRPr="00ED3929">
        <w:rPr>
          <w:lang w:val="ru-RU"/>
        </w:rPr>
        <w:t xml:space="preserve"> на 2023–2024</w:t>
      </w:r>
      <w:r w:rsidR="00727446" w:rsidRPr="00ED3929">
        <w:t> </w:t>
      </w:r>
      <w:r w:rsidR="00727446" w:rsidRPr="00ED3929">
        <w:rPr>
          <w:lang w:val="ru-RU"/>
        </w:rPr>
        <w:t xml:space="preserve">годы включено виртуальное консультативное </w:t>
      </w:r>
      <w:r w:rsidR="00174FFA" w:rsidRPr="00ED3929">
        <w:rPr>
          <w:lang w:val="ru-RU"/>
        </w:rPr>
        <w:t>собрание</w:t>
      </w:r>
      <w:r w:rsidR="00EB270F" w:rsidRPr="00ED3929">
        <w:rPr>
          <w:lang w:val="ru-RU"/>
        </w:rPr>
        <w:t>, посвященное</w:t>
      </w:r>
      <w:r w:rsidR="00727446" w:rsidRPr="00ED3929">
        <w:rPr>
          <w:lang w:val="ru-RU"/>
        </w:rPr>
        <w:t xml:space="preserve"> </w:t>
      </w:r>
      <w:r w:rsidR="00200FBC" w:rsidRPr="00ED3929">
        <w:rPr>
          <w:lang w:val="ru-RU"/>
        </w:rPr>
        <w:t xml:space="preserve">углубленному анализу </w:t>
      </w:r>
      <w:r w:rsidR="00727446" w:rsidRPr="00ED3929">
        <w:rPr>
          <w:lang w:val="ru-RU"/>
        </w:rPr>
        <w:t>влияни</w:t>
      </w:r>
      <w:r w:rsidR="00200FBC" w:rsidRPr="00ED3929">
        <w:rPr>
          <w:lang w:val="ru-RU"/>
        </w:rPr>
        <w:t>я</w:t>
      </w:r>
      <w:r w:rsidR="00727446" w:rsidRPr="00ED3929">
        <w:rPr>
          <w:lang w:val="ru-RU"/>
        </w:rPr>
        <w:t xml:space="preserve"> искусственного интеллекта на внутренний контроль и надзор.</w:t>
      </w:r>
    </w:p>
    <w:p w14:paraId="5EC36569" w14:textId="77777777" w:rsidR="00E36B28" w:rsidRPr="001A6130" w:rsidRDefault="00E36B28" w:rsidP="00E36B28">
      <w:pPr>
        <w:spacing w:before="720"/>
        <w:jc w:val="center"/>
        <w:rPr>
          <w:lang w:val="ru-RU"/>
        </w:rPr>
      </w:pPr>
      <w:r w:rsidRPr="001A6130">
        <w:rPr>
          <w:lang w:val="ru-RU"/>
        </w:rPr>
        <w:t>______________</w:t>
      </w:r>
    </w:p>
    <w:sectPr w:rsidR="00E36B28" w:rsidRPr="001A6130" w:rsidSect="00796BD3">
      <w:footerReference w:type="default" r:id="rId29"/>
      <w:headerReference w:type="first" r:id="rId30"/>
      <w:footerReference w:type="first" r:id="rId3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E36B28" w:rsidRDefault="00E36B28">
      <w:r>
        <w:separator/>
      </w:r>
    </w:p>
  </w:endnote>
  <w:endnote w:type="continuationSeparator" w:id="0">
    <w:p w14:paraId="1691253E" w14:textId="77777777" w:rsidR="00E36B28" w:rsidRDefault="00E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6B28" w:rsidRPr="00784011" w14:paraId="53406EAC" w14:textId="77777777" w:rsidTr="00E36B28">
      <w:trPr>
        <w:jc w:val="center"/>
      </w:trPr>
      <w:tc>
        <w:tcPr>
          <w:tcW w:w="1803" w:type="dxa"/>
          <w:vAlign w:val="center"/>
        </w:tcPr>
        <w:p w14:paraId="2FB1F3EF" w14:textId="0BD0DAA4" w:rsidR="00E36B28" w:rsidRDefault="00E36B28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>
            <w:rPr>
              <w:rFonts w:eastAsia="Times New Roman"/>
            </w:rPr>
            <w:t>520508</w:t>
          </w:r>
        </w:p>
      </w:tc>
      <w:tc>
        <w:tcPr>
          <w:tcW w:w="8261" w:type="dxa"/>
        </w:tcPr>
        <w:p w14:paraId="58E7E4C6" w14:textId="629925E1" w:rsidR="00E36B28" w:rsidRPr="00E06FD5" w:rsidRDefault="00E36B28" w:rsidP="00875B2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8717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E36B28" w:rsidRPr="00672F8A" w:rsidRDefault="00E36B28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36B28" w:rsidRPr="00784011" w14:paraId="62B09FEE" w14:textId="77777777" w:rsidTr="00E36B28">
      <w:trPr>
        <w:jc w:val="center"/>
      </w:trPr>
      <w:tc>
        <w:tcPr>
          <w:tcW w:w="1803" w:type="dxa"/>
          <w:vAlign w:val="center"/>
        </w:tcPr>
        <w:p w14:paraId="702C1C59" w14:textId="77777777" w:rsidR="00E36B28" w:rsidRDefault="00454A65" w:rsidP="00672F8A">
          <w:pPr>
            <w:pStyle w:val="Header"/>
            <w:jc w:val="left"/>
            <w:rPr>
              <w:noProof/>
            </w:rPr>
          </w:pPr>
          <w:hyperlink r:id="rId1" w:history="1">
            <w:r w:rsidR="00E36B28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71AEF5EC" w:rsidR="00E36B28" w:rsidRPr="00E06FD5" w:rsidRDefault="00E36B28" w:rsidP="00875B20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8717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E36B28" w:rsidRPr="00672F8A" w:rsidRDefault="00E36B28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E36B28" w:rsidRPr="00507CAF" w:rsidRDefault="00E36B2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E36B28" w:rsidRDefault="00E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36B28" w:rsidRPr="00784011" w14:paraId="4780CB1D" w14:textId="77777777" w:rsidTr="00E36B28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E36B28" w:rsidRPr="009621F8" w:rsidRDefault="00E36B28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  <w:lang w:val="en-US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E36B28" w:rsidRDefault="00E36B2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E36B28" w:rsidRDefault="00E36B28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E36B28" w:rsidRPr="00784011" w:rsidRDefault="00E36B28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32FCE2EA" w14:textId="77777777" w:rsidR="00E36B28" w:rsidRDefault="00E36B28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F59BE"/>
    <w:multiLevelType w:val="hybridMultilevel"/>
    <w:tmpl w:val="838E715A"/>
    <w:lvl w:ilvl="0" w:tplc="EC74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2547">
    <w:abstractNumId w:val="0"/>
  </w:num>
  <w:num w:numId="2" w16cid:durableId="1203444800">
    <w:abstractNumId w:val="2"/>
  </w:num>
  <w:num w:numId="3" w16cid:durableId="111039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88"/>
    <w:rsid w:val="00003659"/>
    <w:rsid w:val="00005BE0"/>
    <w:rsid w:val="0002183E"/>
    <w:rsid w:val="00021A75"/>
    <w:rsid w:val="000248CE"/>
    <w:rsid w:val="000569B4"/>
    <w:rsid w:val="000712BC"/>
    <w:rsid w:val="00080E82"/>
    <w:rsid w:val="000A0AE2"/>
    <w:rsid w:val="000B2DE7"/>
    <w:rsid w:val="000E568E"/>
    <w:rsid w:val="00126F82"/>
    <w:rsid w:val="00127BF3"/>
    <w:rsid w:val="0013435A"/>
    <w:rsid w:val="0014734F"/>
    <w:rsid w:val="0015710D"/>
    <w:rsid w:val="001630F1"/>
    <w:rsid w:val="00163A32"/>
    <w:rsid w:val="00165D06"/>
    <w:rsid w:val="001710EA"/>
    <w:rsid w:val="00171702"/>
    <w:rsid w:val="00174FFA"/>
    <w:rsid w:val="001757DB"/>
    <w:rsid w:val="00192B41"/>
    <w:rsid w:val="001A4368"/>
    <w:rsid w:val="001B0E28"/>
    <w:rsid w:val="001B57D2"/>
    <w:rsid w:val="001B7B09"/>
    <w:rsid w:val="001D65BF"/>
    <w:rsid w:val="001E2C1A"/>
    <w:rsid w:val="001E6719"/>
    <w:rsid w:val="001E7F50"/>
    <w:rsid w:val="00200FBC"/>
    <w:rsid w:val="002216F1"/>
    <w:rsid w:val="00225368"/>
    <w:rsid w:val="00227FF0"/>
    <w:rsid w:val="00245F2D"/>
    <w:rsid w:val="00256951"/>
    <w:rsid w:val="002915DB"/>
    <w:rsid w:val="00291EB6"/>
    <w:rsid w:val="00293F39"/>
    <w:rsid w:val="0029481F"/>
    <w:rsid w:val="00294D1D"/>
    <w:rsid w:val="002A30A2"/>
    <w:rsid w:val="002A55DB"/>
    <w:rsid w:val="002D2F57"/>
    <w:rsid w:val="002D48C5"/>
    <w:rsid w:val="002E73D3"/>
    <w:rsid w:val="002F403B"/>
    <w:rsid w:val="003114B1"/>
    <w:rsid w:val="00315CF0"/>
    <w:rsid w:val="00317037"/>
    <w:rsid w:val="0033025A"/>
    <w:rsid w:val="00375D19"/>
    <w:rsid w:val="003A3021"/>
    <w:rsid w:val="003A5BE0"/>
    <w:rsid w:val="003A6F06"/>
    <w:rsid w:val="003B1374"/>
    <w:rsid w:val="003D2D61"/>
    <w:rsid w:val="003E4899"/>
    <w:rsid w:val="003F099E"/>
    <w:rsid w:val="003F235E"/>
    <w:rsid w:val="004023E0"/>
    <w:rsid w:val="00403DD8"/>
    <w:rsid w:val="004251A8"/>
    <w:rsid w:val="00430BC9"/>
    <w:rsid w:val="00442515"/>
    <w:rsid w:val="00451E75"/>
    <w:rsid w:val="00454A65"/>
    <w:rsid w:val="0045686C"/>
    <w:rsid w:val="00463D2A"/>
    <w:rsid w:val="004665D3"/>
    <w:rsid w:val="00484281"/>
    <w:rsid w:val="00485E53"/>
    <w:rsid w:val="004918C4"/>
    <w:rsid w:val="004925EC"/>
    <w:rsid w:val="00497703"/>
    <w:rsid w:val="004A0374"/>
    <w:rsid w:val="004A45B5"/>
    <w:rsid w:val="004B2024"/>
    <w:rsid w:val="004C75EC"/>
    <w:rsid w:val="004D0129"/>
    <w:rsid w:val="004D0B78"/>
    <w:rsid w:val="004E2A0D"/>
    <w:rsid w:val="004F17EF"/>
    <w:rsid w:val="004F7982"/>
    <w:rsid w:val="005051DE"/>
    <w:rsid w:val="00507CAF"/>
    <w:rsid w:val="0052485C"/>
    <w:rsid w:val="00531C47"/>
    <w:rsid w:val="00531F54"/>
    <w:rsid w:val="00537E1C"/>
    <w:rsid w:val="00557B3C"/>
    <w:rsid w:val="005619D3"/>
    <w:rsid w:val="0056751F"/>
    <w:rsid w:val="00580A09"/>
    <w:rsid w:val="005A64D5"/>
    <w:rsid w:val="005B3DEC"/>
    <w:rsid w:val="005B6F13"/>
    <w:rsid w:val="005C5648"/>
    <w:rsid w:val="005D3755"/>
    <w:rsid w:val="005D4450"/>
    <w:rsid w:val="005D4AC1"/>
    <w:rsid w:val="005D515D"/>
    <w:rsid w:val="005F5CCC"/>
    <w:rsid w:val="005F72BD"/>
    <w:rsid w:val="00601994"/>
    <w:rsid w:val="006239DF"/>
    <w:rsid w:val="0064483C"/>
    <w:rsid w:val="00672F8A"/>
    <w:rsid w:val="006756B0"/>
    <w:rsid w:val="00685249"/>
    <w:rsid w:val="006935E2"/>
    <w:rsid w:val="006969C1"/>
    <w:rsid w:val="006B689E"/>
    <w:rsid w:val="006C2301"/>
    <w:rsid w:val="006C45B3"/>
    <w:rsid w:val="006E2D42"/>
    <w:rsid w:val="006F0F19"/>
    <w:rsid w:val="00703676"/>
    <w:rsid w:val="00706AF7"/>
    <w:rsid w:val="00707304"/>
    <w:rsid w:val="007255B8"/>
    <w:rsid w:val="00727446"/>
    <w:rsid w:val="007309D7"/>
    <w:rsid w:val="00732269"/>
    <w:rsid w:val="007650E3"/>
    <w:rsid w:val="0076622A"/>
    <w:rsid w:val="00785ABD"/>
    <w:rsid w:val="007864C8"/>
    <w:rsid w:val="0078717A"/>
    <w:rsid w:val="00792456"/>
    <w:rsid w:val="007954C5"/>
    <w:rsid w:val="00796BD3"/>
    <w:rsid w:val="007A2DD4"/>
    <w:rsid w:val="007B57A5"/>
    <w:rsid w:val="007D38B5"/>
    <w:rsid w:val="007E7EA0"/>
    <w:rsid w:val="007F0B59"/>
    <w:rsid w:val="00804BAC"/>
    <w:rsid w:val="00807255"/>
    <w:rsid w:val="0081023E"/>
    <w:rsid w:val="00811E18"/>
    <w:rsid w:val="00813247"/>
    <w:rsid w:val="008173AA"/>
    <w:rsid w:val="008204E4"/>
    <w:rsid w:val="00827854"/>
    <w:rsid w:val="008347F1"/>
    <w:rsid w:val="00840A14"/>
    <w:rsid w:val="0084253B"/>
    <w:rsid w:val="00853488"/>
    <w:rsid w:val="008623A7"/>
    <w:rsid w:val="00875B20"/>
    <w:rsid w:val="00875FB5"/>
    <w:rsid w:val="0088382D"/>
    <w:rsid w:val="008A646F"/>
    <w:rsid w:val="008B2A74"/>
    <w:rsid w:val="008B62B4"/>
    <w:rsid w:val="008C6005"/>
    <w:rsid w:val="008D2D7B"/>
    <w:rsid w:val="008D45CB"/>
    <w:rsid w:val="008E0737"/>
    <w:rsid w:val="008F7C2C"/>
    <w:rsid w:val="00910EC9"/>
    <w:rsid w:val="0091537A"/>
    <w:rsid w:val="00923F8A"/>
    <w:rsid w:val="00927A68"/>
    <w:rsid w:val="009409AC"/>
    <w:rsid w:val="00940E96"/>
    <w:rsid w:val="00941643"/>
    <w:rsid w:val="00951AAF"/>
    <w:rsid w:val="00951DCD"/>
    <w:rsid w:val="00990365"/>
    <w:rsid w:val="0099131E"/>
    <w:rsid w:val="009A28C4"/>
    <w:rsid w:val="009B04C9"/>
    <w:rsid w:val="009B0BAE"/>
    <w:rsid w:val="009B6514"/>
    <w:rsid w:val="009C1C89"/>
    <w:rsid w:val="009E3248"/>
    <w:rsid w:val="009E5FDC"/>
    <w:rsid w:val="009E6955"/>
    <w:rsid w:val="009F2BEA"/>
    <w:rsid w:val="009F3448"/>
    <w:rsid w:val="00A00C10"/>
    <w:rsid w:val="00A01B3D"/>
    <w:rsid w:val="00A01CF9"/>
    <w:rsid w:val="00A0632E"/>
    <w:rsid w:val="00A1369F"/>
    <w:rsid w:val="00A27A7E"/>
    <w:rsid w:val="00A30261"/>
    <w:rsid w:val="00A32C31"/>
    <w:rsid w:val="00A4756C"/>
    <w:rsid w:val="00A529CD"/>
    <w:rsid w:val="00A7127E"/>
    <w:rsid w:val="00A71773"/>
    <w:rsid w:val="00A812D3"/>
    <w:rsid w:val="00A832D3"/>
    <w:rsid w:val="00A83B5E"/>
    <w:rsid w:val="00A86C25"/>
    <w:rsid w:val="00A9197F"/>
    <w:rsid w:val="00A92080"/>
    <w:rsid w:val="00A93151"/>
    <w:rsid w:val="00AA3E8E"/>
    <w:rsid w:val="00AA5265"/>
    <w:rsid w:val="00AA58D0"/>
    <w:rsid w:val="00AB2385"/>
    <w:rsid w:val="00AD4C03"/>
    <w:rsid w:val="00AE270B"/>
    <w:rsid w:val="00AE2C85"/>
    <w:rsid w:val="00AF13F1"/>
    <w:rsid w:val="00AF3718"/>
    <w:rsid w:val="00AF5C6C"/>
    <w:rsid w:val="00B07AF5"/>
    <w:rsid w:val="00B12A37"/>
    <w:rsid w:val="00B20B89"/>
    <w:rsid w:val="00B41837"/>
    <w:rsid w:val="00B607CB"/>
    <w:rsid w:val="00B63EF2"/>
    <w:rsid w:val="00B7370F"/>
    <w:rsid w:val="00B757FD"/>
    <w:rsid w:val="00B8711D"/>
    <w:rsid w:val="00B87954"/>
    <w:rsid w:val="00BA7D89"/>
    <w:rsid w:val="00BA7E06"/>
    <w:rsid w:val="00BB4A96"/>
    <w:rsid w:val="00BB6CA3"/>
    <w:rsid w:val="00BC0D39"/>
    <w:rsid w:val="00BC7BC0"/>
    <w:rsid w:val="00BD57B7"/>
    <w:rsid w:val="00BD6AE8"/>
    <w:rsid w:val="00BE63E2"/>
    <w:rsid w:val="00C05E26"/>
    <w:rsid w:val="00C20F41"/>
    <w:rsid w:val="00C37D63"/>
    <w:rsid w:val="00C40169"/>
    <w:rsid w:val="00C427C2"/>
    <w:rsid w:val="00C51DD4"/>
    <w:rsid w:val="00C56B46"/>
    <w:rsid w:val="00C65464"/>
    <w:rsid w:val="00C67F0B"/>
    <w:rsid w:val="00C73621"/>
    <w:rsid w:val="00C806D7"/>
    <w:rsid w:val="00C82740"/>
    <w:rsid w:val="00CA714F"/>
    <w:rsid w:val="00CC0088"/>
    <w:rsid w:val="00CC7E0E"/>
    <w:rsid w:val="00CD2009"/>
    <w:rsid w:val="00CD6A7F"/>
    <w:rsid w:val="00CF1127"/>
    <w:rsid w:val="00CF629C"/>
    <w:rsid w:val="00D002B0"/>
    <w:rsid w:val="00D004B4"/>
    <w:rsid w:val="00D201D6"/>
    <w:rsid w:val="00D25ABE"/>
    <w:rsid w:val="00D5616F"/>
    <w:rsid w:val="00D719E2"/>
    <w:rsid w:val="00D83924"/>
    <w:rsid w:val="00D92EEA"/>
    <w:rsid w:val="00DA040B"/>
    <w:rsid w:val="00DA5D4E"/>
    <w:rsid w:val="00DD55FE"/>
    <w:rsid w:val="00DE112F"/>
    <w:rsid w:val="00DE17FC"/>
    <w:rsid w:val="00DF3838"/>
    <w:rsid w:val="00E176BA"/>
    <w:rsid w:val="00E20674"/>
    <w:rsid w:val="00E22FA4"/>
    <w:rsid w:val="00E23FFB"/>
    <w:rsid w:val="00E36B28"/>
    <w:rsid w:val="00E423EC"/>
    <w:rsid w:val="00E55121"/>
    <w:rsid w:val="00E57CAF"/>
    <w:rsid w:val="00E75AC4"/>
    <w:rsid w:val="00E961D2"/>
    <w:rsid w:val="00EB270F"/>
    <w:rsid w:val="00EB4FCB"/>
    <w:rsid w:val="00EC2E6B"/>
    <w:rsid w:val="00EC441E"/>
    <w:rsid w:val="00EC6BC5"/>
    <w:rsid w:val="00ED207B"/>
    <w:rsid w:val="00ED24CA"/>
    <w:rsid w:val="00ED35ED"/>
    <w:rsid w:val="00ED3929"/>
    <w:rsid w:val="00EE2054"/>
    <w:rsid w:val="00EE5249"/>
    <w:rsid w:val="00EE69FF"/>
    <w:rsid w:val="00F02FE8"/>
    <w:rsid w:val="00F04475"/>
    <w:rsid w:val="00F06625"/>
    <w:rsid w:val="00F14ED5"/>
    <w:rsid w:val="00F2141A"/>
    <w:rsid w:val="00F21FAA"/>
    <w:rsid w:val="00F35898"/>
    <w:rsid w:val="00F37DFA"/>
    <w:rsid w:val="00F5225B"/>
    <w:rsid w:val="00F648F8"/>
    <w:rsid w:val="00F72D49"/>
    <w:rsid w:val="00F93DF3"/>
    <w:rsid w:val="00FB1611"/>
    <w:rsid w:val="00FB5D86"/>
    <w:rsid w:val="00FB6251"/>
    <w:rsid w:val="00FC0A83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character" w:customStyle="1" w:styleId="Ohne">
    <w:name w:val="Ohne"/>
    <w:rsid w:val="00FB6251"/>
  </w:style>
  <w:style w:type="character" w:customStyle="1" w:styleId="Hyperlink1">
    <w:name w:val="Hyperlink.1"/>
    <w:basedOn w:val="Ohne"/>
    <w:rsid w:val="00FB6251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paragraph" w:customStyle="1" w:styleId="Normalnumbered">
    <w:name w:val="Normal (numbered)"/>
    <w:rsid w:val="00FB6251"/>
    <w:pPr>
      <w:pBdr>
        <w:top w:val="nil"/>
        <w:left w:val="nil"/>
        <w:bottom w:val="nil"/>
        <w:right w:val="nil"/>
        <w:between w:val="nil"/>
        <w:bar w:val="nil"/>
      </w:pBdr>
      <w:spacing w:before="180" w:after="120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Paratitle">
    <w:name w:val="Para title"/>
    <w:basedOn w:val="Normal"/>
    <w:qFormat/>
    <w:rsid w:val="00FB625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 w:line="276" w:lineRule="auto"/>
      <w:jc w:val="both"/>
      <w:textAlignment w:val="auto"/>
    </w:pPr>
    <w:rPr>
      <w:rFonts w:eastAsia="Calibri" w:cs="Calibri"/>
      <w:b/>
      <w:bCs/>
      <w:color w:val="000000"/>
      <w:szCs w:val="22"/>
      <w:u w:color="000000"/>
      <w:bdr w:val="nil"/>
      <w:lang w:val="en-US" w:eastAsia="en-GB"/>
    </w:rPr>
  </w:style>
  <w:style w:type="paragraph" w:customStyle="1" w:styleId="paratitle0">
    <w:name w:val="paratitle"/>
    <w:basedOn w:val="Normal"/>
    <w:rsid w:val="00FB62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normalnumbered0">
    <w:name w:val="normalnumbered"/>
    <w:basedOn w:val="Normal"/>
    <w:rsid w:val="00FB62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B6251"/>
  </w:style>
  <w:style w:type="character" w:customStyle="1" w:styleId="enumlev1Char">
    <w:name w:val="enumlev1 Char"/>
    <w:basedOn w:val="DefaultParagraphFont"/>
    <w:link w:val="enumlev1"/>
    <w:rsid w:val="00FB625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5-CL-C-0022/en" TargetMode="External"/><Relationship Id="rId18" Type="http://schemas.openxmlformats.org/officeDocument/2006/relationships/hyperlink" Target="https://www.itu.int/md/S20-CL-C-0022/en" TargetMode="External"/><Relationship Id="rId26" Type="http://schemas.openxmlformats.org/officeDocument/2006/relationships/hyperlink" Target="https://www.itu.int/md/S23-CL-C-005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2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4-CL-C-0022/en" TargetMode="External"/><Relationship Id="rId17" Type="http://schemas.openxmlformats.org/officeDocument/2006/relationships/hyperlink" Target="https://www.itu.int/md/S19-CL-C-0022/en" TargetMode="External"/><Relationship Id="rId25" Type="http://schemas.openxmlformats.org/officeDocument/2006/relationships/hyperlink" Target="https://www.itu.int/en/council/Documents/basic-texts-2023/RES-071-R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022/en" TargetMode="External"/><Relationship Id="rId20" Type="http://schemas.openxmlformats.org/officeDocument/2006/relationships/hyperlink" Target="https://www.itu.int/md/S22-CL-C-0022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3-CL-C-0065/en" TargetMode="External"/><Relationship Id="rId24" Type="http://schemas.openxmlformats.org/officeDocument/2006/relationships/hyperlink" Target="https://www.itu.int/md/S23-CL-C-0052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022/en" TargetMode="External"/><Relationship Id="rId23" Type="http://schemas.openxmlformats.org/officeDocument/2006/relationships/hyperlink" Target="https://www.itu.int/md/S23-CL-C-0053/en" TargetMode="External"/><Relationship Id="rId28" Type="http://schemas.openxmlformats.org/officeDocument/2006/relationships/hyperlink" Target="http://www.itu.int/imac" TargetMode="External"/><Relationship Id="rId10" Type="http://schemas.openxmlformats.org/officeDocument/2006/relationships/hyperlink" Target="http://www.itu.int/md/S12-CL-C-0044/en" TargetMode="External"/><Relationship Id="rId19" Type="http://schemas.openxmlformats.org/officeDocument/2006/relationships/hyperlink" Target="https://www.itu.int/md/S21-CL-C-0022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2/en" TargetMode="External"/><Relationship Id="rId14" Type="http://schemas.openxmlformats.org/officeDocument/2006/relationships/hyperlink" Target="https://www.itu.int/md/S16-CL-C-0022/fr" TargetMode="External"/><Relationship Id="rId22" Type="http://schemas.openxmlformats.org/officeDocument/2006/relationships/hyperlink" Target="https://www.itu.int/md/S23-CL-C-0056/52en" TargetMode="External"/><Relationship Id="rId27" Type="http://schemas.openxmlformats.org/officeDocument/2006/relationships/hyperlink" Target="https://www.itu.int/md/S23-CL-C-0052/en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tu.int/en/council/Documents/basic-texts/RES-162-R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B877-CA22-4397-B256-6D65D790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4807</Words>
  <Characters>27401</Characters>
  <Application>Microsoft Office Word</Application>
  <DocSecurity>4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32144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Twelfth Report of the Independent Management Advisory Committee (IMAC) - Annual report for 2022-2023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2023-07-07T14:31:00Z</dcterms:created>
  <dcterms:modified xsi:type="dcterms:W3CDTF">2023-07-07T14:31:00Z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